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72218" w14:textId="77777777" w:rsidR="00A35143" w:rsidRPr="00A35143" w:rsidRDefault="00A35143" w:rsidP="00A35143">
      <w:pPr>
        <w:tabs>
          <w:tab w:val="left" w:pos="9260"/>
        </w:tabs>
        <w:spacing w:before="240"/>
        <w:jc w:val="right"/>
        <w:rPr>
          <w:rFonts w:ascii="Arial" w:eastAsia="Times New Roman" w:hAnsi="Arial" w:cs="Arial"/>
          <w:sz w:val="22"/>
          <w:szCs w:val="22"/>
        </w:rPr>
      </w:pPr>
      <w:r w:rsidRPr="00A35143">
        <w:rPr>
          <w:rFonts w:ascii="Arial" w:eastAsia="Times New Roman" w:hAnsi="Arial" w:cs="Arial"/>
          <w:spacing w:val="-1"/>
          <w:sz w:val="22"/>
          <w:szCs w:val="22"/>
        </w:rPr>
        <w:t>Č</w:t>
      </w:r>
      <w:r w:rsidRPr="00A35143">
        <w:rPr>
          <w:rFonts w:ascii="Arial" w:eastAsia="Times New Roman" w:hAnsi="Arial" w:cs="Arial"/>
          <w:sz w:val="22"/>
          <w:szCs w:val="22"/>
        </w:rPr>
        <w:t>í</w:t>
      </w:r>
      <w:r w:rsidRPr="00A35143">
        <w:rPr>
          <w:rFonts w:ascii="Arial" w:eastAsia="Times New Roman" w:hAnsi="Arial" w:cs="Arial"/>
          <w:spacing w:val="-1"/>
          <w:sz w:val="22"/>
          <w:szCs w:val="22"/>
        </w:rPr>
        <w:t>s</w:t>
      </w:r>
      <w:r w:rsidRPr="00A35143">
        <w:rPr>
          <w:rFonts w:ascii="Arial" w:eastAsia="Times New Roman" w:hAnsi="Arial" w:cs="Arial"/>
          <w:sz w:val="22"/>
          <w:szCs w:val="22"/>
        </w:rPr>
        <w:t xml:space="preserve">lo </w:t>
      </w:r>
      <w:r w:rsidRPr="00A35143">
        <w:rPr>
          <w:rFonts w:ascii="Arial" w:eastAsia="Times New Roman" w:hAnsi="Arial" w:cs="Arial"/>
          <w:spacing w:val="2"/>
          <w:sz w:val="22"/>
          <w:szCs w:val="22"/>
        </w:rPr>
        <w:t>s</w:t>
      </w:r>
      <w:r w:rsidRPr="00A35143">
        <w:rPr>
          <w:rFonts w:ascii="Arial" w:eastAsia="Times New Roman" w:hAnsi="Arial" w:cs="Arial"/>
          <w:spacing w:val="-4"/>
          <w:sz w:val="22"/>
          <w:szCs w:val="22"/>
        </w:rPr>
        <w:t>m</w:t>
      </w:r>
      <w:r w:rsidRPr="00A35143">
        <w:rPr>
          <w:rFonts w:ascii="Arial" w:eastAsia="Times New Roman" w:hAnsi="Arial" w:cs="Arial"/>
          <w:sz w:val="22"/>
          <w:szCs w:val="22"/>
        </w:rPr>
        <w:t>l</w:t>
      </w:r>
      <w:r w:rsidRPr="00A35143">
        <w:rPr>
          <w:rFonts w:ascii="Arial" w:eastAsia="Times New Roman" w:hAnsi="Arial" w:cs="Arial"/>
          <w:spacing w:val="1"/>
          <w:sz w:val="22"/>
          <w:szCs w:val="22"/>
        </w:rPr>
        <w:t>ouv</w:t>
      </w:r>
      <w:r w:rsidRPr="00A35143">
        <w:rPr>
          <w:rFonts w:ascii="Arial" w:eastAsia="Times New Roman" w:hAnsi="Arial" w:cs="Arial"/>
          <w:sz w:val="22"/>
          <w:szCs w:val="22"/>
        </w:rPr>
        <w:t xml:space="preserve">y </w:t>
      </w:r>
      <w:r w:rsidRPr="00A35143">
        <w:rPr>
          <w:rFonts w:ascii="Arial" w:eastAsia="Times New Roman" w:hAnsi="Arial" w:cs="Arial"/>
          <w:spacing w:val="1"/>
          <w:sz w:val="22"/>
          <w:szCs w:val="22"/>
        </w:rPr>
        <w:t>ob</w:t>
      </w:r>
      <w:r w:rsidRPr="00A35143">
        <w:rPr>
          <w:rFonts w:ascii="Arial" w:eastAsia="Times New Roman" w:hAnsi="Arial" w:cs="Arial"/>
          <w:spacing w:val="2"/>
          <w:sz w:val="22"/>
          <w:szCs w:val="22"/>
        </w:rPr>
        <w:t>j</w:t>
      </w:r>
      <w:r w:rsidRPr="00A35143">
        <w:rPr>
          <w:rFonts w:ascii="Arial" w:eastAsia="Times New Roman" w:hAnsi="Arial" w:cs="Arial"/>
          <w:sz w:val="22"/>
          <w:szCs w:val="22"/>
        </w:rPr>
        <w:t>e</w:t>
      </w:r>
      <w:r w:rsidRPr="00A35143">
        <w:rPr>
          <w:rFonts w:ascii="Arial" w:eastAsia="Times New Roman" w:hAnsi="Arial" w:cs="Arial"/>
          <w:spacing w:val="1"/>
          <w:sz w:val="22"/>
          <w:szCs w:val="22"/>
        </w:rPr>
        <w:t>d</w:t>
      </w:r>
      <w:r w:rsidRPr="00A35143">
        <w:rPr>
          <w:rFonts w:ascii="Arial" w:eastAsia="Times New Roman" w:hAnsi="Arial" w:cs="Arial"/>
          <w:spacing w:val="-1"/>
          <w:sz w:val="22"/>
          <w:szCs w:val="22"/>
        </w:rPr>
        <w:t>n</w:t>
      </w:r>
      <w:r w:rsidRPr="00A35143">
        <w:rPr>
          <w:rFonts w:ascii="Arial" w:eastAsia="Times New Roman" w:hAnsi="Arial" w:cs="Arial"/>
          <w:sz w:val="22"/>
          <w:szCs w:val="22"/>
        </w:rPr>
        <w:t xml:space="preserve">atele: </w:t>
      </w:r>
      <w:r w:rsidRPr="00A35143">
        <w:rPr>
          <w:rFonts w:ascii="Arial" w:eastAsia="Times New Roman" w:hAnsi="Arial" w:cs="Arial"/>
          <w:spacing w:val="1"/>
          <w:sz w:val="22"/>
          <w:szCs w:val="22"/>
        </w:rPr>
        <w:t>23</w:t>
      </w:r>
      <w:r w:rsidRPr="00A35143">
        <w:rPr>
          <w:rFonts w:ascii="Arial" w:eastAsia="Times New Roman" w:hAnsi="Arial" w:cs="Arial"/>
          <w:sz w:val="22"/>
          <w:szCs w:val="22"/>
        </w:rPr>
        <w:t>/</w:t>
      </w:r>
      <w:r w:rsidR="000C7668">
        <w:rPr>
          <w:rFonts w:ascii="Arial" w:eastAsia="Times New Roman" w:hAnsi="Arial" w:cs="Arial"/>
          <w:sz w:val="22"/>
          <w:szCs w:val="22"/>
        </w:rPr>
        <w:t>102</w:t>
      </w:r>
      <w:r w:rsidRPr="00A35143">
        <w:rPr>
          <w:rFonts w:ascii="Arial" w:eastAsia="Times New Roman" w:hAnsi="Arial" w:cs="Arial"/>
          <w:spacing w:val="-2"/>
          <w:sz w:val="22"/>
          <w:szCs w:val="22"/>
        </w:rPr>
        <w:t>-</w:t>
      </w:r>
      <w:r w:rsidRPr="00A35143">
        <w:rPr>
          <w:rFonts w:ascii="Arial" w:eastAsia="Times New Roman" w:hAnsi="Arial" w:cs="Arial"/>
          <w:sz w:val="22"/>
          <w:szCs w:val="22"/>
        </w:rPr>
        <w:t>0</w:t>
      </w:r>
    </w:p>
    <w:p w14:paraId="0073EAFC" w14:textId="77777777" w:rsidR="00A35143" w:rsidRPr="00A35143" w:rsidRDefault="00A35143" w:rsidP="00A35143">
      <w:pPr>
        <w:tabs>
          <w:tab w:val="left" w:pos="9260"/>
        </w:tabs>
        <w:jc w:val="right"/>
        <w:rPr>
          <w:rFonts w:ascii="Arial" w:eastAsia="Times New Roman" w:hAnsi="Arial" w:cs="Arial"/>
          <w:sz w:val="22"/>
          <w:szCs w:val="22"/>
        </w:rPr>
      </w:pPr>
      <w:proofErr w:type="gramStart"/>
      <w:r w:rsidRPr="00A35143">
        <w:rPr>
          <w:rFonts w:ascii="Arial" w:eastAsia="Times New Roman" w:hAnsi="Arial" w:cs="Arial"/>
          <w:sz w:val="22"/>
          <w:szCs w:val="22"/>
        </w:rPr>
        <w:t>Č.j.</w:t>
      </w:r>
      <w:proofErr w:type="gramEnd"/>
      <w:r w:rsidRPr="00A35143">
        <w:rPr>
          <w:rFonts w:ascii="Arial" w:eastAsia="Times New Roman" w:hAnsi="Arial" w:cs="Arial"/>
          <w:sz w:val="22"/>
          <w:szCs w:val="22"/>
        </w:rPr>
        <w:t xml:space="preserve"> </w:t>
      </w:r>
      <w:r w:rsidRPr="00A35143">
        <w:rPr>
          <w:rFonts w:ascii="Arial" w:hAnsi="Arial" w:cs="Arial"/>
          <w:sz w:val="22"/>
          <w:szCs w:val="22"/>
        </w:rPr>
        <w:t>5292/2023-UVCR-</w:t>
      </w:r>
      <w:r w:rsidR="000C7668">
        <w:rPr>
          <w:rFonts w:ascii="Arial" w:hAnsi="Arial" w:cs="Arial"/>
          <w:sz w:val="22"/>
          <w:szCs w:val="22"/>
        </w:rPr>
        <w:t>41</w:t>
      </w:r>
    </w:p>
    <w:p w14:paraId="7A0A671D" w14:textId="77777777" w:rsidR="0060170C" w:rsidRPr="00A35143" w:rsidRDefault="0060170C" w:rsidP="0060170C">
      <w:pPr>
        <w:pStyle w:val="Nadpis1"/>
        <w:numPr>
          <w:ilvl w:val="0"/>
          <w:numId w:val="0"/>
        </w:numPr>
      </w:pPr>
      <w:r w:rsidRPr="00A35143">
        <w:t>Dohoda o poskytnutí náhradního plnění a potvrzení o něm</w:t>
      </w:r>
    </w:p>
    <w:p w14:paraId="7C22ABC2" w14:textId="77777777" w:rsidR="0060170C" w:rsidRPr="00A35143" w:rsidRDefault="0060170C" w:rsidP="0060170C">
      <w:pPr>
        <w:tabs>
          <w:tab w:val="left" w:pos="2268"/>
        </w:tabs>
        <w:jc w:val="center"/>
        <w:rPr>
          <w:rFonts w:ascii="Arial" w:hAnsi="Arial" w:cs="Arial"/>
          <w:sz w:val="22"/>
          <w:szCs w:val="22"/>
        </w:rPr>
      </w:pPr>
      <w:r w:rsidRPr="00A35143">
        <w:rPr>
          <w:rFonts w:ascii="Arial" w:hAnsi="Arial" w:cs="Arial"/>
          <w:sz w:val="22"/>
          <w:szCs w:val="22"/>
        </w:rPr>
        <w:t xml:space="preserve">uzavřená podle § 1746 odst. 2 zákona č. 89/2012 Sb., občanský zákoník, </w:t>
      </w:r>
      <w:r w:rsidRPr="00A35143">
        <w:rPr>
          <w:rFonts w:ascii="Arial" w:hAnsi="Arial" w:cs="Arial"/>
          <w:sz w:val="22"/>
          <w:szCs w:val="22"/>
        </w:rPr>
        <w:br/>
        <w:t>ve znění pozdějších předpisů</w:t>
      </w:r>
    </w:p>
    <w:p w14:paraId="59243054" w14:textId="77777777" w:rsidR="0060170C" w:rsidRPr="00A35143" w:rsidRDefault="0060170C" w:rsidP="0060170C">
      <w:pPr>
        <w:spacing w:before="300"/>
        <w:jc w:val="left"/>
        <w:rPr>
          <w:rFonts w:ascii="Arial" w:hAnsi="Arial" w:cs="Arial"/>
          <w:b/>
          <w:sz w:val="22"/>
          <w:szCs w:val="22"/>
          <w:lang w:eastAsia="en-US"/>
        </w:rPr>
      </w:pPr>
      <w:r w:rsidRPr="00A35143">
        <w:rPr>
          <w:rFonts w:ascii="Arial" w:hAnsi="Arial" w:cs="Arial"/>
          <w:b/>
          <w:sz w:val="22"/>
          <w:szCs w:val="22"/>
          <w:lang w:eastAsia="en-US"/>
        </w:rPr>
        <w:t>Česká republika - Úřad vlády České republiky</w:t>
      </w:r>
    </w:p>
    <w:p w14:paraId="5C5EF449" w14:textId="77777777" w:rsidR="0060170C" w:rsidRPr="00A35143" w:rsidRDefault="0060170C" w:rsidP="0060170C">
      <w:pPr>
        <w:tabs>
          <w:tab w:val="left" w:pos="1985"/>
        </w:tabs>
        <w:ind w:left="1985" w:hanging="1985"/>
        <w:jc w:val="left"/>
        <w:rPr>
          <w:rFonts w:ascii="Arial" w:hAnsi="Arial" w:cs="Arial"/>
          <w:sz w:val="22"/>
          <w:szCs w:val="22"/>
          <w:lang w:eastAsia="en-US"/>
        </w:rPr>
      </w:pPr>
      <w:r w:rsidRPr="00A35143">
        <w:rPr>
          <w:rFonts w:ascii="Arial" w:hAnsi="Arial" w:cs="Arial"/>
          <w:sz w:val="22"/>
          <w:szCs w:val="22"/>
          <w:lang w:eastAsia="en-US"/>
        </w:rPr>
        <w:t>kterou zastupuje:</w:t>
      </w:r>
      <w:r w:rsidRPr="00A35143">
        <w:rPr>
          <w:rFonts w:ascii="Arial" w:hAnsi="Arial" w:cs="Arial"/>
          <w:sz w:val="22"/>
          <w:szCs w:val="22"/>
          <w:lang w:eastAsia="en-US"/>
        </w:rPr>
        <w:tab/>
        <w:t xml:space="preserve">Ing. </w:t>
      </w:r>
      <w:r w:rsidR="00A35143" w:rsidRPr="00A35143">
        <w:rPr>
          <w:rFonts w:ascii="Arial" w:hAnsi="Arial" w:cs="Arial"/>
          <w:sz w:val="22"/>
          <w:szCs w:val="22"/>
          <w:lang w:eastAsia="en-US"/>
        </w:rPr>
        <w:t xml:space="preserve">Tomáš </w:t>
      </w:r>
      <w:proofErr w:type="spellStart"/>
      <w:r w:rsidR="00A35143" w:rsidRPr="00A35143">
        <w:rPr>
          <w:rFonts w:ascii="Arial" w:hAnsi="Arial" w:cs="Arial"/>
          <w:sz w:val="22"/>
          <w:szCs w:val="22"/>
          <w:lang w:eastAsia="en-US"/>
        </w:rPr>
        <w:t>Štainbruch</w:t>
      </w:r>
      <w:proofErr w:type="spellEnd"/>
      <w:r w:rsidRPr="00A35143">
        <w:rPr>
          <w:rFonts w:ascii="Arial" w:hAnsi="Arial" w:cs="Arial"/>
          <w:sz w:val="22"/>
          <w:szCs w:val="22"/>
          <w:lang w:eastAsia="en-US"/>
        </w:rPr>
        <w:t>,</w:t>
      </w:r>
      <w:r w:rsidR="000C7668">
        <w:rPr>
          <w:rFonts w:ascii="Arial" w:hAnsi="Arial" w:cs="Arial"/>
          <w:sz w:val="22"/>
          <w:szCs w:val="22"/>
          <w:lang w:eastAsia="en-US"/>
        </w:rPr>
        <w:t xml:space="preserve"> </w:t>
      </w:r>
      <w:r w:rsidR="009F1269">
        <w:rPr>
          <w:rFonts w:ascii="Arial" w:hAnsi="Arial" w:cs="Arial"/>
          <w:sz w:val="22"/>
          <w:szCs w:val="22"/>
          <w:lang w:eastAsia="en-US"/>
        </w:rPr>
        <w:t xml:space="preserve">MBA, </w:t>
      </w:r>
      <w:r w:rsidR="00A35143" w:rsidRPr="00A35143">
        <w:rPr>
          <w:rFonts w:ascii="Arial" w:hAnsi="Arial" w:cs="Arial"/>
          <w:sz w:val="22"/>
          <w:szCs w:val="22"/>
          <w:lang w:eastAsia="en-US"/>
        </w:rPr>
        <w:t xml:space="preserve"> ředitel</w:t>
      </w:r>
      <w:r w:rsidRPr="00A35143">
        <w:rPr>
          <w:rFonts w:ascii="Arial" w:hAnsi="Arial" w:cs="Arial"/>
          <w:sz w:val="22"/>
          <w:szCs w:val="22"/>
          <w:lang w:eastAsia="en-US"/>
        </w:rPr>
        <w:t xml:space="preserve"> Odboru </w:t>
      </w:r>
      <w:r w:rsidR="00A35143" w:rsidRPr="00A35143">
        <w:rPr>
          <w:rFonts w:ascii="Arial" w:hAnsi="Arial" w:cs="Arial"/>
          <w:sz w:val="22"/>
          <w:szCs w:val="22"/>
          <w:lang w:eastAsia="en-US"/>
        </w:rPr>
        <w:t>správy nemovitostí</w:t>
      </w:r>
      <w:r w:rsidRPr="00A35143">
        <w:rPr>
          <w:rFonts w:ascii="Arial" w:hAnsi="Arial" w:cs="Arial"/>
          <w:sz w:val="22"/>
          <w:szCs w:val="22"/>
          <w:lang w:eastAsia="en-US"/>
        </w:rPr>
        <w:t>, na základě vnitřního předpisu</w:t>
      </w:r>
    </w:p>
    <w:p w14:paraId="41CE7254" w14:textId="77777777" w:rsidR="0060170C" w:rsidRPr="00A35143" w:rsidRDefault="0060170C" w:rsidP="0060170C">
      <w:pPr>
        <w:tabs>
          <w:tab w:val="left" w:pos="1985"/>
        </w:tabs>
        <w:jc w:val="left"/>
        <w:rPr>
          <w:rFonts w:ascii="Arial" w:hAnsi="Arial" w:cs="Arial"/>
          <w:sz w:val="22"/>
          <w:szCs w:val="22"/>
          <w:lang w:eastAsia="en-US"/>
        </w:rPr>
      </w:pPr>
      <w:r w:rsidRPr="00A35143">
        <w:rPr>
          <w:rFonts w:ascii="Arial" w:hAnsi="Arial" w:cs="Arial"/>
          <w:sz w:val="22"/>
          <w:szCs w:val="22"/>
          <w:lang w:eastAsia="en-US"/>
        </w:rPr>
        <w:t xml:space="preserve">se sídlem: </w:t>
      </w:r>
      <w:r w:rsidRPr="00A35143">
        <w:rPr>
          <w:rFonts w:ascii="Arial" w:hAnsi="Arial" w:cs="Arial"/>
          <w:sz w:val="22"/>
          <w:szCs w:val="22"/>
          <w:lang w:eastAsia="en-US"/>
        </w:rPr>
        <w:tab/>
        <w:t>nábř. E. Beneše 128/4, 118 01 Praha 1 – Malá Strana</w:t>
      </w:r>
    </w:p>
    <w:p w14:paraId="2804EA3E" w14:textId="77777777" w:rsidR="0060170C" w:rsidRPr="00A35143" w:rsidRDefault="0060170C" w:rsidP="0060170C">
      <w:pPr>
        <w:tabs>
          <w:tab w:val="left" w:pos="1985"/>
        </w:tabs>
        <w:jc w:val="left"/>
        <w:rPr>
          <w:rFonts w:ascii="Arial" w:hAnsi="Arial" w:cs="Arial"/>
          <w:snapToGrid w:val="0"/>
          <w:sz w:val="22"/>
          <w:szCs w:val="22"/>
          <w:lang w:eastAsia="en-US"/>
        </w:rPr>
      </w:pPr>
      <w:r w:rsidRPr="00A35143">
        <w:rPr>
          <w:rFonts w:ascii="Arial" w:hAnsi="Arial" w:cs="Arial"/>
          <w:sz w:val="22"/>
          <w:szCs w:val="22"/>
          <w:lang w:eastAsia="en-US"/>
        </w:rPr>
        <w:t xml:space="preserve">IČO: </w:t>
      </w:r>
      <w:r w:rsidRPr="00A35143">
        <w:rPr>
          <w:rFonts w:ascii="Arial" w:hAnsi="Arial" w:cs="Arial"/>
          <w:sz w:val="22"/>
          <w:szCs w:val="22"/>
          <w:lang w:eastAsia="en-US"/>
        </w:rPr>
        <w:tab/>
      </w:r>
      <w:r w:rsidRPr="00A35143">
        <w:rPr>
          <w:rFonts w:ascii="Arial" w:hAnsi="Arial" w:cs="Arial"/>
          <w:snapToGrid w:val="0"/>
          <w:sz w:val="22"/>
          <w:szCs w:val="22"/>
          <w:lang w:eastAsia="en-US"/>
        </w:rPr>
        <w:t>00006599</w:t>
      </w:r>
      <w:r w:rsidRPr="00A35143">
        <w:rPr>
          <w:rFonts w:ascii="Arial" w:hAnsi="Arial" w:cs="Arial"/>
          <w:snapToGrid w:val="0"/>
          <w:sz w:val="22"/>
          <w:szCs w:val="22"/>
          <w:lang w:eastAsia="en-US"/>
        </w:rPr>
        <w:tab/>
      </w:r>
    </w:p>
    <w:p w14:paraId="5F9B0B50" w14:textId="77777777" w:rsidR="0060170C" w:rsidRPr="00A35143" w:rsidRDefault="0060170C" w:rsidP="0060170C">
      <w:pPr>
        <w:tabs>
          <w:tab w:val="left" w:pos="1985"/>
        </w:tabs>
        <w:jc w:val="left"/>
        <w:rPr>
          <w:rFonts w:ascii="Arial" w:hAnsi="Arial" w:cs="Arial"/>
          <w:snapToGrid w:val="0"/>
          <w:sz w:val="22"/>
          <w:szCs w:val="22"/>
          <w:lang w:eastAsia="en-US"/>
        </w:rPr>
      </w:pPr>
      <w:r w:rsidRPr="00A35143">
        <w:rPr>
          <w:rFonts w:ascii="Arial" w:hAnsi="Arial" w:cs="Arial"/>
          <w:snapToGrid w:val="0"/>
          <w:sz w:val="22"/>
          <w:szCs w:val="22"/>
          <w:lang w:eastAsia="en-US"/>
        </w:rPr>
        <w:t xml:space="preserve">DIČ: </w:t>
      </w:r>
      <w:r w:rsidRPr="00A35143">
        <w:rPr>
          <w:rFonts w:ascii="Arial" w:hAnsi="Arial" w:cs="Arial"/>
          <w:snapToGrid w:val="0"/>
          <w:sz w:val="22"/>
          <w:szCs w:val="22"/>
          <w:lang w:eastAsia="en-US"/>
        </w:rPr>
        <w:tab/>
        <w:t>CZ00006599</w:t>
      </w:r>
    </w:p>
    <w:p w14:paraId="5A0DDE24" w14:textId="77777777" w:rsidR="0060170C" w:rsidRPr="00A35143" w:rsidRDefault="0060170C" w:rsidP="000C7668">
      <w:pPr>
        <w:tabs>
          <w:tab w:val="left" w:pos="7082"/>
        </w:tabs>
        <w:spacing w:before="120"/>
        <w:jc w:val="left"/>
        <w:rPr>
          <w:rFonts w:ascii="Arial" w:hAnsi="Arial" w:cs="Arial"/>
          <w:sz w:val="22"/>
          <w:szCs w:val="22"/>
          <w:lang w:eastAsia="en-US"/>
        </w:rPr>
      </w:pPr>
      <w:r w:rsidRPr="00A35143">
        <w:rPr>
          <w:rFonts w:ascii="Arial" w:hAnsi="Arial" w:cs="Arial"/>
          <w:sz w:val="22"/>
          <w:szCs w:val="22"/>
          <w:lang w:eastAsia="en-US"/>
        </w:rPr>
        <w:t>(dále jen „</w:t>
      </w:r>
      <w:r w:rsidRPr="00A35143">
        <w:rPr>
          <w:rFonts w:ascii="Arial" w:hAnsi="Arial" w:cs="Arial"/>
          <w:b/>
          <w:sz w:val="22"/>
          <w:szCs w:val="22"/>
          <w:lang w:eastAsia="en-US"/>
        </w:rPr>
        <w:t>objednatel</w:t>
      </w:r>
      <w:r w:rsidRPr="00A35143">
        <w:rPr>
          <w:rFonts w:ascii="Arial" w:hAnsi="Arial" w:cs="Arial"/>
          <w:sz w:val="22"/>
          <w:szCs w:val="22"/>
          <w:lang w:eastAsia="en-US"/>
        </w:rPr>
        <w:t>“)</w:t>
      </w:r>
      <w:r w:rsidR="000C7668">
        <w:rPr>
          <w:rFonts w:ascii="Arial" w:hAnsi="Arial" w:cs="Arial"/>
          <w:sz w:val="22"/>
          <w:szCs w:val="22"/>
          <w:lang w:eastAsia="en-US"/>
        </w:rPr>
        <w:tab/>
      </w:r>
    </w:p>
    <w:p w14:paraId="6110025D" w14:textId="77777777" w:rsidR="0060170C" w:rsidRPr="00A35143" w:rsidRDefault="0060170C" w:rsidP="0060170C">
      <w:pPr>
        <w:spacing w:before="120"/>
        <w:rPr>
          <w:rFonts w:ascii="Arial" w:hAnsi="Arial" w:cs="Arial"/>
          <w:sz w:val="22"/>
          <w:szCs w:val="22"/>
          <w:lang w:eastAsia="en-US"/>
        </w:rPr>
      </w:pPr>
      <w:r w:rsidRPr="00A35143">
        <w:rPr>
          <w:rFonts w:ascii="Arial" w:hAnsi="Arial" w:cs="Arial"/>
          <w:sz w:val="22"/>
          <w:szCs w:val="22"/>
          <w:lang w:eastAsia="en-US"/>
        </w:rPr>
        <w:t>a</w:t>
      </w:r>
    </w:p>
    <w:p w14:paraId="3E378A38" w14:textId="77777777" w:rsidR="000C7668" w:rsidRDefault="000C7668" w:rsidP="000C7668">
      <w:pPr>
        <w:tabs>
          <w:tab w:val="left" w:pos="2410"/>
        </w:tabs>
        <w:ind w:right="-20"/>
        <w:rPr>
          <w:rFonts w:ascii="Arial" w:eastAsia="Times New Roman" w:hAnsi="Arial" w:cs="Arial"/>
          <w:b/>
          <w:spacing w:val="-3"/>
          <w:sz w:val="22"/>
          <w:szCs w:val="22"/>
        </w:rPr>
      </w:pPr>
    </w:p>
    <w:p w14:paraId="73BE576A" w14:textId="77777777" w:rsidR="000C7668" w:rsidRPr="00E4679B" w:rsidRDefault="000C7668" w:rsidP="000C7668">
      <w:pPr>
        <w:tabs>
          <w:tab w:val="left" w:pos="2410"/>
        </w:tabs>
        <w:ind w:right="-20"/>
        <w:rPr>
          <w:rFonts w:ascii="Arial" w:eastAsia="Times New Roman" w:hAnsi="Arial" w:cs="Arial"/>
          <w:b/>
          <w:spacing w:val="-3"/>
          <w:sz w:val="22"/>
          <w:szCs w:val="22"/>
        </w:rPr>
      </w:pPr>
      <w:r>
        <w:rPr>
          <w:rFonts w:ascii="Arial" w:eastAsia="Times New Roman" w:hAnsi="Arial" w:cs="Arial"/>
          <w:b/>
          <w:spacing w:val="-3"/>
          <w:sz w:val="22"/>
          <w:szCs w:val="22"/>
        </w:rPr>
        <w:t xml:space="preserve">BLESK Servis s.r.o. </w:t>
      </w:r>
    </w:p>
    <w:p w14:paraId="682C6BE0" w14:textId="77777777" w:rsidR="000C7668" w:rsidRPr="00746F95" w:rsidRDefault="000C7668" w:rsidP="000C7668">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IČO: 27607429</w:t>
      </w:r>
      <w:r>
        <w:rPr>
          <w:rFonts w:ascii="Arial" w:eastAsia="Times New Roman" w:hAnsi="Arial" w:cs="Arial"/>
          <w:spacing w:val="-3"/>
          <w:sz w:val="22"/>
          <w:szCs w:val="22"/>
        </w:rPr>
        <w:t>, DIČ</w:t>
      </w:r>
      <w:r w:rsidRPr="00746F95">
        <w:rPr>
          <w:rFonts w:ascii="Arial" w:eastAsia="Times New Roman" w:hAnsi="Arial" w:cs="Arial"/>
          <w:spacing w:val="-3"/>
          <w:sz w:val="22"/>
          <w:szCs w:val="22"/>
        </w:rPr>
        <w:t xml:space="preserve">: </w:t>
      </w:r>
      <w:r>
        <w:rPr>
          <w:rFonts w:ascii="Arial" w:eastAsia="Times New Roman" w:hAnsi="Arial" w:cs="Arial"/>
          <w:spacing w:val="-3"/>
          <w:sz w:val="22"/>
          <w:szCs w:val="22"/>
        </w:rPr>
        <w:t>CZ</w:t>
      </w:r>
      <w:r w:rsidRPr="00746F95">
        <w:rPr>
          <w:rFonts w:ascii="Arial" w:eastAsia="Times New Roman" w:hAnsi="Arial" w:cs="Arial"/>
          <w:spacing w:val="-3"/>
          <w:sz w:val="22"/>
          <w:szCs w:val="22"/>
        </w:rPr>
        <w:t>27607429</w:t>
      </w:r>
    </w:p>
    <w:p w14:paraId="0B335FA6" w14:textId="77777777" w:rsidR="000C7668" w:rsidRPr="00746F95" w:rsidRDefault="000C7668" w:rsidP="000C7668">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 xml:space="preserve">se sídlem: J. </w:t>
      </w:r>
      <w:proofErr w:type="spellStart"/>
      <w:r w:rsidRPr="00746F95">
        <w:rPr>
          <w:rFonts w:ascii="Arial" w:eastAsia="Times New Roman" w:hAnsi="Arial" w:cs="Arial"/>
          <w:spacing w:val="-3"/>
          <w:sz w:val="22"/>
          <w:szCs w:val="22"/>
        </w:rPr>
        <w:t>Mařánka</w:t>
      </w:r>
      <w:proofErr w:type="spellEnd"/>
      <w:r w:rsidRPr="00746F95">
        <w:rPr>
          <w:rFonts w:ascii="Arial" w:eastAsia="Times New Roman" w:hAnsi="Arial" w:cs="Arial"/>
          <w:spacing w:val="-3"/>
          <w:sz w:val="22"/>
          <w:szCs w:val="22"/>
        </w:rPr>
        <w:t xml:space="preserve"> 1163, 399 01 Milevsko</w:t>
      </w:r>
    </w:p>
    <w:p w14:paraId="4CE90CAA" w14:textId="77777777" w:rsidR="000C7668" w:rsidRPr="00746F95" w:rsidRDefault="000C7668" w:rsidP="000C7668">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zapsaná v</w:t>
      </w:r>
      <w:r>
        <w:rPr>
          <w:rFonts w:ascii="Arial" w:eastAsia="Times New Roman" w:hAnsi="Arial" w:cs="Arial"/>
          <w:spacing w:val="-3"/>
          <w:sz w:val="22"/>
          <w:szCs w:val="22"/>
        </w:rPr>
        <w:t> </w:t>
      </w:r>
      <w:r w:rsidRPr="00746F95">
        <w:rPr>
          <w:rFonts w:ascii="Arial" w:eastAsia="Times New Roman" w:hAnsi="Arial" w:cs="Arial"/>
          <w:spacing w:val="-3"/>
          <w:sz w:val="22"/>
          <w:szCs w:val="22"/>
        </w:rPr>
        <w:t>obch</w:t>
      </w:r>
      <w:r>
        <w:rPr>
          <w:rFonts w:ascii="Arial" w:eastAsia="Times New Roman" w:hAnsi="Arial" w:cs="Arial"/>
          <w:spacing w:val="-3"/>
          <w:sz w:val="22"/>
          <w:szCs w:val="22"/>
        </w:rPr>
        <w:t>.</w:t>
      </w:r>
      <w:r w:rsidRPr="00746F95">
        <w:rPr>
          <w:rFonts w:ascii="Arial" w:eastAsia="Times New Roman" w:hAnsi="Arial" w:cs="Arial"/>
          <w:spacing w:val="-3"/>
          <w:sz w:val="22"/>
          <w:szCs w:val="22"/>
        </w:rPr>
        <w:t xml:space="preserve"> </w:t>
      </w:r>
      <w:proofErr w:type="gramStart"/>
      <w:r w:rsidRPr="00746F95">
        <w:rPr>
          <w:rFonts w:ascii="Arial" w:eastAsia="Times New Roman" w:hAnsi="Arial" w:cs="Arial"/>
          <w:spacing w:val="-3"/>
          <w:sz w:val="22"/>
          <w:szCs w:val="22"/>
        </w:rPr>
        <w:t>rejstříku</w:t>
      </w:r>
      <w:proofErr w:type="gramEnd"/>
      <w:r w:rsidRPr="00746F95">
        <w:rPr>
          <w:rFonts w:ascii="Arial" w:eastAsia="Times New Roman" w:hAnsi="Arial" w:cs="Arial"/>
          <w:spacing w:val="-3"/>
          <w:sz w:val="22"/>
          <w:szCs w:val="22"/>
        </w:rPr>
        <w:t xml:space="preserve"> vedeném u Krajského soudu v Č. Budějovicích, oddíl C, vložka 29320</w:t>
      </w:r>
    </w:p>
    <w:p w14:paraId="2397B9CA" w14:textId="77777777" w:rsidR="000C7668" w:rsidRPr="00746F95" w:rsidRDefault="000C7668" w:rsidP="000C7668">
      <w:pPr>
        <w:tabs>
          <w:tab w:val="left" w:pos="2410"/>
        </w:tabs>
        <w:ind w:right="-20"/>
        <w:rPr>
          <w:rFonts w:ascii="Arial" w:eastAsia="Times New Roman" w:hAnsi="Arial" w:cs="Arial"/>
          <w:spacing w:val="-3"/>
          <w:sz w:val="22"/>
          <w:szCs w:val="22"/>
        </w:rPr>
      </w:pPr>
    </w:p>
    <w:p w14:paraId="0EBF40AB" w14:textId="77777777" w:rsidR="000C7668" w:rsidRPr="00E4679B" w:rsidRDefault="000C7668" w:rsidP="000C7668">
      <w:pPr>
        <w:tabs>
          <w:tab w:val="left" w:pos="2410"/>
        </w:tabs>
        <w:ind w:right="-20"/>
        <w:rPr>
          <w:rFonts w:ascii="Arial" w:eastAsia="Times New Roman" w:hAnsi="Arial" w:cs="Arial"/>
          <w:b/>
          <w:spacing w:val="-3"/>
          <w:sz w:val="22"/>
          <w:szCs w:val="22"/>
        </w:rPr>
      </w:pPr>
      <w:r w:rsidRPr="00E4679B">
        <w:rPr>
          <w:rFonts w:ascii="Arial" w:eastAsia="Times New Roman" w:hAnsi="Arial" w:cs="Arial"/>
          <w:b/>
          <w:spacing w:val="-3"/>
          <w:sz w:val="22"/>
          <w:szCs w:val="22"/>
        </w:rPr>
        <w:t>JE servis s.r.o.</w:t>
      </w:r>
    </w:p>
    <w:p w14:paraId="5A20A222" w14:textId="77777777" w:rsidR="000C7668" w:rsidRPr="00746F95" w:rsidRDefault="000C7668" w:rsidP="000C7668">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IČO: 04432851</w:t>
      </w:r>
      <w:r>
        <w:rPr>
          <w:rFonts w:ascii="Arial" w:eastAsia="Times New Roman" w:hAnsi="Arial" w:cs="Arial"/>
          <w:spacing w:val="-3"/>
          <w:sz w:val="22"/>
          <w:szCs w:val="22"/>
        </w:rPr>
        <w:t>, DIČ</w:t>
      </w:r>
      <w:r w:rsidRPr="00746F95">
        <w:rPr>
          <w:rFonts w:ascii="Arial" w:eastAsia="Times New Roman" w:hAnsi="Arial" w:cs="Arial"/>
          <w:spacing w:val="-3"/>
          <w:sz w:val="22"/>
          <w:szCs w:val="22"/>
        </w:rPr>
        <w:t xml:space="preserve">: </w:t>
      </w:r>
      <w:r>
        <w:rPr>
          <w:rFonts w:ascii="Arial" w:eastAsia="Times New Roman" w:hAnsi="Arial" w:cs="Arial"/>
          <w:spacing w:val="-3"/>
          <w:sz w:val="22"/>
          <w:szCs w:val="22"/>
        </w:rPr>
        <w:t>CZ</w:t>
      </w:r>
      <w:r w:rsidRPr="00746F95">
        <w:rPr>
          <w:rFonts w:ascii="Arial" w:eastAsia="Times New Roman" w:hAnsi="Arial" w:cs="Arial"/>
          <w:spacing w:val="-3"/>
          <w:sz w:val="22"/>
          <w:szCs w:val="22"/>
        </w:rPr>
        <w:t>04432851</w:t>
      </w:r>
    </w:p>
    <w:p w14:paraId="30F8CD2A" w14:textId="77777777" w:rsidR="000C7668" w:rsidRPr="00746F95" w:rsidRDefault="000C7668" w:rsidP="000C7668">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 xml:space="preserve">se sídlem: J. </w:t>
      </w:r>
      <w:proofErr w:type="spellStart"/>
      <w:r w:rsidRPr="00746F95">
        <w:rPr>
          <w:rFonts w:ascii="Arial" w:eastAsia="Times New Roman" w:hAnsi="Arial" w:cs="Arial"/>
          <w:spacing w:val="-3"/>
          <w:sz w:val="22"/>
          <w:szCs w:val="22"/>
        </w:rPr>
        <w:t>Mařánka</w:t>
      </w:r>
      <w:proofErr w:type="spellEnd"/>
      <w:r w:rsidRPr="00746F95">
        <w:rPr>
          <w:rFonts w:ascii="Arial" w:eastAsia="Times New Roman" w:hAnsi="Arial" w:cs="Arial"/>
          <w:spacing w:val="-3"/>
          <w:sz w:val="22"/>
          <w:szCs w:val="22"/>
        </w:rPr>
        <w:t xml:space="preserve"> 1163, 399 01 Milevsko</w:t>
      </w:r>
    </w:p>
    <w:p w14:paraId="53E3A3CA" w14:textId="77777777" w:rsidR="000C7668" w:rsidRPr="00746F95" w:rsidRDefault="000C7668" w:rsidP="000C7668">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zapsaná v</w:t>
      </w:r>
      <w:r>
        <w:rPr>
          <w:rFonts w:ascii="Arial" w:eastAsia="Times New Roman" w:hAnsi="Arial" w:cs="Arial"/>
          <w:spacing w:val="-3"/>
          <w:sz w:val="22"/>
          <w:szCs w:val="22"/>
        </w:rPr>
        <w:t> </w:t>
      </w:r>
      <w:r w:rsidRPr="00746F95">
        <w:rPr>
          <w:rFonts w:ascii="Arial" w:eastAsia="Times New Roman" w:hAnsi="Arial" w:cs="Arial"/>
          <w:spacing w:val="-3"/>
          <w:sz w:val="22"/>
          <w:szCs w:val="22"/>
        </w:rPr>
        <w:t>obch</w:t>
      </w:r>
      <w:r>
        <w:rPr>
          <w:rFonts w:ascii="Arial" w:eastAsia="Times New Roman" w:hAnsi="Arial" w:cs="Arial"/>
          <w:spacing w:val="-3"/>
          <w:sz w:val="22"/>
          <w:szCs w:val="22"/>
        </w:rPr>
        <w:t>.</w:t>
      </w:r>
      <w:r w:rsidRPr="00746F95">
        <w:rPr>
          <w:rFonts w:ascii="Arial" w:eastAsia="Times New Roman" w:hAnsi="Arial" w:cs="Arial"/>
          <w:spacing w:val="-3"/>
          <w:sz w:val="22"/>
          <w:szCs w:val="22"/>
        </w:rPr>
        <w:t xml:space="preserve"> </w:t>
      </w:r>
      <w:proofErr w:type="gramStart"/>
      <w:r w:rsidRPr="00746F95">
        <w:rPr>
          <w:rFonts w:ascii="Arial" w:eastAsia="Times New Roman" w:hAnsi="Arial" w:cs="Arial"/>
          <w:spacing w:val="-3"/>
          <w:sz w:val="22"/>
          <w:szCs w:val="22"/>
        </w:rPr>
        <w:t>rejstříku</w:t>
      </w:r>
      <w:proofErr w:type="gramEnd"/>
      <w:r w:rsidRPr="00746F95">
        <w:rPr>
          <w:rFonts w:ascii="Arial" w:eastAsia="Times New Roman" w:hAnsi="Arial" w:cs="Arial"/>
          <w:spacing w:val="-3"/>
          <w:sz w:val="22"/>
          <w:szCs w:val="22"/>
        </w:rPr>
        <w:t xml:space="preserve"> vedeném u Krajského soudu v Č. Budějovicích, oddíl C, vložka 30196</w:t>
      </w:r>
    </w:p>
    <w:p w14:paraId="5F0F6CEC" w14:textId="77777777" w:rsidR="000C7668" w:rsidRPr="00746F95" w:rsidRDefault="000C7668" w:rsidP="000C7668">
      <w:pPr>
        <w:tabs>
          <w:tab w:val="left" w:pos="2410"/>
        </w:tabs>
        <w:ind w:right="-20"/>
        <w:rPr>
          <w:rFonts w:ascii="Arial" w:eastAsia="Times New Roman" w:hAnsi="Arial" w:cs="Arial"/>
          <w:spacing w:val="-3"/>
          <w:sz w:val="22"/>
          <w:szCs w:val="22"/>
        </w:rPr>
      </w:pPr>
    </w:p>
    <w:p w14:paraId="6DD29331" w14:textId="77777777" w:rsidR="0060170C" w:rsidRPr="00A35143" w:rsidRDefault="0060170C" w:rsidP="0060170C">
      <w:pPr>
        <w:spacing w:before="120"/>
        <w:jc w:val="left"/>
        <w:rPr>
          <w:rFonts w:ascii="Arial" w:hAnsi="Arial" w:cs="Arial"/>
          <w:sz w:val="22"/>
          <w:szCs w:val="22"/>
          <w:lang w:eastAsia="en-US"/>
        </w:rPr>
      </w:pPr>
      <w:r w:rsidRPr="00A35143">
        <w:rPr>
          <w:rFonts w:ascii="Arial" w:hAnsi="Arial" w:cs="Arial"/>
          <w:sz w:val="22"/>
          <w:szCs w:val="22"/>
          <w:lang w:eastAsia="en-US"/>
        </w:rPr>
        <w:t>(dále jen „</w:t>
      </w:r>
      <w:r w:rsidRPr="00A35143">
        <w:rPr>
          <w:rFonts w:ascii="Arial" w:hAnsi="Arial" w:cs="Arial"/>
          <w:b/>
          <w:sz w:val="22"/>
          <w:szCs w:val="22"/>
          <w:lang w:eastAsia="en-US"/>
        </w:rPr>
        <w:t>poskytovatel</w:t>
      </w:r>
      <w:r w:rsidRPr="00A35143">
        <w:rPr>
          <w:rFonts w:ascii="Arial" w:hAnsi="Arial" w:cs="Arial"/>
          <w:sz w:val="22"/>
          <w:szCs w:val="22"/>
          <w:lang w:eastAsia="en-US"/>
        </w:rPr>
        <w:t>“)</w:t>
      </w:r>
    </w:p>
    <w:p w14:paraId="4265A980" w14:textId="77777777" w:rsidR="0060170C" w:rsidRPr="00A35143" w:rsidRDefault="0060170C" w:rsidP="0060170C">
      <w:pPr>
        <w:spacing w:before="160"/>
        <w:rPr>
          <w:rFonts w:ascii="Arial" w:hAnsi="Arial" w:cs="Arial"/>
          <w:sz w:val="22"/>
          <w:szCs w:val="22"/>
          <w:lang w:eastAsia="en-US"/>
        </w:rPr>
      </w:pPr>
      <w:r w:rsidRPr="00A35143">
        <w:rPr>
          <w:rFonts w:ascii="Arial" w:hAnsi="Arial" w:cs="Arial"/>
          <w:sz w:val="22"/>
          <w:szCs w:val="22"/>
          <w:lang w:eastAsia="en-US"/>
        </w:rPr>
        <w:t xml:space="preserve">uzavírají níže uvedeného dne, měsíce a roku tuto dohodu o poskytnutí náhradního plnění </w:t>
      </w:r>
      <w:r w:rsidRPr="00A35143">
        <w:rPr>
          <w:rFonts w:ascii="Arial" w:hAnsi="Arial" w:cs="Arial"/>
          <w:sz w:val="22"/>
          <w:szCs w:val="22"/>
          <w:lang w:eastAsia="en-US"/>
        </w:rPr>
        <w:br/>
        <w:t>a potvrzení o něm (dále jen „dohoda“).</w:t>
      </w:r>
    </w:p>
    <w:p w14:paraId="51246027" w14:textId="77777777" w:rsidR="0060170C" w:rsidRPr="00A35143" w:rsidRDefault="0060170C" w:rsidP="0060170C">
      <w:pPr>
        <w:pStyle w:val="Nadpis8"/>
        <w:keepNext w:val="0"/>
        <w:keepLines w:val="0"/>
        <w:numPr>
          <w:ilvl w:val="0"/>
          <w:numId w:val="7"/>
        </w:numPr>
        <w:spacing w:before="240" w:after="120"/>
        <w:ind w:left="0" w:firstLine="0"/>
        <w:jc w:val="center"/>
        <w:rPr>
          <w:rFonts w:ascii="Arial" w:hAnsi="Arial" w:cs="Arial"/>
          <w:b/>
          <w:color w:val="auto"/>
          <w:sz w:val="22"/>
          <w:szCs w:val="22"/>
        </w:rPr>
      </w:pPr>
      <w:r w:rsidRPr="00A35143">
        <w:rPr>
          <w:rFonts w:ascii="Arial" w:hAnsi="Arial" w:cs="Arial"/>
          <w:b/>
          <w:color w:val="auto"/>
          <w:sz w:val="22"/>
          <w:szCs w:val="22"/>
        </w:rPr>
        <w:br/>
        <w:t>Úvodní ustanovení</w:t>
      </w:r>
    </w:p>
    <w:p w14:paraId="7B898B09" w14:textId="7A9D18F9" w:rsidR="0060170C" w:rsidRPr="000C7668" w:rsidRDefault="0060170C" w:rsidP="0060170C">
      <w:pPr>
        <w:numPr>
          <w:ilvl w:val="0"/>
          <w:numId w:val="3"/>
        </w:numPr>
        <w:spacing w:after="120"/>
        <w:rPr>
          <w:rFonts w:ascii="Arial" w:hAnsi="Arial" w:cs="Arial"/>
          <w:sz w:val="22"/>
          <w:szCs w:val="22"/>
          <w:lang w:eastAsia="en-US"/>
        </w:rPr>
      </w:pPr>
      <w:r w:rsidRPr="00A35143">
        <w:rPr>
          <w:rFonts w:ascii="Arial" w:hAnsi="Arial" w:cs="Arial"/>
          <w:sz w:val="22"/>
          <w:szCs w:val="22"/>
          <w:lang w:eastAsia="en-US"/>
        </w:rPr>
        <w:t xml:space="preserve">Objednatel a poskytovatel uzavřeli </w:t>
      </w:r>
      <w:r w:rsidRPr="000C7668">
        <w:rPr>
          <w:rFonts w:ascii="Arial" w:hAnsi="Arial" w:cs="Arial"/>
          <w:sz w:val="22"/>
          <w:szCs w:val="22"/>
          <w:lang w:eastAsia="en-US"/>
        </w:rPr>
        <w:t xml:space="preserve">smlouvu </w:t>
      </w:r>
      <w:r w:rsidR="00E21BC2">
        <w:rPr>
          <w:rFonts w:ascii="Arial" w:hAnsi="Arial" w:cs="Arial"/>
          <w:sz w:val="22"/>
          <w:szCs w:val="22"/>
          <w:lang w:eastAsia="en-US"/>
        </w:rPr>
        <w:t xml:space="preserve">vedenou pod číslem smlouvy objednatele </w:t>
      </w:r>
      <w:r w:rsidR="00E21BC2">
        <w:rPr>
          <w:rFonts w:ascii="Arial" w:hAnsi="Arial" w:cs="Arial"/>
          <w:sz w:val="22"/>
          <w:szCs w:val="22"/>
          <w:lang w:eastAsia="en-US"/>
        </w:rPr>
        <w:br/>
        <w:t xml:space="preserve">č. 23/101-0 </w:t>
      </w:r>
      <w:r w:rsidRPr="000C7668">
        <w:rPr>
          <w:rFonts w:ascii="Arial" w:hAnsi="Arial" w:cs="Arial"/>
          <w:sz w:val="22"/>
          <w:szCs w:val="22"/>
          <w:lang w:eastAsia="en-US"/>
        </w:rPr>
        <w:t>o zajištění ostrahy v objektu Lichtenštejnský palác</w:t>
      </w:r>
      <w:r w:rsidR="00E21BC2">
        <w:rPr>
          <w:rFonts w:ascii="Arial" w:hAnsi="Arial" w:cs="Arial"/>
          <w:sz w:val="22"/>
          <w:szCs w:val="22"/>
          <w:lang w:eastAsia="en-US"/>
        </w:rPr>
        <w:t>.</w:t>
      </w:r>
    </w:p>
    <w:p w14:paraId="66A7D46C" w14:textId="77777777" w:rsidR="0060170C" w:rsidRPr="00A35143" w:rsidRDefault="0060170C" w:rsidP="0060170C">
      <w:pPr>
        <w:numPr>
          <w:ilvl w:val="0"/>
          <w:numId w:val="3"/>
        </w:numPr>
        <w:spacing w:after="120"/>
        <w:ind w:left="357" w:hanging="357"/>
        <w:rPr>
          <w:rFonts w:ascii="Arial" w:hAnsi="Arial" w:cs="Arial"/>
          <w:sz w:val="22"/>
          <w:szCs w:val="22"/>
          <w:lang w:eastAsia="en-US"/>
        </w:rPr>
      </w:pPr>
      <w:r w:rsidRPr="00A35143">
        <w:rPr>
          <w:rFonts w:ascii="Arial" w:hAnsi="Arial" w:cs="Arial"/>
          <w:sz w:val="22"/>
          <w:szCs w:val="22"/>
          <w:lang w:eastAsia="en-US"/>
        </w:rPr>
        <w:t xml:space="preserve">Předmětem závazku dle předchozího bodu je zajištění ostrahy </w:t>
      </w:r>
      <w:r w:rsidRPr="00A35143">
        <w:rPr>
          <w:rFonts w:ascii="Arial" w:eastAsia="Times New Roman" w:hAnsi="Arial" w:cs="Arial"/>
          <w:sz w:val="22"/>
          <w:szCs w:val="22"/>
        </w:rPr>
        <w:t xml:space="preserve">budovy objednatele na adrese </w:t>
      </w:r>
      <w:r w:rsidRPr="00A35143">
        <w:rPr>
          <w:rFonts w:ascii="Arial" w:hAnsi="Arial" w:cs="Arial"/>
          <w:sz w:val="22"/>
          <w:szCs w:val="22"/>
        </w:rPr>
        <w:t>U Sovových mlýnů 506/4, 118 00 Praha 1 – Malá Strana</w:t>
      </w:r>
      <w:r w:rsidRPr="00A35143">
        <w:rPr>
          <w:rFonts w:ascii="Arial" w:eastAsia="Times New Roman" w:hAnsi="Arial" w:cs="Arial"/>
          <w:sz w:val="22"/>
          <w:szCs w:val="22"/>
        </w:rPr>
        <w:t xml:space="preserve"> (vše dále jen „objekt“)</w:t>
      </w:r>
      <w:r w:rsidRPr="00A35143">
        <w:rPr>
          <w:rFonts w:ascii="Arial" w:hAnsi="Arial" w:cs="Arial"/>
          <w:sz w:val="22"/>
          <w:szCs w:val="22"/>
        </w:rPr>
        <w:t xml:space="preserve"> a</w:t>
      </w:r>
      <w:r w:rsidR="00A35143" w:rsidRPr="00A35143">
        <w:rPr>
          <w:rFonts w:ascii="Arial" w:hAnsi="Arial" w:cs="Arial"/>
          <w:sz w:val="22"/>
          <w:szCs w:val="22"/>
        </w:rPr>
        <w:t> </w:t>
      </w:r>
      <w:r w:rsidRPr="00A35143">
        <w:rPr>
          <w:rFonts w:ascii="Arial" w:hAnsi="Arial" w:cs="Arial"/>
          <w:sz w:val="22"/>
          <w:szCs w:val="22"/>
        </w:rPr>
        <w:t>p</w:t>
      </w:r>
      <w:r w:rsidR="00A35143" w:rsidRPr="00A35143">
        <w:rPr>
          <w:rFonts w:ascii="Arial" w:hAnsi="Arial" w:cs="Arial"/>
          <w:sz w:val="22"/>
          <w:szCs w:val="22"/>
        </w:rPr>
        <w:t xml:space="preserve">oskytovat související služby a </w:t>
      </w:r>
      <w:r w:rsidRPr="00A35143">
        <w:rPr>
          <w:rFonts w:ascii="Arial" w:hAnsi="Arial" w:cs="Arial"/>
          <w:sz w:val="22"/>
          <w:szCs w:val="22"/>
        </w:rPr>
        <w:t xml:space="preserve">některé služby v oblasti požární ochrany </w:t>
      </w:r>
      <w:r w:rsidRPr="00A35143">
        <w:rPr>
          <w:rFonts w:ascii="Arial" w:hAnsi="Arial" w:cs="Arial"/>
          <w:sz w:val="22"/>
          <w:szCs w:val="22"/>
          <w:lang w:eastAsia="en-US"/>
        </w:rPr>
        <w:t>v rozsahu a</w:t>
      </w:r>
      <w:r w:rsidR="00A35143" w:rsidRPr="00A35143">
        <w:rPr>
          <w:rFonts w:ascii="Arial" w:hAnsi="Arial" w:cs="Arial"/>
          <w:sz w:val="22"/>
          <w:szCs w:val="22"/>
          <w:lang w:eastAsia="en-US"/>
        </w:rPr>
        <w:t> </w:t>
      </w:r>
      <w:r w:rsidRPr="00A35143">
        <w:rPr>
          <w:rFonts w:ascii="Arial" w:hAnsi="Arial" w:cs="Arial"/>
          <w:sz w:val="22"/>
          <w:szCs w:val="22"/>
          <w:lang w:eastAsia="en-US"/>
        </w:rPr>
        <w:t xml:space="preserve">způsobem specifikovaných </w:t>
      </w:r>
      <w:r w:rsidRPr="000C7668">
        <w:rPr>
          <w:rFonts w:ascii="Arial" w:hAnsi="Arial" w:cs="Arial"/>
          <w:sz w:val="22"/>
          <w:szCs w:val="22"/>
          <w:lang w:eastAsia="en-US"/>
        </w:rPr>
        <w:t>smlouvou č. 2</w:t>
      </w:r>
      <w:r w:rsidR="00A35143" w:rsidRPr="000C7668">
        <w:rPr>
          <w:rFonts w:ascii="Arial" w:hAnsi="Arial" w:cs="Arial"/>
          <w:sz w:val="22"/>
          <w:szCs w:val="22"/>
          <w:lang w:eastAsia="en-US"/>
        </w:rPr>
        <w:t>3</w:t>
      </w:r>
      <w:r w:rsidRPr="000C7668">
        <w:rPr>
          <w:rFonts w:ascii="Arial" w:hAnsi="Arial" w:cs="Arial"/>
          <w:sz w:val="22"/>
          <w:szCs w:val="22"/>
          <w:lang w:eastAsia="en-US"/>
        </w:rPr>
        <w:t>/</w:t>
      </w:r>
      <w:r w:rsidR="000C7668" w:rsidRPr="000C7668">
        <w:rPr>
          <w:rFonts w:ascii="Arial" w:hAnsi="Arial" w:cs="Arial"/>
          <w:sz w:val="22"/>
          <w:szCs w:val="22"/>
          <w:lang w:eastAsia="en-US"/>
        </w:rPr>
        <w:t>101</w:t>
      </w:r>
      <w:r w:rsidRPr="000C7668">
        <w:rPr>
          <w:rFonts w:ascii="Arial" w:hAnsi="Arial" w:cs="Arial"/>
          <w:sz w:val="22"/>
          <w:szCs w:val="22"/>
          <w:lang w:eastAsia="en-US"/>
        </w:rPr>
        <w:t>-0.</w:t>
      </w:r>
    </w:p>
    <w:p w14:paraId="4F8D32B0" w14:textId="77777777" w:rsidR="0060170C" w:rsidRPr="00A35143" w:rsidRDefault="0060170C" w:rsidP="0060170C">
      <w:pPr>
        <w:pStyle w:val="Nadpis8"/>
        <w:keepNext w:val="0"/>
        <w:keepLines w:val="0"/>
        <w:numPr>
          <w:ilvl w:val="0"/>
          <w:numId w:val="7"/>
        </w:numPr>
        <w:spacing w:before="240" w:after="120"/>
        <w:ind w:left="0" w:firstLine="0"/>
        <w:jc w:val="center"/>
        <w:rPr>
          <w:rFonts w:ascii="Arial" w:hAnsi="Arial" w:cs="Arial"/>
          <w:b/>
          <w:color w:val="auto"/>
          <w:sz w:val="22"/>
          <w:szCs w:val="22"/>
        </w:rPr>
      </w:pPr>
      <w:r w:rsidRPr="00A35143">
        <w:rPr>
          <w:rFonts w:ascii="Arial" w:hAnsi="Arial" w:cs="Arial"/>
          <w:b/>
          <w:color w:val="auto"/>
          <w:sz w:val="22"/>
          <w:szCs w:val="22"/>
        </w:rPr>
        <w:br/>
        <w:t>Poskytnutí náhradního plnění</w:t>
      </w:r>
    </w:p>
    <w:p w14:paraId="76DE62A6" w14:textId="77777777" w:rsidR="0060170C" w:rsidRPr="00A35143" w:rsidRDefault="0060170C" w:rsidP="0060170C">
      <w:pPr>
        <w:numPr>
          <w:ilvl w:val="0"/>
          <w:numId w:val="4"/>
        </w:numPr>
        <w:spacing w:after="120"/>
        <w:rPr>
          <w:rFonts w:ascii="Arial" w:hAnsi="Arial" w:cs="Arial"/>
          <w:sz w:val="22"/>
          <w:szCs w:val="22"/>
          <w:lang w:eastAsia="en-US"/>
        </w:rPr>
      </w:pPr>
      <w:r w:rsidRPr="00A35143">
        <w:rPr>
          <w:rFonts w:ascii="Arial" w:hAnsi="Arial" w:cs="Arial"/>
          <w:sz w:val="22"/>
          <w:szCs w:val="22"/>
          <w:lang w:eastAsia="en-US"/>
        </w:rPr>
        <w:t xml:space="preserve">Plnění dle přechozího článku je poskytnutím tzv. náhradního plnění ve smyslu § 81 odst. 2 písm. b) zákona č. 435/2004 Sb., o zaměstnanosti, ve znění pozdějších předpisů (dále jen „náhradní plnění“ a „zákon o zaměstnanosti“), a to v celém rozsahu. </w:t>
      </w:r>
    </w:p>
    <w:p w14:paraId="4C7B7CE7" w14:textId="77777777" w:rsidR="0060170C" w:rsidRPr="00A35143" w:rsidRDefault="0060170C" w:rsidP="0060170C">
      <w:pPr>
        <w:numPr>
          <w:ilvl w:val="0"/>
          <w:numId w:val="4"/>
        </w:numPr>
        <w:spacing w:after="120"/>
        <w:ind w:left="357" w:hanging="357"/>
        <w:rPr>
          <w:rFonts w:ascii="Arial" w:hAnsi="Arial" w:cs="Arial"/>
          <w:sz w:val="22"/>
          <w:szCs w:val="22"/>
          <w:lang w:eastAsia="en-US"/>
        </w:rPr>
      </w:pPr>
      <w:r w:rsidRPr="00A35143">
        <w:rPr>
          <w:rFonts w:ascii="Arial" w:hAnsi="Arial" w:cs="Arial"/>
          <w:sz w:val="22"/>
          <w:szCs w:val="22"/>
          <w:lang w:eastAsia="en-US"/>
        </w:rPr>
        <w:t>Poskytovatel</w:t>
      </w:r>
      <w:r w:rsidRPr="00A35143">
        <w:rPr>
          <w:rFonts w:ascii="Arial" w:hAnsi="Arial" w:cs="Arial"/>
          <w:i/>
          <w:sz w:val="22"/>
          <w:szCs w:val="22"/>
          <w:lang w:eastAsia="en-US"/>
        </w:rPr>
        <w:t xml:space="preserve"> </w:t>
      </w:r>
      <w:r w:rsidRPr="00A35143">
        <w:rPr>
          <w:rFonts w:ascii="Arial" w:hAnsi="Arial" w:cs="Arial"/>
          <w:sz w:val="22"/>
          <w:szCs w:val="22"/>
          <w:lang w:eastAsia="en-US"/>
        </w:rPr>
        <w:t>je zaměstnavatelem zaměstnávajícím více než 50 % zaměstnanců, kteří jsou osobami se zdravotním postižením, tuto skutečnost dokládá potvrzením o průměrném celoročním přepočteném stavu osob se zdravotním postižením a dohodou s Úřadem práce o vymezení chráněných míst zaměstnavatele osob se zdravotním postižením.</w:t>
      </w:r>
    </w:p>
    <w:p w14:paraId="38739AD6" w14:textId="77777777" w:rsidR="0060170C" w:rsidRPr="00A35143" w:rsidRDefault="0060170C" w:rsidP="0060170C">
      <w:pPr>
        <w:numPr>
          <w:ilvl w:val="0"/>
          <w:numId w:val="4"/>
        </w:numPr>
        <w:spacing w:after="120"/>
        <w:ind w:left="357" w:hanging="357"/>
        <w:rPr>
          <w:rFonts w:ascii="Arial" w:hAnsi="Arial" w:cs="Arial"/>
          <w:sz w:val="22"/>
          <w:szCs w:val="22"/>
          <w:lang w:eastAsia="en-US"/>
        </w:rPr>
      </w:pPr>
      <w:r w:rsidRPr="00A35143">
        <w:rPr>
          <w:rFonts w:ascii="Arial" w:hAnsi="Arial" w:cs="Arial"/>
          <w:sz w:val="22"/>
          <w:szCs w:val="22"/>
          <w:lang w:eastAsia="en-US"/>
        </w:rPr>
        <w:lastRenderedPageBreak/>
        <w:t xml:space="preserve">Poskytovatel prohlašuje, že zaměstnává takový počet osob se zdravotním postižením, aby byl schopen poskytnout objednateli náhradní plnění v rozsahu dle odst. 1 tohoto článku a v souladu s § 81 odst. 3 zákona o zaměstnanosti </w:t>
      </w:r>
      <w:r w:rsidRPr="00A35143">
        <w:rPr>
          <w:rFonts w:ascii="Arial" w:hAnsi="Arial" w:cs="Arial"/>
          <w:sz w:val="22"/>
          <w:szCs w:val="22"/>
        </w:rPr>
        <w:t xml:space="preserve">nejpozději do 30 kalendářních dnů od zaplacení poskytnutého plnění vložit údaje o poskytnutém plnění do evidence vedené Ministerstvem práce a sociálních věcí podle § 84 </w:t>
      </w:r>
      <w:r w:rsidRPr="00A35143">
        <w:rPr>
          <w:rFonts w:ascii="Arial" w:hAnsi="Arial" w:cs="Arial"/>
          <w:sz w:val="22"/>
          <w:szCs w:val="22"/>
          <w:lang w:eastAsia="en-US"/>
        </w:rPr>
        <w:t>zákona o zaměstnanosti.</w:t>
      </w:r>
    </w:p>
    <w:p w14:paraId="4607D351" w14:textId="77777777" w:rsidR="0060170C" w:rsidRPr="00A35143" w:rsidRDefault="0060170C" w:rsidP="0060170C">
      <w:pPr>
        <w:numPr>
          <w:ilvl w:val="0"/>
          <w:numId w:val="4"/>
        </w:numPr>
        <w:spacing w:after="120"/>
        <w:ind w:left="357" w:hanging="357"/>
        <w:rPr>
          <w:rFonts w:ascii="Arial" w:hAnsi="Arial" w:cs="Arial"/>
          <w:sz w:val="22"/>
          <w:szCs w:val="22"/>
          <w:lang w:eastAsia="en-US"/>
        </w:rPr>
      </w:pPr>
      <w:r w:rsidRPr="00A35143">
        <w:rPr>
          <w:rFonts w:ascii="Arial" w:hAnsi="Arial" w:cs="Arial"/>
          <w:sz w:val="22"/>
          <w:szCs w:val="22"/>
          <w:lang w:eastAsia="en-US"/>
        </w:rPr>
        <w:t xml:space="preserve">Pokud poskytovatel v průběhu trvání smlouvy pozbyde možnosti poskytnout objednateli náhradní plnění dle předchozích odstavců, je povinen o tom neprodleně, nejpozději do 7 dnů od okamžiku, kdy se to dozvěděl, písemně informovat objednatele. Objednatel je na základě informace dle předchozí věty oprávněn vypovědět smlouvu dle čl. I odst. 1. </w:t>
      </w:r>
      <w:r w:rsidRPr="00A35143">
        <w:rPr>
          <w:rFonts w:ascii="Arial" w:hAnsi="Arial" w:cs="Arial"/>
          <w:sz w:val="22"/>
          <w:szCs w:val="22"/>
        </w:rPr>
        <w:t>Výpovědní lhůta činí 3 měsíce a počíná běžet 1. dnem měsíce následujícího po měsíci, v němž byla výpověď doručena poskytovateli.</w:t>
      </w:r>
    </w:p>
    <w:p w14:paraId="3542A085" w14:textId="77777777" w:rsidR="0060170C" w:rsidRPr="00A35143" w:rsidRDefault="0060170C" w:rsidP="0060170C">
      <w:pPr>
        <w:numPr>
          <w:ilvl w:val="0"/>
          <w:numId w:val="4"/>
        </w:numPr>
        <w:spacing w:after="120"/>
        <w:ind w:left="357" w:hanging="357"/>
        <w:rPr>
          <w:rFonts w:ascii="Arial" w:hAnsi="Arial" w:cs="Arial"/>
          <w:sz w:val="22"/>
          <w:szCs w:val="22"/>
          <w:lang w:eastAsia="en-US"/>
        </w:rPr>
      </w:pPr>
      <w:r w:rsidRPr="00A35143">
        <w:rPr>
          <w:rFonts w:ascii="Arial" w:hAnsi="Arial" w:cs="Arial"/>
          <w:sz w:val="22"/>
          <w:szCs w:val="22"/>
          <w:lang w:eastAsia="en-US"/>
        </w:rPr>
        <w:t>V případě nedodržení informační povinnosti poskytovatele dle odst. 4 je poskytovatel povinen uhradit objednateli smluvní pokutu ve výši 10.000 Kč.</w:t>
      </w:r>
    </w:p>
    <w:p w14:paraId="5814DCD7" w14:textId="77777777" w:rsidR="0060170C" w:rsidRPr="00A35143" w:rsidRDefault="0060170C" w:rsidP="0060170C">
      <w:pPr>
        <w:pStyle w:val="Nadpis8"/>
        <w:keepNext w:val="0"/>
        <w:keepLines w:val="0"/>
        <w:numPr>
          <w:ilvl w:val="0"/>
          <w:numId w:val="7"/>
        </w:numPr>
        <w:spacing w:before="240" w:after="120"/>
        <w:ind w:left="0" w:firstLine="0"/>
        <w:jc w:val="center"/>
        <w:rPr>
          <w:rFonts w:ascii="Arial" w:hAnsi="Arial" w:cs="Arial"/>
          <w:b/>
          <w:color w:val="auto"/>
          <w:sz w:val="22"/>
          <w:szCs w:val="22"/>
        </w:rPr>
      </w:pPr>
      <w:r w:rsidRPr="00A35143">
        <w:rPr>
          <w:rFonts w:ascii="Arial" w:hAnsi="Arial" w:cs="Arial"/>
          <w:b/>
          <w:color w:val="auto"/>
          <w:sz w:val="22"/>
          <w:szCs w:val="22"/>
        </w:rPr>
        <w:br/>
        <w:t>Poskytnutí potvrzení o náhradním plnění</w:t>
      </w:r>
    </w:p>
    <w:p w14:paraId="33690BBB" w14:textId="77777777" w:rsidR="0060170C" w:rsidRPr="00A35143" w:rsidRDefault="0060170C" w:rsidP="0060170C">
      <w:pPr>
        <w:numPr>
          <w:ilvl w:val="0"/>
          <w:numId w:val="5"/>
        </w:numPr>
        <w:spacing w:after="120"/>
        <w:rPr>
          <w:rFonts w:ascii="Arial" w:hAnsi="Arial" w:cs="Arial"/>
          <w:sz w:val="22"/>
          <w:szCs w:val="22"/>
          <w:lang w:eastAsia="en-US"/>
        </w:rPr>
      </w:pPr>
      <w:r w:rsidRPr="00A35143">
        <w:rPr>
          <w:rFonts w:ascii="Arial" w:hAnsi="Arial" w:cs="Arial"/>
          <w:sz w:val="22"/>
          <w:szCs w:val="22"/>
          <w:lang w:eastAsia="en-US"/>
        </w:rPr>
        <w:t>Poskytovatel je povinen objednateli na jeho žádost bezodkladně, nejpozději však do 5 pracovních dnů, vystavit a předat písemné potvrzení o náhradním plnění (potvrzení o uznaném objemu náhradního plnění), a to pro celý rozsah plnění dle čl. II odst. 1.</w:t>
      </w:r>
    </w:p>
    <w:p w14:paraId="5FF3E6CA" w14:textId="77777777" w:rsidR="0060170C" w:rsidRPr="00A35143" w:rsidRDefault="0060170C" w:rsidP="0060170C">
      <w:pPr>
        <w:numPr>
          <w:ilvl w:val="0"/>
          <w:numId w:val="5"/>
        </w:numPr>
        <w:spacing w:after="120"/>
        <w:ind w:left="357" w:hanging="357"/>
        <w:rPr>
          <w:rFonts w:ascii="Arial" w:hAnsi="Arial" w:cs="Arial"/>
          <w:sz w:val="22"/>
          <w:szCs w:val="22"/>
          <w:lang w:eastAsia="en-US"/>
        </w:rPr>
      </w:pPr>
      <w:r w:rsidRPr="00A35143">
        <w:rPr>
          <w:rFonts w:ascii="Arial" w:hAnsi="Arial" w:cs="Arial"/>
          <w:sz w:val="22"/>
          <w:szCs w:val="22"/>
          <w:lang w:eastAsia="en-US"/>
        </w:rPr>
        <w:t>V případě, že poskytovatel nedodrží povinnost dle předchozího odstavce, je povinen zaplatit objednateli náhradu vzniklé škody způsobené porušením této povinnosti. Škodou se rozumí mimo jiné i odvod do státního rozpočtu dle § 81 odst. 2 písm. c) zákona o zaměstnanosti zaplacený v důsledku neposkytnutí potvrzení o náhradním plnění.</w:t>
      </w:r>
    </w:p>
    <w:p w14:paraId="2AE9B5C4" w14:textId="77777777" w:rsidR="0060170C" w:rsidRPr="00A35143" w:rsidRDefault="0060170C" w:rsidP="0060170C">
      <w:pPr>
        <w:numPr>
          <w:ilvl w:val="0"/>
          <w:numId w:val="5"/>
        </w:numPr>
        <w:spacing w:after="120"/>
        <w:ind w:left="357" w:hanging="357"/>
        <w:rPr>
          <w:rFonts w:ascii="Arial" w:hAnsi="Arial" w:cs="Arial"/>
          <w:sz w:val="22"/>
          <w:szCs w:val="22"/>
          <w:lang w:eastAsia="en-US"/>
        </w:rPr>
      </w:pPr>
      <w:r w:rsidRPr="00A35143">
        <w:rPr>
          <w:rFonts w:ascii="Arial" w:hAnsi="Arial" w:cs="Arial"/>
          <w:sz w:val="22"/>
          <w:szCs w:val="22"/>
          <w:lang w:eastAsia="en-US"/>
        </w:rPr>
        <w:t>V případě, že poskytovatele nedodrží povinnost dle odst. 1 tohoto článku, je zároveň povinen uhradit objednateli smluvní pokutu ve výši 10.000 Kč, přičemž se částka zaplacené smluvní pokuty do výše náhrady škody nezapočítává. Nárok na náhradu škody není tímto ustanovením dotčen.</w:t>
      </w:r>
    </w:p>
    <w:p w14:paraId="62EEE6A2" w14:textId="77777777" w:rsidR="0060170C" w:rsidRPr="00A35143" w:rsidRDefault="0060170C" w:rsidP="0060170C">
      <w:pPr>
        <w:pStyle w:val="Nadpis8"/>
        <w:keepNext w:val="0"/>
        <w:keepLines w:val="0"/>
        <w:numPr>
          <w:ilvl w:val="0"/>
          <w:numId w:val="7"/>
        </w:numPr>
        <w:spacing w:before="240" w:after="120"/>
        <w:ind w:left="0" w:firstLine="0"/>
        <w:jc w:val="center"/>
        <w:rPr>
          <w:rFonts w:ascii="Arial" w:hAnsi="Arial" w:cs="Arial"/>
          <w:b/>
          <w:color w:val="auto"/>
          <w:sz w:val="22"/>
          <w:szCs w:val="22"/>
        </w:rPr>
      </w:pPr>
      <w:r w:rsidRPr="00A35143">
        <w:rPr>
          <w:rFonts w:ascii="Arial" w:hAnsi="Arial" w:cs="Arial"/>
          <w:b/>
          <w:color w:val="auto"/>
          <w:sz w:val="22"/>
          <w:szCs w:val="22"/>
        </w:rPr>
        <w:br/>
        <w:t>Ostatní ujednání</w:t>
      </w:r>
    </w:p>
    <w:p w14:paraId="0212CB2B" w14:textId="77777777" w:rsidR="0060170C" w:rsidRPr="00A35143" w:rsidRDefault="0060170C" w:rsidP="0060170C">
      <w:pPr>
        <w:numPr>
          <w:ilvl w:val="0"/>
          <w:numId w:val="6"/>
        </w:numPr>
        <w:spacing w:after="120"/>
        <w:rPr>
          <w:rFonts w:ascii="Arial" w:hAnsi="Arial" w:cs="Arial"/>
          <w:sz w:val="22"/>
          <w:szCs w:val="22"/>
          <w:lang w:eastAsia="en-US"/>
        </w:rPr>
      </w:pPr>
      <w:r w:rsidRPr="00A35143">
        <w:rPr>
          <w:rFonts w:ascii="Arial" w:hAnsi="Arial" w:cs="Arial"/>
          <w:sz w:val="22"/>
          <w:szCs w:val="22"/>
          <w:lang w:eastAsia="en-US"/>
        </w:rPr>
        <w:t>Tato dohoda nabývá platnosti</w:t>
      </w:r>
      <w:r w:rsidR="00AA0D58">
        <w:rPr>
          <w:rFonts w:ascii="Arial" w:hAnsi="Arial" w:cs="Arial"/>
          <w:sz w:val="22"/>
          <w:szCs w:val="22"/>
          <w:lang w:eastAsia="en-US"/>
        </w:rPr>
        <w:t xml:space="preserve"> a účinnosti</w:t>
      </w:r>
      <w:r w:rsidRPr="00A35143">
        <w:rPr>
          <w:rFonts w:ascii="Arial" w:hAnsi="Arial" w:cs="Arial"/>
          <w:sz w:val="22"/>
          <w:szCs w:val="22"/>
          <w:lang w:eastAsia="en-US"/>
        </w:rPr>
        <w:t xml:space="preserve"> dnem jejího podpisu oběma smluvními stranami. </w:t>
      </w:r>
    </w:p>
    <w:p w14:paraId="2608DCD5" w14:textId="77777777" w:rsidR="0060170C" w:rsidRPr="00A35143" w:rsidRDefault="0060170C" w:rsidP="0060170C">
      <w:pPr>
        <w:numPr>
          <w:ilvl w:val="0"/>
          <w:numId w:val="6"/>
        </w:numPr>
        <w:spacing w:after="120"/>
        <w:ind w:left="357" w:hanging="357"/>
        <w:rPr>
          <w:rFonts w:ascii="Arial" w:hAnsi="Arial" w:cs="Arial"/>
          <w:sz w:val="22"/>
          <w:szCs w:val="22"/>
          <w:lang w:eastAsia="en-US"/>
        </w:rPr>
      </w:pPr>
      <w:r w:rsidRPr="00A35143">
        <w:rPr>
          <w:rFonts w:ascii="Arial" w:hAnsi="Arial" w:cs="Arial"/>
          <w:sz w:val="22"/>
          <w:szCs w:val="22"/>
          <w:lang w:eastAsia="en-US"/>
        </w:rPr>
        <w:t>Tuto dohodu lze měnit na základě dohody smluvních stran formou písemných číslovaných dodatků, podepsaných oprávněnými zástupci smluvních stran.</w:t>
      </w:r>
    </w:p>
    <w:p w14:paraId="3D0C914D" w14:textId="77777777" w:rsidR="0060170C" w:rsidRPr="00A35143" w:rsidRDefault="0060170C" w:rsidP="0060170C">
      <w:pPr>
        <w:numPr>
          <w:ilvl w:val="0"/>
          <w:numId w:val="6"/>
        </w:numPr>
        <w:spacing w:after="120"/>
        <w:rPr>
          <w:rFonts w:ascii="Arial" w:hAnsi="Arial" w:cs="Arial"/>
          <w:sz w:val="22"/>
          <w:szCs w:val="22"/>
          <w:lang w:eastAsia="en-US"/>
        </w:rPr>
      </w:pPr>
      <w:r w:rsidRPr="00A35143">
        <w:rPr>
          <w:rFonts w:ascii="Arial" w:hAnsi="Arial" w:cs="Arial"/>
          <w:sz w:val="22"/>
          <w:szCs w:val="22"/>
          <w:lang w:eastAsia="en-US"/>
        </w:rPr>
        <w:t>Tuto dohodu nelze vypovědět samostatně, ale pouze společně se smlouvou dle čl. I odst. 1.</w:t>
      </w:r>
    </w:p>
    <w:p w14:paraId="262F111D" w14:textId="77777777" w:rsidR="0060170C" w:rsidRPr="00A35143" w:rsidRDefault="0060170C" w:rsidP="0060170C">
      <w:pPr>
        <w:numPr>
          <w:ilvl w:val="0"/>
          <w:numId w:val="6"/>
        </w:numPr>
        <w:spacing w:after="120"/>
        <w:ind w:left="357" w:hanging="357"/>
        <w:rPr>
          <w:rFonts w:ascii="Arial" w:hAnsi="Arial" w:cs="Arial"/>
          <w:sz w:val="22"/>
          <w:szCs w:val="22"/>
          <w:lang w:eastAsia="en-US"/>
        </w:rPr>
      </w:pPr>
      <w:r w:rsidRPr="00A35143">
        <w:rPr>
          <w:rFonts w:ascii="Arial" w:hAnsi="Arial" w:cs="Arial"/>
          <w:sz w:val="22"/>
          <w:szCs w:val="22"/>
          <w:lang w:eastAsia="en-US"/>
        </w:rPr>
        <w:t>Tato dohoda je vyhotovena ve 3 stejnopisech, z nichž objednatel obdrží 2 a poskytovatel 1 stejnopis.</w:t>
      </w:r>
    </w:p>
    <w:p w14:paraId="76B04CB7" w14:textId="77777777" w:rsidR="0060170C" w:rsidRPr="00A35143" w:rsidRDefault="0060170C" w:rsidP="0060170C">
      <w:pPr>
        <w:pStyle w:val="Odstavecseseznamem"/>
        <w:numPr>
          <w:ilvl w:val="0"/>
          <w:numId w:val="6"/>
        </w:numPr>
        <w:spacing w:after="120" w:line="240" w:lineRule="auto"/>
        <w:contextualSpacing w:val="0"/>
        <w:jc w:val="both"/>
        <w:rPr>
          <w:rFonts w:ascii="Arial" w:hAnsi="Arial" w:cs="Arial"/>
        </w:rPr>
      </w:pPr>
      <w:r w:rsidRPr="00A35143">
        <w:rPr>
          <w:rFonts w:ascii="Arial" w:hAnsi="Arial" w:cs="Arial"/>
        </w:rPr>
        <w:t>Poskytovatel souhlasí se zveřejněním této dohody.</w:t>
      </w:r>
    </w:p>
    <w:p w14:paraId="647BF7BF" w14:textId="77777777" w:rsidR="0060170C" w:rsidRPr="00A35143" w:rsidRDefault="0060170C" w:rsidP="0060170C">
      <w:pPr>
        <w:numPr>
          <w:ilvl w:val="0"/>
          <w:numId w:val="6"/>
        </w:numPr>
        <w:spacing w:after="120"/>
        <w:ind w:left="357" w:hanging="357"/>
        <w:rPr>
          <w:rFonts w:ascii="Arial" w:hAnsi="Arial" w:cs="Arial"/>
          <w:sz w:val="22"/>
          <w:szCs w:val="22"/>
          <w:lang w:eastAsia="en-US"/>
        </w:rPr>
      </w:pPr>
      <w:r w:rsidRPr="00A35143">
        <w:rPr>
          <w:rFonts w:ascii="Arial" w:hAnsi="Arial" w:cs="Arial"/>
          <w:sz w:val="22"/>
          <w:szCs w:val="22"/>
          <w:lang w:eastAsia="en-US"/>
        </w:rPr>
        <w:t>Žádná ze smluvních stran nesmí práva a povinnosti z této dohody bez písemného souhlasu druhé smluvní strany postoupit na jiné subjekty.</w:t>
      </w:r>
    </w:p>
    <w:p w14:paraId="02DC508D" w14:textId="77777777" w:rsidR="0060170C" w:rsidRPr="00A35143" w:rsidRDefault="0060170C" w:rsidP="0060170C">
      <w:pPr>
        <w:numPr>
          <w:ilvl w:val="0"/>
          <w:numId w:val="6"/>
        </w:numPr>
        <w:spacing w:after="120"/>
        <w:ind w:left="357" w:hanging="357"/>
        <w:rPr>
          <w:rFonts w:ascii="Arial" w:hAnsi="Arial" w:cs="Arial"/>
          <w:sz w:val="22"/>
          <w:szCs w:val="22"/>
          <w:lang w:eastAsia="en-US"/>
        </w:rPr>
      </w:pPr>
      <w:r w:rsidRPr="00A35143">
        <w:rPr>
          <w:rFonts w:ascii="Arial" w:hAnsi="Arial" w:cs="Arial"/>
          <w:sz w:val="22"/>
          <w:szCs w:val="22"/>
          <w:lang w:eastAsia="en-US"/>
        </w:rPr>
        <w:t>Poskytovatel předložil před uzavřením této dohody následující dokumenty:</w:t>
      </w:r>
    </w:p>
    <w:p w14:paraId="590AF5DB" w14:textId="77777777" w:rsidR="0060170C" w:rsidRPr="00A35143" w:rsidRDefault="0060170C" w:rsidP="0060170C">
      <w:pPr>
        <w:numPr>
          <w:ilvl w:val="0"/>
          <w:numId w:val="2"/>
        </w:numPr>
        <w:spacing w:after="120"/>
        <w:ind w:left="709" w:hanging="357"/>
        <w:contextualSpacing/>
        <w:rPr>
          <w:rFonts w:ascii="Arial" w:hAnsi="Arial" w:cs="Arial"/>
          <w:sz w:val="22"/>
          <w:szCs w:val="22"/>
          <w:lang w:eastAsia="en-US"/>
        </w:rPr>
      </w:pPr>
      <w:r w:rsidRPr="00A35143">
        <w:rPr>
          <w:rFonts w:ascii="Arial" w:hAnsi="Arial" w:cs="Arial"/>
          <w:sz w:val="22"/>
          <w:szCs w:val="22"/>
          <w:lang w:eastAsia="en-US"/>
        </w:rPr>
        <w:t>potvrzení o průměrném celoročním přepočteném stavu osob se zdravotním postižením;</w:t>
      </w:r>
    </w:p>
    <w:p w14:paraId="1486BB17" w14:textId="77777777" w:rsidR="0060170C" w:rsidRPr="00A35143" w:rsidRDefault="0060170C" w:rsidP="0060170C">
      <w:pPr>
        <w:numPr>
          <w:ilvl w:val="0"/>
          <w:numId w:val="2"/>
        </w:numPr>
        <w:spacing w:after="120"/>
        <w:ind w:left="709" w:hanging="357"/>
        <w:rPr>
          <w:rFonts w:ascii="Arial" w:hAnsi="Arial" w:cs="Arial"/>
          <w:sz w:val="22"/>
          <w:szCs w:val="22"/>
          <w:lang w:eastAsia="en-US"/>
        </w:rPr>
      </w:pPr>
      <w:r w:rsidRPr="00A35143">
        <w:rPr>
          <w:rFonts w:ascii="Arial" w:hAnsi="Arial" w:cs="Arial"/>
          <w:sz w:val="22"/>
          <w:szCs w:val="22"/>
          <w:lang w:eastAsia="en-US"/>
        </w:rPr>
        <w:t>dohodu s Úřadem práce o vymezení chráněných míst zaměstnavatele osob se zdravotním postižením.</w:t>
      </w:r>
    </w:p>
    <w:p w14:paraId="0FC41463" w14:textId="77777777" w:rsidR="0060170C" w:rsidRPr="00A35143" w:rsidRDefault="0060170C" w:rsidP="0060170C">
      <w:pPr>
        <w:numPr>
          <w:ilvl w:val="0"/>
          <w:numId w:val="6"/>
        </w:numPr>
        <w:spacing w:after="120"/>
        <w:ind w:left="357" w:hanging="357"/>
        <w:rPr>
          <w:rFonts w:ascii="Arial" w:hAnsi="Arial" w:cs="Arial"/>
          <w:sz w:val="22"/>
          <w:szCs w:val="22"/>
          <w:lang w:eastAsia="en-US"/>
        </w:rPr>
      </w:pPr>
      <w:r w:rsidRPr="00A35143">
        <w:rPr>
          <w:rFonts w:ascii="Arial" w:hAnsi="Arial" w:cs="Arial"/>
          <w:sz w:val="22"/>
          <w:szCs w:val="22"/>
          <w:lang w:eastAsia="en-US"/>
        </w:rPr>
        <w:t>Dokumenty dle odst. 7 je poskytovatel dále povinen předkládat objednateli každý rok nejpozději k výročí dne podpisu smlouvy.</w:t>
      </w:r>
    </w:p>
    <w:p w14:paraId="704EC1D3" w14:textId="77777777" w:rsidR="0060170C" w:rsidRPr="00A35143" w:rsidRDefault="0060170C" w:rsidP="0060170C">
      <w:pPr>
        <w:jc w:val="left"/>
        <w:rPr>
          <w:rFonts w:ascii="Arial" w:hAnsi="Arial" w:cs="Arial"/>
          <w:sz w:val="22"/>
          <w:szCs w:val="22"/>
          <w:lang w:eastAsia="en-US"/>
        </w:rPr>
      </w:pPr>
    </w:p>
    <w:p w14:paraId="186EADC5" w14:textId="77777777" w:rsidR="0060170C" w:rsidRPr="00A35143" w:rsidRDefault="0060170C" w:rsidP="0060170C">
      <w:pPr>
        <w:spacing w:after="120"/>
        <w:ind w:left="357"/>
        <w:rPr>
          <w:rFonts w:ascii="Arial" w:hAnsi="Arial" w:cs="Arial"/>
          <w:sz w:val="22"/>
          <w:szCs w:val="22"/>
          <w:lang w:eastAsia="en-US"/>
        </w:rPr>
      </w:pPr>
    </w:p>
    <w:p w14:paraId="690D2A9E" w14:textId="71937B98" w:rsidR="0060170C" w:rsidRPr="00A35143" w:rsidRDefault="0060170C" w:rsidP="0060170C">
      <w:pPr>
        <w:tabs>
          <w:tab w:val="left" w:pos="5245"/>
        </w:tabs>
        <w:ind w:left="113" w:right="-20"/>
        <w:rPr>
          <w:rStyle w:val="Zdraznn"/>
          <w:rFonts w:ascii="Arial" w:hAnsi="Arial" w:cs="Arial"/>
          <w:sz w:val="22"/>
          <w:szCs w:val="22"/>
        </w:rPr>
      </w:pPr>
      <w:r w:rsidRPr="00A35143">
        <w:rPr>
          <w:rFonts w:ascii="Arial" w:eastAsia="Times New Roman" w:hAnsi="Arial" w:cs="Arial"/>
          <w:sz w:val="22"/>
          <w:szCs w:val="22"/>
        </w:rPr>
        <w:t>V </w:t>
      </w:r>
      <w:r w:rsidRPr="00A35143">
        <w:rPr>
          <w:rFonts w:ascii="Arial" w:eastAsia="Times New Roman" w:hAnsi="Arial" w:cs="Arial"/>
          <w:spacing w:val="1"/>
          <w:sz w:val="22"/>
          <w:szCs w:val="22"/>
        </w:rPr>
        <w:t>P</w:t>
      </w:r>
      <w:r w:rsidRPr="00A35143">
        <w:rPr>
          <w:rFonts w:ascii="Arial" w:eastAsia="Times New Roman" w:hAnsi="Arial" w:cs="Arial"/>
          <w:spacing w:val="-1"/>
          <w:sz w:val="22"/>
          <w:szCs w:val="22"/>
        </w:rPr>
        <w:t>ra</w:t>
      </w:r>
      <w:r w:rsidRPr="00A35143">
        <w:rPr>
          <w:rFonts w:ascii="Arial" w:eastAsia="Times New Roman" w:hAnsi="Arial" w:cs="Arial"/>
          <w:spacing w:val="1"/>
          <w:sz w:val="22"/>
          <w:szCs w:val="22"/>
        </w:rPr>
        <w:t>z</w:t>
      </w:r>
      <w:r w:rsidR="00917823">
        <w:rPr>
          <w:rFonts w:ascii="Arial" w:eastAsia="Times New Roman" w:hAnsi="Arial" w:cs="Arial"/>
          <w:sz w:val="22"/>
          <w:szCs w:val="22"/>
        </w:rPr>
        <w:t xml:space="preserve">e dne </w:t>
      </w:r>
      <w:proofErr w:type="gramStart"/>
      <w:r w:rsidR="00C06AE1">
        <w:rPr>
          <w:rFonts w:ascii="Arial" w:eastAsia="Times New Roman" w:hAnsi="Arial" w:cs="Arial"/>
          <w:sz w:val="22"/>
          <w:szCs w:val="22"/>
        </w:rPr>
        <w:t>08.06.2023</w:t>
      </w:r>
      <w:proofErr w:type="gramEnd"/>
      <w:r w:rsidRPr="00A35143">
        <w:rPr>
          <w:rFonts w:ascii="Arial" w:eastAsia="Times New Roman" w:hAnsi="Arial" w:cs="Arial"/>
          <w:sz w:val="22"/>
          <w:szCs w:val="22"/>
        </w:rPr>
        <w:tab/>
        <w:t>V </w:t>
      </w:r>
      <w:r w:rsidRPr="00A35143">
        <w:rPr>
          <w:rFonts w:ascii="Arial" w:eastAsia="Times New Roman" w:hAnsi="Arial" w:cs="Arial"/>
          <w:spacing w:val="1"/>
          <w:sz w:val="22"/>
          <w:szCs w:val="22"/>
        </w:rPr>
        <w:t>P</w:t>
      </w:r>
      <w:r w:rsidRPr="00A35143">
        <w:rPr>
          <w:rFonts w:ascii="Arial" w:eastAsia="Times New Roman" w:hAnsi="Arial" w:cs="Arial"/>
          <w:spacing w:val="-1"/>
          <w:sz w:val="22"/>
          <w:szCs w:val="22"/>
        </w:rPr>
        <w:t>ra</w:t>
      </w:r>
      <w:r w:rsidRPr="00A35143">
        <w:rPr>
          <w:rFonts w:ascii="Arial" w:eastAsia="Times New Roman" w:hAnsi="Arial" w:cs="Arial"/>
          <w:spacing w:val="1"/>
          <w:sz w:val="22"/>
          <w:szCs w:val="22"/>
        </w:rPr>
        <w:t>z</w:t>
      </w:r>
      <w:r w:rsidRPr="00A35143">
        <w:rPr>
          <w:rFonts w:ascii="Arial" w:eastAsia="Times New Roman" w:hAnsi="Arial" w:cs="Arial"/>
          <w:sz w:val="22"/>
          <w:szCs w:val="22"/>
        </w:rPr>
        <w:t xml:space="preserve">e dne </w:t>
      </w:r>
      <w:r w:rsidR="00C06AE1">
        <w:rPr>
          <w:rFonts w:ascii="Arial" w:eastAsia="Times New Roman" w:hAnsi="Arial" w:cs="Arial"/>
          <w:sz w:val="22"/>
          <w:szCs w:val="22"/>
        </w:rPr>
        <w:t>09.06.2023</w:t>
      </w: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A35143" w:rsidRPr="00A35143" w14:paraId="733667B5" w14:textId="77777777" w:rsidTr="006C29C4">
        <w:trPr>
          <w:trHeight w:val="309"/>
          <w:jc w:val="center"/>
        </w:trPr>
        <w:tc>
          <w:tcPr>
            <w:tcW w:w="4839" w:type="dxa"/>
          </w:tcPr>
          <w:p w14:paraId="3928D740" w14:textId="77777777" w:rsidR="0060170C" w:rsidRPr="00A35143" w:rsidRDefault="0060170C" w:rsidP="006C29C4">
            <w:pPr>
              <w:rPr>
                <w:rFonts w:ascii="Arial" w:eastAsia="Times New Roman" w:hAnsi="Arial" w:cs="Arial"/>
                <w:sz w:val="22"/>
                <w:szCs w:val="22"/>
              </w:rPr>
            </w:pPr>
          </w:p>
        </w:tc>
        <w:tc>
          <w:tcPr>
            <w:tcW w:w="264" w:type="dxa"/>
          </w:tcPr>
          <w:p w14:paraId="6ED682A5" w14:textId="77777777" w:rsidR="0060170C" w:rsidRPr="00A35143" w:rsidRDefault="0060170C" w:rsidP="006C29C4">
            <w:pPr>
              <w:rPr>
                <w:rFonts w:ascii="Arial" w:eastAsia="Times New Roman" w:hAnsi="Arial" w:cs="Arial"/>
                <w:sz w:val="22"/>
                <w:szCs w:val="22"/>
              </w:rPr>
            </w:pPr>
          </w:p>
        </w:tc>
        <w:tc>
          <w:tcPr>
            <w:tcW w:w="4443" w:type="dxa"/>
          </w:tcPr>
          <w:p w14:paraId="365EF053" w14:textId="77777777" w:rsidR="0060170C" w:rsidRPr="00A35143" w:rsidRDefault="0060170C" w:rsidP="006C29C4">
            <w:pPr>
              <w:rPr>
                <w:rFonts w:ascii="Arial" w:eastAsia="Times New Roman" w:hAnsi="Arial" w:cs="Arial"/>
                <w:sz w:val="22"/>
                <w:szCs w:val="22"/>
              </w:rPr>
            </w:pPr>
          </w:p>
        </w:tc>
      </w:tr>
      <w:tr w:rsidR="00A35143" w:rsidRPr="00A35143" w14:paraId="3E2FAFB5" w14:textId="77777777" w:rsidTr="006C29C4">
        <w:trPr>
          <w:trHeight w:val="1047"/>
          <w:jc w:val="center"/>
        </w:trPr>
        <w:tc>
          <w:tcPr>
            <w:tcW w:w="4839" w:type="dxa"/>
            <w:tcBorders>
              <w:bottom w:val="single" w:sz="4" w:space="0" w:color="auto"/>
            </w:tcBorders>
          </w:tcPr>
          <w:p w14:paraId="09357681" w14:textId="77777777" w:rsidR="0060170C" w:rsidRPr="00A35143" w:rsidRDefault="0060170C" w:rsidP="006C29C4">
            <w:pPr>
              <w:rPr>
                <w:rFonts w:ascii="Arial" w:eastAsia="Times New Roman" w:hAnsi="Arial" w:cs="Arial"/>
                <w:sz w:val="22"/>
                <w:szCs w:val="22"/>
              </w:rPr>
            </w:pPr>
            <w:r w:rsidRPr="00A35143">
              <w:rPr>
                <w:rFonts w:ascii="Arial" w:eastAsia="Times New Roman" w:hAnsi="Arial" w:cs="Arial"/>
                <w:sz w:val="22"/>
                <w:szCs w:val="22"/>
              </w:rPr>
              <w:t>za poskytovatele</w:t>
            </w:r>
          </w:p>
          <w:p w14:paraId="29537A18" w14:textId="77777777" w:rsidR="0060170C" w:rsidRDefault="00632321" w:rsidP="006C29C4">
            <w:pPr>
              <w:rPr>
                <w:rFonts w:ascii="Arial" w:eastAsia="Times New Roman" w:hAnsi="Arial" w:cs="Arial"/>
                <w:sz w:val="22"/>
                <w:szCs w:val="22"/>
              </w:rPr>
            </w:pPr>
            <w:r>
              <w:rPr>
                <w:rFonts w:ascii="Arial" w:eastAsia="Times New Roman" w:hAnsi="Arial" w:cs="Arial"/>
                <w:sz w:val="22"/>
                <w:szCs w:val="22"/>
              </w:rPr>
              <w:t>BLESK Servis s.r.o. a JE servis s.r.o.</w:t>
            </w:r>
          </w:p>
          <w:p w14:paraId="7A4877C2" w14:textId="77777777" w:rsidR="00632321" w:rsidRDefault="00632321" w:rsidP="006C29C4">
            <w:pPr>
              <w:rPr>
                <w:rFonts w:ascii="Arial" w:eastAsia="Times New Roman" w:hAnsi="Arial" w:cs="Arial"/>
                <w:sz w:val="22"/>
                <w:szCs w:val="22"/>
              </w:rPr>
            </w:pPr>
          </w:p>
          <w:p w14:paraId="008EDAE9" w14:textId="77777777" w:rsidR="00632321" w:rsidRDefault="00632321" w:rsidP="006C29C4">
            <w:pPr>
              <w:rPr>
                <w:rFonts w:ascii="Arial" w:eastAsia="Times New Roman" w:hAnsi="Arial" w:cs="Arial"/>
                <w:sz w:val="22"/>
                <w:szCs w:val="22"/>
              </w:rPr>
            </w:pPr>
          </w:p>
          <w:p w14:paraId="1BD890D3" w14:textId="77777777" w:rsidR="00632321" w:rsidRDefault="00632321" w:rsidP="006C29C4">
            <w:pPr>
              <w:rPr>
                <w:rFonts w:ascii="Arial" w:eastAsia="Times New Roman" w:hAnsi="Arial" w:cs="Arial"/>
                <w:sz w:val="22"/>
                <w:szCs w:val="22"/>
              </w:rPr>
            </w:pPr>
          </w:p>
          <w:p w14:paraId="3D392506" w14:textId="77777777" w:rsidR="00632321" w:rsidRDefault="00632321" w:rsidP="006C29C4">
            <w:pPr>
              <w:rPr>
                <w:rFonts w:ascii="Arial" w:eastAsia="Times New Roman" w:hAnsi="Arial" w:cs="Arial"/>
                <w:sz w:val="22"/>
                <w:szCs w:val="22"/>
              </w:rPr>
            </w:pPr>
          </w:p>
          <w:p w14:paraId="5365A4E6" w14:textId="77777777" w:rsidR="00632321" w:rsidRDefault="00632321" w:rsidP="006C29C4">
            <w:pPr>
              <w:rPr>
                <w:rFonts w:ascii="Arial" w:eastAsia="Times New Roman" w:hAnsi="Arial" w:cs="Arial"/>
                <w:sz w:val="22"/>
                <w:szCs w:val="22"/>
              </w:rPr>
            </w:pPr>
          </w:p>
          <w:p w14:paraId="630FEE21" w14:textId="0D833B3B" w:rsidR="00632321" w:rsidRPr="00A35143" w:rsidRDefault="00632321" w:rsidP="006C29C4">
            <w:pPr>
              <w:rPr>
                <w:rFonts w:ascii="Arial" w:eastAsia="Times New Roman" w:hAnsi="Arial" w:cs="Arial"/>
                <w:sz w:val="22"/>
                <w:szCs w:val="22"/>
              </w:rPr>
            </w:pPr>
          </w:p>
        </w:tc>
        <w:tc>
          <w:tcPr>
            <w:tcW w:w="264" w:type="dxa"/>
          </w:tcPr>
          <w:p w14:paraId="752F5BD3" w14:textId="77777777" w:rsidR="0060170C" w:rsidRPr="00A35143" w:rsidRDefault="0060170C" w:rsidP="006C29C4">
            <w:pPr>
              <w:rPr>
                <w:rFonts w:ascii="Arial" w:eastAsia="Times New Roman" w:hAnsi="Arial" w:cs="Arial"/>
                <w:sz w:val="22"/>
                <w:szCs w:val="22"/>
              </w:rPr>
            </w:pPr>
          </w:p>
          <w:p w14:paraId="34E2A6D0" w14:textId="77777777" w:rsidR="0060170C" w:rsidRPr="00A35143" w:rsidRDefault="0060170C" w:rsidP="006C29C4">
            <w:pPr>
              <w:rPr>
                <w:rFonts w:ascii="Arial" w:eastAsia="Times New Roman" w:hAnsi="Arial" w:cs="Arial"/>
                <w:sz w:val="22"/>
                <w:szCs w:val="22"/>
              </w:rPr>
            </w:pPr>
          </w:p>
        </w:tc>
        <w:tc>
          <w:tcPr>
            <w:tcW w:w="4443" w:type="dxa"/>
            <w:tcBorders>
              <w:bottom w:val="single" w:sz="4" w:space="0" w:color="auto"/>
            </w:tcBorders>
          </w:tcPr>
          <w:p w14:paraId="76264876" w14:textId="77777777" w:rsidR="0060170C" w:rsidRPr="00A35143" w:rsidRDefault="0060170C" w:rsidP="006C29C4">
            <w:pPr>
              <w:rPr>
                <w:rFonts w:ascii="Arial" w:eastAsia="Times New Roman" w:hAnsi="Arial" w:cs="Arial"/>
                <w:sz w:val="22"/>
                <w:szCs w:val="22"/>
              </w:rPr>
            </w:pPr>
            <w:r w:rsidRPr="00A35143">
              <w:rPr>
                <w:rFonts w:ascii="Arial" w:eastAsia="Times New Roman" w:hAnsi="Arial" w:cs="Arial"/>
                <w:sz w:val="22"/>
                <w:szCs w:val="22"/>
              </w:rPr>
              <w:t xml:space="preserve"> za Českou republiku</w:t>
            </w:r>
          </w:p>
          <w:p w14:paraId="35B6BAF9" w14:textId="77777777" w:rsidR="0060170C" w:rsidRPr="00A35143" w:rsidRDefault="00721BC7" w:rsidP="006C29C4">
            <w:pPr>
              <w:rPr>
                <w:rFonts w:ascii="Arial" w:eastAsia="Times New Roman" w:hAnsi="Arial" w:cs="Arial"/>
                <w:sz w:val="22"/>
                <w:szCs w:val="22"/>
              </w:rPr>
            </w:pPr>
            <w:r>
              <w:rPr>
                <w:rFonts w:ascii="Arial" w:eastAsia="Times New Roman" w:hAnsi="Arial" w:cs="Arial"/>
                <w:sz w:val="22"/>
                <w:szCs w:val="22"/>
              </w:rPr>
              <w:t xml:space="preserve"> </w:t>
            </w:r>
            <w:r w:rsidR="0060170C" w:rsidRPr="00A35143">
              <w:rPr>
                <w:rFonts w:ascii="Arial" w:eastAsia="Times New Roman" w:hAnsi="Arial" w:cs="Arial"/>
                <w:sz w:val="22"/>
                <w:szCs w:val="22"/>
              </w:rPr>
              <w:t>Úřad vlády České republiky</w:t>
            </w:r>
          </w:p>
        </w:tc>
      </w:tr>
      <w:tr w:rsidR="00A35143" w:rsidRPr="00A35143" w14:paraId="100246C2" w14:textId="77777777" w:rsidTr="00632321">
        <w:trPr>
          <w:trHeight w:val="62"/>
          <w:jc w:val="center"/>
        </w:trPr>
        <w:tc>
          <w:tcPr>
            <w:tcW w:w="4839" w:type="dxa"/>
            <w:tcBorders>
              <w:top w:val="single" w:sz="4" w:space="0" w:color="auto"/>
            </w:tcBorders>
            <w:shd w:val="clear" w:color="auto" w:fill="auto"/>
          </w:tcPr>
          <w:p w14:paraId="46749702" w14:textId="1AD9380E" w:rsidR="0060170C" w:rsidRPr="00632321" w:rsidRDefault="00632321" w:rsidP="006C29C4">
            <w:pPr>
              <w:tabs>
                <w:tab w:val="left" w:pos="931"/>
              </w:tabs>
              <w:rPr>
                <w:rFonts w:ascii="Arial" w:eastAsia="Times New Roman" w:hAnsi="Arial" w:cs="Arial"/>
                <w:sz w:val="22"/>
                <w:szCs w:val="22"/>
              </w:rPr>
            </w:pPr>
            <w:r w:rsidRPr="00632321">
              <w:rPr>
                <w:rFonts w:ascii="Arial" w:eastAsia="Times New Roman" w:hAnsi="Arial" w:cs="Arial"/>
                <w:sz w:val="22"/>
                <w:szCs w:val="22"/>
              </w:rPr>
              <w:t>Jakub Šindelář</w:t>
            </w:r>
            <w:r w:rsidR="00C06AE1">
              <w:rPr>
                <w:rFonts w:ascii="Arial" w:eastAsia="Times New Roman" w:hAnsi="Arial" w:cs="Arial"/>
                <w:sz w:val="22"/>
                <w:szCs w:val="22"/>
              </w:rPr>
              <w:t>, v.</w:t>
            </w:r>
            <w:r w:rsidR="00917823">
              <w:rPr>
                <w:rFonts w:ascii="Arial" w:eastAsia="Times New Roman" w:hAnsi="Arial" w:cs="Arial"/>
                <w:sz w:val="22"/>
                <w:szCs w:val="22"/>
              </w:rPr>
              <w:t xml:space="preserve"> </w:t>
            </w:r>
            <w:bookmarkStart w:id="0" w:name="_GoBack"/>
            <w:bookmarkEnd w:id="0"/>
            <w:r w:rsidR="00C06AE1">
              <w:rPr>
                <w:rFonts w:ascii="Arial" w:eastAsia="Times New Roman" w:hAnsi="Arial" w:cs="Arial"/>
                <w:sz w:val="22"/>
                <w:szCs w:val="22"/>
              </w:rPr>
              <w:t>r.</w:t>
            </w:r>
          </w:p>
        </w:tc>
        <w:tc>
          <w:tcPr>
            <w:tcW w:w="264" w:type="dxa"/>
          </w:tcPr>
          <w:p w14:paraId="01D202EB" w14:textId="77777777" w:rsidR="0060170C" w:rsidRPr="00A35143" w:rsidRDefault="0060170C" w:rsidP="006C29C4">
            <w:pPr>
              <w:rPr>
                <w:rFonts w:ascii="Arial" w:eastAsia="Times New Roman" w:hAnsi="Arial" w:cs="Arial"/>
                <w:sz w:val="22"/>
                <w:szCs w:val="22"/>
              </w:rPr>
            </w:pPr>
          </w:p>
        </w:tc>
        <w:tc>
          <w:tcPr>
            <w:tcW w:w="4443" w:type="dxa"/>
            <w:tcBorders>
              <w:top w:val="single" w:sz="4" w:space="0" w:color="auto"/>
            </w:tcBorders>
          </w:tcPr>
          <w:p w14:paraId="70C6A704" w14:textId="41F97A64" w:rsidR="0060170C" w:rsidRPr="00A35143" w:rsidRDefault="0060170C" w:rsidP="00721BC7">
            <w:pPr>
              <w:tabs>
                <w:tab w:val="left" w:pos="870"/>
              </w:tabs>
              <w:rPr>
                <w:rFonts w:ascii="Arial" w:eastAsia="Times New Roman" w:hAnsi="Arial" w:cs="Arial"/>
                <w:sz w:val="22"/>
                <w:szCs w:val="22"/>
              </w:rPr>
            </w:pPr>
            <w:r w:rsidRPr="00A35143">
              <w:rPr>
                <w:rFonts w:ascii="Arial" w:eastAsia="Times New Roman" w:hAnsi="Arial" w:cs="Arial"/>
                <w:sz w:val="22"/>
                <w:szCs w:val="22"/>
              </w:rPr>
              <w:t xml:space="preserve">Ing. </w:t>
            </w:r>
            <w:r w:rsidR="00721BC7">
              <w:rPr>
                <w:rFonts w:ascii="Arial" w:eastAsia="Times New Roman" w:hAnsi="Arial" w:cs="Arial"/>
                <w:sz w:val="22"/>
                <w:szCs w:val="22"/>
              </w:rPr>
              <w:t xml:space="preserve">Tomáš </w:t>
            </w:r>
            <w:proofErr w:type="spellStart"/>
            <w:r w:rsidR="00721BC7">
              <w:rPr>
                <w:rFonts w:ascii="Arial" w:eastAsia="Times New Roman" w:hAnsi="Arial" w:cs="Arial"/>
                <w:sz w:val="22"/>
                <w:szCs w:val="22"/>
              </w:rPr>
              <w:t>Štainbruch</w:t>
            </w:r>
            <w:proofErr w:type="spellEnd"/>
            <w:r w:rsidR="009F1269">
              <w:rPr>
                <w:rFonts w:ascii="Arial" w:eastAsia="Times New Roman" w:hAnsi="Arial" w:cs="Arial"/>
                <w:sz w:val="22"/>
                <w:szCs w:val="22"/>
              </w:rPr>
              <w:t>, MBA</w:t>
            </w:r>
            <w:r w:rsidR="00C06AE1">
              <w:rPr>
                <w:rFonts w:ascii="Arial" w:eastAsia="Times New Roman" w:hAnsi="Arial" w:cs="Arial"/>
                <w:sz w:val="22"/>
                <w:szCs w:val="22"/>
              </w:rPr>
              <w:t>, v.</w:t>
            </w:r>
            <w:r w:rsidR="00917823">
              <w:rPr>
                <w:rFonts w:ascii="Arial" w:eastAsia="Times New Roman" w:hAnsi="Arial" w:cs="Arial"/>
                <w:sz w:val="22"/>
                <w:szCs w:val="22"/>
              </w:rPr>
              <w:t xml:space="preserve"> </w:t>
            </w:r>
            <w:r w:rsidR="00C06AE1">
              <w:rPr>
                <w:rFonts w:ascii="Arial" w:eastAsia="Times New Roman" w:hAnsi="Arial" w:cs="Arial"/>
                <w:sz w:val="22"/>
                <w:szCs w:val="22"/>
              </w:rPr>
              <w:t>r.</w:t>
            </w:r>
          </w:p>
        </w:tc>
      </w:tr>
      <w:tr w:rsidR="00721BC7" w:rsidRPr="00A35143" w14:paraId="72E9B06F" w14:textId="77777777" w:rsidTr="00632321">
        <w:trPr>
          <w:trHeight w:val="72"/>
          <w:jc w:val="center"/>
        </w:trPr>
        <w:tc>
          <w:tcPr>
            <w:tcW w:w="4839" w:type="dxa"/>
            <w:shd w:val="clear" w:color="auto" w:fill="auto"/>
          </w:tcPr>
          <w:p w14:paraId="42614616" w14:textId="41270CCF" w:rsidR="0060170C" w:rsidRPr="00632321" w:rsidRDefault="00632321" w:rsidP="006C29C4">
            <w:pPr>
              <w:tabs>
                <w:tab w:val="left" w:pos="931"/>
              </w:tabs>
              <w:rPr>
                <w:rFonts w:ascii="Arial" w:eastAsia="Times New Roman" w:hAnsi="Arial" w:cs="Arial"/>
                <w:sz w:val="22"/>
                <w:szCs w:val="22"/>
              </w:rPr>
            </w:pPr>
            <w:r w:rsidRPr="00632321">
              <w:rPr>
                <w:rFonts w:ascii="Arial" w:eastAsia="Times New Roman" w:hAnsi="Arial" w:cs="Arial"/>
                <w:sz w:val="22"/>
                <w:szCs w:val="22"/>
              </w:rPr>
              <w:t xml:space="preserve">jednatel </w:t>
            </w:r>
          </w:p>
        </w:tc>
        <w:tc>
          <w:tcPr>
            <w:tcW w:w="264" w:type="dxa"/>
          </w:tcPr>
          <w:p w14:paraId="28CA8A04" w14:textId="77777777" w:rsidR="0060170C" w:rsidRPr="00A35143" w:rsidRDefault="0060170C" w:rsidP="006C29C4">
            <w:pPr>
              <w:rPr>
                <w:rFonts w:ascii="Arial" w:eastAsia="Times New Roman" w:hAnsi="Arial" w:cs="Arial"/>
                <w:sz w:val="22"/>
                <w:szCs w:val="22"/>
              </w:rPr>
            </w:pPr>
          </w:p>
        </w:tc>
        <w:tc>
          <w:tcPr>
            <w:tcW w:w="4443" w:type="dxa"/>
          </w:tcPr>
          <w:p w14:paraId="7D1D94FD" w14:textId="77777777" w:rsidR="0060170C" w:rsidRPr="00A35143" w:rsidRDefault="00721BC7" w:rsidP="00721BC7">
            <w:pPr>
              <w:rPr>
                <w:rFonts w:ascii="Arial" w:eastAsia="Times New Roman" w:hAnsi="Arial" w:cs="Arial"/>
                <w:sz w:val="22"/>
                <w:szCs w:val="22"/>
              </w:rPr>
            </w:pPr>
            <w:r>
              <w:rPr>
                <w:rFonts w:ascii="Arial" w:eastAsia="Times New Roman" w:hAnsi="Arial" w:cs="Arial"/>
                <w:sz w:val="22"/>
                <w:szCs w:val="22"/>
              </w:rPr>
              <w:t>ředitel</w:t>
            </w:r>
            <w:r w:rsidR="0060170C" w:rsidRPr="00A35143">
              <w:rPr>
                <w:rFonts w:ascii="Arial" w:eastAsia="Times New Roman" w:hAnsi="Arial" w:cs="Arial"/>
                <w:sz w:val="22"/>
                <w:szCs w:val="22"/>
              </w:rPr>
              <w:t xml:space="preserve"> Odboru </w:t>
            </w:r>
            <w:r>
              <w:rPr>
                <w:rFonts w:ascii="Arial" w:eastAsia="Times New Roman" w:hAnsi="Arial" w:cs="Arial"/>
                <w:sz w:val="22"/>
                <w:szCs w:val="22"/>
              </w:rPr>
              <w:t>správy nemovitostí</w:t>
            </w:r>
          </w:p>
        </w:tc>
      </w:tr>
    </w:tbl>
    <w:p w14:paraId="0A227C5A" w14:textId="77777777" w:rsidR="0060170C" w:rsidRPr="00A35143" w:rsidRDefault="0060170C" w:rsidP="0060170C">
      <w:pPr>
        <w:tabs>
          <w:tab w:val="left" w:pos="6330"/>
        </w:tabs>
        <w:rPr>
          <w:rFonts w:ascii="Arial" w:eastAsia="Times New Roman" w:hAnsi="Arial" w:cs="Arial"/>
          <w:sz w:val="22"/>
          <w:szCs w:val="22"/>
        </w:rPr>
      </w:pPr>
    </w:p>
    <w:p w14:paraId="68093D11" w14:textId="77777777" w:rsidR="00102DD6" w:rsidRPr="00A35143" w:rsidRDefault="00102DD6"/>
    <w:sectPr w:rsidR="00102DD6" w:rsidRPr="00A35143" w:rsidSect="000C7668">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79D3" w14:textId="77777777" w:rsidR="00CE4B30" w:rsidRDefault="00CE4B30" w:rsidP="0060170C">
      <w:r>
        <w:separator/>
      </w:r>
    </w:p>
  </w:endnote>
  <w:endnote w:type="continuationSeparator" w:id="0">
    <w:p w14:paraId="5B7F2733" w14:textId="77777777" w:rsidR="00CE4B30" w:rsidRDefault="00CE4B30" w:rsidP="0060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F1A2" w14:textId="77777777" w:rsidR="00CE4B30" w:rsidRDefault="00CE4B30" w:rsidP="0060170C">
      <w:r>
        <w:separator/>
      </w:r>
    </w:p>
  </w:footnote>
  <w:footnote w:type="continuationSeparator" w:id="0">
    <w:p w14:paraId="591ECE75" w14:textId="77777777" w:rsidR="00CE4B30" w:rsidRDefault="00CE4B30" w:rsidP="0060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2839" w14:textId="77777777" w:rsidR="0060170C" w:rsidRPr="00A35143" w:rsidRDefault="000C7668" w:rsidP="000C7668">
    <w:pPr>
      <w:pStyle w:val="Zhlav"/>
      <w:tabs>
        <w:tab w:val="left" w:pos="2181"/>
      </w:tabs>
      <w:jc w:val="left"/>
    </w:pPr>
    <w:r>
      <w:rPr>
        <w:rFonts w:ascii="Arial" w:hAnsi="Arial" w:cs="Arial"/>
        <w:i/>
        <w:noProof/>
        <w:sz w:val="22"/>
        <w:szCs w:val="22"/>
      </w:rPr>
      <w:tab/>
    </w:r>
    <w:r>
      <w:rPr>
        <w:rFonts w:ascii="Arial" w:hAnsi="Arial" w:cs="Arial"/>
        <w:i/>
        <w:noProof/>
        <w:sz w:val="22"/>
        <w:szCs w:val="22"/>
      </w:rPr>
      <w:tab/>
    </w:r>
    <w:r>
      <w:rPr>
        <w:rFonts w:ascii="Arial" w:hAnsi="Arial" w:cs="Arial"/>
        <w:i/>
        <w:noProof/>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0C7668" w:rsidRPr="004C0774" w14:paraId="1DAAB245" w14:textId="77777777" w:rsidTr="00906679">
      <w:tc>
        <w:tcPr>
          <w:tcW w:w="6345" w:type="dxa"/>
          <w:shd w:val="clear" w:color="auto" w:fill="auto"/>
        </w:tcPr>
        <w:p w14:paraId="1BF4843A" w14:textId="77777777" w:rsidR="000C7668" w:rsidRDefault="000C7668" w:rsidP="000C7668">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0E815E65" w14:textId="77777777" w:rsidR="000C7668" w:rsidRPr="004C0774" w:rsidRDefault="000C7668" w:rsidP="000C7668">
          <w:pPr>
            <w:tabs>
              <w:tab w:val="left" w:pos="1206"/>
            </w:tabs>
            <w:rPr>
              <w:rFonts w:ascii="Cambria" w:hAnsi="Cambria" w:cs="Arial"/>
              <w:sz w:val="44"/>
              <w:szCs w:val="40"/>
            </w:rPr>
          </w:pPr>
          <w:r w:rsidRPr="00BE4740">
            <w:rPr>
              <w:rFonts w:ascii="Cambria" w:hAnsi="Cambria" w:cs="Arial"/>
              <w:color w:val="1F497D"/>
              <w:sz w:val="28"/>
              <w:szCs w:val="26"/>
            </w:rPr>
            <w:t>O</w:t>
          </w:r>
          <w:r>
            <w:rPr>
              <w:rFonts w:ascii="Cambria" w:hAnsi="Cambria" w:cs="Arial"/>
              <w:color w:val="1F497D"/>
              <w:sz w:val="28"/>
              <w:szCs w:val="26"/>
            </w:rPr>
            <w:t>dbor správy nemovitostí</w:t>
          </w:r>
        </w:p>
      </w:tc>
      <w:tc>
        <w:tcPr>
          <w:tcW w:w="3544" w:type="dxa"/>
          <w:shd w:val="clear" w:color="auto" w:fill="auto"/>
        </w:tcPr>
        <w:p w14:paraId="140EFA72" w14:textId="77777777" w:rsidR="000C7668" w:rsidRPr="004C0774" w:rsidRDefault="000C7668" w:rsidP="000C7668">
          <w:pPr>
            <w:tabs>
              <w:tab w:val="center" w:pos="4536"/>
              <w:tab w:val="right" w:pos="9072"/>
            </w:tabs>
            <w:jc w:val="right"/>
            <w:rPr>
              <w:sz w:val="22"/>
            </w:rPr>
          </w:pPr>
          <w:r w:rsidRPr="005570C5">
            <w:rPr>
              <w:rFonts w:cs="Arial"/>
              <w:b/>
              <w:noProof/>
              <w:color w:val="1F497D"/>
              <w:sz w:val="44"/>
              <w:szCs w:val="28"/>
            </w:rPr>
            <w:drawing>
              <wp:inline distT="0" distB="0" distL="0" distR="0" wp14:anchorId="7B357C51" wp14:editId="4DEF1FBE">
                <wp:extent cx="1828800" cy="548640"/>
                <wp:effectExtent l="0" t="0" r="0" b="381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3885C627" w14:textId="77777777" w:rsidR="000C7668" w:rsidRDefault="000C76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2BA"/>
    <w:multiLevelType w:val="hybridMultilevel"/>
    <w:tmpl w:val="5A840C9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77D50EA"/>
    <w:multiLevelType w:val="hybridMultilevel"/>
    <w:tmpl w:val="0478CC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4FC92977"/>
    <w:multiLevelType w:val="hybridMultilevel"/>
    <w:tmpl w:val="74008F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5E5B00C3"/>
    <w:multiLevelType w:val="hybridMultilevel"/>
    <w:tmpl w:val="4720F45C"/>
    <w:lvl w:ilvl="0" w:tplc="1B2EF66C">
      <w:start w:val="1"/>
      <w:numFmt w:val="upperRoman"/>
      <w:suff w:val="nothing"/>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E4234B"/>
    <w:multiLevelType w:val="hybridMultilevel"/>
    <w:tmpl w:val="98FC69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67B546BA"/>
    <w:multiLevelType w:val="hybridMultilevel"/>
    <w:tmpl w:val="885EF43C"/>
    <w:lvl w:ilvl="0" w:tplc="2C54F3B8">
      <w:start w:val="1"/>
      <w:numFmt w:val="bullet"/>
      <w:lvlText w:val=""/>
      <w:lvlJc w:val="left"/>
      <w:pPr>
        <w:ind w:left="1080" w:hanging="360"/>
      </w:pPr>
      <w:rPr>
        <w:rFonts w:ascii="Symbol" w:hAnsi="Symbol" w:hint="default"/>
        <w:sz w:val="16"/>
        <w:szCs w:val="16"/>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0C"/>
    <w:rsid w:val="000C7668"/>
    <w:rsid w:val="00102DD6"/>
    <w:rsid w:val="00186D79"/>
    <w:rsid w:val="00454678"/>
    <w:rsid w:val="0060170C"/>
    <w:rsid w:val="00632321"/>
    <w:rsid w:val="00721BC7"/>
    <w:rsid w:val="00917823"/>
    <w:rsid w:val="009F1269"/>
    <w:rsid w:val="00A35143"/>
    <w:rsid w:val="00A702D6"/>
    <w:rsid w:val="00AA0D58"/>
    <w:rsid w:val="00B863C5"/>
    <w:rsid w:val="00BC2623"/>
    <w:rsid w:val="00C06AE1"/>
    <w:rsid w:val="00CE4B30"/>
    <w:rsid w:val="00DC051E"/>
    <w:rsid w:val="00E21BC2"/>
    <w:rsid w:val="00EB41C9"/>
    <w:rsid w:val="00FA3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A0A6"/>
  <w15:chartTrackingRefBased/>
  <w15:docId w15:val="{25968E38-3F04-4E6F-9241-81F46FE4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0C"/>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60170C"/>
    <w:pPr>
      <w:keepNext/>
      <w:numPr>
        <w:numId w:val="1"/>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60170C"/>
    <w:pPr>
      <w:keepNext/>
      <w:numPr>
        <w:ilvl w:val="1"/>
        <w:numId w:val="1"/>
      </w:numPr>
      <w:tabs>
        <w:tab w:val="num" w:pos="360"/>
      </w:tabs>
      <w:spacing w:before="240" w:after="60" w:line="240" w:lineRule="auto"/>
      <w:ind w:left="720" w:firstLine="0"/>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60170C"/>
    <w:pPr>
      <w:keepNext/>
      <w:numPr>
        <w:ilvl w:val="2"/>
        <w:numId w:val="1"/>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60170C"/>
    <w:pPr>
      <w:keepNext/>
      <w:numPr>
        <w:ilvl w:val="3"/>
        <w:numId w:val="1"/>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60170C"/>
    <w:pPr>
      <w:numPr>
        <w:ilvl w:val="4"/>
        <w:numId w:val="1"/>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60170C"/>
    <w:pPr>
      <w:keepNext/>
      <w:keepLines/>
      <w:numPr>
        <w:ilvl w:val="5"/>
        <w:numId w:val="1"/>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60170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0170C"/>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0170C"/>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170C"/>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60170C"/>
    <w:rPr>
      <w:rFonts w:ascii="Arial" w:eastAsia="Calibri" w:hAnsi="Arial" w:cs="Arial"/>
      <w:b/>
    </w:rPr>
  </w:style>
  <w:style w:type="character" w:customStyle="1" w:styleId="Nadpis3Char">
    <w:name w:val="Nadpis 3 Char"/>
    <w:basedOn w:val="Standardnpsmoodstavce"/>
    <w:link w:val="Nadpis3"/>
    <w:uiPriority w:val="99"/>
    <w:rsid w:val="0060170C"/>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60170C"/>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60170C"/>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60170C"/>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60170C"/>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60170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0170C"/>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99"/>
    <w:qFormat/>
    <w:rsid w:val="0060170C"/>
    <w:pPr>
      <w:spacing w:after="200" w:line="276" w:lineRule="auto"/>
      <w:ind w:left="720"/>
      <w:contextualSpacing/>
      <w:jc w:val="left"/>
    </w:pPr>
    <w:rPr>
      <w:rFonts w:ascii="Calibri" w:hAnsi="Calibri"/>
      <w:sz w:val="22"/>
      <w:szCs w:val="22"/>
      <w:lang w:eastAsia="en-US"/>
    </w:rPr>
  </w:style>
  <w:style w:type="character" w:styleId="Zdraznn">
    <w:name w:val="Emphasis"/>
    <w:uiPriority w:val="20"/>
    <w:qFormat/>
    <w:rsid w:val="0060170C"/>
    <w:rPr>
      <w:i/>
      <w:iC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60170C"/>
    <w:rPr>
      <w:rFonts w:ascii="Calibri" w:eastAsia="Calibri" w:hAnsi="Calibri" w:cs="Times New Roman"/>
    </w:rPr>
  </w:style>
  <w:style w:type="paragraph" w:styleId="Zhlav">
    <w:name w:val="header"/>
    <w:basedOn w:val="Normln"/>
    <w:link w:val="ZhlavChar"/>
    <w:uiPriority w:val="99"/>
    <w:unhideWhenUsed/>
    <w:rsid w:val="0060170C"/>
    <w:pPr>
      <w:tabs>
        <w:tab w:val="center" w:pos="4536"/>
        <w:tab w:val="right" w:pos="9072"/>
      </w:tabs>
    </w:pPr>
  </w:style>
  <w:style w:type="character" w:customStyle="1" w:styleId="ZhlavChar">
    <w:name w:val="Záhlaví Char"/>
    <w:basedOn w:val="Standardnpsmoodstavce"/>
    <w:link w:val="Zhlav"/>
    <w:uiPriority w:val="99"/>
    <w:rsid w:val="0060170C"/>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60170C"/>
    <w:pPr>
      <w:tabs>
        <w:tab w:val="center" w:pos="4536"/>
        <w:tab w:val="right" w:pos="9072"/>
      </w:tabs>
    </w:pPr>
  </w:style>
  <w:style w:type="character" w:customStyle="1" w:styleId="ZpatChar">
    <w:name w:val="Zápatí Char"/>
    <w:basedOn w:val="Standardnpsmoodstavce"/>
    <w:link w:val="Zpat"/>
    <w:uiPriority w:val="99"/>
    <w:rsid w:val="0060170C"/>
    <w:rPr>
      <w:rFonts w:ascii="Times New Roman" w:eastAsia="Calibri" w:hAnsi="Times New Roman" w:cs="Times New Roman"/>
      <w:sz w:val="20"/>
      <w:szCs w:val="20"/>
      <w:lang w:eastAsia="cs-CZ"/>
    </w:rPr>
  </w:style>
  <w:style w:type="paragraph" w:styleId="Textbubliny">
    <w:name w:val="Balloon Text"/>
    <w:basedOn w:val="Normln"/>
    <w:link w:val="TextbublinyChar"/>
    <w:uiPriority w:val="99"/>
    <w:semiHidden/>
    <w:unhideWhenUsed/>
    <w:rsid w:val="000C7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7668"/>
    <w:rPr>
      <w:rFonts w:ascii="Segoe UI" w:eastAsia="Calibri" w:hAnsi="Segoe UI" w:cs="Segoe UI"/>
      <w:sz w:val="18"/>
      <w:szCs w:val="18"/>
      <w:lang w:eastAsia="cs-CZ"/>
    </w:rPr>
  </w:style>
  <w:style w:type="character" w:styleId="Odkaznakoment">
    <w:name w:val="annotation reference"/>
    <w:basedOn w:val="Standardnpsmoodstavce"/>
    <w:uiPriority w:val="99"/>
    <w:semiHidden/>
    <w:unhideWhenUsed/>
    <w:rsid w:val="000C7668"/>
    <w:rPr>
      <w:sz w:val="16"/>
      <w:szCs w:val="16"/>
    </w:rPr>
  </w:style>
  <w:style w:type="paragraph" w:styleId="Textkomente">
    <w:name w:val="annotation text"/>
    <w:basedOn w:val="Normln"/>
    <w:link w:val="TextkomenteChar"/>
    <w:uiPriority w:val="99"/>
    <w:semiHidden/>
    <w:unhideWhenUsed/>
    <w:rsid w:val="000C7668"/>
  </w:style>
  <w:style w:type="character" w:customStyle="1" w:styleId="TextkomenteChar">
    <w:name w:val="Text komentáře Char"/>
    <w:basedOn w:val="Standardnpsmoodstavce"/>
    <w:link w:val="Textkomente"/>
    <w:uiPriority w:val="99"/>
    <w:semiHidden/>
    <w:rsid w:val="000C7668"/>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7668"/>
    <w:rPr>
      <w:b/>
      <w:bCs/>
    </w:rPr>
  </w:style>
  <w:style w:type="character" w:customStyle="1" w:styleId="PedmtkomenteChar">
    <w:name w:val="Předmět komentáře Char"/>
    <w:basedOn w:val="TextkomenteChar"/>
    <w:link w:val="Pedmtkomente"/>
    <w:uiPriority w:val="99"/>
    <w:semiHidden/>
    <w:rsid w:val="000C7668"/>
    <w:rPr>
      <w:rFonts w:ascii="Times New Roman" w:eastAsia="Calibri"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769</Words>
  <Characters>4539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Lupjanová Alena</cp:lastModifiedBy>
  <cp:revision>4</cp:revision>
  <dcterms:created xsi:type="dcterms:W3CDTF">2023-06-09T09:54:00Z</dcterms:created>
  <dcterms:modified xsi:type="dcterms:W3CDTF">2023-06-09T16:06:00Z</dcterms:modified>
</cp:coreProperties>
</file>