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C248" w14:textId="741963AB" w:rsidR="00EA41D1" w:rsidRDefault="002F4ABD" w:rsidP="00EA41D1">
      <w:pPr>
        <w:rPr>
          <w:b/>
          <w:color w:val="0070C0"/>
          <w:sz w:val="28"/>
        </w:rPr>
      </w:pPr>
      <w:r>
        <w:rPr>
          <w:b/>
          <w:color w:val="0070C0"/>
          <w:sz w:val="28"/>
        </w:rPr>
        <w:t>Příloha 1</w:t>
      </w:r>
    </w:p>
    <w:p w14:paraId="1718390C" w14:textId="7B58FBBD" w:rsidR="00AC3872" w:rsidRDefault="00D73BA2" w:rsidP="0028089F">
      <w:pPr>
        <w:pStyle w:val="Nadpis1"/>
      </w:pPr>
      <w:r>
        <w:t xml:space="preserve">Design </w:t>
      </w:r>
      <w:r w:rsidR="00EA7363">
        <w:t>v</w:t>
      </w:r>
      <w:r w:rsidR="0064697D" w:rsidRPr="0064697D">
        <w:t>ýzkum</w:t>
      </w:r>
      <w:r w:rsidR="00EA7363">
        <w:t>u</w:t>
      </w:r>
      <w:r w:rsidR="0064697D" w:rsidRPr="0064697D">
        <w:t xml:space="preserve"> akademických pracovníků UK </w:t>
      </w:r>
      <w:r w:rsidR="00EA7363">
        <w:t>a jejich</w:t>
      </w:r>
      <w:r w:rsidR="0064697D" w:rsidRPr="0064697D">
        <w:t xml:space="preserve"> pedagogick</w:t>
      </w:r>
      <w:r w:rsidR="00EA7363">
        <w:t>ých</w:t>
      </w:r>
      <w:r w:rsidR="0064697D" w:rsidRPr="0064697D">
        <w:t xml:space="preserve"> kompetenc</w:t>
      </w:r>
      <w:r w:rsidR="00EA7363">
        <w:t>í</w:t>
      </w:r>
    </w:p>
    <w:p w14:paraId="17514DDD" w14:textId="672C744C" w:rsidR="0028089F" w:rsidRDefault="0028089F">
      <w:pPr>
        <w:rPr>
          <w:b/>
        </w:rPr>
      </w:pPr>
    </w:p>
    <w:p w14:paraId="2524DC39" w14:textId="14FFD33B" w:rsidR="0064697D" w:rsidRPr="0064697D" w:rsidRDefault="0064697D" w:rsidP="0028089F">
      <w:pPr>
        <w:pStyle w:val="Nadpis2"/>
      </w:pPr>
      <w:r>
        <w:t>Cíl</w:t>
      </w:r>
      <w:r w:rsidR="0028089F">
        <w:t>e</w:t>
      </w:r>
      <w:r w:rsidR="00D73BA2">
        <w:t>/zadání</w:t>
      </w:r>
    </w:p>
    <w:p w14:paraId="12212E62" w14:textId="4E3B5946" w:rsidR="0064697D" w:rsidRPr="0028089F" w:rsidRDefault="0028089F" w:rsidP="00D724BF">
      <w:pPr>
        <w:pStyle w:val="Odstavecseseznamem"/>
        <w:numPr>
          <w:ilvl w:val="0"/>
          <w:numId w:val="1"/>
        </w:numPr>
        <w:spacing w:before="120" w:after="120"/>
        <w:ind w:left="714" w:hanging="357"/>
      </w:pPr>
      <w:r>
        <w:t>Zjistit s</w:t>
      </w:r>
      <w:r w:rsidR="0064697D" w:rsidRPr="0028089F">
        <w:t>oučasný stav pedagogických kompetencí akademických pracovníků UK (Jak učí?)</w:t>
      </w:r>
      <w:r>
        <w:t xml:space="preserve"> </w:t>
      </w:r>
    </w:p>
    <w:p w14:paraId="1DFD1782" w14:textId="55DCAB38" w:rsidR="0064697D" w:rsidRPr="0028089F" w:rsidRDefault="0064697D" w:rsidP="00D724BF">
      <w:pPr>
        <w:pStyle w:val="Odstavecseseznamem"/>
        <w:numPr>
          <w:ilvl w:val="0"/>
          <w:numId w:val="1"/>
        </w:numPr>
        <w:spacing w:before="120" w:after="120"/>
        <w:ind w:left="714" w:hanging="357"/>
      </w:pPr>
      <w:r w:rsidRPr="0028089F">
        <w:t>Analýza jejich potřeb (Co potřebují k tomu, aby se jejich pedagogické kompetence rozvíjely?</w:t>
      </w:r>
      <w:r w:rsidR="00875831">
        <w:t>)</w:t>
      </w:r>
      <w:r w:rsidR="0028089F">
        <w:t xml:space="preserve"> Prakticky – délka, formy, nastavení kurzů i obsahově – na co by měly/mohly být zaměřené kurzy či jiné podpory</w:t>
      </w:r>
      <w:r w:rsidRPr="0028089F">
        <w:t>)</w:t>
      </w:r>
    </w:p>
    <w:p w14:paraId="117B88A8" w14:textId="5EA51C49" w:rsidR="0064697D" w:rsidRPr="0028089F" w:rsidRDefault="0064697D" w:rsidP="00D724BF">
      <w:pPr>
        <w:pStyle w:val="Odstavecseseznamem"/>
        <w:numPr>
          <w:ilvl w:val="0"/>
          <w:numId w:val="1"/>
        </w:numPr>
        <w:spacing w:before="120" w:after="120"/>
        <w:ind w:left="714" w:hanging="357"/>
      </w:pPr>
      <w:r w:rsidRPr="0028089F">
        <w:t xml:space="preserve">Reflexe </w:t>
      </w:r>
      <w:r w:rsidR="00FC350D">
        <w:t>sebe</w:t>
      </w:r>
      <w:r w:rsidRPr="0028089F">
        <w:t>vzdělávání (Jak a v čem se (</w:t>
      </w:r>
      <w:r w:rsidR="00FC350D">
        <w:t>sebe</w:t>
      </w:r>
      <w:r w:rsidRPr="0028089F">
        <w:t>)</w:t>
      </w:r>
      <w:proofErr w:type="gramStart"/>
      <w:r w:rsidRPr="0028089F">
        <w:t>vzdělávají?</w:t>
      </w:r>
      <w:r w:rsidR="00875831">
        <w:t>;</w:t>
      </w:r>
      <w:proofErr w:type="gramEnd"/>
      <w:r w:rsidR="0080583F">
        <w:t xml:space="preserve"> Co je (ne)motivuje</w:t>
      </w:r>
      <w:r w:rsidR="00E57B0A">
        <w:t>? Tj.</w:t>
      </w:r>
      <w:r w:rsidR="0080583F">
        <w:t xml:space="preserve"> vnitřní a vnější motivace</w:t>
      </w:r>
      <w:r w:rsidR="00E57B0A">
        <w:t xml:space="preserve"> k sebe vzdělávání.</w:t>
      </w:r>
      <w:r w:rsidRPr="0028089F">
        <w:t>)</w:t>
      </w:r>
    </w:p>
    <w:p w14:paraId="4B3651DF" w14:textId="705639D7" w:rsidR="0064697D" w:rsidRPr="0064697D" w:rsidRDefault="008A2177" w:rsidP="00D724BF">
      <w:pPr>
        <w:spacing w:before="120" w:after="120"/>
        <w:ind w:left="709"/>
        <w:rPr>
          <w:b/>
        </w:rPr>
      </w:pPr>
      <w:r>
        <w:t>Ve všech případech respektovat důležité charakteristiky (zejména délka praxe, obor, rozsah pedagogické činnosti ve vztahu k jiným činnostem</w:t>
      </w:r>
      <w:r w:rsidR="00E57B0A">
        <w:t>, případně pohlaví</w:t>
      </w:r>
      <w:r w:rsidR="005D3FDC">
        <w:t>, forma zaměstnání</w:t>
      </w:r>
      <w:r w:rsidR="00D70C97">
        <w:t xml:space="preserve"> případně zaměstnanecká pozice</w:t>
      </w:r>
      <w:r>
        <w:t>)</w:t>
      </w:r>
    </w:p>
    <w:p w14:paraId="6A3EB14B" w14:textId="77777777" w:rsidR="00143253" w:rsidRDefault="00143253" w:rsidP="0080583F">
      <w:pPr>
        <w:pStyle w:val="Nadpis2"/>
      </w:pPr>
    </w:p>
    <w:p w14:paraId="7DEFC4BB" w14:textId="460934E3" w:rsidR="0064697D" w:rsidRDefault="0064697D" w:rsidP="0080583F">
      <w:pPr>
        <w:pStyle w:val="Nadpis2"/>
      </w:pPr>
      <w:r>
        <w:t>Popis zadání:</w:t>
      </w:r>
    </w:p>
    <w:p w14:paraId="1CA0B7C6" w14:textId="108E7312" w:rsidR="0064697D" w:rsidRPr="0028089F" w:rsidRDefault="0064697D" w:rsidP="00B11B32">
      <w:pPr>
        <w:jc w:val="both"/>
      </w:pPr>
      <w:r w:rsidRPr="001A5DDA">
        <w:t xml:space="preserve">V současnosti </w:t>
      </w:r>
      <w:r w:rsidR="00D73BA2" w:rsidRPr="001A5DDA">
        <w:t xml:space="preserve">má </w:t>
      </w:r>
      <w:r w:rsidRPr="001A5DDA">
        <w:t>začínající akad. pracovník</w:t>
      </w:r>
      <w:r w:rsidR="00143253" w:rsidRPr="001A5DDA">
        <w:t xml:space="preserve"> na UK</w:t>
      </w:r>
      <w:r w:rsidR="00D73BA2" w:rsidRPr="001A5DDA">
        <w:t xml:space="preserve"> možnost</w:t>
      </w:r>
      <w:r w:rsidRPr="001A5DDA">
        <w:t xml:space="preserve"> absolv</w:t>
      </w:r>
      <w:r w:rsidR="00D73BA2" w:rsidRPr="001A5DDA">
        <w:t>ovat</w:t>
      </w:r>
      <w:r w:rsidRPr="001A5DDA">
        <w:t xml:space="preserve"> základní kurz pedagogických kompetencí. Avšak v tomto ohledu existuje určitá</w:t>
      </w:r>
      <w:r w:rsidR="00143253" w:rsidRPr="001A5DDA">
        <w:t xml:space="preserve"> disproporce ve vztahu k</w:t>
      </w:r>
      <w:r w:rsidR="00624732" w:rsidRPr="001A5DDA">
        <w:t> dalším zaměstnancům. Mezi</w:t>
      </w:r>
      <w:r w:rsidR="00624732">
        <w:t xml:space="preserve"> nimi je patrná</w:t>
      </w:r>
      <w:r w:rsidRPr="0028089F">
        <w:t xml:space="preserve"> rezistence zejména ze strany „zkušených“ akademiků vůči (novým) pedagogickým přístupům. </w:t>
      </w:r>
      <w:r w:rsidR="00B11B32">
        <w:t>Právě v</w:t>
      </w:r>
      <w:r w:rsidRPr="0028089F">
        <w:t>ěk</w:t>
      </w:r>
      <w:r w:rsidR="00B11B32">
        <w:t>, respektive</w:t>
      </w:r>
      <w:r w:rsidRPr="0028089F">
        <w:t xml:space="preserve"> pedagogická zkušenost (</w:t>
      </w:r>
      <w:r w:rsidR="00B11B32">
        <w:t xml:space="preserve">tj. </w:t>
      </w:r>
      <w:r w:rsidRPr="0028089F">
        <w:t>délka praxe)</w:t>
      </w:r>
      <w:r w:rsidR="00B11B32">
        <w:t xml:space="preserve"> může vést a ze zkušenost</w:t>
      </w:r>
      <w:r w:rsidR="00624732">
        <w:t>í</w:t>
      </w:r>
      <w:r w:rsidR="00B11B32">
        <w:t xml:space="preserve"> často ved</w:t>
      </w:r>
      <w:r w:rsidR="00624732">
        <w:t>e</w:t>
      </w:r>
      <w:r w:rsidR="00B11B32">
        <w:t xml:space="preserve"> k různým strategiím týkající se pedagogických kompetencí. Předpoklad je, že</w:t>
      </w:r>
      <w:r w:rsidR="0028089F" w:rsidRPr="0028089F">
        <w:t xml:space="preserve"> potřeby</w:t>
      </w:r>
      <w:r w:rsidR="00B11B32">
        <w:t xml:space="preserve"> akademiků se liší a</w:t>
      </w:r>
      <w:r w:rsidR="0028089F" w:rsidRPr="0028089F">
        <w:t xml:space="preserve"> </w:t>
      </w:r>
      <w:r w:rsidR="00B11B32">
        <w:t>l</w:t>
      </w:r>
      <w:r w:rsidR="0028089F" w:rsidRPr="0028089F">
        <w:t>iší se</w:t>
      </w:r>
      <w:r w:rsidR="00B11B32">
        <w:t xml:space="preserve"> rovněž i jejich (aktuální)</w:t>
      </w:r>
      <w:r w:rsidR="0028089F" w:rsidRPr="0028089F">
        <w:t xml:space="preserve"> způsoby výuky</w:t>
      </w:r>
      <w:r w:rsidR="00B11B32">
        <w:t>. Pro další rozhodování</w:t>
      </w:r>
      <w:r w:rsidR="00BB0DA1">
        <w:t xml:space="preserve"> UK</w:t>
      </w:r>
      <w:r w:rsidR="00B11B32">
        <w:t xml:space="preserve"> bude </w:t>
      </w:r>
      <w:r w:rsidR="00022F50">
        <w:t xml:space="preserve">také </w:t>
      </w:r>
      <w:r w:rsidR="00B11B32">
        <w:t>podstatné zjistit, jak a jestli se</w:t>
      </w:r>
      <w:r w:rsidR="0028089F" w:rsidRPr="0028089F">
        <w:t xml:space="preserve"> </w:t>
      </w:r>
      <w:r w:rsidR="00B11B32">
        <w:t>l</w:t>
      </w:r>
      <w:r w:rsidR="0028089F" w:rsidRPr="0028089F">
        <w:t xml:space="preserve">iší </w:t>
      </w:r>
      <w:r w:rsidR="00022F50">
        <w:t>rovněž</w:t>
      </w:r>
      <w:r w:rsidR="0028089F" w:rsidRPr="0028089F">
        <w:t xml:space="preserve"> motivace a</w:t>
      </w:r>
      <w:r w:rsidR="00022F50">
        <w:t xml:space="preserve"> preferované</w:t>
      </w:r>
      <w:r w:rsidR="0028089F" w:rsidRPr="0028089F">
        <w:t xml:space="preserve"> způsoby</w:t>
      </w:r>
      <w:r w:rsidR="00022F50">
        <w:t xml:space="preserve"> a okolnosti</w:t>
      </w:r>
      <w:r w:rsidR="0028089F" w:rsidRPr="0028089F">
        <w:t xml:space="preserve"> (</w:t>
      </w:r>
      <w:r w:rsidR="00FC350D">
        <w:t>sebe</w:t>
      </w:r>
      <w:r w:rsidR="0028089F" w:rsidRPr="0028089F">
        <w:t>)vzděláván</w:t>
      </w:r>
      <w:r w:rsidR="00B11B32">
        <w:t>í, respektive</w:t>
      </w:r>
      <w:r w:rsidR="00022F50">
        <w:t xml:space="preserve"> </w:t>
      </w:r>
      <w:proofErr w:type="gramStart"/>
      <w:r w:rsidR="00022F50">
        <w:t>i  jaké</w:t>
      </w:r>
      <w:proofErr w:type="gramEnd"/>
      <w:r w:rsidR="00022F50">
        <w:t xml:space="preserve"> jsou aktuální </w:t>
      </w:r>
      <w:r w:rsidR="00B11B32">
        <w:t>d</w:t>
      </w:r>
      <w:r w:rsidRPr="0028089F">
        <w:t xml:space="preserve">ůvody </w:t>
      </w:r>
      <w:r w:rsidR="0028089F" w:rsidRPr="0028089F">
        <w:t>(ne)vzdělávání se</w:t>
      </w:r>
      <w:r w:rsidR="00FC350D">
        <w:t>.</w:t>
      </w:r>
    </w:p>
    <w:p w14:paraId="5CB6EC50" w14:textId="77777777" w:rsidR="008A2177" w:rsidRDefault="008A2177"/>
    <w:p w14:paraId="70949A8B" w14:textId="3F29B1A8" w:rsidR="008A2177" w:rsidRPr="008A2177" w:rsidRDefault="0080583F" w:rsidP="0080583F">
      <w:pPr>
        <w:pStyle w:val="Nadpis2"/>
      </w:pPr>
      <w:r>
        <w:t>Hlavní v</w:t>
      </w:r>
      <w:r w:rsidR="008A2177" w:rsidRPr="008A2177">
        <w:t>ýchodiska</w:t>
      </w:r>
      <w:r w:rsidR="003F2324">
        <w:t xml:space="preserve"> výzkumu</w:t>
      </w:r>
      <w:r w:rsidR="008A2177" w:rsidRPr="008A2177">
        <w:t xml:space="preserve">: </w:t>
      </w:r>
    </w:p>
    <w:p w14:paraId="0FF9AC67" w14:textId="0EA2512C" w:rsidR="008A2177" w:rsidRDefault="008A2177" w:rsidP="00D724BF">
      <w:pPr>
        <w:pStyle w:val="Odstavecseseznamem"/>
        <w:numPr>
          <w:ilvl w:val="0"/>
          <w:numId w:val="6"/>
        </w:numPr>
        <w:spacing w:after="120"/>
        <w:ind w:left="714" w:hanging="357"/>
      </w:pPr>
      <w:r>
        <w:t>výzkum koncipovat tak, aby představoval pro akademiky akceptovatelnou zátěž, týká se</w:t>
      </w:r>
      <w:r w:rsidR="00D724BF">
        <w:t xml:space="preserve"> z</w:t>
      </w:r>
      <w:r>
        <w:t>ejména online dotazníku</w:t>
      </w:r>
      <w:r w:rsidR="0080583F">
        <w:t xml:space="preserve"> (max. 20 minut, respektovat oborové odlišnosti již v tvorbě a pro průchod dotazníkem)</w:t>
      </w:r>
    </w:p>
    <w:p w14:paraId="7857A017" w14:textId="77777777" w:rsidR="008A2177" w:rsidRDefault="008A2177" w:rsidP="00D724BF">
      <w:pPr>
        <w:pStyle w:val="Odstavecseseznamem"/>
        <w:numPr>
          <w:ilvl w:val="0"/>
          <w:numId w:val="6"/>
        </w:numPr>
        <w:spacing w:after="120"/>
        <w:ind w:left="714" w:hanging="357"/>
      </w:pPr>
      <w:r>
        <w:t>účast v kvalitativních šetřeních nastavit tak, aby pro akademiky představovala smysluplnou aktivitu</w:t>
      </w:r>
      <w:r w:rsidR="0080583F">
        <w:t xml:space="preserve"> (tj. zdůraznit účel výzkumu pro UK a nezávislost výzkumníků, kteří nejsou zatížení vnitřními záležitostmi UK nebo fakult)</w:t>
      </w:r>
    </w:p>
    <w:p w14:paraId="54A586CB" w14:textId="1B5A426F" w:rsidR="0080583F" w:rsidRPr="0028089F" w:rsidRDefault="0080583F" w:rsidP="00D724BF">
      <w:pPr>
        <w:pStyle w:val="Odstavecseseznamem"/>
        <w:numPr>
          <w:ilvl w:val="0"/>
          <w:numId w:val="6"/>
        </w:numPr>
        <w:spacing w:after="120"/>
        <w:ind w:left="714" w:hanging="357"/>
      </w:pPr>
      <w:r>
        <w:t>motivace k účasti na výzkumu (kvantitativní šetření – malé okamžité odměny?</w:t>
      </w:r>
      <w:r w:rsidR="00FC350D">
        <w:t xml:space="preserve"> (</w:t>
      </w:r>
      <w:r w:rsidR="00833C21">
        <w:t>V</w:t>
      </w:r>
      <w:r w:rsidR="00FC350D">
        <w:t xml:space="preserve">yšší) </w:t>
      </w:r>
      <w:r w:rsidR="007535C9">
        <w:t>s</w:t>
      </w:r>
      <w:r w:rsidR="00FC350D">
        <w:t xml:space="preserve">leva v knihkupectví? </w:t>
      </w:r>
      <w:r w:rsidR="00B11B32">
        <w:t>Voucher na</w:t>
      </w:r>
      <w:r w:rsidR="00833C21">
        <w:t xml:space="preserve"> vzdělávací</w:t>
      </w:r>
      <w:r w:rsidR="00B11B32">
        <w:t xml:space="preserve"> kurz?</w:t>
      </w:r>
      <w:r>
        <w:t>)</w:t>
      </w:r>
    </w:p>
    <w:p w14:paraId="6D30FE13" w14:textId="77777777" w:rsidR="0080583F" w:rsidRDefault="0080583F" w:rsidP="0080583F">
      <w:pPr>
        <w:rPr>
          <w:b/>
        </w:rPr>
      </w:pPr>
    </w:p>
    <w:p w14:paraId="0B900110" w14:textId="2FE7E3FE" w:rsidR="0080583F" w:rsidRDefault="0080583F" w:rsidP="00022F50">
      <w:pPr>
        <w:pStyle w:val="Nadpis2"/>
      </w:pPr>
      <w:r w:rsidRPr="0080583F">
        <w:t>Metody/ design</w:t>
      </w:r>
      <w:r w:rsidR="009D7950">
        <w:t xml:space="preserve"> /realizace</w:t>
      </w:r>
    </w:p>
    <w:p w14:paraId="10799B91" w14:textId="77777777" w:rsidR="009D7950" w:rsidRDefault="00354A2F" w:rsidP="009D7950">
      <w:pPr>
        <w:spacing w:before="240"/>
      </w:pPr>
      <w:r w:rsidRPr="00D167E7">
        <w:rPr>
          <w:rStyle w:val="Nadpis3Char"/>
        </w:rPr>
        <w:t>Hlavní metody</w:t>
      </w:r>
      <w:r>
        <w:t xml:space="preserve">: </w:t>
      </w:r>
    </w:p>
    <w:p w14:paraId="5DAFECFA" w14:textId="6E8A7612" w:rsidR="00354A2F" w:rsidRPr="00354A2F" w:rsidRDefault="009D7950" w:rsidP="00354A2F">
      <w:r>
        <w:t>O</w:t>
      </w:r>
      <w:r w:rsidR="00354A2F">
        <w:t>nline kvantitativní výzkum s využitím dotazníku</w:t>
      </w:r>
      <w:r w:rsidR="00D73BA2">
        <w:t>, následovaný sérií</w:t>
      </w:r>
      <w:r w:rsidR="00D167E7">
        <w:t xml:space="preserve"> </w:t>
      </w:r>
      <w:proofErr w:type="spellStart"/>
      <w:r w:rsidR="00D167E7">
        <w:t>focus</w:t>
      </w:r>
      <w:proofErr w:type="spellEnd"/>
      <w:r w:rsidR="00D167E7">
        <w:t xml:space="preserve"> </w:t>
      </w:r>
      <w:proofErr w:type="spellStart"/>
      <w:r w:rsidR="00D167E7">
        <w:t>groups</w:t>
      </w:r>
      <w:proofErr w:type="spellEnd"/>
      <w:r w:rsidR="00D73BA2">
        <w:t xml:space="preserve"> jejichž cílovými skupinami jsou akademičtí pracovníci a studenti.</w:t>
      </w:r>
    </w:p>
    <w:p w14:paraId="6914CA1B" w14:textId="77777777" w:rsidR="00CF2320" w:rsidRDefault="00D73BA2" w:rsidP="00B11B32">
      <w:r w:rsidRPr="00D73BA2">
        <w:rPr>
          <w:rStyle w:val="Nadpis3Char"/>
        </w:rPr>
        <w:lastRenderedPageBreak/>
        <w:t>Zdůvodněn</w:t>
      </w:r>
      <w:r>
        <w:t xml:space="preserve">í: </w:t>
      </w:r>
    </w:p>
    <w:p w14:paraId="2EE8A142" w14:textId="3549BE42" w:rsidR="00B11B32" w:rsidRPr="00D73BA2" w:rsidRDefault="004A5107" w:rsidP="00B11B32">
      <w:r>
        <w:t>Z</w:t>
      </w:r>
      <w:r w:rsidR="00FC350D">
        <w:t>ařa</w:t>
      </w:r>
      <w:r w:rsidR="00D73BA2">
        <w:t>zení</w:t>
      </w:r>
      <w:r w:rsidR="00FC350D">
        <w:t xml:space="preserve"> do výzkumu akademiků také postoje studentů k pedagogickým kompetencím</w:t>
      </w:r>
      <w:r w:rsidR="00B11B32">
        <w:t xml:space="preserve"> akademiků</w:t>
      </w:r>
      <w:r w:rsidR="00D73BA2">
        <w:t xml:space="preserve"> je n</w:t>
      </w:r>
      <w:r w:rsidR="00B11B32">
        <w:t>a základě dosavadních zkušenosti CSVŠ</w:t>
      </w:r>
      <w:r w:rsidR="00D73BA2">
        <w:t xml:space="preserve"> relevantním nástrojem.</w:t>
      </w:r>
      <w:r w:rsidR="00B11B32">
        <w:t xml:space="preserve"> </w:t>
      </w:r>
      <w:r w:rsidR="00D73BA2">
        <w:t>K</w:t>
      </w:r>
      <w:r w:rsidR="00B11B32">
        <w:t>valitativní přístupy v této oblasti zaměřené na reflexi zkušenosti studujících</w:t>
      </w:r>
      <w:r w:rsidR="00D73BA2">
        <w:t xml:space="preserve"> jsou</w:t>
      </w:r>
      <w:r w:rsidR="00B11B32">
        <w:t xml:space="preserve"> přínosné a rovněž kladně hodnocené účastníky (obecný požadavek studentů je, aby byli více zváni k diskusím o tom, jak a co se učí. Naopak hůře jsou hodnoceny studentské ankety, v tom se ostatně často shodnou i s akademiky.) Nevýhodou však logicky může být nízký počet účastníků takových diskusí a spíše malý prostor pro generalizaci výsledků.</w:t>
      </w:r>
      <w:r w:rsidR="00D73BA2">
        <w:t xml:space="preserve"> Kvalitativní část designu bude sloužit jako důležitý prvek závěrečné zprávy, která zadavateli poskytne </w:t>
      </w:r>
      <w:r w:rsidR="00D73BA2">
        <w:rPr>
          <w:color w:val="2F5496"/>
        </w:rPr>
        <w:t>s</w:t>
      </w:r>
      <w:r w:rsidR="00D73BA2" w:rsidRPr="00D73BA2">
        <w:rPr>
          <w:color w:val="2F5496"/>
        </w:rPr>
        <w:t>ystematický přehled se základním vhledem do podstatných</w:t>
      </w:r>
      <w:r w:rsidR="00D73BA2">
        <w:rPr>
          <w:color w:val="2F5496"/>
        </w:rPr>
        <w:t xml:space="preserve"> (kvalitativních)</w:t>
      </w:r>
      <w:r w:rsidR="00D73BA2" w:rsidRPr="00D73BA2">
        <w:rPr>
          <w:color w:val="2F5496"/>
        </w:rPr>
        <w:t xml:space="preserve"> souvislostí.</w:t>
      </w:r>
    </w:p>
    <w:p w14:paraId="00788A3B" w14:textId="0CB6848B" w:rsidR="005912A3" w:rsidRDefault="005912A3" w:rsidP="00CF2320">
      <w:pPr>
        <w:pStyle w:val="Odstavecseseznamem"/>
        <w:numPr>
          <w:ilvl w:val="0"/>
          <w:numId w:val="5"/>
        </w:numPr>
        <w:ind w:left="567" w:hanging="425"/>
      </w:pPr>
      <w:r w:rsidRPr="008A2177">
        <w:t>Kvantitativní šetření v rámci UK, online dotazník uzpůsobený oborově „clustery“</w:t>
      </w:r>
      <w:r>
        <w:t xml:space="preserve">. </w:t>
      </w:r>
      <w:r w:rsidRPr="005912A3">
        <w:rPr>
          <w:b/>
        </w:rPr>
        <w:t xml:space="preserve">Jak? </w:t>
      </w:r>
      <w:r>
        <w:t xml:space="preserve">příprava online dotazníku v aplikaci </w:t>
      </w:r>
      <w:proofErr w:type="spellStart"/>
      <w:r>
        <w:t>LimeSurvey</w:t>
      </w:r>
      <w:proofErr w:type="spellEnd"/>
      <w:r>
        <w:t>, příprava bude respektovat oborový cluster – větší relevance pro různé skupiny respondentů a jejich nižší zátěž při vyplňování</w:t>
      </w:r>
      <w:r w:rsidR="0064059A">
        <w:t>.</w:t>
      </w:r>
    </w:p>
    <w:p w14:paraId="198ADD53" w14:textId="6E224CE1" w:rsidR="005912A3" w:rsidRDefault="0080583F" w:rsidP="00CF2320">
      <w:pPr>
        <w:pStyle w:val="Odstavecseseznamem"/>
        <w:numPr>
          <w:ilvl w:val="0"/>
          <w:numId w:val="5"/>
        </w:numPr>
        <w:ind w:left="567" w:hanging="425"/>
      </w:pPr>
      <w:r w:rsidRPr="008A2177">
        <w:t>Kvalitativní reflexe výsledků kvantitativního šetření (zpřesnění výsledků a jejich interpretace</w:t>
      </w:r>
      <w:r w:rsidR="00D73BA2">
        <w:t xml:space="preserve"> ze strany akad. pracovníků a studentů</w:t>
      </w:r>
      <w:r w:rsidRPr="008A2177">
        <w:t xml:space="preserve">) </w:t>
      </w:r>
      <w:r w:rsidR="005912A3">
        <w:t xml:space="preserve">opět formou </w:t>
      </w:r>
      <w:proofErr w:type="spellStart"/>
      <w:r w:rsidR="005912A3">
        <w:t>focus</w:t>
      </w:r>
      <w:proofErr w:type="spellEnd"/>
      <w:r w:rsidR="005912A3">
        <w:t xml:space="preserve"> </w:t>
      </w:r>
      <w:proofErr w:type="spellStart"/>
      <w:r w:rsidR="005912A3">
        <w:t>groups</w:t>
      </w:r>
      <w:proofErr w:type="spellEnd"/>
      <w:r w:rsidR="005912A3">
        <w:t xml:space="preserve">. </w:t>
      </w:r>
      <w:r w:rsidR="005912A3" w:rsidRPr="005912A3">
        <w:rPr>
          <w:b/>
        </w:rPr>
        <w:t>Jak?</w:t>
      </w:r>
      <w:r w:rsidR="005912A3">
        <w:t xml:space="preserve"> min. 3-4 </w:t>
      </w:r>
      <w:proofErr w:type="spellStart"/>
      <w:r w:rsidR="005912A3">
        <w:t>focus</w:t>
      </w:r>
      <w:proofErr w:type="spellEnd"/>
      <w:r w:rsidR="005912A3">
        <w:t xml:space="preserve"> </w:t>
      </w:r>
      <w:proofErr w:type="spellStart"/>
      <w:r w:rsidR="005912A3">
        <w:t>groups</w:t>
      </w:r>
      <w:proofErr w:type="spellEnd"/>
      <w:r w:rsidR="005912A3">
        <w:t>/1,5 hod., 8-10 účastníků</w:t>
      </w:r>
      <w:r w:rsidR="005912A3" w:rsidRPr="008A2177">
        <w:t xml:space="preserve">) </w:t>
      </w:r>
    </w:p>
    <w:p w14:paraId="34EC55A1" w14:textId="4051F0A9" w:rsidR="009D7950" w:rsidRPr="009D7950" w:rsidRDefault="009D7950" w:rsidP="009D7950">
      <w:pPr>
        <w:rPr>
          <w:rStyle w:val="Nadpis3Char"/>
        </w:rPr>
      </w:pPr>
      <w:r w:rsidRPr="009D7950">
        <w:rPr>
          <w:rStyle w:val="Nadpis3Char"/>
        </w:rPr>
        <w:t xml:space="preserve">Realizace: </w:t>
      </w:r>
    </w:p>
    <w:p w14:paraId="25498135" w14:textId="03A55468" w:rsidR="009D7950" w:rsidRPr="009D7950" w:rsidRDefault="009D7950" w:rsidP="009D7950">
      <w:pPr>
        <w:spacing w:line="276" w:lineRule="auto"/>
      </w:pPr>
      <w:r w:rsidRPr="009D7950">
        <w:t>Bude realizováno kvantitativní šetření (včetně průběžných výpisů a přípravy upomínek). Sebraný datový soubor bude připraven pro analytické činnosti (včetně čištění, vážení a další standardní činnosti kontroly sebraného souboru)</w:t>
      </w:r>
    </w:p>
    <w:p w14:paraId="515496A8" w14:textId="11FC073B" w:rsidR="009D7950" w:rsidRPr="009D7950" w:rsidRDefault="009D7950" w:rsidP="009D7950">
      <w:pPr>
        <w:spacing w:line="276" w:lineRule="auto"/>
      </w:pPr>
      <w:r w:rsidRPr="009D7950">
        <w:t xml:space="preserve">Budou realizovány 3 </w:t>
      </w:r>
      <w:proofErr w:type="spellStart"/>
      <w:r w:rsidRPr="009D7950">
        <w:t>focus</w:t>
      </w:r>
      <w:proofErr w:type="spellEnd"/>
      <w:r w:rsidRPr="009D7950">
        <w:t xml:space="preserve"> </w:t>
      </w:r>
      <w:proofErr w:type="spellStart"/>
      <w:r w:rsidRPr="009D7950">
        <w:t>groups</w:t>
      </w:r>
      <w:proofErr w:type="spellEnd"/>
      <w:r w:rsidRPr="009D7950">
        <w:t xml:space="preserve"> s akademiky a 3 </w:t>
      </w:r>
      <w:proofErr w:type="spellStart"/>
      <w:r w:rsidRPr="009D7950">
        <w:t>focus</w:t>
      </w:r>
      <w:proofErr w:type="spellEnd"/>
      <w:r w:rsidRPr="009D7950">
        <w:t xml:space="preserve"> </w:t>
      </w:r>
      <w:proofErr w:type="spellStart"/>
      <w:r w:rsidRPr="009D7950">
        <w:t>groups</w:t>
      </w:r>
      <w:proofErr w:type="spellEnd"/>
      <w:r w:rsidRPr="009D7950">
        <w:t xml:space="preserve"> se studenty. Výstupy </w:t>
      </w:r>
      <w:proofErr w:type="spellStart"/>
      <w:r w:rsidRPr="009D7950">
        <w:t>focus</w:t>
      </w:r>
      <w:proofErr w:type="spellEnd"/>
      <w:r w:rsidRPr="009D7950">
        <w:t xml:space="preserve"> </w:t>
      </w:r>
      <w:proofErr w:type="spellStart"/>
      <w:r w:rsidRPr="009D7950">
        <w:t>groups</w:t>
      </w:r>
      <w:proofErr w:type="spellEnd"/>
      <w:r w:rsidRPr="009D7950">
        <w:t xml:space="preserve"> budou zpracovány a připraveny pro analytické činnosti.</w:t>
      </w:r>
    </w:p>
    <w:p w14:paraId="2C99D9E9" w14:textId="77777777" w:rsidR="009D7950" w:rsidRDefault="009D7950" w:rsidP="008A2177">
      <w:pPr>
        <w:rPr>
          <w:b/>
        </w:rPr>
      </w:pPr>
    </w:p>
    <w:p w14:paraId="30EB7578" w14:textId="64B14BE1" w:rsidR="005912A3" w:rsidRDefault="000933D6" w:rsidP="00DB7371">
      <w:pPr>
        <w:pStyle w:val="Nadpis2"/>
      </w:pPr>
      <w:r>
        <w:t>Ke zpřesnění</w:t>
      </w:r>
      <w:r w:rsidR="002B643F">
        <w:t xml:space="preserve"> výzkumu </w:t>
      </w:r>
      <w:r w:rsidR="00AD5755">
        <w:t>je nutné:</w:t>
      </w:r>
    </w:p>
    <w:p w14:paraId="57619179" w14:textId="4D0DED1B" w:rsidR="00380861" w:rsidRDefault="007A3625" w:rsidP="002B643F">
      <w:pPr>
        <w:pStyle w:val="Odstavecseseznamem"/>
        <w:numPr>
          <w:ilvl w:val="0"/>
          <w:numId w:val="8"/>
        </w:numPr>
      </w:pPr>
      <w:r>
        <w:t xml:space="preserve">znát </w:t>
      </w:r>
      <w:r w:rsidR="00AD5755">
        <w:t>p</w:t>
      </w:r>
      <w:r w:rsidR="00380861">
        <w:t>řesn</w:t>
      </w:r>
      <w:r w:rsidR="00AD5755">
        <w:t>ou</w:t>
      </w:r>
      <w:r w:rsidR="00380861">
        <w:t xml:space="preserve"> definic</w:t>
      </w:r>
      <w:r w:rsidR="00AD5755">
        <w:t>i</w:t>
      </w:r>
      <w:r w:rsidR="00380861">
        <w:t xml:space="preserve"> cílové </w:t>
      </w:r>
      <w:proofErr w:type="gramStart"/>
      <w:r w:rsidR="00380861">
        <w:t>skupiny</w:t>
      </w:r>
      <w:proofErr w:type="gramEnd"/>
      <w:r w:rsidR="00380861">
        <w:t xml:space="preserve"> respektive cílových skupin</w:t>
      </w:r>
      <w:r w:rsidR="007C5F71">
        <w:t>;</w:t>
      </w:r>
    </w:p>
    <w:p w14:paraId="2655822C" w14:textId="0D31D7DA" w:rsidR="00A26B6C" w:rsidRDefault="00A26B6C" w:rsidP="002B643F">
      <w:pPr>
        <w:pStyle w:val="Odstavecseseznamem"/>
        <w:numPr>
          <w:ilvl w:val="0"/>
          <w:numId w:val="8"/>
        </w:numPr>
      </w:pPr>
      <w:r>
        <w:t xml:space="preserve">vyjasnit postup </w:t>
      </w:r>
      <w:proofErr w:type="spellStart"/>
      <w:r>
        <w:t>rekrutace</w:t>
      </w:r>
      <w:proofErr w:type="spellEnd"/>
      <w:r>
        <w:t xml:space="preserve"> akademiků (případně studentů) do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group</w:t>
      </w:r>
      <w:proofErr w:type="spellEnd"/>
      <w:r w:rsidR="007C5F71">
        <w:t>;</w:t>
      </w:r>
    </w:p>
    <w:p w14:paraId="1FBF4E02" w14:textId="23C46C02" w:rsidR="00380861" w:rsidRPr="00380861" w:rsidRDefault="0059427D" w:rsidP="002B643F">
      <w:pPr>
        <w:pStyle w:val="Odstavecseseznamem"/>
        <w:numPr>
          <w:ilvl w:val="0"/>
          <w:numId w:val="8"/>
        </w:numPr>
      </w:pPr>
      <w:r>
        <w:t>jestli</w:t>
      </w:r>
      <w:r w:rsidR="00100AF1">
        <w:t xml:space="preserve"> a jak</w:t>
      </w:r>
      <w:r>
        <w:t xml:space="preserve"> zvýšit </w:t>
      </w:r>
      <w:r w:rsidR="00AD5755">
        <w:t>m</w:t>
      </w:r>
      <w:r w:rsidR="00380861">
        <w:t>otivac</w:t>
      </w:r>
      <w:r>
        <w:t>i</w:t>
      </w:r>
      <w:r w:rsidR="00380861">
        <w:t xml:space="preserve"> akademiků účastnit se výzkumu</w:t>
      </w:r>
      <w:r>
        <w:t xml:space="preserve"> nějakou formou odměny (viz </w:t>
      </w:r>
      <w:r w:rsidR="00806A48">
        <w:t>výše Hlavní východiska…)</w:t>
      </w:r>
      <w:r w:rsidR="007C5F71">
        <w:t>;</w:t>
      </w:r>
    </w:p>
    <w:p w14:paraId="637E14D7" w14:textId="46C3350C" w:rsidR="00DB7371" w:rsidRPr="00DB7371" w:rsidRDefault="00A86B5D" w:rsidP="002B643F">
      <w:pPr>
        <w:pStyle w:val="Odstavecseseznamem"/>
        <w:numPr>
          <w:ilvl w:val="0"/>
          <w:numId w:val="8"/>
        </w:numPr>
      </w:pPr>
      <w:r>
        <w:t xml:space="preserve">vést </w:t>
      </w:r>
      <w:r w:rsidR="00806A48">
        <w:t>d</w:t>
      </w:r>
      <w:r w:rsidR="00315814">
        <w:t>etailnější diskus</w:t>
      </w:r>
      <w:r>
        <w:t>i</w:t>
      </w:r>
      <w:r w:rsidR="000933D6">
        <w:t xml:space="preserve"> mezi zadavatelem a řešitelem</w:t>
      </w:r>
      <w:r w:rsidR="00315814">
        <w:t xml:space="preserve"> o tématech</w:t>
      </w:r>
      <w:r w:rsidR="000933D6">
        <w:t xml:space="preserve"> </w:t>
      </w:r>
      <w:proofErr w:type="gramStart"/>
      <w:r w:rsidR="000933D6">
        <w:t>dotazníku</w:t>
      </w:r>
      <w:proofErr w:type="gramEnd"/>
      <w:r w:rsidR="000933D6">
        <w:t xml:space="preserve"> respektive </w:t>
      </w:r>
      <w:proofErr w:type="spellStart"/>
      <w:r w:rsidR="000933D6">
        <w:t>focus</w:t>
      </w:r>
      <w:proofErr w:type="spellEnd"/>
      <w:r w:rsidR="000933D6">
        <w:t xml:space="preserve"> </w:t>
      </w:r>
      <w:proofErr w:type="spellStart"/>
      <w:r w:rsidR="000933D6">
        <w:t>groups</w:t>
      </w:r>
      <w:proofErr w:type="spellEnd"/>
      <w:r>
        <w:t xml:space="preserve"> (součást řešení)</w:t>
      </w:r>
      <w:r w:rsidR="007C5F71">
        <w:t>.</w:t>
      </w:r>
    </w:p>
    <w:p w14:paraId="20CF6375" w14:textId="5C076E85" w:rsidR="00100AF1" w:rsidRDefault="00100AF1" w:rsidP="00DB7371">
      <w:pPr>
        <w:pStyle w:val="Nadpis2"/>
      </w:pPr>
    </w:p>
    <w:p w14:paraId="0D82E13C" w14:textId="7D6B84B7" w:rsidR="008A2177" w:rsidRDefault="008A2177" w:rsidP="00DB7371">
      <w:pPr>
        <w:pStyle w:val="Nadpis2"/>
      </w:pPr>
      <w:r>
        <w:t>Přibližný harmonogram</w:t>
      </w:r>
      <w:r w:rsidR="00510252">
        <w:t>/ časová zátěž</w:t>
      </w:r>
    </w:p>
    <w:p w14:paraId="1133D8E5" w14:textId="77777777" w:rsidR="008A2177" w:rsidRPr="00CF2320" w:rsidRDefault="008A2177" w:rsidP="008A2177">
      <w:pPr>
        <w:rPr>
          <w:b/>
          <w:sz w:val="8"/>
        </w:rPr>
      </w:pPr>
    </w:p>
    <w:tbl>
      <w:tblPr>
        <w:tblStyle w:val="Mkatabulky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0"/>
        <w:gridCol w:w="742"/>
        <w:gridCol w:w="598"/>
        <w:gridCol w:w="704"/>
        <w:gridCol w:w="508"/>
        <w:gridCol w:w="550"/>
        <w:gridCol w:w="584"/>
        <w:gridCol w:w="567"/>
        <w:gridCol w:w="709"/>
        <w:gridCol w:w="555"/>
        <w:gridCol w:w="12"/>
        <w:gridCol w:w="582"/>
        <w:gridCol w:w="836"/>
        <w:gridCol w:w="708"/>
        <w:gridCol w:w="716"/>
        <w:gridCol w:w="567"/>
      </w:tblGrid>
      <w:tr w:rsidR="00F35C6A" w14:paraId="795989D2" w14:textId="61613F64" w:rsidTr="002378E2">
        <w:tc>
          <w:tcPr>
            <w:tcW w:w="1410" w:type="dxa"/>
          </w:tcPr>
          <w:p w14:paraId="3E61AC18" w14:textId="77777777" w:rsidR="00D04A03" w:rsidRDefault="00D04A03" w:rsidP="00D04A03">
            <w:pPr>
              <w:rPr>
                <w:b/>
              </w:rPr>
            </w:pPr>
          </w:p>
        </w:tc>
        <w:tc>
          <w:tcPr>
            <w:tcW w:w="1340" w:type="dxa"/>
            <w:gridSpan w:val="2"/>
          </w:tcPr>
          <w:p w14:paraId="49CB0B9B" w14:textId="2CDDF09E" w:rsidR="00D04A03" w:rsidRDefault="00D04A03" w:rsidP="002378E2">
            <w:pPr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1212" w:type="dxa"/>
            <w:gridSpan w:val="2"/>
          </w:tcPr>
          <w:p w14:paraId="602059EC" w14:textId="57E06F5C" w:rsidR="00D04A03" w:rsidRDefault="00D04A03" w:rsidP="002378E2">
            <w:pPr>
              <w:jc w:val="center"/>
              <w:rPr>
                <w:b/>
              </w:rPr>
            </w:pPr>
            <w:r>
              <w:rPr>
                <w:b/>
              </w:rPr>
              <w:t>M2</w:t>
            </w:r>
          </w:p>
        </w:tc>
        <w:tc>
          <w:tcPr>
            <w:tcW w:w="1134" w:type="dxa"/>
            <w:gridSpan w:val="2"/>
          </w:tcPr>
          <w:p w14:paraId="674A654B" w14:textId="581D0745" w:rsidR="00D04A03" w:rsidRDefault="00D04A03" w:rsidP="002378E2">
            <w:pPr>
              <w:jc w:val="center"/>
              <w:rPr>
                <w:b/>
              </w:rPr>
            </w:pPr>
            <w:r>
              <w:rPr>
                <w:b/>
              </w:rPr>
              <w:t>M3</w:t>
            </w:r>
          </w:p>
        </w:tc>
        <w:tc>
          <w:tcPr>
            <w:tcW w:w="1276" w:type="dxa"/>
            <w:gridSpan w:val="2"/>
          </w:tcPr>
          <w:p w14:paraId="6C480B35" w14:textId="6CACBCA7" w:rsidR="00D04A03" w:rsidRDefault="00D04A03" w:rsidP="002378E2">
            <w:pPr>
              <w:jc w:val="center"/>
              <w:rPr>
                <w:b/>
              </w:rPr>
            </w:pPr>
            <w:r>
              <w:rPr>
                <w:b/>
              </w:rPr>
              <w:t>M4</w:t>
            </w:r>
          </w:p>
        </w:tc>
        <w:tc>
          <w:tcPr>
            <w:tcW w:w="1149" w:type="dxa"/>
            <w:gridSpan w:val="3"/>
          </w:tcPr>
          <w:p w14:paraId="73EDEFC1" w14:textId="39CE43A9" w:rsidR="00D04A03" w:rsidRDefault="00D04A03" w:rsidP="002378E2">
            <w:pPr>
              <w:jc w:val="center"/>
              <w:rPr>
                <w:b/>
              </w:rPr>
            </w:pPr>
            <w:r>
              <w:rPr>
                <w:b/>
              </w:rPr>
              <w:t>M5</w:t>
            </w:r>
          </w:p>
        </w:tc>
        <w:tc>
          <w:tcPr>
            <w:tcW w:w="1544" w:type="dxa"/>
            <w:gridSpan w:val="2"/>
          </w:tcPr>
          <w:p w14:paraId="2EB9E4FA" w14:textId="390680F0" w:rsidR="00D04A03" w:rsidRDefault="00D04A03" w:rsidP="002378E2">
            <w:pPr>
              <w:jc w:val="center"/>
              <w:rPr>
                <w:b/>
              </w:rPr>
            </w:pPr>
            <w:r>
              <w:rPr>
                <w:b/>
              </w:rPr>
              <w:t>M6</w:t>
            </w:r>
          </w:p>
        </w:tc>
        <w:tc>
          <w:tcPr>
            <w:tcW w:w="1283" w:type="dxa"/>
            <w:gridSpan w:val="2"/>
          </w:tcPr>
          <w:p w14:paraId="6AC9C946" w14:textId="747F81E2" w:rsidR="00D04A03" w:rsidRDefault="00D04A03" w:rsidP="002378E2">
            <w:pPr>
              <w:jc w:val="center"/>
              <w:rPr>
                <w:b/>
              </w:rPr>
            </w:pPr>
            <w:r>
              <w:rPr>
                <w:b/>
              </w:rPr>
              <w:t>M7</w:t>
            </w:r>
          </w:p>
        </w:tc>
      </w:tr>
      <w:tr w:rsidR="002F4ABD" w14:paraId="2136F8BA" w14:textId="6B8ECD2A" w:rsidTr="002378E2">
        <w:tc>
          <w:tcPr>
            <w:tcW w:w="1410" w:type="dxa"/>
            <w:vMerge w:val="restart"/>
            <w:vAlign w:val="center"/>
          </w:tcPr>
          <w:p w14:paraId="02941145" w14:textId="1ABAEB2A" w:rsidR="002F4ABD" w:rsidRDefault="002F4ABD" w:rsidP="00D04A03">
            <w:pPr>
              <w:rPr>
                <w:b/>
              </w:rPr>
            </w:pPr>
            <w:r>
              <w:rPr>
                <w:b/>
              </w:rPr>
              <w:t>Vybraná varianta designu</w:t>
            </w:r>
          </w:p>
        </w:tc>
        <w:tc>
          <w:tcPr>
            <w:tcW w:w="1340" w:type="dxa"/>
            <w:gridSpan w:val="2"/>
            <w:shd w:val="clear" w:color="auto" w:fill="FFC000"/>
          </w:tcPr>
          <w:p w14:paraId="6252121C" w14:textId="5D79E79D" w:rsidR="002F4ABD" w:rsidRDefault="002F4ABD" w:rsidP="00D04A03">
            <w:pPr>
              <w:rPr>
                <w:b/>
              </w:rPr>
            </w:pPr>
            <w:r w:rsidRPr="00D04A03">
              <w:rPr>
                <w:bCs/>
                <w:sz w:val="20"/>
                <w:szCs w:val="20"/>
              </w:rPr>
              <w:t>Příprava dotazníku</w:t>
            </w:r>
          </w:p>
        </w:tc>
        <w:tc>
          <w:tcPr>
            <w:tcW w:w="1212" w:type="dxa"/>
            <w:gridSpan w:val="2"/>
            <w:shd w:val="clear" w:color="auto" w:fill="FFC000"/>
          </w:tcPr>
          <w:p w14:paraId="338BFB0A" w14:textId="7D03BD71" w:rsidR="002F4ABD" w:rsidRDefault="002F4ABD" w:rsidP="00D04A03">
            <w:pPr>
              <w:rPr>
                <w:b/>
              </w:rPr>
            </w:pPr>
            <w:r w:rsidRPr="00D04A03">
              <w:rPr>
                <w:bCs/>
                <w:sz w:val="20"/>
                <w:szCs w:val="20"/>
              </w:rPr>
              <w:t>Sběr dat</w:t>
            </w:r>
          </w:p>
        </w:tc>
        <w:tc>
          <w:tcPr>
            <w:tcW w:w="1701" w:type="dxa"/>
            <w:gridSpan w:val="3"/>
            <w:shd w:val="clear" w:color="auto" w:fill="FFC000"/>
          </w:tcPr>
          <w:p w14:paraId="562BDA05" w14:textId="161F7877" w:rsidR="002F4ABD" w:rsidRDefault="002F4ABD" w:rsidP="00D04A03">
            <w:pPr>
              <w:rPr>
                <w:b/>
              </w:rPr>
            </w:pPr>
            <w:r w:rsidRPr="00D04A03">
              <w:rPr>
                <w:bCs/>
                <w:sz w:val="20"/>
                <w:szCs w:val="20"/>
              </w:rPr>
              <w:t>Zpracování dat, analýza</w:t>
            </w:r>
          </w:p>
        </w:tc>
        <w:tc>
          <w:tcPr>
            <w:tcW w:w="709" w:type="dxa"/>
          </w:tcPr>
          <w:p w14:paraId="6B57C53F" w14:textId="77777777" w:rsidR="002F4ABD" w:rsidRDefault="002F4ABD" w:rsidP="00D04A03">
            <w:pPr>
              <w:rPr>
                <w:b/>
              </w:rPr>
            </w:pPr>
          </w:p>
        </w:tc>
        <w:tc>
          <w:tcPr>
            <w:tcW w:w="567" w:type="dxa"/>
            <w:gridSpan w:val="2"/>
          </w:tcPr>
          <w:p w14:paraId="5E941FB5" w14:textId="77777777" w:rsidR="002F4ABD" w:rsidRDefault="002F4ABD" w:rsidP="00D04A03">
            <w:pPr>
              <w:rPr>
                <w:b/>
              </w:rPr>
            </w:pPr>
          </w:p>
        </w:tc>
        <w:tc>
          <w:tcPr>
            <w:tcW w:w="582" w:type="dxa"/>
          </w:tcPr>
          <w:p w14:paraId="4EB5EEDA" w14:textId="77777777" w:rsidR="002F4ABD" w:rsidRDefault="002F4ABD" w:rsidP="00D04A03">
            <w:pPr>
              <w:rPr>
                <w:b/>
              </w:rPr>
            </w:pPr>
          </w:p>
        </w:tc>
        <w:tc>
          <w:tcPr>
            <w:tcW w:w="836" w:type="dxa"/>
          </w:tcPr>
          <w:p w14:paraId="7A167C38" w14:textId="77777777" w:rsidR="002F4ABD" w:rsidRDefault="002F4ABD" w:rsidP="00D04A03">
            <w:pPr>
              <w:rPr>
                <w:b/>
              </w:rPr>
            </w:pPr>
          </w:p>
        </w:tc>
        <w:tc>
          <w:tcPr>
            <w:tcW w:w="708" w:type="dxa"/>
          </w:tcPr>
          <w:p w14:paraId="750931A2" w14:textId="77777777" w:rsidR="002F4ABD" w:rsidRDefault="002F4ABD" w:rsidP="00D04A03">
            <w:pPr>
              <w:rPr>
                <w:b/>
              </w:rPr>
            </w:pPr>
          </w:p>
        </w:tc>
        <w:tc>
          <w:tcPr>
            <w:tcW w:w="716" w:type="dxa"/>
          </w:tcPr>
          <w:p w14:paraId="76E7B532" w14:textId="77777777" w:rsidR="002F4ABD" w:rsidRDefault="002F4ABD" w:rsidP="00D04A03">
            <w:pPr>
              <w:rPr>
                <w:b/>
              </w:rPr>
            </w:pPr>
          </w:p>
        </w:tc>
        <w:tc>
          <w:tcPr>
            <w:tcW w:w="567" w:type="dxa"/>
          </w:tcPr>
          <w:p w14:paraId="6061C462" w14:textId="77777777" w:rsidR="002F4ABD" w:rsidRDefault="002F4ABD" w:rsidP="00D04A03">
            <w:pPr>
              <w:rPr>
                <w:b/>
              </w:rPr>
            </w:pPr>
          </w:p>
        </w:tc>
      </w:tr>
      <w:tr w:rsidR="002F4ABD" w14:paraId="1492B1DD" w14:textId="6814C57B" w:rsidTr="002378E2">
        <w:tc>
          <w:tcPr>
            <w:tcW w:w="1410" w:type="dxa"/>
            <w:vMerge/>
          </w:tcPr>
          <w:p w14:paraId="789AAE3A" w14:textId="77777777" w:rsidR="002F4ABD" w:rsidRDefault="002F4ABD" w:rsidP="00D04A03">
            <w:pPr>
              <w:rPr>
                <w:b/>
              </w:rPr>
            </w:pPr>
          </w:p>
        </w:tc>
        <w:tc>
          <w:tcPr>
            <w:tcW w:w="742" w:type="dxa"/>
          </w:tcPr>
          <w:p w14:paraId="611AF0DD" w14:textId="77777777" w:rsidR="002F4ABD" w:rsidRDefault="002F4ABD" w:rsidP="00D04A03">
            <w:pPr>
              <w:rPr>
                <w:b/>
              </w:rPr>
            </w:pPr>
          </w:p>
        </w:tc>
        <w:tc>
          <w:tcPr>
            <w:tcW w:w="598" w:type="dxa"/>
          </w:tcPr>
          <w:p w14:paraId="6197299F" w14:textId="77777777" w:rsidR="002F4ABD" w:rsidRDefault="002F4ABD" w:rsidP="00D04A03">
            <w:pPr>
              <w:rPr>
                <w:b/>
              </w:rPr>
            </w:pPr>
          </w:p>
        </w:tc>
        <w:tc>
          <w:tcPr>
            <w:tcW w:w="704" w:type="dxa"/>
          </w:tcPr>
          <w:p w14:paraId="7F24A2B5" w14:textId="77777777" w:rsidR="002F4ABD" w:rsidRDefault="002F4ABD" w:rsidP="00D04A03">
            <w:pPr>
              <w:rPr>
                <w:b/>
              </w:rPr>
            </w:pPr>
          </w:p>
        </w:tc>
        <w:tc>
          <w:tcPr>
            <w:tcW w:w="508" w:type="dxa"/>
          </w:tcPr>
          <w:p w14:paraId="3B82F3D0" w14:textId="77777777" w:rsidR="002F4ABD" w:rsidRDefault="002F4ABD" w:rsidP="00D04A03">
            <w:pPr>
              <w:rPr>
                <w:b/>
              </w:rPr>
            </w:pPr>
          </w:p>
        </w:tc>
        <w:tc>
          <w:tcPr>
            <w:tcW w:w="550" w:type="dxa"/>
          </w:tcPr>
          <w:p w14:paraId="29D0485B" w14:textId="77777777" w:rsidR="002F4ABD" w:rsidRDefault="002F4ABD" w:rsidP="00D04A03">
            <w:pPr>
              <w:rPr>
                <w:b/>
              </w:rPr>
            </w:pPr>
          </w:p>
        </w:tc>
        <w:tc>
          <w:tcPr>
            <w:tcW w:w="584" w:type="dxa"/>
          </w:tcPr>
          <w:p w14:paraId="3674A413" w14:textId="77777777" w:rsidR="002F4ABD" w:rsidRDefault="002F4ABD" w:rsidP="00D04A03">
            <w:pPr>
              <w:rPr>
                <w:b/>
              </w:rPr>
            </w:pPr>
          </w:p>
        </w:tc>
        <w:tc>
          <w:tcPr>
            <w:tcW w:w="1831" w:type="dxa"/>
            <w:gridSpan w:val="3"/>
            <w:shd w:val="clear" w:color="auto" w:fill="FFC000"/>
          </w:tcPr>
          <w:p w14:paraId="706CC736" w14:textId="79B7F3B5" w:rsidR="002F4ABD" w:rsidRDefault="002F4ABD" w:rsidP="00D04A03">
            <w:pPr>
              <w:rPr>
                <w:b/>
              </w:rPr>
            </w:pPr>
            <w:r w:rsidRPr="00D04A03">
              <w:rPr>
                <w:bCs/>
                <w:sz w:val="20"/>
                <w:szCs w:val="20"/>
              </w:rPr>
              <w:t>Kvalitativní reflexe</w:t>
            </w:r>
          </w:p>
        </w:tc>
        <w:tc>
          <w:tcPr>
            <w:tcW w:w="1430" w:type="dxa"/>
            <w:gridSpan w:val="3"/>
            <w:shd w:val="clear" w:color="auto" w:fill="FFC000"/>
          </w:tcPr>
          <w:p w14:paraId="7E8EEDAE" w14:textId="71084DAE" w:rsidR="002F4ABD" w:rsidRDefault="002F4ABD" w:rsidP="00D04A03">
            <w:pPr>
              <w:rPr>
                <w:b/>
              </w:rPr>
            </w:pPr>
            <w:r w:rsidRPr="00D04A03">
              <w:rPr>
                <w:bCs/>
                <w:sz w:val="20"/>
                <w:szCs w:val="20"/>
              </w:rPr>
              <w:t>Fin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D04A03">
              <w:rPr>
                <w:bCs/>
                <w:sz w:val="20"/>
                <w:szCs w:val="20"/>
              </w:rPr>
              <w:t xml:space="preserve">zpracování </w:t>
            </w:r>
            <w:r>
              <w:rPr>
                <w:bCs/>
                <w:sz w:val="20"/>
                <w:szCs w:val="20"/>
              </w:rPr>
              <w:t>analýzy</w:t>
            </w:r>
          </w:p>
        </w:tc>
        <w:tc>
          <w:tcPr>
            <w:tcW w:w="708" w:type="dxa"/>
          </w:tcPr>
          <w:p w14:paraId="7D0871E4" w14:textId="77777777" w:rsidR="002F4ABD" w:rsidRDefault="002F4ABD" w:rsidP="00D04A03">
            <w:pPr>
              <w:rPr>
                <w:b/>
              </w:rPr>
            </w:pPr>
          </w:p>
        </w:tc>
        <w:tc>
          <w:tcPr>
            <w:tcW w:w="716" w:type="dxa"/>
          </w:tcPr>
          <w:p w14:paraId="4DE2A36F" w14:textId="77777777" w:rsidR="002F4ABD" w:rsidRDefault="002F4ABD" w:rsidP="00D04A03">
            <w:pPr>
              <w:rPr>
                <w:b/>
              </w:rPr>
            </w:pPr>
          </w:p>
        </w:tc>
        <w:tc>
          <w:tcPr>
            <w:tcW w:w="567" w:type="dxa"/>
          </w:tcPr>
          <w:p w14:paraId="7FE8F611" w14:textId="77777777" w:rsidR="002F4ABD" w:rsidRDefault="002F4ABD" w:rsidP="00D04A03">
            <w:pPr>
              <w:rPr>
                <w:b/>
              </w:rPr>
            </w:pPr>
          </w:p>
        </w:tc>
      </w:tr>
      <w:tr w:rsidR="002F4ABD" w14:paraId="1E204439" w14:textId="77777777" w:rsidTr="002F4ABD">
        <w:tc>
          <w:tcPr>
            <w:tcW w:w="1410" w:type="dxa"/>
            <w:vMerge/>
          </w:tcPr>
          <w:p w14:paraId="3C7BE5E4" w14:textId="77777777" w:rsidR="002F4ABD" w:rsidRDefault="002F4ABD" w:rsidP="00D04A03">
            <w:pPr>
              <w:rPr>
                <w:b/>
              </w:rPr>
            </w:pPr>
          </w:p>
        </w:tc>
        <w:tc>
          <w:tcPr>
            <w:tcW w:w="6947" w:type="dxa"/>
            <w:gridSpan w:val="12"/>
            <w:shd w:val="clear" w:color="auto" w:fill="FFC000"/>
          </w:tcPr>
          <w:p w14:paraId="10D5042A" w14:textId="2BC56AF1" w:rsidR="002F4ABD" w:rsidRPr="00D04A03" w:rsidRDefault="002F4ABD" w:rsidP="00D04A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Průběžná komunikace a koordinace se zadavatelem</w:t>
            </w:r>
          </w:p>
        </w:tc>
        <w:tc>
          <w:tcPr>
            <w:tcW w:w="708" w:type="dxa"/>
          </w:tcPr>
          <w:p w14:paraId="570D76C7" w14:textId="77777777" w:rsidR="002F4ABD" w:rsidRDefault="002F4ABD" w:rsidP="00D04A03">
            <w:pPr>
              <w:rPr>
                <w:b/>
              </w:rPr>
            </w:pPr>
          </w:p>
        </w:tc>
        <w:tc>
          <w:tcPr>
            <w:tcW w:w="716" w:type="dxa"/>
          </w:tcPr>
          <w:p w14:paraId="3A92A0FC" w14:textId="77777777" w:rsidR="002F4ABD" w:rsidRDefault="002F4ABD" w:rsidP="00D04A03">
            <w:pPr>
              <w:rPr>
                <w:b/>
              </w:rPr>
            </w:pPr>
          </w:p>
        </w:tc>
        <w:tc>
          <w:tcPr>
            <w:tcW w:w="567" w:type="dxa"/>
          </w:tcPr>
          <w:p w14:paraId="2636C495" w14:textId="77777777" w:rsidR="002F4ABD" w:rsidRDefault="002F4ABD" w:rsidP="00D04A03">
            <w:pPr>
              <w:rPr>
                <w:b/>
              </w:rPr>
            </w:pPr>
          </w:p>
        </w:tc>
      </w:tr>
    </w:tbl>
    <w:p w14:paraId="6DFD8A52" w14:textId="77777777" w:rsidR="00692B17" w:rsidRDefault="00692B17" w:rsidP="00692B17">
      <w:pPr>
        <w:rPr>
          <w:b/>
        </w:rPr>
      </w:pPr>
    </w:p>
    <w:p w14:paraId="1E66315A" w14:textId="77777777" w:rsidR="00510252" w:rsidRDefault="00510252" w:rsidP="008A2177">
      <w:pPr>
        <w:rPr>
          <w:b/>
        </w:rPr>
      </w:pPr>
    </w:p>
    <w:p w14:paraId="0D147BFF" w14:textId="72D77A57" w:rsidR="008A2177" w:rsidRDefault="00FC350D" w:rsidP="0026664E">
      <w:pPr>
        <w:pStyle w:val="Nadpis2"/>
      </w:pPr>
      <w:r>
        <w:lastRenderedPageBreak/>
        <w:t>Výstupy</w:t>
      </w:r>
    </w:p>
    <w:p w14:paraId="1693F403" w14:textId="77777777" w:rsidR="001A0071" w:rsidRPr="00CF2320" w:rsidRDefault="001A0071" w:rsidP="00D73BA2">
      <w:pPr>
        <w:rPr>
          <w:sz w:val="8"/>
        </w:rPr>
      </w:pPr>
    </w:p>
    <w:p w14:paraId="08F0C0B2" w14:textId="0FBE6777" w:rsidR="00D73BA2" w:rsidRDefault="00D73BA2" w:rsidP="00D73BA2">
      <w:r w:rsidRPr="00FC350D">
        <w:t>Znění dotazníku</w:t>
      </w:r>
      <w:r>
        <w:t xml:space="preserve"> (uzpůsobené potřebám akad. pracovníků v oborových </w:t>
      </w:r>
      <w:proofErr w:type="spellStart"/>
      <w:r>
        <w:t>clustrech</w:t>
      </w:r>
      <w:proofErr w:type="spellEnd"/>
      <w:r>
        <w:t>)</w:t>
      </w:r>
    </w:p>
    <w:p w14:paraId="5600DD7C" w14:textId="38168FFE" w:rsidR="00100AF1" w:rsidRPr="00FC350D" w:rsidRDefault="00100AF1" w:rsidP="00D73BA2">
      <w:r>
        <w:t>Datový soubor</w:t>
      </w:r>
    </w:p>
    <w:p w14:paraId="1749D1CE" w14:textId="6165AF84" w:rsidR="00FC350D" w:rsidRPr="00FC350D" w:rsidRDefault="00FC350D" w:rsidP="008A2177">
      <w:r w:rsidRPr="00FC350D">
        <w:t>Scénář(e) k </w:t>
      </w:r>
      <w:proofErr w:type="spellStart"/>
      <w:r w:rsidRPr="00FC350D">
        <w:t>focus</w:t>
      </w:r>
      <w:proofErr w:type="spellEnd"/>
      <w:r w:rsidRPr="00FC350D">
        <w:t xml:space="preserve"> </w:t>
      </w:r>
      <w:proofErr w:type="spellStart"/>
      <w:r w:rsidRPr="00FC350D">
        <w:t>groups</w:t>
      </w:r>
      <w:proofErr w:type="spellEnd"/>
      <w:r w:rsidRPr="00FC350D">
        <w:t xml:space="preserve"> podle oborových clusterů</w:t>
      </w:r>
    </w:p>
    <w:p w14:paraId="2F4372B4" w14:textId="13700763" w:rsidR="00100AF1" w:rsidRPr="00FC350D" w:rsidRDefault="00100AF1" w:rsidP="00100AF1">
      <w:r w:rsidRPr="001A5DDA">
        <w:t>Zápisy z </w:t>
      </w:r>
      <w:proofErr w:type="spellStart"/>
      <w:r w:rsidRPr="001A5DDA">
        <w:t>focus</w:t>
      </w:r>
      <w:proofErr w:type="spellEnd"/>
      <w:r w:rsidRPr="001A5DDA">
        <w:t xml:space="preserve"> </w:t>
      </w:r>
      <w:proofErr w:type="spellStart"/>
      <w:r w:rsidRPr="001A5DDA">
        <w:t>group</w:t>
      </w:r>
      <w:r w:rsidR="002F4ABD" w:rsidRPr="001A5DDA">
        <w:t>s</w:t>
      </w:r>
      <w:proofErr w:type="spellEnd"/>
    </w:p>
    <w:p w14:paraId="7D4DD5E1" w14:textId="1A2B4ABA" w:rsidR="00FC350D" w:rsidRDefault="00FC350D" w:rsidP="008A2177">
      <w:r w:rsidRPr="00FC350D">
        <w:t>Zpráva z</w:t>
      </w:r>
      <w:r w:rsidR="001A0071">
        <w:t> </w:t>
      </w:r>
      <w:r w:rsidRPr="00FC350D">
        <w:t>výzkumu</w:t>
      </w:r>
      <w:r w:rsidR="001A0071">
        <w:t xml:space="preserve"> (zahrnující analýzu dat kvantitativního a kvalitativního šetření)</w:t>
      </w:r>
    </w:p>
    <w:p w14:paraId="2DA41B48" w14:textId="41C12A2C" w:rsidR="00FC350D" w:rsidRPr="00FC350D" w:rsidRDefault="00D73BA2" w:rsidP="008A2177">
      <w:r>
        <w:t>P</w:t>
      </w:r>
      <w:r w:rsidR="00FC350D" w:rsidRPr="00FC350D">
        <w:t>rezentace výsledků</w:t>
      </w:r>
      <w:r w:rsidR="00100AF1">
        <w:t xml:space="preserve"> </w:t>
      </w:r>
      <w:r w:rsidR="00CD1E09">
        <w:t>Objednateli</w:t>
      </w:r>
    </w:p>
    <w:p w14:paraId="213A137F" w14:textId="380FFCAC" w:rsidR="009B48E7" w:rsidRDefault="009B48E7" w:rsidP="008A2177">
      <w:pPr>
        <w:pStyle w:val="Odstavecseseznamem"/>
        <w:ind w:left="0"/>
      </w:pPr>
    </w:p>
    <w:sectPr w:rsidR="009B4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757"/>
    <w:multiLevelType w:val="hybridMultilevel"/>
    <w:tmpl w:val="96721D18"/>
    <w:lvl w:ilvl="0" w:tplc="82A0D3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C4331"/>
    <w:multiLevelType w:val="hybridMultilevel"/>
    <w:tmpl w:val="88906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724B3"/>
    <w:multiLevelType w:val="multilevel"/>
    <w:tmpl w:val="92AE80A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C54A8"/>
    <w:multiLevelType w:val="hybridMultilevel"/>
    <w:tmpl w:val="F5AC7666"/>
    <w:lvl w:ilvl="0" w:tplc="82A0D3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72BD1"/>
    <w:multiLevelType w:val="multilevel"/>
    <w:tmpl w:val="92AE80A6"/>
    <w:numStyleLink w:val="Styl1"/>
  </w:abstractNum>
  <w:abstractNum w:abstractNumId="5" w15:restartNumberingAfterBreak="0">
    <w:nsid w:val="4F511FF5"/>
    <w:multiLevelType w:val="hybridMultilevel"/>
    <w:tmpl w:val="92AE8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85CF9"/>
    <w:multiLevelType w:val="hybridMultilevel"/>
    <w:tmpl w:val="6C5A59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97450"/>
    <w:multiLevelType w:val="hybridMultilevel"/>
    <w:tmpl w:val="8AEAA3E6"/>
    <w:lvl w:ilvl="0" w:tplc="82A0D3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587459">
    <w:abstractNumId w:val="7"/>
  </w:num>
  <w:num w:numId="2" w16cid:durableId="1263338787">
    <w:abstractNumId w:val="5"/>
  </w:num>
  <w:num w:numId="3" w16cid:durableId="710155931">
    <w:abstractNumId w:val="2"/>
  </w:num>
  <w:num w:numId="4" w16cid:durableId="1941373750">
    <w:abstractNumId w:val="4"/>
  </w:num>
  <w:num w:numId="5" w16cid:durableId="1585337723">
    <w:abstractNumId w:val="6"/>
  </w:num>
  <w:num w:numId="6" w16cid:durableId="1358195671">
    <w:abstractNumId w:val="0"/>
  </w:num>
  <w:num w:numId="7" w16cid:durableId="1715695141">
    <w:abstractNumId w:val="1"/>
  </w:num>
  <w:num w:numId="8" w16cid:durableId="1945186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7D"/>
    <w:rsid w:val="00022F50"/>
    <w:rsid w:val="00025A8D"/>
    <w:rsid w:val="00035464"/>
    <w:rsid w:val="00040914"/>
    <w:rsid w:val="00084295"/>
    <w:rsid w:val="000933D6"/>
    <w:rsid w:val="000A64F3"/>
    <w:rsid w:val="00100AF1"/>
    <w:rsid w:val="0012204F"/>
    <w:rsid w:val="00123405"/>
    <w:rsid w:val="00143253"/>
    <w:rsid w:val="00155EDE"/>
    <w:rsid w:val="001771AC"/>
    <w:rsid w:val="001A0071"/>
    <w:rsid w:val="001A5DDA"/>
    <w:rsid w:val="001D7E07"/>
    <w:rsid w:val="00234C46"/>
    <w:rsid w:val="002378E2"/>
    <w:rsid w:val="0026100D"/>
    <w:rsid w:val="0026664E"/>
    <w:rsid w:val="0028089F"/>
    <w:rsid w:val="002B3E75"/>
    <w:rsid w:val="002B643F"/>
    <w:rsid w:val="002F4ABD"/>
    <w:rsid w:val="00307F8C"/>
    <w:rsid w:val="00315814"/>
    <w:rsid w:val="00324821"/>
    <w:rsid w:val="00354A2F"/>
    <w:rsid w:val="00366F1A"/>
    <w:rsid w:val="00380861"/>
    <w:rsid w:val="003F2324"/>
    <w:rsid w:val="00491422"/>
    <w:rsid w:val="004A5107"/>
    <w:rsid w:val="004E12F3"/>
    <w:rsid w:val="00510252"/>
    <w:rsid w:val="00523A4E"/>
    <w:rsid w:val="005912A3"/>
    <w:rsid w:val="0059427D"/>
    <w:rsid w:val="005D3FDC"/>
    <w:rsid w:val="005F4F62"/>
    <w:rsid w:val="00624732"/>
    <w:rsid w:val="0064059A"/>
    <w:rsid w:val="0064697D"/>
    <w:rsid w:val="0066553C"/>
    <w:rsid w:val="00680D53"/>
    <w:rsid w:val="00692B17"/>
    <w:rsid w:val="006B37E9"/>
    <w:rsid w:val="006F79C1"/>
    <w:rsid w:val="00707AEF"/>
    <w:rsid w:val="007535C9"/>
    <w:rsid w:val="007A3625"/>
    <w:rsid w:val="007C5F71"/>
    <w:rsid w:val="0080583F"/>
    <w:rsid w:val="00806A48"/>
    <w:rsid w:val="00821758"/>
    <w:rsid w:val="00833C21"/>
    <w:rsid w:val="008527E8"/>
    <w:rsid w:val="00875831"/>
    <w:rsid w:val="008774D8"/>
    <w:rsid w:val="00892495"/>
    <w:rsid w:val="008A2177"/>
    <w:rsid w:val="008C48CE"/>
    <w:rsid w:val="008D25FC"/>
    <w:rsid w:val="008D7D64"/>
    <w:rsid w:val="008F7544"/>
    <w:rsid w:val="00915586"/>
    <w:rsid w:val="009B48E7"/>
    <w:rsid w:val="009D7950"/>
    <w:rsid w:val="009D7DE6"/>
    <w:rsid w:val="009E6293"/>
    <w:rsid w:val="00A26B6C"/>
    <w:rsid w:val="00A4366D"/>
    <w:rsid w:val="00A65B75"/>
    <w:rsid w:val="00A86B5D"/>
    <w:rsid w:val="00A96E44"/>
    <w:rsid w:val="00AC3872"/>
    <w:rsid w:val="00AC606A"/>
    <w:rsid w:val="00AD5755"/>
    <w:rsid w:val="00B077B4"/>
    <w:rsid w:val="00B11B32"/>
    <w:rsid w:val="00B73711"/>
    <w:rsid w:val="00B815C7"/>
    <w:rsid w:val="00BB0DA1"/>
    <w:rsid w:val="00BB46F0"/>
    <w:rsid w:val="00BE4D7C"/>
    <w:rsid w:val="00CD1E09"/>
    <w:rsid w:val="00CF2086"/>
    <w:rsid w:val="00CF2320"/>
    <w:rsid w:val="00D04A03"/>
    <w:rsid w:val="00D11D6E"/>
    <w:rsid w:val="00D13DDE"/>
    <w:rsid w:val="00D167E7"/>
    <w:rsid w:val="00D25BCC"/>
    <w:rsid w:val="00D70C97"/>
    <w:rsid w:val="00D724BF"/>
    <w:rsid w:val="00D73BA2"/>
    <w:rsid w:val="00D86495"/>
    <w:rsid w:val="00DA2A1F"/>
    <w:rsid w:val="00DB7371"/>
    <w:rsid w:val="00DD1888"/>
    <w:rsid w:val="00DD2948"/>
    <w:rsid w:val="00DD6EAC"/>
    <w:rsid w:val="00E10A49"/>
    <w:rsid w:val="00E54FEA"/>
    <w:rsid w:val="00E57B0A"/>
    <w:rsid w:val="00E95F1F"/>
    <w:rsid w:val="00EA41D1"/>
    <w:rsid w:val="00EA7363"/>
    <w:rsid w:val="00EE4F9D"/>
    <w:rsid w:val="00F2079E"/>
    <w:rsid w:val="00F21EDA"/>
    <w:rsid w:val="00F35C6A"/>
    <w:rsid w:val="00F96FCE"/>
    <w:rsid w:val="00FA563C"/>
    <w:rsid w:val="00FB5ED2"/>
    <w:rsid w:val="00FB68E9"/>
    <w:rsid w:val="00FC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74D7"/>
  <w15:chartTrackingRefBased/>
  <w15:docId w15:val="{EEC6B725-B408-46A7-96AC-37D8E284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08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08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22F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697D"/>
    <w:pPr>
      <w:ind w:left="720"/>
      <w:contextualSpacing/>
    </w:pPr>
  </w:style>
  <w:style w:type="table" w:styleId="Mkatabulky">
    <w:name w:val="Table Grid"/>
    <w:basedOn w:val="Normlntabulka"/>
    <w:uiPriority w:val="39"/>
    <w:rsid w:val="00280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80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808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Styl1">
    <w:name w:val="Styl1"/>
    <w:uiPriority w:val="99"/>
    <w:rsid w:val="0080583F"/>
    <w:pPr>
      <w:numPr>
        <w:numId w:val="3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8217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17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17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17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175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75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022F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EA41D1"/>
    <w:pPr>
      <w:spacing w:before="120" w:after="0" w:line="264" w:lineRule="auto"/>
      <w:jc w:val="both"/>
    </w:pPr>
    <w:rPr>
      <w:rFonts w:eastAsia="Times New Roman" w:cstheme="minorHAnsi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A41D1"/>
    <w:rPr>
      <w:rFonts w:eastAsia="Times New Roman" w:cstheme="minorHAnsi"/>
      <w:lang w:eastAsia="cs-CZ"/>
    </w:rPr>
  </w:style>
  <w:style w:type="paragraph" w:styleId="Revize">
    <w:name w:val="Revision"/>
    <w:hidden/>
    <w:uiPriority w:val="99"/>
    <w:semiHidden/>
    <w:rsid w:val="009D7D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a00532-c462-464e-b249-c939254ccd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AE4B0E0EBCE044889AAD1E9AC7EC4C" ma:contentTypeVersion="15" ma:contentTypeDescription="Vytvoří nový dokument" ma:contentTypeScope="" ma:versionID="9db4b5b9c5fa982c5b409370efe45367">
  <xsd:schema xmlns:xsd="http://www.w3.org/2001/XMLSchema" xmlns:xs="http://www.w3.org/2001/XMLSchema" xmlns:p="http://schemas.microsoft.com/office/2006/metadata/properties" xmlns:ns3="c6a00532-c462-464e-b249-c939254ccdd0" xmlns:ns4="0211f642-f0e5-4196-86d5-a727c58eaba1" targetNamespace="http://schemas.microsoft.com/office/2006/metadata/properties" ma:root="true" ma:fieldsID="1a285a4e7a12d065aae7b53c87ff817a" ns3:_="" ns4:_="">
    <xsd:import namespace="c6a00532-c462-464e-b249-c939254ccdd0"/>
    <xsd:import namespace="0211f642-f0e5-4196-86d5-a727c58eab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00532-c462-464e-b249-c939254cc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f642-f0e5-4196-86d5-a727c58ea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DF325-86D4-48AE-9D17-3B2D7A73DA75}">
  <ds:schemaRefs>
    <ds:schemaRef ds:uri="http://schemas.microsoft.com/office/2006/metadata/properties"/>
    <ds:schemaRef ds:uri="http://schemas.microsoft.com/office/infopath/2007/PartnerControls"/>
    <ds:schemaRef ds:uri="c6a00532-c462-464e-b249-c939254ccdd0"/>
  </ds:schemaRefs>
</ds:datastoreItem>
</file>

<file path=customXml/itemProps2.xml><?xml version="1.0" encoding="utf-8"?>
<ds:datastoreItem xmlns:ds="http://schemas.openxmlformats.org/officeDocument/2006/customXml" ds:itemID="{27E615E1-A288-4F03-A386-A2D1D2E59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AB86B-1711-4A18-ADC8-5E577C976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00532-c462-464e-b249-c939254ccdd0"/>
    <ds:schemaRef ds:uri="0211f642-f0e5-4196-86d5-a727c58ea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1B65E4-E13B-4066-AA72-16A2CFFF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Šmídová</dc:creator>
  <cp:keywords/>
  <dc:description/>
  <cp:lastModifiedBy>Lucie Válová</cp:lastModifiedBy>
  <cp:revision>2</cp:revision>
  <dcterms:created xsi:type="dcterms:W3CDTF">2023-05-30T15:31:00Z</dcterms:created>
  <dcterms:modified xsi:type="dcterms:W3CDTF">2023-05-30T15:31:00Z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0x010100A5AE4B0E0EBCE044889AAD1E9AC7EC4C</vt:lpwstr>
  </property>
</Properties>
</file>