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53" w:rsidRDefault="00214D53" w:rsidP="00214D53">
      <w:pPr>
        <w:overflowPunct w:val="0"/>
        <w:autoSpaceDE w:val="0"/>
        <w:autoSpaceDN w:val="0"/>
        <w:adjustRightInd w:val="0"/>
        <w:jc w:val="center"/>
      </w:pPr>
    </w:p>
    <w:p w:rsidR="00D21912" w:rsidRDefault="00D21912" w:rsidP="00214D53">
      <w:pPr>
        <w:overflowPunct w:val="0"/>
        <w:autoSpaceDE w:val="0"/>
        <w:autoSpaceDN w:val="0"/>
        <w:adjustRightInd w:val="0"/>
        <w:jc w:val="center"/>
      </w:pPr>
    </w:p>
    <w:p w:rsidR="00214D53" w:rsidRDefault="00214D53" w:rsidP="00214D53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7D87">
        <w:rPr>
          <w:b/>
          <w:sz w:val="28"/>
          <w:szCs w:val="28"/>
        </w:rPr>
        <w:t>Veřejnoprávní smlouva o poskytnutí dotace</w:t>
      </w:r>
    </w:p>
    <w:p w:rsidR="00214D53" w:rsidRPr="00447D87" w:rsidRDefault="00214D53" w:rsidP="00214D53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B1271" w:rsidRDefault="007B1271" w:rsidP="007B1271">
      <w:pPr>
        <w:pStyle w:val="Nadpis2"/>
        <w:rPr>
          <w:szCs w:val="20"/>
        </w:rPr>
      </w:pPr>
      <w:r>
        <w:rPr>
          <w:szCs w:val="20"/>
        </w:rPr>
        <w:t>DVS/04/03/006143/2017</w:t>
      </w:r>
    </w:p>
    <w:p w:rsidR="008A555B" w:rsidRPr="00007483" w:rsidRDefault="008A555B" w:rsidP="008A555B">
      <w:pPr>
        <w:jc w:val="center"/>
        <w:rPr>
          <w:b/>
          <w:i/>
        </w:rPr>
      </w:pPr>
      <w:r w:rsidRPr="00007483">
        <w:rPr>
          <w:b/>
          <w:i/>
        </w:rPr>
        <w:t>uzavřená níže uvedeného dne, měsíce a roku</w:t>
      </w:r>
    </w:p>
    <w:p w:rsidR="008A555B" w:rsidRPr="00F500C1" w:rsidRDefault="008A555B" w:rsidP="008A555B">
      <w:pPr>
        <w:jc w:val="center"/>
        <w:rPr>
          <w:b/>
          <w:i/>
        </w:rPr>
      </w:pPr>
      <w:r w:rsidRPr="00007483">
        <w:rPr>
          <w:b/>
          <w:i/>
        </w:rPr>
        <w:t>podle zákona č. 250/2000 Sb., o rozpočtových pravidlech územních rozpočtů, ve znění pozdějších předpisů</w:t>
      </w:r>
      <w:r>
        <w:rPr>
          <w:b/>
          <w:i/>
        </w:rPr>
        <w:t xml:space="preserve">, </w:t>
      </w:r>
      <w:r w:rsidRPr="00007483">
        <w:rPr>
          <w:b/>
          <w:i/>
        </w:rPr>
        <w:t>zákona č. 89/2012 Sb., občanský zákoník</w:t>
      </w:r>
      <w:r>
        <w:rPr>
          <w:b/>
          <w:i/>
        </w:rPr>
        <w:t>, ve znění pozdějších předpisů a zákona č. 500/2000 Sb., správní řád, ve znění pozdějších předpisů</w:t>
      </w:r>
    </w:p>
    <w:p w:rsidR="00214D53" w:rsidRPr="00007483" w:rsidRDefault="00214D53" w:rsidP="00214D53">
      <w:pPr>
        <w:jc w:val="center"/>
        <w:rPr>
          <w:b/>
          <w:i/>
        </w:rPr>
      </w:pPr>
      <w:r w:rsidRPr="00007483">
        <w:rPr>
          <w:b/>
          <w:i/>
        </w:rPr>
        <w:br/>
        <w:t>mezi těmito smluvními stranami:</w:t>
      </w:r>
    </w:p>
    <w:p w:rsidR="00214D53" w:rsidRPr="00007483" w:rsidRDefault="00214D53" w:rsidP="00214D53">
      <w:pPr>
        <w:pStyle w:val="Zkladntext"/>
        <w:rPr>
          <w:b/>
          <w:iCs/>
        </w:rPr>
      </w:pPr>
    </w:p>
    <w:p w:rsidR="00214D53" w:rsidRPr="00007483" w:rsidRDefault="00214D53" w:rsidP="00214D53">
      <w:pPr>
        <w:overflowPunct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214D53" w:rsidRPr="00007483" w:rsidRDefault="00214D53" w:rsidP="00214D53">
      <w:pPr>
        <w:overflowPunct w:val="0"/>
        <w:autoSpaceDE w:val="0"/>
        <w:autoSpaceDN w:val="0"/>
        <w:adjustRightInd w:val="0"/>
        <w:jc w:val="both"/>
        <w:rPr>
          <w:b/>
          <w:bCs/>
          <w:szCs w:val="20"/>
        </w:rPr>
      </w:pPr>
      <w:r w:rsidRPr="00007483">
        <w:rPr>
          <w:b/>
          <w:bCs/>
        </w:rPr>
        <w:t>Hlavní město Praha</w:t>
      </w:r>
    </w:p>
    <w:p w:rsidR="008A555B" w:rsidRPr="00007483" w:rsidRDefault="008A555B" w:rsidP="008A555B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007483">
        <w:t>se sídlem Mariánské nám. č. 2, 110 01 Praha 1</w:t>
      </w:r>
    </w:p>
    <w:p w:rsidR="00214D53" w:rsidRPr="00007483" w:rsidRDefault="00D51AA0" w:rsidP="00214D53">
      <w:pPr>
        <w:overflowPunct w:val="0"/>
        <w:autoSpaceDE w:val="0"/>
        <w:autoSpaceDN w:val="0"/>
        <w:adjustRightInd w:val="0"/>
      </w:pPr>
      <w:r>
        <w:t xml:space="preserve">zastoupené PhDr. Tomášem </w:t>
      </w:r>
      <w:proofErr w:type="spellStart"/>
      <w:r>
        <w:t>Klineckým</w:t>
      </w:r>
      <w:proofErr w:type="spellEnd"/>
      <w:r>
        <w:t xml:space="preserve">, </w:t>
      </w:r>
      <w:r w:rsidR="00214D53" w:rsidRPr="00007483">
        <w:t>ředitelem odboru zdravotnictví, sociální péče a prevence Magistrátu hlavního města Prahy</w:t>
      </w:r>
    </w:p>
    <w:tbl>
      <w:tblPr>
        <w:tblW w:w="118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6789"/>
      </w:tblGrid>
      <w:tr w:rsidR="00214D53" w:rsidRPr="00007483" w:rsidTr="007351C0">
        <w:tc>
          <w:tcPr>
            <w:tcW w:w="5110" w:type="dxa"/>
          </w:tcPr>
          <w:p w:rsidR="00214D53" w:rsidRPr="00007483" w:rsidRDefault="00214D53" w:rsidP="007351C0">
            <w:pPr>
              <w:overflowPunct w:val="0"/>
              <w:autoSpaceDE w:val="0"/>
              <w:autoSpaceDN w:val="0"/>
              <w:adjustRightInd w:val="0"/>
            </w:pPr>
            <w:r w:rsidRPr="00007483">
              <w:t>IČO:</w:t>
            </w:r>
          </w:p>
        </w:tc>
        <w:tc>
          <w:tcPr>
            <w:tcW w:w="6789" w:type="dxa"/>
          </w:tcPr>
          <w:p w:rsidR="00214D53" w:rsidRPr="00007483" w:rsidRDefault="00214D53" w:rsidP="007351C0">
            <w:pPr>
              <w:overflowPunct w:val="0"/>
              <w:autoSpaceDE w:val="0"/>
              <w:autoSpaceDN w:val="0"/>
              <w:adjustRightInd w:val="0"/>
            </w:pPr>
            <w:r w:rsidRPr="00007483">
              <w:t>00064581</w:t>
            </w:r>
          </w:p>
        </w:tc>
      </w:tr>
      <w:tr w:rsidR="00214D53" w:rsidRPr="00007483" w:rsidTr="007351C0">
        <w:tc>
          <w:tcPr>
            <w:tcW w:w="5110" w:type="dxa"/>
          </w:tcPr>
          <w:p w:rsidR="00214D53" w:rsidRPr="00007483" w:rsidRDefault="00214D53" w:rsidP="007351C0">
            <w:pPr>
              <w:overflowPunct w:val="0"/>
              <w:autoSpaceDE w:val="0"/>
              <w:autoSpaceDN w:val="0"/>
              <w:adjustRightInd w:val="0"/>
            </w:pPr>
            <w:r w:rsidRPr="00007483">
              <w:t>bankovní spojení:</w:t>
            </w:r>
          </w:p>
        </w:tc>
        <w:tc>
          <w:tcPr>
            <w:tcW w:w="6789" w:type="dxa"/>
          </w:tcPr>
          <w:p w:rsidR="00214D53" w:rsidRPr="00007483" w:rsidRDefault="00214D53" w:rsidP="007351C0">
            <w:pPr>
              <w:overflowPunct w:val="0"/>
              <w:autoSpaceDE w:val="0"/>
              <w:autoSpaceDN w:val="0"/>
              <w:adjustRightInd w:val="0"/>
            </w:pPr>
            <w:r w:rsidRPr="00007483">
              <w:rPr>
                <w:bCs/>
              </w:rPr>
              <w:t>PPF banka a.s.</w:t>
            </w:r>
          </w:p>
        </w:tc>
      </w:tr>
      <w:tr w:rsidR="00214D53" w:rsidRPr="00007483" w:rsidTr="007351C0">
        <w:tc>
          <w:tcPr>
            <w:tcW w:w="5110" w:type="dxa"/>
          </w:tcPr>
          <w:p w:rsidR="00214D53" w:rsidRPr="00007483" w:rsidRDefault="00214D53" w:rsidP="007351C0">
            <w:pPr>
              <w:overflowPunct w:val="0"/>
              <w:autoSpaceDE w:val="0"/>
              <w:autoSpaceDN w:val="0"/>
              <w:adjustRightInd w:val="0"/>
            </w:pPr>
            <w:r w:rsidRPr="00007483">
              <w:t>číslo účtu:</w:t>
            </w:r>
          </w:p>
        </w:tc>
        <w:tc>
          <w:tcPr>
            <w:tcW w:w="6789" w:type="dxa"/>
          </w:tcPr>
          <w:p w:rsidR="00214D53" w:rsidRPr="00007483" w:rsidRDefault="00214D53" w:rsidP="007351C0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214D53" w:rsidRPr="00007483" w:rsidTr="007351C0">
        <w:tc>
          <w:tcPr>
            <w:tcW w:w="5110" w:type="dxa"/>
          </w:tcPr>
          <w:p w:rsidR="00214D53" w:rsidRPr="00007483" w:rsidRDefault="00214D53" w:rsidP="00E31970">
            <w:pPr>
              <w:overflowPunct w:val="0"/>
              <w:autoSpaceDE w:val="0"/>
              <w:autoSpaceDN w:val="0"/>
              <w:adjustRightInd w:val="0"/>
              <w:ind w:right="-1516"/>
            </w:pPr>
            <w:r w:rsidRPr="00007483">
              <w:t>(dále jen „poskytovatel“)</w:t>
            </w:r>
          </w:p>
        </w:tc>
        <w:tc>
          <w:tcPr>
            <w:tcW w:w="6789" w:type="dxa"/>
          </w:tcPr>
          <w:p w:rsidR="00214D53" w:rsidRPr="00007483" w:rsidRDefault="00214D53" w:rsidP="007351C0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:rsidR="00214D53" w:rsidRPr="00007483" w:rsidRDefault="00214D53" w:rsidP="00214D53">
      <w:pPr>
        <w:overflowPunct w:val="0"/>
        <w:autoSpaceDE w:val="0"/>
        <w:autoSpaceDN w:val="0"/>
        <w:adjustRightInd w:val="0"/>
        <w:spacing w:before="120" w:after="120"/>
        <w:rPr>
          <w:bCs/>
          <w:iCs/>
        </w:rPr>
      </w:pPr>
      <w:r w:rsidRPr="00007483">
        <w:rPr>
          <w:bCs/>
          <w:iCs/>
        </w:rPr>
        <w:t>a</w:t>
      </w:r>
    </w:p>
    <w:p w:rsidR="006061AF" w:rsidRDefault="006061AF" w:rsidP="006061AF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5E14F2">
        <w:rPr>
          <w:b/>
          <w:bCs/>
          <w:noProof/>
        </w:rPr>
        <w:t>Městská část Praha 3</w:t>
      </w:r>
      <w:r>
        <w:rPr>
          <w:b/>
          <w:bCs/>
        </w:rPr>
        <w:t xml:space="preserve"> jako zřizovatel příspěvkových organizací</w:t>
      </w:r>
    </w:p>
    <w:tbl>
      <w:tblPr>
        <w:tblW w:w="1466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6802"/>
      </w:tblGrid>
      <w:tr w:rsidR="006061AF" w:rsidTr="00B32314">
        <w:trPr>
          <w:trHeight w:val="20"/>
        </w:trPr>
        <w:tc>
          <w:tcPr>
            <w:tcW w:w="7867" w:type="dxa"/>
          </w:tcPr>
          <w:p w:rsidR="006061AF" w:rsidRDefault="006061AF" w:rsidP="00B32314">
            <w:pPr>
              <w:overflowPunct w:val="0"/>
              <w:autoSpaceDE w:val="0"/>
              <w:autoSpaceDN w:val="0"/>
              <w:adjustRightInd w:val="0"/>
            </w:pPr>
            <w:r>
              <w:t xml:space="preserve">zastupuje:                       Ing. </w:t>
            </w:r>
            <w:r>
              <w:rPr>
                <w:noProof/>
              </w:rPr>
              <w:t>Vladislava Hujová, starostka</w:t>
            </w:r>
          </w:p>
        </w:tc>
        <w:tc>
          <w:tcPr>
            <w:tcW w:w="6802" w:type="dxa"/>
          </w:tcPr>
          <w:p w:rsidR="006061AF" w:rsidRDefault="006061AF" w:rsidP="00B32314">
            <w:pPr>
              <w:pStyle w:val="Zpat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</w:pPr>
          </w:p>
        </w:tc>
      </w:tr>
      <w:tr w:rsidR="006061AF" w:rsidTr="00B32314">
        <w:trPr>
          <w:trHeight w:val="20"/>
        </w:trPr>
        <w:tc>
          <w:tcPr>
            <w:tcW w:w="7867" w:type="dxa"/>
          </w:tcPr>
          <w:p w:rsidR="006061AF" w:rsidRDefault="006061AF" w:rsidP="00B32314">
            <w:pPr>
              <w:overflowPunct w:val="0"/>
              <w:autoSpaceDE w:val="0"/>
              <w:autoSpaceDN w:val="0"/>
              <w:adjustRightInd w:val="0"/>
            </w:pPr>
            <w:r>
              <w:t xml:space="preserve">se sídlem:                       </w:t>
            </w:r>
            <w:r>
              <w:rPr>
                <w:noProof/>
              </w:rPr>
              <w:t>Havlíčkovo nám. 9/700, 130 85 Praha 3</w:t>
            </w:r>
          </w:p>
        </w:tc>
        <w:tc>
          <w:tcPr>
            <w:tcW w:w="6802" w:type="dxa"/>
          </w:tcPr>
          <w:p w:rsidR="006061AF" w:rsidRDefault="006061AF" w:rsidP="00B32314">
            <w:pPr>
              <w:pStyle w:val="Zpat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</w:pPr>
          </w:p>
        </w:tc>
      </w:tr>
      <w:tr w:rsidR="006061AF" w:rsidTr="00B32314">
        <w:trPr>
          <w:trHeight w:val="20"/>
        </w:trPr>
        <w:tc>
          <w:tcPr>
            <w:tcW w:w="7867" w:type="dxa"/>
          </w:tcPr>
          <w:p w:rsidR="006061AF" w:rsidRDefault="006061AF" w:rsidP="00B32314">
            <w:pPr>
              <w:overflowPunct w:val="0"/>
              <w:autoSpaceDE w:val="0"/>
              <w:autoSpaceDN w:val="0"/>
              <w:adjustRightInd w:val="0"/>
            </w:pPr>
            <w:r>
              <w:t xml:space="preserve">IČO:                               </w:t>
            </w:r>
            <w:r w:rsidR="0035005C">
              <w:t>00</w:t>
            </w:r>
            <w:r>
              <w:rPr>
                <w:noProof/>
              </w:rPr>
              <w:t>063517</w:t>
            </w:r>
          </w:p>
        </w:tc>
        <w:tc>
          <w:tcPr>
            <w:tcW w:w="6802" w:type="dxa"/>
            <w:vAlign w:val="bottom"/>
          </w:tcPr>
          <w:p w:rsidR="006061AF" w:rsidRDefault="006061AF" w:rsidP="00B3231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6061AF" w:rsidTr="00B32314">
        <w:trPr>
          <w:trHeight w:val="20"/>
        </w:trPr>
        <w:tc>
          <w:tcPr>
            <w:tcW w:w="7867" w:type="dxa"/>
          </w:tcPr>
          <w:p w:rsidR="006061AF" w:rsidRDefault="006061AF" w:rsidP="00B32314">
            <w:pPr>
              <w:overflowPunct w:val="0"/>
              <w:autoSpaceDE w:val="0"/>
              <w:autoSpaceDN w:val="0"/>
              <w:adjustRightInd w:val="0"/>
            </w:pPr>
            <w:r>
              <w:t xml:space="preserve">bankovní spojení:          </w:t>
            </w:r>
            <w:r>
              <w:rPr>
                <w:noProof/>
              </w:rPr>
              <w:t>Česká spořitelna, a.s.</w:t>
            </w:r>
          </w:p>
        </w:tc>
        <w:tc>
          <w:tcPr>
            <w:tcW w:w="6802" w:type="dxa"/>
          </w:tcPr>
          <w:p w:rsidR="006061AF" w:rsidRDefault="006061AF" w:rsidP="00B3231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6061AF" w:rsidTr="00B32314">
        <w:trPr>
          <w:trHeight w:val="20"/>
        </w:trPr>
        <w:tc>
          <w:tcPr>
            <w:tcW w:w="7867" w:type="dxa"/>
          </w:tcPr>
          <w:p w:rsidR="006061AF" w:rsidRDefault="006061AF" w:rsidP="00A83774">
            <w:pPr>
              <w:overflowPunct w:val="0"/>
              <w:autoSpaceDE w:val="0"/>
              <w:autoSpaceDN w:val="0"/>
              <w:adjustRightInd w:val="0"/>
            </w:pPr>
            <w:r>
              <w:t>číslo účtu</w:t>
            </w:r>
          </w:p>
        </w:tc>
        <w:tc>
          <w:tcPr>
            <w:tcW w:w="6802" w:type="dxa"/>
          </w:tcPr>
          <w:p w:rsidR="006061AF" w:rsidRDefault="006061AF" w:rsidP="00B3231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6061AF" w:rsidTr="00B32314">
        <w:tc>
          <w:tcPr>
            <w:tcW w:w="7867" w:type="dxa"/>
          </w:tcPr>
          <w:p w:rsidR="006061AF" w:rsidRDefault="006061AF" w:rsidP="00B32314">
            <w:pPr>
              <w:overflowPunct w:val="0"/>
              <w:autoSpaceDE w:val="0"/>
              <w:autoSpaceDN w:val="0"/>
              <w:adjustRightInd w:val="0"/>
            </w:pPr>
            <w:r>
              <w:t xml:space="preserve">(dále jen „příjemce“) </w:t>
            </w:r>
          </w:p>
        </w:tc>
        <w:tc>
          <w:tcPr>
            <w:tcW w:w="6802" w:type="dxa"/>
          </w:tcPr>
          <w:p w:rsidR="006061AF" w:rsidRDefault="006061AF" w:rsidP="00B32314">
            <w:pPr>
              <w:pStyle w:val="Zpat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</w:pPr>
          </w:p>
        </w:tc>
      </w:tr>
    </w:tbl>
    <w:p w:rsidR="00214D53" w:rsidRPr="00007483" w:rsidRDefault="00214D53" w:rsidP="00214D53">
      <w:pPr>
        <w:overflowPunct w:val="0"/>
        <w:autoSpaceDE w:val="0"/>
        <w:autoSpaceDN w:val="0"/>
        <w:adjustRightInd w:val="0"/>
      </w:pPr>
    </w:p>
    <w:p w:rsidR="00214D53" w:rsidRDefault="00214D53" w:rsidP="00214D53">
      <w:pPr>
        <w:keepNext/>
        <w:overflowPunct w:val="0"/>
        <w:autoSpaceDE w:val="0"/>
        <w:autoSpaceDN w:val="0"/>
        <w:adjustRightInd w:val="0"/>
        <w:jc w:val="center"/>
        <w:rPr>
          <w:b/>
          <w:bCs/>
        </w:rPr>
      </w:pPr>
    </w:p>
    <w:p w:rsidR="00007483" w:rsidRPr="00007483" w:rsidRDefault="00007483" w:rsidP="00214D53">
      <w:pPr>
        <w:keepNext/>
        <w:overflowPunct w:val="0"/>
        <w:autoSpaceDE w:val="0"/>
        <w:autoSpaceDN w:val="0"/>
        <w:adjustRightInd w:val="0"/>
        <w:jc w:val="center"/>
        <w:rPr>
          <w:b/>
          <w:bCs/>
        </w:rPr>
      </w:pPr>
    </w:p>
    <w:p w:rsidR="00214D53" w:rsidRPr="00007483" w:rsidRDefault="00214D53" w:rsidP="00214D53">
      <w:pPr>
        <w:keepNext/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007483">
        <w:rPr>
          <w:b/>
          <w:bCs/>
        </w:rPr>
        <w:t>Článek I.</w:t>
      </w:r>
    </w:p>
    <w:p w:rsidR="00214D53" w:rsidRPr="00007483" w:rsidRDefault="00214D53" w:rsidP="00214D53">
      <w:pPr>
        <w:keepNext/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007483">
        <w:rPr>
          <w:b/>
          <w:bCs/>
        </w:rPr>
        <w:t>Předmět a účel smlouvy</w:t>
      </w:r>
    </w:p>
    <w:p w:rsidR="008A555B" w:rsidRPr="001A2373" w:rsidRDefault="008A555B" w:rsidP="008A555B">
      <w:pPr>
        <w:numPr>
          <w:ilvl w:val="0"/>
          <w:numId w:val="1"/>
        </w:numPr>
        <w:tabs>
          <w:tab w:val="clear" w:pos="644"/>
          <w:tab w:val="num" w:pos="360"/>
        </w:tabs>
        <w:overflowPunct w:val="0"/>
        <w:autoSpaceDE w:val="0"/>
        <w:autoSpaceDN w:val="0"/>
        <w:adjustRightInd w:val="0"/>
        <w:spacing w:before="120"/>
        <w:ind w:left="357" w:hanging="357"/>
        <w:jc w:val="both"/>
      </w:pPr>
      <w:r w:rsidRPr="00E54CE2">
        <w:rPr>
          <w:rFonts w:eastAsia="Arial Unicode MS" w:cs="Tahoma"/>
          <w:kern w:val="3"/>
        </w:rPr>
        <w:t>Předmětem</w:t>
      </w:r>
      <w:r>
        <w:rPr>
          <w:rFonts w:eastAsia="Arial Unicode MS" w:cs="Tahoma"/>
          <w:kern w:val="3"/>
        </w:rPr>
        <w:t xml:space="preserve"> této</w:t>
      </w:r>
      <w:r w:rsidRPr="00E54CE2">
        <w:rPr>
          <w:rFonts w:eastAsia="Arial Unicode MS" w:cs="Tahoma"/>
          <w:kern w:val="3"/>
        </w:rPr>
        <w:t xml:space="preserve"> smlouvy je poskytnutí dotace, tj.</w:t>
      </w:r>
      <w:r>
        <w:rPr>
          <w:rFonts w:eastAsia="Arial Unicode MS" w:cs="Tahoma"/>
          <w:kern w:val="3"/>
        </w:rPr>
        <w:t xml:space="preserve"> účelově vázaných </w:t>
      </w:r>
      <w:r w:rsidRPr="00E54CE2">
        <w:rPr>
          <w:sz w:val="23"/>
          <w:szCs w:val="23"/>
        </w:rPr>
        <w:t>finančních prostředků určených na neinvestiční náklady (výdaje), související s poskytováním sociálních služeb</w:t>
      </w:r>
      <w:r>
        <w:rPr>
          <w:sz w:val="23"/>
          <w:szCs w:val="23"/>
        </w:rPr>
        <w:t xml:space="preserve"> příspěvkovými organizacemi zřízenými příjemcem,</w:t>
      </w:r>
      <w:r w:rsidRPr="00E54CE2">
        <w:rPr>
          <w:sz w:val="23"/>
          <w:szCs w:val="23"/>
        </w:rPr>
        <w:t xml:space="preserve"> které jsou</w:t>
      </w:r>
      <w:r>
        <w:rPr>
          <w:sz w:val="23"/>
          <w:szCs w:val="23"/>
        </w:rPr>
        <w:t xml:space="preserve"> uvedené včetně bližší specifikace účelu dotace v</w:t>
      </w:r>
      <w:r w:rsidRPr="00E54CE2">
        <w:rPr>
          <w:sz w:val="23"/>
          <w:szCs w:val="23"/>
        </w:rPr>
        <w:t xml:space="preserve"> přílo</w:t>
      </w:r>
      <w:r>
        <w:rPr>
          <w:sz w:val="23"/>
          <w:szCs w:val="23"/>
        </w:rPr>
        <w:t>ze</w:t>
      </w:r>
      <w:r w:rsidRPr="00E54CE2">
        <w:rPr>
          <w:sz w:val="23"/>
          <w:szCs w:val="23"/>
        </w:rPr>
        <w:t xml:space="preserve"> č. 1 této smlouvy</w:t>
      </w:r>
      <w:r>
        <w:rPr>
          <w:sz w:val="23"/>
          <w:szCs w:val="23"/>
        </w:rPr>
        <w:t xml:space="preserve"> (dále též jen „PO“). Dotace se poskytuje pouze na krytí nákladů (výdajů) spojených s poskytování základních druhů a forem sociálních služeb, neposkytuje se na zajištění fakultativních činností dle § 35 odst. 4 zákona č. 108/2006 Sb., o sociálních službách, ve znění pozdějších předpisů.</w:t>
      </w:r>
    </w:p>
    <w:p w:rsidR="00214D53" w:rsidRPr="00007483" w:rsidRDefault="00214D53" w:rsidP="00214D53">
      <w:pPr>
        <w:numPr>
          <w:ilvl w:val="0"/>
          <w:numId w:val="1"/>
        </w:numPr>
        <w:tabs>
          <w:tab w:val="clear" w:pos="644"/>
          <w:tab w:val="num" w:pos="360"/>
        </w:tabs>
        <w:overflowPunct w:val="0"/>
        <w:autoSpaceDE w:val="0"/>
        <w:autoSpaceDN w:val="0"/>
        <w:adjustRightInd w:val="0"/>
        <w:spacing w:before="120"/>
        <w:ind w:left="357" w:hanging="357"/>
        <w:jc w:val="both"/>
      </w:pPr>
      <w:r w:rsidRPr="00007483">
        <w:rPr>
          <w:rFonts w:eastAsia="Arial Unicode MS" w:cs="Tahoma"/>
          <w:kern w:val="3"/>
        </w:rPr>
        <w:t xml:space="preserve">Poskytnutí </w:t>
      </w:r>
      <w:r w:rsidR="003C707A">
        <w:rPr>
          <w:rFonts w:eastAsia="Arial Unicode MS" w:cs="Tahoma"/>
          <w:kern w:val="3"/>
        </w:rPr>
        <w:t>dotace</w:t>
      </w:r>
      <w:r w:rsidRPr="00007483">
        <w:rPr>
          <w:rFonts w:eastAsia="Arial Unicode MS" w:cs="Tahoma"/>
          <w:kern w:val="3"/>
        </w:rPr>
        <w:t xml:space="preserve"> schválilo Zastupitels</w:t>
      </w:r>
      <w:r w:rsidR="00D51AA0">
        <w:rPr>
          <w:rFonts w:eastAsia="Arial Unicode MS" w:cs="Tahoma"/>
          <w:kern w:val="3"/>
        </w:rPr>
        <w:t xml:space="preserve">tvo hl. m. Prahy usnesením č. 24/57 </w:t>
      </w:r>
      <w:r w:rsidRPr="00007483">
        <w:rPr>
          <w:rFonts w:eastAsia="Arial Unicode MS" w:cs="Tahoma"/>
          <w:kern w:val="3"/>
        </w:rPr>
        <w:t xml:space="preserve">ze dne </w:t>
      </w:r>
      <w:proofErr w:type="gramStart"/>
      <w:r w:rsidR="00D51AA0">
        <w:rPr>
          <w:rFonts w:eastAsia="Arial Unicode MS" w:cs="Tahoma"/>
          <w:kern w:val="3"/>
        </w:rPr>
        <w:t>23.2.</w:t>
      </w:r>
      <w:r w:rsidRPr="00007483">
        <w:rPr>
          <w:rFonts w:eastAsia="Arial Unicode MS" w:cs="Tahoma"/>
          <w:kern w:val="3"/>
        </w:rPr>
        <w:t xml:space="preserve"> 201</w:t>
      </w:r>
      <w:r w:rsidR="00ED6A8B" w:rsidRPr="00007483">
        <w:rPr>
          <w:rFonts w:eastAsia="Arial Unicode MS" w:cs="Tahoma"/>
          <w:kern w:val="3"/>
        </w:rPr>
        <w:t>7</w:t>
      </w:r>
      <w:proofErr w:type="gramEnd"/>
      <w:r w:rsidRPr="00007483">
        <w:rPr>
          <w:rFonts w:eastAsia="Arial Unicode MS" w:cs="Tahoma"/>
          <w:kern w:val="3"/>
        </w:rPr>
        <w:t>.</w:t>
      </w:r>
    </w:p>
    <w:p w:rsidR="00214D53" w:rsidRDefault="00214D53" w:rsidP="00007483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b/>
          <w:bCs/>
          <w:sz w:val="36"/>
        </w:rPr>
      </w:pPr>
    </w:p>
    <w:p w:rsidR="00007483" w:rsidRPr="00007483" w:rsidRDefault="00007483" w:rsidP="00007483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b/>
          <w:bCs/>
          <w:sz w:val="36"/>
        </w:rPr>
      </w:pPr>
    </w:p>
    <w:p w:rsidR="00214D53" w:rsidRPr="00007483" w:rsidRDefault="00214D53" w:rsidP="00214D53">
      <w:pPr>
        <w:keepNext/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007483">
        <w:rPr>
          <w:b/>
          <w:bCs/>
        </w:rPr>
        <w:t>Článek II.</w:t>
      </w:r>
    </w:p>
    <w:p w:rsidR="00214D53" w:rsidRPr="00007483" w:rsidRDefault="00214D53" w:rsidP="00214D53">
      <w:pPr>
        <w:pStyle w:val="Nadpis3"/>
      </w:pPr>
      <w:r w:rsidRPr="00007483">
        <w:t>Výše finančních prostředků</w:t>
      </w:r>
    </w:p>
    <w:p w:rsidR="00214D53" w:rsidRPr="00007483" w:rsidRDefault="00214D53" w:rsidP="00214D53"/>
    <w:p w:rsidR="003C707A" w:rsidRDefault="003C707A" w:rsidP="00820AB8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</w:pPr>
      <w:r>
        <w:t>Dotace</w:t>
      </w:r>
      <w:r w:rsidR="00214D53" w:rsidRPr="00007483">
        <w:t xml:space="preserve"> se poskytuje ve výši </w:t>
      </w:r>
      <w:r w:rsidR="00171335" w:rsidRPr="00171335">
        <w:rPr>
          <w:b/>
        </w:rPr>
        <w:t xml:space="preserve">13 113 000 </w:t>
      </w:r>
      <w:r w:rsidR="00171335">
        <w:rPr>
          <w:b/>
        </w:rPr>
        <w:t xml:space="preserve">Kč (slovy </w:t>
      </w:r>
      <w:proofErr w:type="spellStart"/>
      <w:r w:rsidR="00171335">
        <w:rPr>
          <w:b/>
        </w:rPr>
        <w:t>třináctmilionůstotřinácttisíckorunčeských</w:t>
      </w:r>
      <w:proofErr w:type="spellEnd"/>
      <w:r w:rsidR="00214D53" w:rsidRPr="00171335">
        <w:rPr>
          <w:b/>
        </w:rPr>
        <w:t>)</w:t>
      </w:r>
      <w:r w:rsidR="00214D53" w:rsidRPr="00007483">
        <w:t xml:space="preserve"> dle rozpisu uvedeného v příloze č. 1 této </w:t>
      </w:r>
      <w:r w:rsidR="00214D53" w:rsidRPr="00007483">
        <w:lastRenderedPageBreak/>
        <w:t xml:space="preserve">smlouvy. </w:t>
      </w:r>
      <w:r w:rsidRPr="00BB75E3">
        <w:t xml:space="preserve">Celkový objem této dotace je kryt finančními prostředky ze státního rozpočtu prostřednictvím rozpočtu </w:t>
      </w:r>
      <w:r w:rsidR="00F7145D">
        <w:t>poskytovatele</w:t>
      </w:r>
      <w:r>
        <w:t>.</w:t>
      </w:r>
    </w:p>
    <w:p w:rsidR="00214D53" w:rsidRDefault="003C707A" w:rsidP="00A2430A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</w:pPr>
      <w:r>
        <w:t>Dotaci</w:t>
      </w:r>
      <w:r w:rsidR="00831EAA" w:rsidRPr="00007483">
        <w:t xml:space="preserve"> je možné použít na náklady (výdaje) vzniklé od 1. 1. 201</w:t>
      </w:r>
      <w:r w:rsidR="00ED6A8B" w:rsidRPr="00007483">
        <w:t>7</w:t>
      </w:r>
      <w:r w:rsidR="00831EAA" w:rsidRPr="00007483">
        <w:t xml:space="preserve"> do 31. 12. 201</w:t>
      </w:r>
      <w:r w:rsidR="00ED0C5F">
        <w:t>7</w:t>
      </w:r>
      <w:r w:rsidR="00D86C24" w:rsidRPr="00007483">
        <w:t xml:space="preserve"> a uhrazené od 1. 1. 201</w:t>
      </w:r>
      <w:r w:rsidR="00ED6A8B" w:rsidRPr="00007483">
        <w:t>7</w:t>
      </w:r>
      <w:r w:rsidR="00D86C24" w:rsidRPr="00007483">
        <w:t xml:space="preserve"> do 25</w:t>
      </w:r>
      <w:r w:rsidR="00831EAA" w:rsidRPr="00007483">
        <w:t>. 1. 201</w:t>
      </w:r>
      <w:r w:rsidR="00ED6A8B" w:rsidRPr="00007483">
        <w:t>8</w:t>
      </w:r>
      <w:r w:rsidR="00831EAA" w:rsidRPr="00007483">
        <w:t xml:space="preserve"> za podmínek stanovených v této smlouvě, přičemž účelu </w:t>
      </w:r>
      <w:r>
        <w:t>dotace</w:t>
      </w:r>
      <w:r w:rsidR="00831EAA" w:rsidRPr="00007483">
        <w:t xml:space="preserve"> stanoveného v čl. I. odst. 1 této smlouvy je příjemce povinen dosáhnout do 31. 12. 201</w:t>
      </w:r>
      <w:r w:rsidR="00ED6A8B" w:rsidRPr="00007483">
        <w:t>7</w:t>
      </w:r>
      <w:r w:rsidR="00831EAA" w:rsidRPr="00007483">
        <w:t>.</w:t>
      </w:r>
    </w:p>
    <w:p w:rsidR="00A640E7" w:rsidRPr="00007483" w:rsidRDefault="00A640E7" w:rsidP="00A640E7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360"/>
        <w:jc w:val="both"/>
      </w:pPr>
    </w:p>
    <w:p w:rsidR="003C707A" w:rsidRPr="00073CD8" w:rsidRDefault="003C707A" w:rsidP="003C707A">
      <w:pPr>
        <w:pStyle w:val="Default"/>
        <w:numPr>
          <w:ilvl w:val="0"/>
          <w:numId w:val="2"/>
        </w:numPr>
        <w:tabs>
          <w:tab w:val="num" w:pos="360"/>
        </w:tabs>
        <w:jc w:val="both"/>
      </w:pPr>
      <w:r w:rsidRPr="00073CD8">
        <w:rPr>
          <w:rFonts w:eastAsia="Arial Unicode MS" w:cs="Tahoma"/>
          <w:kern w:val="3"/>
        </w:rPr>
        <w:t xml:space="preserve">Přidělené finanční prostředky se poskytnou převodem z účtu </w:t>
      </w:r>
      <w:r w:rsidR="00F7145D">
        <w:rPr>
          <w:rFonts w:eastAsia="Arial Unicode MS" w:cs="Tahoma"/>
          <w:kern w:val="3"/>
        </w:rPr>
        <w:t>poskytovatele</w:t>
      </w:r>
      <w:r w:rsidRPr="00073CD8">
        <w:rPr>
          <w:rFonts w:eastAsia="Arial Unicode MS" w:cs="Tahoma"/>
          <w:kern w:val="3"/>
        </w:rPr>
        <w:t xml:space="preserve"> na bankovní účet příjemce </w:t>
      </w:r>
      <w:r w:rsidRPr="00073CD8">
        <w:rPr>
          <w:sz w:val="23"/>
          <w:szCs w:val="23"/>
        </w:rPr>
        <w:t xml:space="preserve">v souladu s termíny a výší jednotlivých splátek MPSV vyplacených </w:t>
      </w:r>
      <w:r w:rsidR="00F7145D">
        <w:rPr>
          <w:sz w:val="23"/>
          <w:szCs w:val="23"/>
        </w:rPr>
        <w:t>poskytovateli</w:t>
      </w:r>
      <w:r w:rsidRPr="00073CD8">
        <w:rPr>
          <w:sz w:val="23"/>
          <w:szCs w:val="23"/>
        </w:rPr>
        <w:t xml:space="preserve"> na základě </w:t>
      </w:r>
      <w:r w:rsidRPr="00073CD8">
        <w:rPr>
          <w:rFonts w:eastAsia="Arial Unicode MS" w:cs="Tahoma"/>
          <w:kern w:val="3"/>
        </w:rPr>
        <w:t>Rozhodnutí Ministerstva práce a sociálních věcí č. 1 o poskytnutí dotace z kapitoly 313 – MPSV státního rozpočtu na rok 2017 (dále jen „Rozhodnutí“)</w:t>
      </w:r>
      <w:r w:rsidRPr="00073CD8">
        <w:rPr>
          <w:sz w:val="23"/>
          <w:szCs w:val="23"/>
        </w:rPr>
        <w:t xml:space="preserve"> ve znění případných dodatků k Rozhodnutí a v souladu s Metodikou MPSV pro poskytování dotací ze státního rozpočtu krajům a hl. m. Praze v oblasti podpory poskytování sociálních služeb pro rok 2017 nejdříve však do 30 dnů od </w:t>
      </w:r>
      <w:r w:rsidR="00541E1A">
        <w:rPr>
          <w:sz w:val="23"/>
          <w:szCs w:val="23"/>
        </w:rPr>
        <w:t>účinnosti</w:t>
      </w:r>
      <w:r w:rsidRPr="00073CD8">
        <w:rPr>
          <w:sz w:val="23"/>
          <w:szCs w:val="23"/>
        </w:rPr>
        <w:t xml:space="preserve"> této smlouvy.</w:t>
      </w:r>
    </w:p>
    <w:p w:rsidR="003C707A" w:rsidRPr="00F500C1" w:rsidRDefault="003C707A" w:rsidP="003C707A">
      <w:pPr>
        <w:tabs>
          <w:tab w:val="left" w:pos="360"/>
        </w:tabs>
        <w:overflowPunct w:val="0"/>
        <w:autoSpaceDE w:val="0"/>
        <w:autoSpaceDN w:val="0"/>
        <w:adjustRightInd w:val="0"/>
        <w:ind w:left="357"/>
        <w:jc w:val="both"/>
        <w:rPr>
          <w:b/>
          <w:bCs/>
        </w:rPr>
      </w:pPr>
      <w:r w:rsidRPr="00F500C1">
        <w:rPr>
          <w:b/>
          <w:bCs/>
        </w:rPr>
        <w:t xml:space="preserve">                                                      </w:t>
      </w:r>
    </w:p>
    <w:p w:rsidR="00214D53" w:rsidRPr="00007483" w:rsidRDefault="00214D53" w:rsidP="00007483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214D53" w:rsidRPr="00007483" w:rsidRDefault="00214D53" w:rsidP="00214D53">
      <w:pPr>
        <w:tabs>
          <w:tab w:val="left" w:pos="360"/>
        </w:tabs>
        <w:overflowPunct w:val="0"/>
        <w:autoSpaceDE w:val="0"/>
        <w:autoSpaceDN w:val="0"/>
        <w:adjustRightInd w:val="0"/>
        <w:ind w:left="357"/>
        <w:rPr>
          <w:b/>
          <w:bCs/>
        </w:rPr>
      </w:pPr>
      <w:r w:rsidRPr="00007483">
        <w:rPr>
          <w:b/>
          <w:bCs/>
        </w:rPr>
        <w:tab/>
      </w:r>
      <w:r w:rsidRPr="00007483">
        <w:rPr>
          <w:b/>
          <w:bCs/>
        </w:rPr>
        <w:tab/>
      </w:r>
      <w:r w:rsidRPr="00007483">
        <w:rPr>
          <w:b/>
          <w:bCs/>
        </w:rPr>
        <w:tab/>
      </w:r>
      <w:r w:rsidRPr="00007483">
        <w:rPr>
          <w:b/>
          <w:bCs/>
        </w:rPr>
        <w:tab/>
      </w:r>
      <w:r w:rsidRPr="00007483">
        <w:rPr>
          <w:b/>
          <w:bCs/>
        </w:rPr>
        <w:tab/>
      </w:r>
      <w:r w:rsidRPr="00007483">
        <w:rPr>
          <w:b/>
          <w:bCs/>
        </w:rPr>
        <w:tab/>
      </w:r>
      <w:r w:rsidRPr="00007483">
        <w:rPr>
          <w:b/>
          <w:bCs/>
        </w:rPr>
        <w:tab/>
        <w:t>Článek III.</w:t>
      </w:r>
    </w:p>
    <w:p w:rsidR="00214D53" w:rsidRPr="00007483" w:rsidRDefault="00214D53" w:rsidP="00214D53">
      <w:pPr>
        <w:tabs>
          <w:tab w:val="left" w:pos="360"/>
        </w:tabs>
        <w:overflowPunct w:val="0"/>
        <w:autoSpaceDE w:val="0"/>
        <w:autoSpaceDN w:val="0"/>
        <w:adjustRightInd w:val="0"/>
        <w:ind w:left="357"/>
        <w:jc w:val="both"/>
        <w:rPr>
          <w:b/>
          <w:bCs/>
        </w:rPr>
      </w:pPr>
    </w:p>
    <w:p w:rsidR="00214D53" w:rsidRPr="00007483" w:rsidRDefault="00214D53" w:rsidP="00214D53">
      <w:pPr>
        <w:pStyle w:val="Nadpis3"/>
        <w:rPr>
          <w:szCs w:val="20"/>
        </w:rPr>
      </w:pPr>
      <w:r w:rsidRPr="00007483">
        <w:t>Podmínky poskytnutí finančních prostředků</w:t>
      </w:r>
    </w:p>
    <w:p w:rsidR="003C707A" w:rsidRPr="00073CD8" w:rsidRDefault="003C707A" w:rsidP="003C707A">
      <w:pPr>
        <w:numPr>
          <w:ilvl w:val="0"/>
          <w:numId w:val="3"/>
        </w:numPr>
        <w:tabs>
          <w:tab w:val="num" w:pos="360"/>
        </w:tabs>
        <w:overflowPunct w:val="0"/>
        <w:autoSpaceDE w:val="0"/>
        <w:autoSpaceDN w:val="0"/>
        <w:adjustRightInd w:val="0"/>
        <w:spacing w:before="120"/>
        <w:jc w:val="both"/>
      </w:pPr>
      <w:r w:rsidRPr="00073CD8">
        <w:t xml:space="preserve">Příjemce dotaci přijímá a zavazuje se ji využít v souladu s „Pravidly dotačního řízení hl. m. Prahy pro rok 2017 </w:t>
      </w:r>
      <w:r w:rsidRPr="00073CD8">
        <w:rPr>
          <w:rFonts w:eastAsia="Arial Unicode MS" w:cs="Tahoma"/>
          <w:kern w:val="3"/>
        </w:rPr>
        <w:t>v působnosti odboru zdravotnictví, sociální péče a prevence Magistrátu hl. m. Prahy“ (dále jen „Pravidla“),</w:t>
      </w:r>
      <w:r w:rsidRPr="00073CD8">
        <w:t xml:space="preserve"> která byla schválena usnesením Zastupitelstva hl. m. Prahy č. 19/100 ze dne 15. 9. 2016</w:t>
      </w:r>
      <w:r w:rsidRPr="00073CD8">
        <w:rPr>
          <w:i/>
        </w:rPr>
        <w:t xml:space="preserve"> </w:t>
      </w:r>
      <w:r w:rsidRPr="00073CD8">
        <w:t xml:space="preserve">a v souladu </w:t>
      </w:r>
      <w:r w:rsidRPr="00073CD8">
        <w:rPr>
          <w:rFonts w:eastAsia="Arial Unicode MS" w:cs="Tahoma"/>
          <w:kern w:val="3"/>
        </w:rPr>
        <w:t xml:space="preserve">s obecně závaznými předpisy; dále i v souladu s Rozhodnutím, které je zveřejněno na webových stránkách </w:t>
      </w:r>
      <w:r w:rsidR="00F7145D">
        <w:rPr>
          <w:rFonts w:eastAsia="Arial Unicode MS" w:cs="Tahoma"/>
          <w:kern w:val="3"/>
        </w:rPr>
        <w:t>poskytovatele</w:t>
      </w:r>
      <w:r w:rsidRPr="00073CD8">
        <w:rPr>
          <w:rFonts w:eastAsia="Arial Unicode MS" w:cs="Tahoma"/>
          <w:kern w:val="3"/>
        </w:rPr>
        <w:t xml:space="preserve"> včetně jeho případných dodatků, jejichž text bude neprodleně po jejich obdržení umístěn taktéž na webových stránkách </w:t>
      </w:r>
      <w:r w:rsidR="00F7145D">
        <w:rPr>
          <w:rFonts w:eastAsia="Arial Unicode MS" w:cs="Tahoma"/>
          <w:kern w:val="3"/>
        </w:rPr>
        <w:t>poskytovatele</w:t>
      </w:r>
      <w:r w:rsidRPr="00073CD8">
        <w:rPr>
          <w:rFonts w:eastAsia="Arial Unicode MS" w:cs="Tahoma"/>
          <w:kern w:val="3"/>
        </w:rPr>
        <w:t>.</w:t>
      </w:r>
    </w:p>
    <w:p w:rsidR="008A555B" w:rsidRPr="00007483" w:rsidRDefault="008A555B" w:rsidP="008A555B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ind w:hanging="357"/>
        <w:jc w:val="both"/>
      </w:pPr>
      <w:r w:rsidRPr="00007483">
        <w:t>Příjemce se dále zavazuje:</w:t>
      </w:r>
    </w:p>
    <w:p w:rsidR="008A555B" w:rsidRPr="00007483" w:rsidRDefault="008A555B" w:rsidP="008A555B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</w:pPr>
      <w:r>
        <w:t>dotaci</w:t>
      </w:r>
      <w:r w:rsidRPr="00007483">
        <w:t xml:space="preserve"> hospodárně používat, a to v souladu s účely, pro který byl</w:t>
      </w:r>
      <w:r>
        <w:t>a</w:t>
      </w:r>
      <w:r w:rsidRPr="00007483">
        <w:t xml:space="preserve"> poskytnut</w:t>
      </w:r>
      <w:r>
        <w:t>a</w:t>
      </w:r>
      <w:r w:rsidRPr="00007483">
        <w:t xml:space="preserve"> a v souladu se zásadami efektivnosti, účelnosti a hospodárnosti;</w:t>
      </w:r>
    </w:p>
    <w:p w:rsidR="008A555B" w:rsidRPr="00007483" w:rsidRDefault="008A555B" w:rsidP="008A555B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ind w:hanging="357"/>
        <w:jc w:val="both"/>
      </w:pPr>
      <w:r>
        <w:t>čerpání poskytnuté</w:t>
      </w:r>
      <w:r w:rsidRPr="00007483">
        <w:t xml:space="preserve"> </w:t>
      </w:r>
      <w:r>
        <w:t>dotace</w:t>
      </w:r>
      <w:r w:rsidRPr="00007483">
        <w:t xml:space="preserve"> řádně vést v souladu se zákonem č. 563/1991 Sb., o účetnictví, ve znění pozdějších předpisů a zajistit oddělené sledování jednotlivých služeb v účetní evidenci a položkové čerpání </w:t>
      </w:r>
      <w:r>
        <w:t>dotace</w:t>
      </w:r>
      <w:r w:rsidRPr="00007483">
        <w:t xml:space="preserve"> ze strany PO;</w:t>
      </w:r>
    </w:p>
    <w:p w:rsidR="00F7145D" w:rsidRDefault="00F7145D" w:rsidP="008A555B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ind w:hanging="357"/>
        <w:jc w:val="both"/>
        <w:textAlignment w:val="baseline"/>
        <w:rPr>
          <w:rFonts w:eastAsia="Arial Unicode MS"/>
          <w:kern w:val="3"/>
        </w:rPr>
      </w:pPr>
      <w:r>
        <w:t>postupovat v souladu se zákonem č. 134/2016 Sb., o zadávání veřejných zakázek, ve znění pozdějších předpisů (dále jen „zákon o zadávání veřejných zakázek“), dojde-li k naplnění stanovených podmínek, zejména pak  uvedených v § 4 odst. 2 zákona o zadávání veřejných zakázek;</w:t>
      </w:r>
      <w:r w:rsidRPr="00007483">
        <w:rPr>
          <w:rFonts w:eastAsia="Arial Unicode MS"/>
          <w:kern w:val="3"/>
        </w:rPr>
        <w:t xml:space="preserve"> </w:t>
      </w:r>
    </w:p>
    <w:p w:rsidR="008A555B" w:rsidRPr="00007483" w:rsidRDefault="008A555B" w:rsidP="008A555B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ind w:hanging="357"/>
        <w:jc w:val="both"/>
        <w:textAlignment w:val="baseline"/>
        <w:rPr>
          <w:rFonts w:eastAsia="Arial Unicode MS"/>
          <w:kern w:val="3"/>
        </w:rPr>
      </w:pPr>
      <w:r w:rsidRPr="00007483">
        <w:rPr>
          <w:rFonts w:eastAsia="Arial Unicode MS"/>
          <w:kern w:val="3"/>
        </w:rPr>
        <w:t>dodržovat Pravidla</w:t>
      </w:r>
      <w:r>
        <w:rPr>
          <w:rFonts w:eastAsia="Arial Unicode MS"/>
          <w:kern w:val="3"/>
        </w:rPr>
        <w:t xml:space="preserve"> a Rozhodnutí</w:t>
      </w:r>
      <w:r w:rsidRPr="00007483">
        <w:rPr>
          <w:rFonts w:eastAsia="Arial Unicode MS"/>
          <w:kern w:val="3"/>
        </w:rPr>
        <w:t xml:space="preserve"> a zajistit jejich dodržování i ze strany PO v rozs</w:t>
      </w:r>
      <w:r>
        <w:rPr>
          <w:rFonts w:eastAsia="Arial Unicode MS"/>
          <w:kern w:val="3"/>
        </w:rPr>
        <w:t xml:space="preserve">ahu povinností příjemce, které </w:t>
      </w:r>
      <w:r w:rsidRPr="00007483">
        <w:rPr>
          <w:rFonts w:eastAsia="Arial Unicode MS"/>
          <w:kern w:val="3"/>
        </w:rPr>
        <w:t xml:space="preserve">přísluší plnit PO jako registrovaným poskytovatelům sociálních služeb, na něž je </w:t>
      </w:r>
      <w:r>
        <w:rPr>
          <w:rFonts w:eastAsia="Arial Unicode MS"/>
          <w:kern w:val="3"/>
        </w:rPr>
        <w:t>dotace</w:t>
      </w:r>
      <w:r w:rsidRPr="00007483">
        <w:rPr>
          <w:rFonts w:eastAsia="Arial Unicode MS"/>
          <w:kern w:val="3"/>
        </w:rPr>
        <w:t xml:space="preserve"> účelově poskytován</w:t>
      </w:r>
      <w:r>
        <w:rPr>
          <w:rFonts w:eastAsia="Arial Unicode MS"/>
          <w:kern w:val="3"/>
        </w:rPr>
        <w:t>a</w:t>
      </w:r>
      <w:r w:rsidRPr="00007483">
        <w:rPr>
          <w:rFonts w:eastAsia="Arial Unicode MS"/>
          <w:kern w:val="3"/>
        </w:rPr>
        <w:t>;</w:t>
      </w:r>
    </w:p>
    <w:p w:rsidR="008A555B" w:rsidRPr="00007483" w:rsidRDefault="008A555B" w:rsidP="008A555B">
      <w:pPr>
        <w:numPr>
          <w:ilvl w:val="0"/>
          <w:numId w:val="4"/>
        </w:numPr>
        <w:ind w:hanging="357"/>
        <w:jc w:val="both"/>
        <w:rPr>
          <w:rFonts w:eastAsia="Arial Unicode MS"/>
          <w:kern w:val="3"/>
        </w:rPr>
      </w:pPr>
      <w:r w:rsidRPr="00007483">
        <w:rPr>
          <w:rFonts w:eastAsia="Arial Unicode MS"/>
          <w:kern w:val="3"/>
        </w:rPr>
        <w:t xml:space="preserve">písemně oznámit poskytovateli změnu adresy, sídla a dalších údajů uvedených ve smlouvě či se vážících k PO nebo jiných skutečností, které mají vliv na realizaci služby, dojde-li k nim v době od uzavření této smlouvy do vyúčtování </w:t>
      </w:r>
      <w:r>
        <w:rPr>
          <w:rFonts w:eastAsia="Arial Unicode MS"/>
          <w:kern w:val="3"/>
        </w:rPr>
        <w:t>dotace</w:t>
      </w:r>
      <w:r w:rsidRPr="00007483">
        <w:rPr>
          <w:rFonts w:eastAsia="Arial Unicode MS"/>
          <w:kern w:val="3"/>
        </w:rPr>
        <w:t>, nejpozději do 14 kalendářních dnů od vzniku této skutečnosti;</w:t>
      </w:r>
    </w:p>
    <w:p w:rsidR="008A555B" w:rsidRPr="00007483" w:rsidRDefault="008A555B" w:rsidP="008A555B">
      <w:pPr>
        <w:pStyle w:val="Default"/>
        <w:numPr>
          <w:ilvl w:val="0"/>
          <w:numId w:val="4"/>
        </w:numPr>
        <w:jc w:val="both"/>
      </w:pPr>
      <w:r w:rsidRPr="00007483">
        <w:t xml:space="preserve">vrátit poskytovateli </w:t>
      </w:r>
      <w:r>
        <w:t>dotaci</w:t>
      </w:r>
      <w:r w:rsidRPr="00007483">
        <w:t xml:space="preserve"> popř. je</w:t>
      </w:r>
      <w:r>
        <w:t>jí</w:t>
      </w:r>
      <w:r w:rsidRPr="00007483">
        <w:t xml:space="preserve"> alikvotní část bez zbytečného odkladu v případě </w:t>
      </w:r>
      <w:proofErr w:type="spellStart"/>
      <w:r w:rsidRPr="00007483">
        <w:t>nerealizace</w:t>
      </w:r>
      <w:proofErr w:type="spellEnd"/>
      <w:r w:rsidRPr="00007483">
        <w:t xml:space="preserve"> nebo předčasného ukončení sociální služby poskytované PO (z rozhodnutí příjemce nebo PO či v důsledku zrušení nebo změny registrace</w:t>
      </w:r>
      <w:r>
        <w:t xml:space="preserve"> příjemce nebo PO</w:t>
      </w:r>
      <w:r w:rsidRPr="00007483">
        <w:t xml:space="preserve"> dle Zákona), v případě použití </w:t>
      </w:r>
      <w:r>
        <w:t>dotace</w:t>
      </w:r>
      <w:r w:rsidRPr="00007483">
        <w:t xml:space="preserve"> v rozporu s právními předpisy nebo smlouvou, dále v</w:t>
      </w:r>
      <w:r>
        <w:t> </w:t>
      </w:r>
      <w:r w:rsidRPr="00007483">
        <w:t>případě, že údaje, na jejichž základě byl</w:t>
      </w:r>
      <w:r>
        <w:t>a</w:t>
      </w:r>
      <w:r w:rsidRPr="00007483">
        <w:t xml:space="preserve"> </w:t>
      </w:r>
      <w:r>
        <w:t>dotace</w:t>
      </w:r>
      <w:r w:rsidRPr="00007483">
        <w:t xml:space="preserve"> poskytnut</w:t>
      </w:r>
      <w:r>
        <w:t>a</w:t>
      </w:r>
      <w:r w:rsidRPr="00007483">
        <w:t xml:space="preserve">, byly neúplné nebo nepravdivé, ne však později než do 31. 1. 2018, na účet </w:t>
      </w:r>
      <w:r>
        <w:t>poskytovatele</w:t>
      </w:r>
      <w:r w:rsidRPr="00007483">
        <w:t xml:space="preserve"> č., variabilní symbol: IČO příjemce </w:t>
      </w:r>
      <w:r>
        <w:t>dotace</w:t>
      </w:r>
      <w:r w:rsidRPr="00007483">
        <w:t>, specifický symbol: 0504</w:t>
      </w:r>
      <w:r>
        <w:t>13305</w:t>
      </w:r>
      <w:r w:rsidRPr="00007483">
        <w:t>;</w:t>
      </w:r>
    </w:p>
    <w:p w:rsidR="008A555B" w:rsidRDefault="008A555B" w:rsidP="008A555B">
      <w:pPr>
        <w:pStyle w:val="Default"/>
        <w:numPr>
          <w:ilvl w:val="0"/>
          <w:numId w:val="4"/>
        </w:numPr>
        <w:jc w:val="both"/>
      </w:pPr>
      <w:r w:rsidRPr="00007483">
        <w:t xml:space="preserve">příjemce </w:t>
      </w:r>
      <w:r>
        <w:t xml:space="preserve">dotace </w:t>
      </w:r>
      <w:r w:rsidRPr="00007483">
        <w:t>je povinen přidělené finanční prostředky řádně vyúčtovat a na závazném formuláři doručit nejpozději do 31. 1. 2018 prostřednictvím podatelny nebo poštou</w:t>
      </w:r>
      <w:r>
        <w:t xml:space="preserve"> </w:t>
      </w:r>
      <w:r w:rsidRPr="007718A3">
        <w:t>(rozhodující je datum doručení)</w:t>
      </w:r>
      <w:r w:rsidRPr="00007483">
        <w:t xml:space="preserve"> </w:t>
      </w:r>
      <w:r w:rsidRPr="00007483">
        <w:rPr>
          <w:rFonts w:eastAsia="Arial Unicode MS"/>
          <w:kern w:val="3"/>
        </w:rPr>
        <w:t xml:space="preserve">odboru zdravotnictví, sociální péče a prevence </w:t>
      </w:r>
      <w:r w:rsidRPr="00007483">
        <w:rPr>
          <w:rFonts w:eastAsia="Arial Unicode MS"/>
          <w:kern w:val="3"/>
        </w:rPr>
        <w:lastRenderedPageBreak/>
        <w:t>Magistrátu hl. m. Prahy</w:t>
      </w:r>
      <w:r w:rsidRPr="00007483">
        <w:t xml:space="preserve">. Nevyčerpané finanční prostředky je příjemce </w:t>
      </w:r>
      <w:r>
        <w:t>dotace</w:t>
      </w:r>
      <w:r w:rsidRPr="00007483">
        <w:t xml:space="preserve"> povinen vrátit na účet </w:t>
      </w:r>
      <w:r>
        <w:t>poskytovatele</w:t>
      </w:r>
      <w:r w:rsidRPr="00007483">
        <w:t xml:space="preserve"> č. </w:t>
      </w:r>
      <w:bookmarkStart w:id="0" w:name="_GoBack"/>
      <w:bookmarkEnd w:id="0"/>
      <w:r w:rsidRPr="00007483">
        <w:t xml:space="preserve">, variabilní symbol: IČO příjemce </w:t>
      </w:r>
      <w:r>
        <w:t>dotace</w:t>
      </w:r>
      <w:r w:rsidRPr="00007483">
        <w:t>, specifický symbol: 0504</w:t>
      </w:r>
      <w:r>
        <w:t>13305</w:t>
      </w:r>
      <w:r w:rsidRPr="00007483">
        <w:t>, nejpozději do 31. 1. 201</w:t>
      </w:r>
      <w:r>
        <w:t>8</w:t>
      </w:r>
      <w:r w:rsidRPr="00007483">
        <w:t>;</w:t>
      </w:r>
    </w:p>
    <w:p w:rsidR="008A555B" w:rsidRDefault="008A555B" w:rsidP="008A555B">
      <w:pPr>
        <w:pStyle w:val="Default"/>
        <w:numPr>
          <w:ilvl w:val="0"/>
          <w:numId w:val="4"/>
        </w:numPr>
        <w:jc w:val="both"/>
      </w:pPr>
      <w:r>
        <w:t>uhradit poskytovateli veškeré sankce uložené mu ze strany státních orgánů v důsledku porušení povinností poskytovatele jako příjemce dotace dle Rozhodnutí, pokud byly způsobeny porušením povinností příjemce či jím zřízené příspěvkové organizace uvedené v příloze č. 1 k této smlouvě.</w:t>
      </w:r>
    </w:p>
    <w:p w:rsidR="00F7145D" w:rsidRPr="007718A3" w:rsidRDefault="00F7145D" w:rsidP="00F7145D">
      <w:pPr>
        <w:pStyle w:val="Default"/>
        <w:ind w:left="720"/>
        <w:jc w:val="both"/>
      </w:pPr>
    </w:p>
    <w:p w:rsidR="00986C07" w:rsidRPr="00007483" w:rsidRDefault="00F7145D" w:rsidP="00F7145D">
      <w:pPr>
        <w:pStyle w:val="Default"/>
        <w:numPr>
          <w:ilvl w:val="0"/>
          <w:numId w:val="3"/>
        </w:numPr>
        <w:jc w:val="both"/>
      </w:pPr>
      <w:r>
        <w:t>Je-li příjemce právnická osoba a v době účinnosti této smlouvy dojde k její přeměně nebo zrušení s likvidací ve smyslu § 10a odst. 5 písm. k) zákona č. 250/2000 Sb., o rozpočtových pravidlech územních rozpočtů, ve znění pozdějších předpisů, oznámí neprodleně, nejpozději do 14 kalendářních dnů, tuto skutečnost poskytovateli, přičemž práva a povinnosti z této smlouvy přecházejí na nově vzniklou právnickou osobu nebo se stanou předmětem likvidace.</w:t>
      </w:r>
    </w:p>
    <w:p w:rsidR="00007483" w:rsidRPr="00007483" w:rsidRDefault="00007483" w:rsidP="00214D53">
      <w:pPr>
        <w:overflowPunct w:val="0"/>
        <w:autoSpaceDE w:val="0"/>
        <w:autoSpaceDN w:val="0"/>
        <w:adjustRightInd w:val="0"/>
        <w:jc w:val="both"/>
      </w:pPr>
    </w:p>
    <w:p w:rsidR="00214D53" w:rsidRPr="00007483" w:rsidRDefault="00214D53" w:rsidP="00214D53">
      <w:pPr>
        <w:overflowPunct w:val="0"/>
        <w:autoSpaceDE w:val="0"/>
        <w:autoSpaceDN w:val="0"/>
        <w:adjustRightInd w:val="0"/>
        <w:spacing w:before="120"/>
        <w:ind w:left="360"/>
        <w:jc w:val="center"/>
        <w:rPr>
          <w:b/>
          <w:bCs/>
        </w:rPr>
      </w:pPr>
      <w:r w:rsidRPr="00007483">
        <w:rPr>
          <w:b/>
          <w:bCs/>
        </w:rPr>
        <w:t>Článek IV.</w:t>
      </w:r>
    </w:p>
    <w:p w:rsidR="00214D53" w:rsidRPr="00007483" w:rsidRDefault="00214D53" w:rsidP="00214D53">
      <w:pPr>
        <w:pStyle w:val="Nadpis5"/>
        <w:ind w:left="0"/>
      </w:pPr>
      <w:r w:rsidRPr="00007483">
        <w:t>Kontrola a sankce</w:t>
      </w:r>
    </w:p>
    <w:p w:rsidR="00214D53" w:rsidRPr="00007483" w:rsidRDefault="00214D53" w:rsidP="00214D53">
      <w:pPr>
        <w:pStyle w:val="Default"/>
        <w:ind w:left="397"/>
      </w:pPr>
    </w:p>
    <w:p w:rsidR="008A555B" w:rsidRPr="00007483" w:rsidRDefault="008A555B" w:rsidP="008A555B">
      <w:pPr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</w:pPr>
      <w:r w:rsidRPr="00007483">
        <w:t xml:space="preserve">Použití </w:t>
      </w:r>
      <w:r>
        <w:t>dotace</w:t>
      </w:r>
      <w:r w:rsidRPr="00007483">
        <w:t xml:space="preserve"> podléhá veřejnosprávní kontrole podle zákona č. 320/2001 Sb., o finanční kontrole ve veřejné správě a o změně některých zákonů (zákon o finanční kontrole)</w:t>
      </w:r>
      <w:r>
        <w:t>, ve znění pozdějších předpisů</w:t>
      </w:r>
      <w:r w:rsidRPr="00007483">
        <w:t xml:space="preserve">. Příjemce je povinen umožnit poskytovateli </w:t>
      </w:r>
      <w:r>
        <w:t>dotace</w:t>
      </w:r>
      <w:r w:rsidRPr="00007483">
        <w:t xml:space="preserve"> průběžnou a následnou kontrolu, poskytnout k tomuto účelu veškerou potřebnou dokumentaci, včetně finančních a statistických výkazů, hlášení a zpráv, a umožnit kontrolu originálních účetních písemností vztahujících se k účtování </w:t>
      </w:r>
      <w:r>
        <w:t>dotace</w:t>
      </w:r>
      <w:r w:rsidRPr="00007483">
        <w:t>. Příjemce je dále povinen na vyžádání poskytovatele umožnit účast zástupců poskytovatele při kontrolách užití finančních prostředků poskytnutých na základě této smlouvy příjemcem jednotlivým PO.</w:t>
      </w:r>
    </w:p>
    <w:p w:rsidR="008A555B" w:rsidRPr="00007483" w:rsidRDefault="008A555B" w:rsidP="008A555B">
      <w:pPr>
        <w:tabs>
          <w:tab w:val="left" w:pos="360"/>
        </w:tabs>
        <w:overflowPunct w:val="0"/>
        <w:autoSpaceDE w:val="0"/>
        <w:autoSpaceDN w:val="0"/>
        <w:adjustRightInd w:val="0"/>
        <w:ind w:left="360"/>
        <w:jc w:val="both"/>
      </w:pPr>
    </w:p>
    <w:p w:rsidR="008A555B" w:rsidRPr="00007483" w:rsidRDefault="008A555B" w:rsidP="008A555B">
      <w:pPr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ind w:hanging="357"/>
        <w:jc w:val="both"/>
      </w:pPr>
      <w:r w:rsidRPr="00007483">
        <w:t>Poruší-li příjemce povinnosti vyplývající mu z právních předpisů a této smlouvy včetně Pravidel</w:t>
      </w:r>
      <w:r>
        <w:t xml:space="preserve"> a Rozhodnutí</w:t>
      </w:r>
      <w:r w:rsidRPr="00007483">
        <w:t xml:space="preserve"> dopustí se porušení rozpočtové kázně dle § 22 zákona č. 250/2000 Sb., o rozpočtových pravidlech územních rozpočtů, ve znění pozdějších předpisů.</w:t>
      </w:r>
    </w:p>
    <w:p w:rsidR="00007483" w:rsidRDefault="00007483" w:rsidP="00214D53">
      <w:pPr>
        <w:overflowPunct w:val="0"/>
        <w:autoSpaceDE w:val="0"/>
        <w:autoSpaceDN w:val="0"/>
        <w:adjustRightInd w:val="0"/>
        <w:spacing w:before="120"/>
        <w:ind w:left="360"/>
        <w:jc w:val="center"/>
        <w:rPr>
          <w:b/>
          <w:bCs/>
        </w:rPr>
      </w:pPr>
    </w:p>
    <w:p w:rsidR="00214D53" w:rsidRPr="00007483" w:rsidRDefault="00214D53" w:rsidP="00214D53">
      <w:pPr>
        <w:overflowPunct w:val="0"/>
        <w:autoSpaceDE w:val="0"/>
        <w:autoSpaceDN w:val="0"/>
        <w:adjustRightInd w:val="0"/>
        <w:spacing w:before="120"/>
        <w:ind w:left="360"/>
        <w:jc w:val="center"/>
        <w:rPr>
          <w:b/>
          <w:bCs/>
        </w:rPr>
      </w:pPr>
      <w:r w:rsidRPr="00007483">
        <w:rPr>
          <w:b/>
          <w:bCs/>
        </w:rPr>
        <w:t>Článek V.</w:t>
      </w:r>
    </w:p>
    <w:p w:rsidR="00214D53" w:rsidRPr="00007483" w:rsidRDefault="00214D53" w:rsidP="00214D53">
      <w:pPr>
        <w:tabs>
          <w:tab w:val="left" w:pos="360"/>
        </w:tabs>
        <w:overflowPunct w:val="0"/>
        <w:autoSpaceDE w:val="0"/>
        <w:autoSpaceDN w:val="0"/>
        <w:adjustRightInd w:val="0"/>
        <w:ind w:left="357"/>
        <w:jc w:val="center"/>
        <w:rPr>
          <w:b/>
          <w:bCs/>
        </w:rPr>
      </w:pPr>
      <w:r w:rsidRPr="00007483">
        <w:rPr>
          <w:b/>
          <w:bCs/>
        </w:rPr>
        <w:t>Pověření k poskytování služby obecně hospodářského zájmu</w:t>
      </w:r>
    </w:p>
    <w:p w:rsidR="00214D53" w:rsidRPr="00007483" w:rsidRDefault="00214D53" w:rsidP="00214D53">
      <w:pPr>
        <w:overflowPunct w:val="0"/>
        <w:autoSpaceDE w:val="0"/>
        <w:autoSpaceDN w:val="0"/>
        <w:adjustRightInd w:val="0"/>
        <w:ind w:left="357"/>
        <w:jc w:val="both"/>
        <w:rPr>
          <w:b/>
          <w:bCs/>
        </w:rPr>
      </w:pPr>
    </w:p>
    <w:p w:rsidR="00ED6A8B" w:rsidRPr="00007483" w:rsidRDefault="00214D53" w:rsidP="00007483">
      <w:pPr>
        <w:widowControl w:val="0"/>
        <w:suppressAutoHyphens/>
        <w:autoSpaceDN w:val="0"/>
        <w:ind w:left="397"/>
        <w:jc w:val="both"/>
        <w:textAlignment w:val="baseline"/>
        <w:rPr>
          <w:rFonts w:eastAsia="Arial Unicode MS" w:cs="Tahoma"/>
          <w:kern w:val="3"/>
        </w:rPr>
      </w:pPr>
      <w:r w:rsidRPr="00007483">
        <w:rPr>
          <w:rFonts w:eastAsia="Arial Unicode MS" w:cs="Tahoma"/>
          <w:kern w:val="3"/>
        </w:rPr>
        <w:t>Příjemce se zavazuje, že na</w:t>
      </w:r>
      <w:r w:rsidRPr="00007483">
        <w:t xml:space="preserve"> základě ustanovení čl. 4 Rozhodnutí Komise EU ze dne 20. prosince 2011 o použití čl. 106 odst. 2 Smlouvy o fungování Evropské unie na státní podporu ve formě vyrovnávací platby za závazek veřejné služby udělené určitým podnikům pověřeným poskytováním služeb obecného hospodářského zájmu (2012/21/EU) </w:t>
      </w:r>
      <w:r w:rsidRPr="00007483">
        <w:rPr>
          <w:rFonts w:eastAsia="Arial Unicode MS" w:cs="Tahoma"/>
          <w:kern w:val="3"/>
        </w:rPr>
        <w:t>jím zřízené příspěvkové organizace, kterým poskytne finanční plnění</w:t>
      </w:r>
      <w:r w:rsidRPr="00007483">
        <w:t xml:space="preserve"> dle této smlouvy, </w:t>
      </w:r>
      <w:r w:rsidRPr="00007483">
        <w:rPr>
          <w:rFonts w:eastAsia="Arial Unicode MS" w:cs="Tahoma"/>
          <w:kern w:val="3"/>
        </w:rPr>
        <w:t>pověří</w:t>
      </w:r>
      <w:r w:rsidRPr="00007483">
        <w:t xml:space="preserve"> poskytováním sociální služby, jakožto služby obecného hospodářského zájmu (např. úpravou zřizovacích listin).</w:t>
      </w:r>
    </w:p>
    <w:p w:rsidR="00007483" w:rsidRDefault="00007483" w:rsidP="00214D53">
      <w:pPr>
        <w:overflowPunct w:val="0"/>
        <w:autoSpaceDE w:val="0"/>
        <w:autoSpaceDN w:val="0"/>
        <w:adjustRightInd w:val="0"/>
        <w:spacing w:before="120"/>
        <w:ind w:left="360"/>
        <w:jc w:val="center"/>
        <w:rPr>
          <w:b/>
          <w:bCs/>
        </w:rPr>
      </w:pPr>
    </w:p>
    <w:p w:rsidR="00214D53" w:rsidRPr="00007483" w:rsidRDefault="00214D53" w:rsidP="00214D53">
      <w:pPr>
        <w:overflowPunct w:val="0"/>
        <w:autoSpaceDE w:val="0"/>
        <w:autoSpaceDN w:val="0"/>
        <w:adjustRightInd w:val="0"/>
        <w:spacing w:before="120"/>
        <w:ind w:left="360"/>
        <w:jc w:val="center"/>
        <w:rPr>
          <w:b/>
          <w:bCs/>
        </w:rPr>
      </w:pPr>
      <w:r w:rsidRPr="00007483">
        <w:rPr>
          <w:b/>
          <w:bCs/>
        </w:rPr>
        <w:t>Článek VI.</w:t>
      </w:r>
    </w:p>
    <w:p w:rsidR="00214D53" w:rsidRPr="00007483" w:rsidRDefault="00214D53" w:rsidP="00214D53">
      <w:pPr>
        <w:overflowPunct w:val="0"/>
        <w:autoSpaceDE w:val="0"/>
        <w:autoSpaceDN w:val="0"/>
        <w:adjustRightInd w:val="0"/>
        <w:spacing w:before="120"/>
        <w:ind w:left="360"/>
        <w:jc w:val="center"/>
        <w:rPr>
          <w:b/>
          <w:bCs/>
        </w:rPr>
      </w:pPr>
      <w:r w:rsidRPr="00007483">
        <w:rPr>
          <w:rFonts w:eastAsia="Arial Unicode MS" w:cs="Tahoma"/>
          <w:b/>
          <w:bCs/>
          <w:kern w:val="3"/>
        </w:rPr>
        <w:t>Závěrečná ustanovení</w:t>
      </w:r>
    </w:p>
    <w:p w:rsidR="00214D53" w:rsidRPr="00007483" w:rsidRDefault="00214D53" w:rsidP="00214D53">
      <w:pPr>
        <w:widowControl w:val="0"/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b/>
          <w:bCs/>
          <w:kern w:val="3"/>
        </w:rPr>
      </w:pPr>
    </w:p>
    <w:p w:rsidR="008A555B" w:rsidRPr="00171335" w:rsidRDefault="008A555B" w:rsidP="00171335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</w:pPr>
      <w:r w:rsidRPr="00171335">
        <w:t>Poskytovatel je oprávněn tuto smlouvu vypovědět v případě porušení povinností upravených v čl. III. a V. příjemcem. Výpověď musí být písemná a musí být doručena příjemci. Výpovědní doba činí 30 kalendářních dní a počíná běžet ode dne doručení poskytovatelem příjemci. Příjemce je povinen nejpozději do uplynutí výpovědní doby vrátit poskytovateli nevyčerpanou část dotace.</w:t>
      </w:r>
    </w:p>
    <w:p w:rsidR="00214D53" w:rsidRPr="00171335" w:rsidRDefault="00214D53" w:rsidP="00171335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</w:pPr>
      <w:r w:rsidRPr="00171335">
        <w:t xml:space="preserve">Příjemcem je pověřen/a </w:t>
      </w:r>
      <w:r w:rsidR="00BF36FE">
        <w:t xml:space="preserve">Ing. Vladislava </w:t>
      </w:r>
      <w:proofErr w:type="spellStart"/>
      <w:r w:rsidR="00BF36FE">
        <w:t>Hujová</w:t>
      </w:r>
      <w:proofErr w:type="spellEnd"/>
      <w:r w:rsidRPr="00171335">
        <w:t>, aby jednal/a za příjemce jako kontaktní osoba v záležitostech této smlouvy.</w:t>
      </w:r>
    </w:p>
    <w:p w:rsidR="00986C07" w:rsidRPr="00171335" w:rsidRDefault="00986C07" w:rsidP="00171335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</w:pPr>
      <w:r w:rsidRPr="00171335">
        <w:lastRenderedPageBreak/>
        <w:t xml:space="preserve">Příjemce prohlašuje, že se seznámil se zněním Pravidel, která byla schválena </w:t>
      </w:r>
      <w:r w:rsidRPr="00EC53A2">
        <w:t>usnesení</w:t>
      </w:r>
      <w:r>
        <w:t>m</w:t>
      </w:r>
      <w:r w:rsidRPr="00EC53A2">
        <w:t xml:space="preserve"> Zastupitelstva </w:t>
      </w:r>
      <w:r w:rsidR="00F7145D" w:rsidRPr="00007483">
        <w:t>hl. m. Prahy</w:t>
      </w:r>
      <w:r w:rsidRPr="00EC53A2">
        <w:t xml:space="preserve"> č. 19/100 ze dne 15. 9. 2016</w:t>
      </w:r>
      <w:r>
        <w:t xml:space="preserve"> </w:t>
      </w:r>
      <w:r w:rsidRPr="00171335">
        <w:t>a se zněním Rozhodnutí před uzavřením této smlouvy. Pravidla a Rozhodnutí jsou mu srozumitelná a zavazuje se je dodržovat.</w:t>
      </w:r>
    </w:p>
    <w:p w:rsidR="00214D53" w:rsidRPr="00007483" w:rsidRDefault="00214D53" w:rsidP="00171335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</w:pPr>
      <w:r w:rsidRPr="00171335">
        <w:t xml:space="preserve">Obě smluvní strany shodně prohlašují, že tato smlouva byla uzavřena po vzájemném projednání, podle jejich pravé a svobodné vůle, určitě, vážně a srozumitelně </w:t>
      </w:r>
      <w:r w:rsidRPr="00007483">
        <w:t>v souladu se zákonem a nepříčí se dobrým mravům.</w:t>
      </w:r>
    </w:p>
    <w:p w:rsidR="00214D53" w:rsidRPr="00007483" w:rsidRDefault="00214D53" w:rsidP="00171335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</w:pPr>
      <w:r w:rsidRPr="00007483">
        <w:t xml:space="preserve">Smluvní strany výslovně souhlasí s tím, aby tato smlouva byla uvedena v Centrální evidenci smluv (CES) vedené </w:t>
      </w:r>
      <w:r w:rsidR="00E31970">
        <w:t>poskytovatelem</w:t>
      </w:r>
      <w:r w:rsidRPr="00007483">
        <w:t xml:space="preserve">, která je veřejně přístupná a která obsahuje údaje o smluvních stranách, číselné označení této smlouvy, datum jejího podpisu a text této smlouvy. </w:t>
      </w:r>
    </w:p>
    <w:p w:rsidR="008A555B" w:rsidRPr="00007483" w:rsidRDefault="008A555B" w:rsidP="00171335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</w:pPr>
      <w:r w:rsidRPr="00007483">
        <w:t xml:space="preserve">Smluvní strany prohlašují, že skutečnosti uvedené v této smlouvě nepovažují za obchodní tajemství ve smyslu § 504 zákona č. 89/2012 Sb., občanský zákoník, </w:t>
      </w:r>
      <w:r>
        <w:t xml:space="preserve">ve znění pozdějších předpisů, </w:t>
      </w:r>
      <w:r w:rsidRPr="00007483">
        <w:t>a udělují svolení k jejich užití a zveřejnění bez stanovení jakýchkoli dalších podmínek.</w:t>
      </w:r>
    </w:p>
    <w:p w:rsidR="00F7145D" w:rsidRDefault="00214D53" w:rsidP="00171335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</w:pPr>
      <w:r w:rsidRPr="00007483">
        <w:t xml:space="preserve">V souladu s § 43 odst. 1 zákona č. 131/2000 Sb., o hlavním městě Praze, ve znění pozdějších předpisů, tímto </w:t>
      </w:r>
      <w:r w:rsidR="00E31970">
        <w:t>poskytovatel</w:t>
      </w:r>
      <w:r w:rsidRPr="00007483">
        <w:t xml:space="preserve"> potvrzuje, že uzavření této smlouvy schválilo Zastupitelstv</w:t>
      </w:r>
      <w:r w:rsidR="00D51AA0">
        <w:t>o hl. m. Prahy usnesením č. 24/57 ze dne 23. 2. 2017.</w:t>
      </w:r>
    </w:p>
    <w:p w:rsidR="00F7145D" w:rsidRDefault="008A555B" w:rsidP="00171335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</w:pPr>
      <w:r w:rsidRPr="00007483">
        <w:t>Smluvní strany výslovně sjednávají, že uveřejnění této smlouvy v registru smluv dle zákona č. 340/2015 Sb., o zvláštních podmínkách účinnosti některých smluv, uveřejňování těchto smluv a o registru smluv (zákon o registru smluv)</w:t>
      </w:r>
      <w:r>
        <w:t>, ve znění pozdějších předpisů,</w:t>
      </w:r>
      <w:r w:rsidRPr="00007483">
        <w:t xml:space="preserve"> zajistí </w:t>
      </w:r>
      <w:r>
        <w:t>poskytovatel</w:t>
      </w:r>
      <w:r w:rsidRPr="00007483">
        <w:t>.</w:t>
      </w:r>
    </w:p>
    <w:p w:rsidR="00F7145D" w:rsidRDefault="00214D53" w:rsidP="00171335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</w:pPr>
      <w:r w:rsidRPr="00171335">
        <w:t>Změny a doplňky této smlouvy mohou být provedeny pouze formou písemných dodatků k této smlouvě podepsaných oběma smluvními stranami.</w:t>
      </w:r>
    </w:p>
    <w:p w:rsidR="00F7145D" w:rsidRDefault="00214D53" w:rsidP="00171335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</w:pPr>
      <w:r w:rsidRPr="00171335">
        <w:t xml:space="preserve">Tato smlouva je vyhotovena v pěti autorizovaných stejnopisech, z nichž </w:t>
      </w:r>
      <w:r w:rsidR="00E31970" w:rsidRPr="00171335">
        <w:t>poskytovatel</w:t>
      </w:r>
      <w:r w:rsidRPr="00171335">
        <w:t xml:space="preserve"> obdrží čtyři stejnopisy a příjemce jeden stejnopis.</w:t>
      </w:r>
    </w:p>
    <w:p w:rsidR="00214D53" w:rsidRPr="00F7145D" w:rsidRDefault="00214D53" w:rsidP="00171335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</w:pPr>
      <w:r w:rsidRPr="00171335">
        <w:t>Tato smlouva nabývá platnosti dnem jejího podpisu oběma smluvními stranami.</w:t>
      </w:r>
    </w:p>
    <w:p w:rsidR="00414D96" w:rsidRDefault="00414D96" w:rsidP="00171335">
      <w:pPr>
        <w:tabs>
          <w:tab w:val="left" w:pos="360"/>
        </w:tabs>
        <w:overflowPunct w:val="0"/>
        <w:autoSpaceDE w:val="0"/>
        <w:autoSpaceDN w:val="0"/>
        <w:adjustRightInd w:val="0"/>
        <w:jc w:val="both"/>
      </w:pPr>
    </w:p>
    <w:p w:rsidR="00171335" w:rsidRDefault="00171335" w:rsidP="00171335">
      <w:pPr>
        <w:tabs>
          <w:tab w:val="left" w:pos="360"/>
        </w:tabs>
        <w:overflowPunct w:val="0"/>
        <w:autoSpaceDE w:val="0"/>
        <w:autoSpaceDN w:val="0"/>
        <w:adjustRightInd w:val="0"/>
        <w:jc w:val="both"/>
      </w:pPr>
    </w:p>
    <w:p w:rsidR="00171335" w:rsidRDefault="00171335" w:rsidP="00171335">
      <w:pPr>
        <w:tabs>
          <w:tab w:val="left" w:pos="360"/>
        </w:tabs>
        <w:overflowPunct w:val="0"/>
        <w:autoSpaceDE w:val="0"/>
        <w:autoSpaceDN w:val="0"/>
        <w:adjustRightInd w:val="0"/>
        <w:jc w:val="both"/>
      </w:pPr>
    </w:p>
    <w:p w:rsidR="00171335" w:rsidRDefault="00171335" w:rsidP="00171335">
      <w:pPr>
        <w:tabs>
          <w:tab w:val="left" w:pos="360"/>
        </w:tabs>
        <w:overflowPunct w:val="0"/>
        <w:autoSpaceDE w:val="0"/>
        <w:autoSpaceDN w:val="0"/>
        <w:adjustRightInd w:val="0"/>
        <w:jc w:val="both"/>
      </w:pPr>
    </w:p>
    <w:p w:rsidR="00171335" w:rsidRDefault="00171335" w:rsidP="00171335">
      <w:pPr>
        <w:tabs>
          <w:tab w:val="left" w:pos="360"/>
        </w:tabs>
        <w:overflowPunct w:val="0"/>
        <w:autoSpaceDE w:val="0"/>
        <w:autoSpaceDN w:val="0"/>
        <w:adjustRightInd w:val="0"/>
        <w:jc w:val="both"/>
      </w:pPr>
    </w:p>
    <w:p w:rsidR="00171335" w:rsidRDefault="00171335" w:rsidP="00171335">
      <w:pPr>
        <w:tabs>
          <w:tab w:val="left" w:pos="360"/>
        </w:tabs>
        <w:overflowPunct w:val="0"/>
        <w:autoSpaceDE w:val="0"/>
        <w:autoSpaceDN w:val="0"/>
        <w:adjustRightInd w:val="0"/>
        <w:jc w:val="both"/>
      </w:pPr>
    </w:p>
    <w:p w:rsidR="00171335" w:rsidRDefault="00171335" w:rsidP="00171335">
      <w:pPr>
        <w:tabs>
          <w:tab w:val="left" w:pos="360"/>
        </w:tabs>
        <w:overflowPunct w:val="0"/>
        <w:autoSpaceDE w:val="0"/>
        <w:autoSpaceDN w:val="0"/>
        <w:adjustRightInd w:val="0"/>
        <w:jc w:val="both"/>
      </w:pPr>
    </w:p>
    <w:p w:rsidR="00171335" w:rsidRDefault="00171335" w:rsidP="00171335">
      <w:pPr>
        <w:tabs>
          <w:tab w:val="left" w:pos="360"/>
        </w:tabs>
        <w:overflowPunct w:val="0"/>
        <w:autoSpaceDE w:val="0"/>
        <w:autoSpaceDN w:val="0"/>
        <w:adjustRightInd w:val="0"/>
        <w:jc w:val="both"/>
      </w:pPr>
    </w:p>
    <w:p w:rsidR="00171335" w:rsidRPr="00171335" w:rsidRDefault="00171335" w:rsidP="00171335">
      <w:pPr>
        <w:tabs>
          <w:tab w:val="left" w:pos="360"/>
        </w:tabs>
        <w:overflowPunct w:val="0"/>
        <w:autoSpaceDE w:val="0"/>
        <w:autoSpaceDN w:val="0"/>
        <w:adjustRightInd w:val="0"/>
        <w:jc w:val="both"/>
      </w:pPr>
    </w:p>
    <w:p w:rsidR="00414D96" w:rsidRDefault="00414D96" w:rsidP="0092349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</w:p>
    <w:p w:rsidR="00414D96" w:rsidRDefault="00414D96" w:rsidP="0092349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</w:p>
    <w:p w:rsidR="00923495" w:rsidRDefault="00923495" w:rsidP="0092349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</w:p>
    <w:p w:rsidR="00923495" w:rsidRDefault="00923495" w:rsidP="0092349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</w:p>
    <w:p w:rsidR="00923495" w:rsidRPr="00007483" w:rsidRDefault="00923495" w:rsidP="00923495">
      <w:pPr>
        <w:keepNext/>
        <w:tabs>
          <w:tab w:val="right" w:pos="3240"/>
          <w:tab w:val="left" w:pos="5580"/>
          <w:tab w:val="right" w:pos="8820"/>
        </w:tabs>
        <w:overflowPunct w:val="0"/>
        <w:autoSpaceDE w:val="0"/>
        <w:autoSpaceDN w:val="0"/>
        <w:adjustRightInd w:val="0"/>
        <w:jc w:val="both"/>
      </w:pPr>
      <w:r w:rsidRPr="00007483">
        <w:t>V Praze dne</w:t>
      </w:r>
      <w:r w:rsidRPr="00007483">
        <w:tab/>
        <w:t>2017</w:t>
      </w:r>
      <w:r w:rsidRPr="00007483">
        <w:tab/>
        <w:t>V Praze dne</w:t>
      </w:r>
      <w:r w:rsidRPr="00007483">
        <w:tab/>
        <w:t>2017</w:t>
      </w:r>
    </w:p>
    <w:p w:rsidR="00923495" w:rsidRPr="00007483" w:rsidRDefault="00923495" w:rsidP="00923495">
      <w:pPr>
        <w:keepNext/>
        <w:overflowPunct w:val="0"/>
        <w:autoSpaceDE w:val="0"/>
        <w:autoSpaceDN w:val="0"/>
        <w:adjustRightInd w:val="0"/>
        <w:jc w:val="both"/>
      </w:pPr>
    </w:p>
    <w:p w:rsidR="00923495" w:rsidRPr="00007483" w:rsidRDefault="00923495" w:rsidP="00923495">
      <w:pPr>
        <w:keepNext/>
        <w:tabs>
          <w:tab w:val="right" w:leader="dot" w:pos="3969"/>
          <w:tab w:val="left" w:pos="4820"/>
          <w:tab w:val="right" w:leader="dot" w:pos="8789"/>
        </w:tabs>
        <w:overflowPunct w:val="0"/>
        <w:autoSpaceDE w:val="0"/>
        <w:autoSpaceDN w:val="0"/>
        <w:adjustRightInd w:val="0"/>
        <w:ind w:right="72"/>
        <w:jc w:val="both"/>
      </w:pPr>
      <w:r w:rsidRPr="00007483">
        <w:tab/>
      </w:r>
      <w:r w:rsidRPr="00007483">
        <w:tab/>
      </w:r>
      <w:r w:rsidRPr="00007483">
        <w:tab/>
      </w:r>
    </w:p>
    <w:p w:rsidR="00923495" w:rsidRPr="00007483" w:rsidRDefault="00923495" w:rsidP="00923495">
      <w:pPr>
        <w:keepNext/>
        <w:overflowPunct w:val="0"/>
        <w:autoSpaceDE w:val="0"/>
        <w:autoSpaceDN w:val="0"/>
        <w:adjustRightInd w:val="0"/>
      </w:pPr>
    </w:p>
    <w:p w:rsidR="00923495" w:rsidRPr="00007483" w:rsidRDefault="00923495" w:rsidP="00923495">
      <w:pPr>
        <w:keepNext/>
        <w:tabs>
          <w:tab w:val="right" w:pos="2880"/>
          <w:tab w:val="right" w:pos="7380"/>
        </w:tabs>
        <w:overflowPunct w:val="0"/>
        <w:autoSpaceDE w:val="0"/>
        <w:autoSpaceDN w:val="0"/>
        <w:adjustRightInd w:val="0"/>
      </w:pPr>
      <w:r w:rsidRPr="00007483">
        <w:tab/>
        <w:t xml:space="preserve">(za </w:t>
      </w:r>
      <w:proofErr w:type="gramStart"/>
      <w:r>
        <w:t>poskytovatele</w:t>
      </w:r>
      <w:r w:rsidRPr="00007483">
        <w:t>)</w:t>
      </w:r>
      <w:r w:rsidRPr="00007483">
        <w:tab/>
        <w:t>(za</w:t>
      </w:r>
      <w:proofErr w:type="gramEnd"/>
      <w:r w:rsidRPr="00007483">
        <w:t xml:space="preserve"> příjemce)</w:t>
      </w:r>
    </w:p>
    <w:p w:rsidR="00923495" w:rsidRPr="00007483" w:rsidRDefault="00923495" w:rsidP="00923495">
      <w:pPr>
        <w:keepNext/>
        <w:tabs>
          <w:tab w:val="right" w:pos="2880"/>
          <w:tab w:val="right" w:pos="7380"/>
        </w:tabs>
        <w:overflowPunct w:val="0"/>
        <w:autoSpaceDE w:val="0"/>
        <w:autoSpaceDN w:val="0"/>
        <w:adjustRightInd w:val="0"/>
      </w:pPr>
    </w:p>
    <w:p w:rsidR="00923495" w:rsidRPr="00007483" w:rsidRDefault="00923495" w:rsidP="00923495">
      <w:pPr>
        <w:keepNext/>
        <w:tabs>
          <w:tab w:val="right" w:pos="2880"/>
          <w:tab w:val="right" w:pos="7380"/>
        </w:tabs>
        <w:overflowPunct w:val="0"/>
        <w:autoSpaceDE w:val="0"/>
        <w:autoSpaceDN w:val="0"/>
        <w:adjustRightInd w:val="0"/>
      </w:pPr>
    </w:p>
    <w:p w:rsidR="00923495" w:rsidRPr="00007483" w:rsidRDefault="00923495" w:rsidP="00923495">
      <w:pPr>
        <w:keepNext/>
        <w:tabs>
          <w:tab w:val="right" w:pos="2880"/>
          <w:tab w:val="right" w:pos="7380"/>
        </w:tabs>
        <w:overflowPunct w:val="0"/>
        <w:autoSpaceDE w:val="0"/>
        <w:autoSpaceDN w:val="0"/>
        <w:adjustRightInd w:val="0"/>
      </w:pPr>
    </w:p>
    <w:p w:rsidR="00923495" w:rsidRPr="00007483" w:rsidRDefault="00923495" w:rsidP="00923495">
      <w:pPr>
        <w:keepNext/>
        <w:tabs>
          <w:tab w:val="right" w:pos="2880"/>
          <w:tab w:val="right" w:pos="7380"/>
        </w:tabs>
        <w:overflowPunct w:val="0"/>
        <w:autoSpaceDE w:val="0"/>
        <w:autoSpaceDN w:val="0"/>
        <w:adjustRightInd w:val="0"/>
      </w:pPr>
    </w:p>
    <w:p w:rsidR="00923495" w:rsidRDefault="00923495" w:rsidP="0092349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</w:p>
    <w:p w:rsidR="00595BB8" w:rsidRPr="00007483" w:rsidRDefault="00595BB8" w:rsidP="00595BB8">
      <w:pPr>
        <w:keepNext/>
        <w:tabs>
          <w:tab w:val="right" w:pos="2880"/>
          <w:tab w:val="right" w:pos="7380"/>
        </w:tabs>
        <w:overflowPunct w:val="0"/>
        <w:autoSpaceDE w:val="0"/>
        <w:autoSpaceDN w:val="0"/>
        <w:adjustRightInd w:val="0"/>
      </w:pPr>
    </w:p>
    <w:p w:rsidR="00595BB8" w:rsidRPr="00007483" w:rsidRDefault="00595BB8" w:rsidP="00595BB8">
      <w:pPr>
        <w:keepNext/>
        <w:tabs>
          <w:tab w:val="right" w:pos="2880"/>
          <w:tab w:val="right" w:pos="7380"/>
        </w:tabs>
        <w:overflowPunct w:val="0"/>
        <w:autoSpaceDE w:val="0"/>
        <w:autoSpaceDN w:val="0"/>
        <w:adjustRightInd w:val="0"/>
      </w:pPr>
    </w:p>
    <w:p w:rsidR="00595BB8" w:rsidRPr="00007483" w:rsidRDefault="00595BB8" w:rsidP="00595BB8">
      <w:pPr>
        <w:keepNext/>
        <w:tabs>
          <w:tab w:val="right" w:pos="2880"/>
          <w:tab w:val="right" w:pos="7380"/>
        </w:tabs>
        <w:overflowPunct w:val="0"/>
        <w:autoSpaceDE w:val="0"/>
        <w:autoSpaceDN w:val="0"/>
        <w:adjustRightInd w:val="0"/>
        <w:sectPr w:rsidR="00595BB8" w:rsidRPr="00007483" w:rsidSect="006D749A">
          <w:footerReference w:type="even" r:id="rId8"/>
          <w:footerReference w:type="default" r:id="rId9"/>
          <w:pgSz w:w="11906" w:h="16838"/>
          <w:pgMar w:top="902" w:right="1361" w:bottom="902" w:left="1361" w:header="709" w:footer="709" w:gutter="0"/>
          <w:cols w:space="708"/>
          <w:docGrid w:linePitch="360"/>
        </w:sectPr>
      </w:pPr>
    </w:p>
    <w:p w:rsidR="00AE30A5" w:rsidRPr="00AE30A5" w:rsidRDefault="00414D96" w:rsidP="00AE30A5">
      <w:pPr>
        <w:pStyle w:val="Nadpis2"/>
        <w:jc w:val="left"/>
        <w:rPr>
          <w:b w:val="0"/>
          <w:i/>
          <w:sz w:val="24"/>
          <w:szCs w:val="20"/>
        </w:rPr>
      </w:pPr>
      <w:r w:rsidRPr="00AE30A5">
        <w:rPr>
          <w:b w:val="0"/>
          <w:i/>
          <w:sz w:val="24"/>
        </w:rPr>
        <w:lastRenderedPageBreak/>
        <w:t>Příloha č. 1</w:t>
      </w:r>
      <w:r w:rsidRPr="00AE30A5">
        <w:rPr>
          <w:b w:val="0"/>
          <w:i/>
          <w:sz w:val="24"/>
        </w:rPr>
        <w:tab/>
        <w:t xml:space="preserve">Veřejnoprávní smlouvy o poskytnutí dotace </w:t>
      </w:r>
      <w:r w:rsidR="00AE30A5" w:rsidRPr="00AE30A5">
        <w:rPr>
          <w:b w:val="0"/>
          <w:i/>
          <w:sz w:val="24"/>
          <w:szCs w:val="20"/>
        </w:rPr>
        <w:t>DVS/04/03/006143/2017</w:t>
      </w:r>
    </w:p>
    <w:p w:rsidR="00214D53" w:rsidRDefault="00414D96" w:rsidP="00214D53">
      <w:pPr>
        <w:keepNext/>
        <w:tabs>
          <w:tab w:val="right" w:pos="2880"/>
          <w:tab w:val="right" w:pos="7380"/>
        </w:tabs>
        <w:overflowPunct w:val="0"/>
        <w:autoSpaceDE w:val="0"/>
        <w:autoSpaceDN w:val="0"/>
        <w:adjustRightInd w:val="0"/>
        <w:jc w:val="both"/>
        <w:rPr>
          <w:i/>
        </w:rPr>
      </w:pPr>
      <w:r w:rsidRPr="009965FA">
        <w:rPr>
          <w:i/>
        </w:rPr>
        <w:tab/>
      </w:r>
    </w:p>
    <w:p w:rsidR="00BF36FE" w:rsidRPr="00007483" w:rsidRDefault="00BF36FE" w:rsidP="00214D53">
      <w:pPr>
        <w:keepNext/>
        <w:tabs>
          <w:tab w:val="right" w:pos="2880"/>
          <w:tab w:val="right" w:pos="7380"/>
        </w:tabs>
        <w:overflowPunct w:val="0"/>
        <w:autoSpaceDE w:val="0"/>
        <w:autoSpaceDN w:val="0"/>
        <w:adjustRightInd w:val="0"/>
        <w:jc w:val="both"/>
      </w:pPr>
    </w:p>
    <w:tbl>
      <w:tblPr>
        <w:tblW w:w="128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  <w:gridCol w:w="3119"/>
      </w:tblGrid>
      <w:tr w:rsidR="00BF36FE" w:rsidTr="00B32314">
        <w:tc>
          <w:tcPr>
            <w:tcW w:w="9709" w:type="dxa"/>
            <w:vAlign w:val="center"/>
          </w:tcPr>
          <w:p w:rsidR="00BF36FE" w:rsidRDefault="00BF36FE" w:rsidP="00B3231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Celková výše poskytnutých finančních prostředků (dotace) pro MČ/ </w:t>
            </w:r>
          </w:p>
          <w:p w:rsidR="00BF36FE" w:rsidRDefault="00BF36FE" w:rsidP="00B3231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Cs w:val="40"/>
              </w:rPr>
            </w:pPr>
            <w:r w:rsidRPr="005E14F2">
              <w:rPr>
                <w:b/>
                <w:bCs/>
                <w:noProof/>
                <w:szCs w:val="40"/>
              </w:rPr>
              <w:t>Městská část Praha 3</w:t>
            </w:r>
            <w:r>
              <w:rPr>
                <w:b/>
                <w:bCs/>
              </w:rPr>
              <w:t xml:space="preserve"> jako zřizovatel příspěvkových organizací</w:t>
            </w:r>
            <w:r>
              <w:rPr>
                <w:b/>
                <w:bCs/>
                <w:szCs w:val="40"/>
              </w:rPr>
              <w:t>:</w:t>
            </w:r>
          </w:p>
        </w:tc>
        <w:tc>
          <w:tcPr>
            <w:tcW w:w="3119" w:type="dxa"/>
            <w:vAlign w:val="center"/>
          </w:tcPr>
          <w:p w:rsidR="00BF36FE" w:rsidRDefault="00BF36FE" w:rsidP="00B32314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szCs w:val="40"/>
              </w:rPr>
            </w:pPr>
          </w:p>
          <w:p w:rsidR="00BF36FE" w:rsidRDefault="00BF36FE" w:rsidP="00B32314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szCs w:val="40"/>
              </w:rPr>
            </w:pPr>
          </w:p>
          <w:p w:rsidR="00BF36FE" w:rsidRPr="005F04C4" w:rsidRDefault="00171335" w:rsidP="00B32314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Cs w:val="40"/>
              </w:rPr>
            </w:pPr>
            <w:r>
              <w:rPr>
                <w:b/>
                <w:szCs w:val="40"/>
              </w:rPr>
              <w:t>13 113 000</w:t>
            </w:r>
            <w:r w:rsidR="00BF36FE">
              <w:rPr>
                <w:b/>
                <w:szCs w:val="40"/>
              </w:rPr>
              <w:t xml:space="preserve"> </w:t>
            </w:r>
            <w:r w:rsidR="00BF36FE" w:rsidRPr="005F04C4">
              <w:rPr>
                <w:b/>
                <w:szCs w:val="40"/>
              </w:rPr>
              <w:t>Kč</w:t>
            </w:r>
          </w:p>
        </w:tc>
      </w:tr>
    </w:tbl>
    <w:p w:rsidR="00BF36FE" w:rsidRDefault="00BF36FE" w:rsidP="00BF36FE">
      <w:pPr>
        <w:pStyle w:val="Zkladntext"/>
        <w:overflowPunct w:val="0"/>
        <w:autoSpaceDE w:val="0"/>
        <w:autoSpaceDN w:val="0"/>
        <w:adjustRightInd w:val="0"/>
        <w:rPr>
          <w:b/>
          <w:bCs/>
          <w:sz w:val="18"/>
          <w:szCs w:val="40"/>
        </w:rPr>
      </w:pPr>
    </w:p>
    <w:p w:rsidR="00BF36FE" w:rsidRDefault="00BF36FE" w:rsidP="00BF36FE">
      <w:pPr>
        <w:pStyle w:val="Zkladntext"/>
        <w:overflowPunct w:val="0"/>
        <w:autoSpaceDE w:val="0"/>
        <w:autoSpaceDN w:val="0"/>
        <w:adjustRightInd w:val="0"/>
        <w:rPr>
          <w:b/>
          <w:bCs/>
          <w:szCs w:val="40"/>
        </w:rPr>
      </w:pPr>
    </w:p>
    <w:p w:rsidR="00BF36FE" w:rsidRDefault="00BF36FE" w:rsidP="002D7C7E">
      <w:pPr>
        <w:pStyle w:val="Zkladntext"/>
        <w:overflowPunct w:val="0"/>
        <w:autoSpaceDE w:val="0"/>
        <w:autoSpaceDN w:val="0"/>
        <w:adjustRightInd w:val="0"/>
        <w:jc w:val="center"/>
        <w:rPr>
          <w:b/>
          <w:bCs/>
          <w:szCs w:val="40"/>
        </w:rPr>
      </w:pPr>
    </w:p>
    <w:tbl>
      <w:tblPr>
        <w:tblpPr w:leftFromText="141" w:rightFromText="141" w:vertAnchor="text" w:horzAnchor="margin" w:tblpY="86"/>
        <w:tblW w:w="139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260"/>
        <w:gridCol w:w="2410"/>
        <w:gridCol w:w="1985"/>
        <w:gridCol w:w="1701"/>
        <w:gridCol w:w="1701"/>
        <w:gridCol w:w="1559"/>
      </w:tblGrid>
      <w:tr w:rsidR="00BF36FE" w:rsidTr="00B32314">
        <w:trPr>
          <w:trHeight w:val="1545"/>
        </w:trPr>
        <w:tc>
          <w:tcPr>
            <w:tcW w:w="1346" w:type="dxa"/>
            <w:shd w:val="pct10" w:color="auto" w:fill="auto"/>
            <w:vAlign w:val="center"/>
          </w:tcPr>
          <w:p w:rsidR="00BF36FE" w:rsidRPr="00F53828" w:rsidRDefault="00BF36FE" w:rsidP="002D7C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F53828">
              <w:rPr>
                <w:b/>
                <w:bCs/>
                <w:iCs/>
                <w:sz w:val="22"/>
              </w:rPr>
              <w:t>Registrační číslo služby</w:t>
            </w:r>
          </w:p>
        </w:tc>
        <w:tc>
          <w:tcPr>
            <w:tcW w:w="3260" w:type="dxa"/>
            <w:shd w:val="pct10" w:color="auto" w:fill="auto"/>
            <w:vAlign w:val="center"/>
          </w:tcPr>
          <w:p w:rsidR="00BF36FE" w:rsidRPr="00F53828" w:rsidRDefault="00BF36FE" w:rsidP="002D7C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53828">
              <w:rPr>
                <w:b/>
                <w:bCs/>
                <w:sz w:val="22"/>
              </w:rPr>
              <w:t>Název organizace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BF36FE" w:rsidRPr="00F53828" w:rsidRDefault="00BF36FE" w:rsidP="002D7C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53828">
              <w:rPr>
                <w:b/>
                <w:bCs/>
                <w:sz w:val="22"/>
              </w:rPr>
              <w:t>Název služby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BF36FE" w:rsidRPr="00F53828" w:rsidRDefault="00BF36FE" w:rsidP="002D7C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F53828">
              <w:rPr>
                <w:b/>
                <w:bCs/>
                <w:iCs/>
                <w:sz w:val="22"/>
              </w:rPr>
              <w:t>Druh služby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BF36FE" w:rsidRPr="00F53828" w:rsidRDefault="00BF36FE" w:rsidP="002D7C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53828">
              <w:rPr>
                <w:b/>
                <w:bCs/>
                <w:sz w:val="22"/>
              </w:rPr>
              <w:t>Celkový rozpočet služby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BF36FE" w:rsidRPr="00F53828" w:rsidRDefault="00BF36FE" w:rsidP="002D7C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53828">
              <w:rPr>
                <w:b/>
                <w:bCs/>
                <w:sz w:val="22"/>
              </w:rPr>
              <w:t>Výše dotace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BF36FE" w:rsidRPr="00F53828" w:rsidRDefault="00BF36FE" w:rsidP="002D7C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53828">
              <w:rPr>
                <w:b/>
                <w:bCs/>
                <w:sz w:val="22"/>
              </w:rPr>
              <w:t>Z toho na osobní náklady</w:t>
            </w:r>
          </w:p>
        </w:tc>
      </w:tr>
      <w:tr w:rsidR="00BF36FE" w:rsidTr="00B32314">
        <w:trPr>
          <w:trHeight w:val="667"/>
        </w:trPr>
        <w:tc>
          <w:tcPr>
            <w:tcW w:w="1346" w:type="dxa"/>
          </w:tcPr>
          <w:p w:rsidR="00BF36FE" w:rsidRPr="005478EC" w:rsidRDefault="00BF36FE" w:rsidP="002D7C7E">
            <w:r w:rsidRPr="005478EC">
              <w:t>3122440</w:t>
            </w:r>
          </w:p>
        </w:tc>
        <w:tc>
          <w:tcPr>
            <w:tcW w:w="3260" w:type="dxa"/>
          </w:tcPr>
          <w:p w:rsidR="00BF36FE" w:rsidRPr="005478EC" w:rsidRDefault="00BF36FE" w:rsidP="002D7C7E">
            <w:r w:rsidRPr="005478EC">
              <w:t>Integrační centrum ZAHRADA v Praze 3</w:t>
            </w:r>
          </w:p>
        </w:tc>
        <w:tc>
          <w:tcPr>
            <w:tcW w:w="2410" w:type="dxa"/>
          </w:tcPr>
          <w:p w:rsidR="00BF36FE" w:rsidRPr="005478EC" w:rsidRDefault="00BF36FE" w:rsidP="002D7C7E">
            <w:r w:rsidRPr="005478EC">
              <w:t>Integrační centrum Zahrada v Praze 3</w:t>
            </w:r>
          </w:p>
        </w:tc>
        <w:tc>
          <w:tcPr>
            <w:tcW w:w="1985" w:type="dxa"/>
          </w:tcPr>
          <w:p w:rsidR="00BF36FE" w:rsidRPr="005478EC" w:rsidRDefault="00BF36FE" w:rsidP="002D7C7E">
            <w:r w:rsidRPr="005478EC">
              <w:t>denní stacionáře</w:t>
            </w:r>
          </w:p>
        </w:tc>
        <w:tc>
          <w:tcPr>
            <w:tcW w:w="1701" w:type="dxa"/>
          </w:tcPr>
          <w:p w:rsidR="00BF36FE" w:rsidRPr="005478EC" w:rsidRDefault="00BF36FE" w:rsidP="00AE30A5">
            <w:pPr>
              <w:jc w:val="right"/>
            </w:pPr>
          </w:p>
        </w:tc>
        <w:tc>
          <w:tcPr>
            <w:tcW w:w="1701" w:type="dxa"/>
          </w:tcPr>
          <w:p w:rsidR="00635CB0" w:rsidRPr="00AE30A5" w:rsidRDefault="00635CB0" w:rsidP="00AE30A5">
            <w:pPr>
              <w:jc w:val="right"/>
            </w:pPr>
            <w:r w:rsidRPr="00AE30A5">
              <w:t>1 885 000</w:t>
            </w:r>
          </w:p>
          <w:p w:rsidR="00BF36FE" w:rsidRPr="00AE30A5" w:rsidRDefault="00BF36FE" w:rsidP="00AE30A5">
            <w:pPr>
              <w:jc w:val="right"/>
            </w:pPr>
          </w:p>
        </w:tc>
        <w:tc>
          <w:tcPr>
            <w:tcW w:w="1559" w:type="dxa"/>
          </w:tcPr>
          <w:p w:rsidR="00BF36FE" w:rsidRPr="005478EC" w:rsidRDefault="00BF36FE" w:rsidP="00AE30A5">
            <w:pPr>
              <w:jc w:val="right"/>
            </w:pPr>
          </w:p>
        </w:tc>
      </w:tr>
      <w:tr w:rsidR="00BF36FE" w:rsidTr="00B32314">
        <w:trPr>
          <w:trHeight w:val="667"/>
        </w:trPr>
        <w:tc>
          <w:tcPr>
            <w:tcW w:w="1346" w:type="dxa"/>
          </w:tcPr>
          <w:p w:rsidR="00BF36FE" w:rsidRPr="005478EC" w:rsidRDefault="00BF36FE" w:rsidP="002D7C7E">
            <w:r w:rsidRPr="005478EC">
              <w:t>1292613</w:t>
            </w:r>
          </w:p>
        </w:tc>
        <w:tc>
          <w:tcPr>
            <w:tcW w:w="3260" w:type="dxa"/>
          </w:tcPr>
          <w:p w:rsidR="00BF36FE" w:rsidRPr="005478EC" w:rsidRDefault="00BF36FE" w:rsidP="002D7C7E">
            <w:r w:rsidRPr="005478EC">
              <w:t>Ošetřovatelský domov Praha 3</w:t>
            </w:r>
          </w:p>
        </w:tc>
        <w:tc>
          <w:tcPr>
            <w:tcW w:w="2410" w:type="dxa"/>
          </w:tcPr>
          <w:p w:rsidR="00BF36FE" w:rsidRPr="005478EC" w:rsidRDefault="00BF36FE" w:rsidP="002D7C7E">
            <w:r w:rsidRPr="005478EC">
              <w:t>Ošetřovatelský domov-Domov pro seniory</w:t>
            </w:r>
          </w:p>
        </w:tc>
        <w:tc>
          <w:tcPr>
            <w:tcW w:w="1985" w:type="dxa"/>
          </w:tcPr>
          <w:p w:rsidR="00BF36FE" w:rsidRPr="005478EC" w:rsidRDefault="00BF36FE" w:rsidP="002D7C7E">
            <w:r w:rsidRPr="005478EC">
              <w:t>domovy pro seniory</w:t>
            </w:r>
          </w:p>
        </w:tc>
        <w:tc>
          <w:tcPr>
            <w:tcW w:w="1701" w:type="dxa"/>
          </w:tcPr>
          <w:p w:rsidR="00BF36FE" w:rsidRPr="005478EC" w:rsidRDefault="00BF36FE" w:rsidP="00AE30A5">
            <w:pPr>
              <w:jc w:val="right"/>
            </w:pPr>
          </w:p>
        </w:tc>
        <w:tc>
          <w:tcPr>
            <w:tcW w:w="1701" w:type="dxa"/>
          </w:tcPr>
          <w:p w:rsidR="00635CB0" w:rsidRPr="00AE30A5" w:rsidRDefault="00635CB0" w:rsidP="00AE30A5">
            <w:pPr>
              <w:jc w:val="right"/>
            </w:pPr>
            <w:r w:rsidRPr="00AE30A5">
              <w:t>2 500 000</w:t>
            </w:r>
          </w:p>
          <w:p w:rsidR="00BF36FE" w:rsidRPr="00AE30A5" w:rsidRDefault="00BF36FE" w:rsidP="00AE30A5">
            <w:pPr>
              <w:jc w:val="right"/>
            </w:pPr>
          </w:p>
        </w:tc>
        <w:tc>
          <w:tcPr>
            <w:tcW w:w="1559" w:type="dxa"/>
          </w:tcPr>
          <w:p w:rsidR="00BF36FE" w:rsidRPr="005478EC" w:rsidRDefault="00BF36FE" w:rsidP="00AE30A5">
            <w:pPr>
              <w:jc w:val="right"/>
            </w:pPr>
          </w:p>
        </w:tc>
      </w:tr>
      <w:tr w:rsidR="00BF36FE" w:rsidTr="00B32314">
        <w:trPr>
          <w:trHeight w:val="667"/>
        </w:trPr>
        <w:tc>
          <w:tcPr>
            <w:tcW w:w="1346" w:type="dxa"/>
          </w:tcPr>
          <w:p w:rsidR="00BF36FE" w:rsidRPr="005478EC" w:rsidRDefault="00BF36FE" w:rsidP="002D7C7E">
            <w:r w:rsidRPr="005478EC">
              <w:t>9880838</w:t>
            </w:r>
          </w:p>
        </w:tc>
        <w:tc>
          <w:tcPr>
            <w:tcW w:w="3260" w:type="dxa"/>
          </w:tcPr>
          <w:p w:rsidR="00BF36FE" w:rsidRPr="005478EC" w:rsidRDefault="00BF36FE" w:rsidP="002D7C7E">
            <w:r w:rsidRPr="005478EC">
              <w:t>Ošetřovatelský domov Praha 3</w:t>
            </w:r>
          </w:p>
        </w:tc>
        <w:tc>
          <w:tcPr>
            <w:tcW w:w="2410" w:type="dxa"/>
          </w:tcPr>
          <w:p w:rsidR="00BF36FE" w:rsidRPr="005478EC" w:rsidRDefault="00BF36FE" w:rsidP="002D7C7E">
            <w:r w:rsidRPr="005478EC">
              <w:t>Ošetřovatelský domov - Odlehčovací služby</w:t>
            </w:r>
          </w:p>
        </w:tc>
        <w:tc>
          <w:tcPr>
            <w:tcW w:w="1985" w:type="dxa"/>
          </w:tcPr>
          <w:p w:rsidR="00BF36FE" w:rsidRPr="005478EC" w:rsidRDefault="00BF36FE" w:rsidP="002D7C7E">
            <w:r w:rsidRPr="005478EC">
              <w:t>odlehčovací služby</w:t>
            </w:r>
          </w:p>
        </w:tc>
        <w:tc>
          <w:tcPr>
            <w:tcW w:w="1701" w:type="dxa"/>
          </w:tcPr>
          <w:p w:rsidR="00BF36FE" w:rsidRPr="005478EC" w:rsidRDefault="00BF36FE" w:rsidP="00AE30A5">
            <w:pPr>
              <w:jc w:val="right"/>
            </w:pPr>
          </w:p>
        </w:tc>
        <w:tc>
          <w:tcPr>
            <w:tcW w:w="1701" w:type="dxa"/>
          </w:tcPr>
          <w:p w:rsidR="00BF36FE" w:rsidRPr="00AE30A5" w:rsidRDefault="00635CB0" w:rsidP="00AE30A5">
            <w:pPr>
              <w:jc w:val="right"/>
            </w:pPr>
            <w:r w:rsidRPr="00AE30A5">
              <w:t>100 000</w:t>
            </w:r>
          </w:p>
        </w:tc>
        <w:tc>
          <w:tcPr>
            <w:tcW w:w="1559" w:type="dxa"/>
          </w:tcPr>
          <w:p w:rsidR="00BF36FE" w:rsidRPr="005478EC" w:rsidRDefault="00BF36FE" w:rsidP="00AE30A5">
            <w:pPr>
              <w:jc w:val="right"/>
            </w:pPr>
          </w:p>
        </w:tc>
      </w:tr>
      <w:tr w:rsidR="00BF36FE" w:rsidTr="00B32314">
        <w:trPr>
          <w:trHeight w:val="667"/>
        </w:trPr>
        <w:tc>
          <w:tcPr>
            <w:tcW w:w="1346" w:type="dxa"/>
          </w:tcPr>
          <w:p w:rsidR="00BF36FE" w:rsidRPr="005478EC" w:rsidRDefault="00BF36FE" w:rsidP="002D7C7E">
            <w:r w:rsidRPr="005478EC">
              <w:t>2793007</w:t>
            </w:r>
          </w:p>
        </w:tc>
        <w:tc>
          <w:tcPr>
            <w:tcW w:w="3260" w:type="dxa"/>
          </w:tcPr>
          <w:p w:rsidR="00BF36FE" w:rsidRPr="005478EC" w:rsidRDefault="00BF36FE" w:rsidP="002D7C7E">
            <w:r w:rsidRPr="005478EC">
              <w:t>Pečovatelská služba Praha 3</w:t>
            </w:r>
          </w:p>
        </w:tc>
        <w:tc>
          <w:tcPr>
            <w:tcW w:w="2410" w:type="dxa"/>
          </w:tcPr>
          <w:p w:rsidR="00BF36FE" w:rsidRPr="005478EC" w:rsidRDefault="00BF36FE" w:rsidP="002D7C7E">
            <w:r w:rsidRPr="005478EC">
              <w:t>pečovatelská služba</w:t>
            </w:r>
          </w:p>
        </w:tc>
        <w:tc>
          <w:tcPr>
            <w:tcW w:w="1985" w:type="dxa"/>
          </w:tcPr>
          <w:p w:rsidR="00BF36FE" w:rsidRPr="005478EC" w:rsidRDefault="00BF36FE" w:rsidP="002D7C7E">
            <w:r w:rsidRPr="005478EC">
              <w:t>pečovatelská služba</w:t>
            </w:r>
          </w:p>
        </w:tc>
        <w:tc>
          <w:tcPr>
            <w:tcW w:w="1701" w:type="dxa"/>
          </w:tcPr>
          <w:p w:rsidR="00BF36FE" w:rsidRPr="005478EC" w:rsidRDefault="00BF36FE" w:rsidP="00AE30A5">
            <w:pPr>
              <w:jc w:val="right"/>
            </w:pPr>
          </w:p>
        </w:tc>
        <w:tc>
          <w:tcPr>
            <w:tcW w:w="1701" w:type="dxa"/>
          </w:tcPr>
          <w:p w:rsidR="00171335" w:rsidRPr="00AE30A5" w:rsidRDefault="00171335" w:rsidP="00AE30A5">
            <w:pPr>
              <w:jc w:val="right"/>
            </w:pPr>
            <w:r w:rsidRPr="00AE30A5">
              <w:t>8 628 000</w:t>
            </w:r>
          </w:p>
          <w:p w:rsidR="00BF36FE" w:rsidRPr="00AE30A5" w:rsidRDefault="00BF36FE" w:rsidP="00AE30A5">
            <w:pPr>
              <w:jc w:val="right"/>
            </w:pPr>
          </w:p>
        </w:tc>
        <w:tc>
          <w:tcPr>
            <w:tcW w:w="1559" w:type="dxa"/>
          </w:tcPr>
          <w:p w:rsidR="00BF36FE" w:rsidRDefault="00BF36FE" w:rsidP="00AE30A5">
            <w:pPr>
              <w:jc w:val="right"/>
            </w:pPr>
          </w:p>
        </w:tc>
      </w:tr>
    </w:tbl>
    <w:p w:rsidR="00BF36FE" w:rsidRDefault="00BF36FE" w:rsidP="002D7C7E">
      <w:pPr>
        <w:rPr>
          <w:sz w:val="16"/>
        </w:rPr>
      </w:pPr>
    </w:p>
    <w:p w:rsidR="00BF36FE" w:rsidRDefault="00BF36FE" w:rsidP="002D7C7E">
      <w:pPr>
        <w:rPr>
          <w:highlight w:val="yellow"/>
        </w:rPr>
      </w:pPr>
      <w:r>
        <w:rPr>
          <w:highlight w:val="yellow"/>
        </w:rPr>
        <w:t xml:space="preserve"> </w:t>
      </w:r>
    </w:p>
    <w:p w:rsidR="00214D53" w:rsidRDefault="00214D53" w:rsidP="00214D53">
      <w:pPr>
        <w:rPr>
          <w:highlight w:val="yellow"/>
        </w:rPr>
      </w:pPr>
    </w:p>
    <w:sectPr w:rsidR="00214D53" w:rsidSect="00595BB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C40" w:rsidRDefault="007B7C40">
      <w:r>
        <w:separator/>
      </w:r>
    </w:p>
  </w:endnote>
  <w:endnote w:type="continuationSeparator" w:id="0">
    <w:p w:rsidR="007B7C40" w:rsidRDefault="007B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2D8" w:rsidRDefault="00920E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95BB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A72D8" w:rsidRDefault="007B7C4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2D8" w:rsidRDefault="007B7C40">
    <w:pPr>
      <w:pStyle w:val="Zpat"/>
      <w:framePr w:wrap="around" w:vAnchor="text" w:hAnchor="margin" w:xAlign="right" w:y="1"/>
      <w:rPr>
        <w:rStyle w:val="slostrnky"/>
      </w:rPr>
    </w:pPr>
  </w:p>
  <w:p w:rsidR="00AA72D8" w:rsidRDefault="007B7C4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C40" w:rsidRDefault="007B7C40">
      <w:r>
        <w:separator/>
      </w:r>
    </w:p>
  </w:footnote>
  <w:footnote w:type="continuationSeparator" w:id="0">
    <w:p w:rsidR="007B7C40" w:rsidRDefault="007B7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3B98"/>
    <w:multiLevelType w:val="hybridMultilevel"/>
    <w:tmpl w:val="6E367654"/>
    <w:lvl w:ilvl="0" w:tplc="B90EC5A2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2352D"/>
    <w:multiLevelType w:val="hybridMultilevel"/>
    <w:tmpl w:val="6E367654"/>
    <w:lvl w:ilvl="0" w:tplc="B90EC5A2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E74AD"/>
    <w:multiLevelType w:val="hybridMultilevel"/>
    <w:tmpl w:val="E0580D2A"/>
    <w:lvl w:ilvl="0" w:tplc="17C42E2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358FE"/>
    <w:multiLevelType w:val="hybridMultilevel"/>
    <w:tmpl w:val="3118BE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2B68DD"/>
    <w:multiLevelType w:val="hybridMultilevel"/>
    <w:tmpl w:val="EE166E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3E1462"/>
    <w:multiLevelType w:val="hybridMultilevel"/>
    <w:tmpl w:val="3118BE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B621FA"/>
    <w:multiLevelType w:val="hybridMultilevel"/>
    <w:tmpl w:val="3118BE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FE7BD4"/>
    <w:multiLevelType w:val="hybridMultilevel"/>
    <w:tmpl w:val="D5EA2170"/>
    <w:lvl w:ilvl="0" w:tplc="ACBA0D12">
      <w:start w:val="1"/>
      <w:numFmt w:val="decimal"/>
      <w:lvlText w:val="%1."/>
      <w:lvlJc w:val="left"/>
      <w:pPr>
        <w:tabs>
          <w:tab w:val="num" w:pos="644"/>
        </w:tabs>
        <w:ind w:left="568" w:hanging="2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53"/>
    <w:rsid w:val="00007483"/>
    <w:rsid w:val="00013B34"/>
    <w:rsid w:val="00056D76"/>
    <w:rsid w:val="00063C0B"/>
    <w:rsid w:val="00160119"/>
    <w:rsid w:val="00171335"/>
    <w:rsid w:val="00191281"/>
    <w:rsid w:val="001B71C3"/>
    <w:rsid w:val="001B780E"/>
    <w:rsid w:val="00214D53"/>
    <w:rsid w:val="00235332"/>
    <w:rsid w:val="00254788"/>
    <w:rsid w:val="00295B67"/>
    <w:rsid w:val="002C6878"/>
    <w:rsid w:val="002D7C7E"/>
    <w:rsid w:val="003442EB"/>
    <w:rsid w:val="0035005C"/>
    <w:rsid w:val="003C707A"/>
    <w:rsid w:val="00414D96"/>
    <w:rsid w:val="004738C8"/>
    <w:rsid w:val="00541E1A"/>
    <w:rsid w:val="00595BB8"/>
    <w:rsid w:val="005D2001"/>
    <w:rsid w:val="006061AF"/>
    <w:rsid w:val="00635CB0"/>
    <w:rsid w:val="007A173F"/>
    <w:rsid w:val="007B1271"/>
    <w:rsid w:val="007B7C40"/>
    <w:rsid w:val="007D5305"/>
    <w:rsid w:val="00820AB8"/>
    <w:rsid w:val="00831EAA"/>
    <w:rsid w:val="00864190"/>
    <w:rsid w:val="0088158A"/>
    <w:rsid w:val="00895954"/>
    <w:rsid w:val="00897399"/>
    <w:rsid w:val="008A555B"/>
    <w:rsid w:val="00915F40"/>
    <w:rsid w:val="00920EF7"/>
    <w:rsid w:val="00923495"/>
    <w:rsid w:val="00986C07"/>
    <w:rsid w:val="009D0185"/>
    <w:rsid w:val="00A626E1"/>
    <w:rsid w:val="00A640E7"/>
    <w:rsid w:val="00A83774"/>
    <w:rsid w:val="00A91F60"/>
    <w:rsid w:val="00AA7A1D"/>
    <w:rsid w:val="00AE30A5"/>
    <w:rsid w:val="00B4770F"/>
    <w:rsid w:val="00B91049"/>
    <w:rsid w:val="00BF36FE"/>
    <w:rsid w:val="00C1577C"/>
    <w:rsid w:val="00C846DF"/>
    <w:rsid w:val="00C973E9"/>
    <w:rsid w:val="00CE51CA"/>
    <w:rsid w:val="00D21912"/>
    <w:rsid w:val="00D51AA0"/>
    <w:rsid w:val="00D86C24"/>
    <w:rsid w:val="00E31970"/>
    <w:rsid w:val="00E516AA"/>
    <w:rsid w:val="00E51BDF"/>
    <w:rsid w:val="00E9749B"/>
    <w:rsid w:val="00EB6324"/>
    <w:rsid w:val="00ED0C5F"/>
    <w:rsid w:val="00ED6A8B"/>
    <w:rsid w:val="00EF54FB"/>
    <w:rsid w:val="00EF6012"/>
    <w:rsid w:val="00F7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046F4-5493-42E1-9CA4-6F5200C6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4D53"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14D53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14D53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214D53"/>
    <w:pPr>
      <w:keepNext/>
      <w:overflowPunct w:val="0"/>
      <w:autoSpaceDE w:val="0"/>
      <w:autoSpaceDN w:val="0"/>
      <w:adjustRightInd w:val="0"/>
      <w:ind w:left="720"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4D53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214D5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14D5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214D5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214D53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214D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214D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214D5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214D53"/>
  </w:style>
  <w:style w:type="paragraph" w:styleId="Zhlav">
    <w:name w:val="header"/>
    <w:basedOn w:val="Normln"/>
    <w:link w:val="ZhlavChar"/>
    <w:uiPriority w:val="99"/>
    <w:unhideWhenUsed/>
    <w:rsid w:val="00214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D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14D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F2F56-496A-427A-9AE3-541CC7A6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1651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Blažejová Helena (ÚMČ Praha 3)</dc:creator>
  <cp:lastModifiedBy>Blažejová Helena (ÚMČ Praha 3)</cp:lastModifiedBy>
  <cp:revision>3</cp:revision>
  <dcterms:created xsi:type="dcterms:W3CDTF">2017-06-07T10:08:00Z</dcterms:created>
  <dcterms:modified xsi:type="dcterms:W3CDTF">2017-06-09T07:07:00Z</dcterms:modified>
</cp:coreProperties>
</file>