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8B" w:rsidRDefault="00F742B9">
      <w:pPr>
        <w:spacing w:after="0" w:line="259" w:lineRule="auto"/>
        <w:ind w:left="23" w:firstLine="0"/>
        <w:jc w:val="center"/>
      </w:pPr>
      <w:r>
        <w:rPr>
          <w:b/>
          <w:sz w:val="40"/>
        </w:rPr>
        <w:t>Poletíme?</w:t>
      </w:r>
    </w:p>
    <w:p w:rsidR="0084678B" w:rsidRDefault="00F742B9">
      <w:pPr>
        <w:spacing w:after="309" w:line="259" w:lineRule="auto"/>
        <w:ind w:left="24" w:firstLine="0"/>
        <w:jc w:val="center"/>
      </w:pPr>
      <w:r>
        <w:rPr>
          <w:b/>
          <w:sz w:val="32"/>
        </w:rPr>
        <w:t xml:space="preserve">Technický </w:t>
      </w:r>
      <w:proofErr w:type="spellStart"/>
      <w:r>
        <w:rPr>
          <w:b/>
          <w:sz w:val="32"/>
        </w:rPr>
        <w:t>rider</w:t>
      </w:r>
      <w:proofErr w:type="spellEnd"/>
      <w:r>
        <w:rPr>
          <w:b/>
          <w:sz w:val="32"/>
        </w:rPr>
        <w:t xml:space="preserve"> – zvuk 4/2022</w:t>
      </w:r>
    </w:p>
    <w:p w:rsidR="0084678B" w:rsidRDefault="00F742B9">
      <w:pPr>
        <w:spacing w:after="266"/>
        <w:ind w:left="0" w:firstLine="0"/>
      </w:pPr>
      <w:r>
        <w:t xml:space="preserve">Pokud máte jakékoliv otázky, připomínky nebo problém následující technické požadavky splnit, neváhejte kontaktovat zvukaře skupiny: </w:t>
      </w:r>
    </w:p>
    <w:p w:rsidR="0084678B" w:rsidRDefault="00F742B9">
      <w:pPr>
        <w:spacing w:after="254" w:line="259" w:lineRule="auto"/>
        <w:ind w:left="-5" w:hanging="10"/>
      </w:pPr>
      <w:proofErr w:type="spellStart"/>
      <w:proofErr w:type="gramStart"/>
      <w:r>
        <w:rPr>
          <w:b/>
          <w:i/>
        </w:rPr>
        <w:t>xxxxxxxx</w:t>
      </w:r>
      <w:proofErr w:type="spellEnd"/>
      <w:r>
        <w:rPr>
          <w:b/>
          <w:i/>
        </w:rPr>
        <w:t>,  tel.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xxxxxxxxx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  <w:color w:val="000080"/>
          <w:u w:val="single" w:color="000080"/>
        </w:rPr>
        <w:t>xxxxxxxxxxxxxxxxx</w:t>
      </w:r>
      <w:proofErr w:type="spellEnd"/>
    </w:p>
    <w:p w:rsidR="0084678B" w:rsidRDefault="00F742B9">
      <w:pPr>
        <w:spacing w:after="542"/>
        <w:ind w:left="0" w:firstLine="0"/>
      </w:pPr>
      <w:r>
        <w:t xml:space="preserve">Vše se dá řešit. Pokud něco nemáte, dá se to půjčit, můžeme si to přivézt atd. Pokud ale nedojde k dodatečné domluvě o změně, bereme tyto podmínky jako 100% splněné. Jejich nesplnění nebo podcenění se bere jako závažné porušení smlouvy, které může vést až </w:t>
      </w:r>
      <w:r>
        <w:t xml:space="preserve">k neuskutečnění vystoupení. Pokud si nejste jistí, zda je tento návod k vystoupení aktuální, tak zde: </w:t>
      </w:r>
      <w:proofErr w:type="spellStart"/>
      <w:r>
        <w:rPr>
          <w:color w:val="000080"/>
          <w:u w:val="single" w:color="000080"/>
        </w:rPr>
        <w:t>xxxxxxxxxxxxxx</w:t>
      </w:r>
      <w:proofErr w:type="spellEnd"/>
      <w:r>
        <w:fldChar w:fldCharType="begin"/>
      </w:r>
      <w:r>
        <w:instrText xml:space="preserve"> HYPERLINK "https://poletime.info/kontakt" \h </w:instrText>
      </w:r>
      <w:r>
        <w:fldChar w:fldCharType="separate"/>
      </w:r>
      <w:r>
        <w:t xml:space="preserve"> </w:t>
      </w:r>
      <w:r>
        <w:fldChar w:fldCharType="end"/>
      </w:r>
      <w:r>
        <w:t>je vždy právě aktuální ver</w:t>
      </w:r>
      <w:r>
        <w:t>ze</w:t>
      </w:r>
    </w:p>
    <w:p w:rsidR="0084678B" w:rsidRDefault="00F742B9">
      <w:pPr>
        <w:spacing w:after="24" w:line="254" w:lineRule="auto"/>
        <w:ind w:left="-5" w:hanging="10"/>
      </w:pPr>
      <w:r>
        <w:rPr>
          <w:b/>
        </w:rPr>
        <w:t>PA systém</w:t>
      </w:r>
    </w:p>
    <w:p w:rsidR="0084678B" w:rsidRDefault="00F742B9">
      <w:pPr>
        <w:numPr>
          <w:ilvl w:val="0"/>
          <w:numId w:val="1"/>
        </w:numPr>
        <w:ind w:hanging="360"/>
      </w:pPr>
      <w:r>
        <w:t xml:space="preserve">Potřebujeme profesionální ozvučovací systém, který je dostatečně výkonný pro daný prostor a hraje vyrovnaně, srozumitelně a dostatečně nahlas v celém slyšitelném zvukovém spektru. </w:t>
      </w:r>
    </w:p>
    <w:p w:rsidR="0084678B" w:rsidRDefault="00F742B9">
      <w:pPr>
        <w:numPr>
          <w:ilvl w:val="0"/>
          <w:numId w:val="1"/>
        </w:numPr>
        <w:ind w:hanging="360"/>
      </w:pPr>
      <w:r>
        <w:t xml:space="preserve">Skupina Poletíme? </w:t>
      </w:r>
      <w:proofErr w:type="gramStart"/>
      <w:r>
        <w:t>není</w:t>
      </w:r>
      <w:proofErr w:type="gramEnd"/>
      <w:r>
        <w:t xml:space="preserve"> nijak extrémně hlasitá, je to však ener</w:t>
      </w:r>
      <w:r>
        <w:t>gická, zvukově velmi barevná a dynamická kapela, jejíž součástí je mnoho nástrojů včetně hlasité bicí soupravy. Dvě reprobedny na stojanu tedy opravdu nestačí.</w:t>
      </w:r>
    </w:p>
    <w:p w:rsidR="0084678B" w:rsidRDefault="00F742B9">
      <w:pPr>
        <w:numPr>
          <w:ilvl w:val="0"/>
          <w:numId w:val="1"/>
        </w:numPr>
        <w:ind w:hanging="360"/>
      </w:pPr>
      <w:r>
        <w:t>Velmi důležitá je srozumitelnost a dostatečná hlasitost hlavního zpěvu, čehož při špatně zvolené</w:t>
      </w:r>
      <w:r>
        <w:t xml:space="preserve"> a nevhodně nastavené aparatuře, není možno dosáhnout. Pokud si nejste vhodným designem jisti, kontaktujte zvukaře skupiny.</w:t>
      </w:r>
    </w:p>
    <w:p w:rsidR="0084678B" w:rsidRDefault="00F742B9">
      <w:pPr>
        <w:numPr>
          <w:ilvl w:val="0"/>
          <w:numId w:val="1"/>
        </w:numPr>
        <w:ind w:hanging="360"/>
      </w:pPr>
      <w:r>
        <w:t>Zvukař skupiny nenese odpovědnost za poškození aparatury z důvodu jejího nedostatečného výkonu.</w:t>
      </w:r>
    </w:p>
    <w:p w:rsidR="0084678B" w:rsidRDefault="00F742B9">
      <w:pPr>
        <w:numPr>
          <w:ilvl w:val="0"/>
          <w:numId w:val="1"/>
        </w:numPr>
        <w:ind w:hanging="360"/>
      </w:pPr>
      <w:r>
        <w:t>Preferujeme značky D&amp;B, L-</w:t>
      </w:r>
      <w:proofErr w:type="spellStart"/>
      <w:r>
        <w:t>acoustic</w:t>
      </w:r>
      <w:proofErr w:type="spellEnd"/>
      <w:r>
        <w:t xml:space="preserve">, </w:t>
      </w:r>
      <w:proofErr w:type="spellStart"/>
      <w:r>
        <w:t>Nexo</w:t>
      </w:r>
      <w:proofErr w:type="spellEnd"/>
      <w:r>
        <w:t xml:space="preserve">, </w:t>
      </w:r>
      <w:proofErr w:type="spellStart"/>
      <w:r>
        <w:t>Adamson</w:t>
      </w:r>
      <w:proofErr w:type="spellEnd"/>
      <w:r>
        <w:t xml:space="preserve">, EAW, </w:t>
      </w:r>
      <w:proofErr w:type="spellStart"/>
      <w:r>
        <w:t>Meyer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, Martin Audio, JBL VTX. V případě aparatury jiné značky prosím vždy kontaktujte zvukaře skupiny k domluvě. Absolutně nepřípustné jsou jakékoliv stavěné aparatury nebo kopie vydávané za originál. </w:t>
      </w:r>
    </w:p>
    <w:p w:rsidR="0084678B" w:rsidRDefault="00F742B9">
      <w:pPr>
        <w:numPr>
          <w:ilvl w:val="0"/>
          <w:numId w:val="1"/>
        </w:numPr>
        <w:ind w:hanging="360"/>
      </w:pPr>
      <w:r>
        <w:t xml:space="preserve">Zesilovače a </w:t>
      </w:r>
      <w:proofErr w:type="spellStart"/>
      <w:r>
        <w:t>processing</w:t>
      </w:r>
      <w:proofErr w:type="spellEnd"/>
      <w:r>
        <w:t xml:space="preserve"> musí</w:t>
      </w:r>
      <w:r>
        <w:t xml:space="preserve"> být výrobcem doporučené a podporované modely.</w:t>
      </w:r>
    </w:p>
    <w:p w:rsidR="0084678B" w:rsidRDefault="00F742B9">
      <w:pPr>
        <w:numPr>
          <w:ilvl w:val="0"/>
          <w:numId w:val="1"/>
        </w:numPr>
        <w:ind w:hanging="360"/>
      </w:pPr>
      <w:r>
        <w:t xml:space="preserve">Pokud je možné zvukovou aparaturu zavěsit, </w:t>
      </w:r>
      <w:proofErr w:type="gramStart"/>
      <w:r>
        <w:t>prosíme zavěste</w:t>
      </w:r>
      <w:proofErr w:type="gramEnd"/>
      <w:r>
        <w:t xml:space="preserve"> ji.</w:t>
      </w:r>
    </w:p>
    <w:p w:rsidR="0084678B" w:rsidRDefault="00F742B9">
      <w:pPr>
        <w:numPr>
          <w:ilvl w:val="0"/>
          <w:numId w:val="1"/>
        </w:numPr>
        <w:ind w:hanging="360"/>
      </w:pPr>
      <w:r>
        <w:t xml:space="preserve">Je nutné pokrýt celý poslechový prostor. Pokud to situace vyžaduje, je potřeba použít </w:t>
      </w:r>
      <w:proofErr w:type="spellStart"/>
      <w:r>
        <w:t>vykrývky</w:t>
      </w:r>
      <w:proofErr w:type="spellEnd"/>
      <w:r>
        <w:t xml:space="preserve"> (</w:t>
      </w:r>
      <w:proofErr w:type="spellStart"/>
      <w:r>
        <w:t>FrontFill</w:t>
      </w:r>
      <w:proofErr w:type="spellEnd"/>
      <w:r>
        <w:t xml:space="preserve">, </w:t>
      </w:r>
      <w:proofErr w:type="spellStart"/>
      <w:r>
        <w:t>DelayFill</w:t>
      </w:r>
      <w:proofErr w:type="spellEnd"/>
      <w:r>
        <w:t xml:space="preserve">, </w:t>
      </w:r>
      <w:proofErr w:type="spellStart"/>
      <w:proofErr w:type="gramStart"/>
      <w:r>
        <w:t>OutFill</w:t>
      </w:r>
      <w:proofErr w:type="spellEnd"/>
      <w:r>
        <w:t>, .....). Hlavně</w:t>
      </w:r>
      <w:proofErr w:type="gramEnd"/>
      <w:r>
        <w:t xml:space="preserve"> </w:t>
      </w:r>
      <w:proofErr w:type="spellStart"/>
      <w:r>
        <w:t>Fron</w:t>
      </w:r>
      <w:r>
        <w:t>tFill</w:t>
      </w:r>
      <w:proofErr w:type="spellEnd"/>
      <w:r>
        <w:t xml:space="preserve"> je opravdu důležitý a nepostradatelný.</w:t>
      </w:r>
    </w:p>
    <w:p w:rsidR="0084678B" w:rsidRDefault="00F742B9">
      <w:pPr>
        <w:numPr>
          <w:ilvl w:val="0"/>
          <w:numId w:val="1"/>
        </w:numPr>
        <w:ind w:hanging="360"/>
      </w:pPr>
      <w:r>
        <w:t xml:space="preserve">Zvukař skupiny si vyhrazuje právo k nahlédnutí do nastavení zvukového systému a jeho případnou korekci. Ideálně, aby tato kontrola a nastavení bylo možné z FOH pozice. </w:t>
      </w:r>
    </w:p>
    <w:p w:rsidR="0084678B" w:rsidRDefault="00F742B9">
      <w:pPr>
        <w:numPr>
          <w:ilvl w:val="0"/>
          <w:numId w:val="1"/>
        </w:numPr>
        <w:spacing w:after="1922"/>
        <w:ind w:hanging="360"/>
      </w:pPr>
      <w:r>
        <w:t xml:space="preserve">Připojení </w:t>
      </w:r>
      <w:r>
        <w:rPr>
          <w:b/>
        </w:rPr>
        <w:t>LR</w:t>
      </w:r>
      <w:r>
        <w:t xml:space="preserve"> (případně LR, SUB, FF) přímo </w:t>
      </w:r>
      <w:r>
        <w:t>do systému. Připojení přes mikrofonní vstupy do místního mixpultu jen v krajních a nevyhnutelných případech. Můžeme se připojit ve FOH (AES/EBU; analog) nebo na pódiu (analog).</w:t>
      </w:r>
    </w:p>
    <w:p w:rsidR="0084678B" w:rsidRDefault="00F742B9">
      <w:pPr>
        <w:spacing w:after="127" w:line="259" w:lineRule="auto"/>
        <w:ind w:left="458" w:right="424" w:hanging="10"/>
        <w:jc w:val="center"/>
      </w:pPr>
      <w:r>
        <w:lastRenderedPageBreak/>
        <w:t>Strana 1/5</w:t>
      </w:r>
    </w:p>
    <w:p w:rsidR="0084678B" w:rsidRDefault="00F742B9">
      <w:pPr>
        <w:spacing w:after="24" w:line="254" w:lineRule="auto"/>
        <w:ind w:left="-5" w:hanging="10"/>
      </w:pPr>
      <w:r>
        <w:rPr>
          <w:b/>
        </w:rPr>
        <w:t>FOH pracoviště</w:t>
      </w:r>
    </w:p>
    <w:p w:rsidR="0084678B" w:rsidRDefault="00F742B9">
      <w:pPr>
        <w:numPr>
          <w:ilvl w:val="0"/>
          <w:numId w:val="1"/>
        </w:numPr>
        <w:ind w:hanging="360"/>
      </w:pPr>
      <w:r>
        <w:t xml:space="preserve">Zvukařské pracoviště musí být na zemi, uprostřed a v ideálním poslechovém místě daného prostoru. Nikdy ne u zdi, pod balkonem nebo na praktikáblu. </w:t>
      </w:r>
    </w:p>
    <w:p w:rsidR="0084678B" w:rsidRDefault="00F742B9">
      <w:pPr>
        <w:numPr>
          <w:ilvl w:val="0"/>
          <w:numId w:val="1"/>
        </w:numPr>
        <w:ind w:hanging="360"/>
      </w:pPr>
      <w:r>
        <w:t>Stůl nebo case o šířce 150cm vysoký 90-105cm. Stůl pro sezení je moc nízký.</w:t>
      </w:r>
    </w:p>
    <w:p w:rsidR="0084678B" w:rsidRDefault="00F742B9">
      <w:pPr>
        <w:numPr>
          <w:ilvl w:val="0"/>
          <w:numId w:val="1"/>
        </w:numPr>
        <w:ind w:hanging="360"/>
      </w:pPr>
      <w:r>
        <w:t>Zábrany a zastřešení okolo FOH p</w:t>
      </w:r>
      <w:r>
        <w:t xml:space="preserve">racoviště. Za </w:t>
      </w:r>
      <w:proofErr w:type="spellStart"/>
      <w:r>
        <w:t>bezepčnost</w:t>
      </w:r>
      <w:proofErr w:type="spellEnd"/>
      <w:r>
        <w:t xml:space="preserve"> naší techniky vůči návštěvníkům a akce zodpovídá pořadatel.</w:t>
      </w:r>
    </w:p>
    <w:p w:rsidR="0084678B" w:rsidRDefault="00F742B9">
      <w:pPr>
        <w:numPr>
          <w:ilvl w:val="0"/>
          <w:numId w:val="1"/>
        </w:numPr>
        <w:ind w:hanging="360"/>
      </w:pPr>
      <w:r>
        <w:t>Při venkovních koncertech je třeba zastřešení proti dešti i slunci.</w:t>
      </w:r>
    </w:p>
    <w:p w:rsidR="0084678B" w:rsidRDefault="00F742B9">
      <w:pPr>
        <w:numPr>
          <w:ilvl w:val="0"/>
          <w:numId w:val="1"/>
        </w:numPr>
        <w:ind w:hanging="360"/>
      </w:pPr>
      <w:r>
        <w:t xml:space="preserve">Přivezeme si vlastní mixpult (Midas M32 + Midas DL32). </w:t>
      </w:r>
    </w:p>
    <w:p w:rsidR="0084678B" w:rsidRDefault="00F742B9">
      <w:pPr>
        <w:numPr>
          <w:ilvl w:val="0"/>
          <w:numId w:val="1"/>
        </w:numPr>
        <w:spacing w:after="266"/>
        <w:ind w:hanging="360"/>
      </w:pPr>
      <w:r>
        <w:t xml:space="preserve">Potřebujeme </w:t>
      </w:r>
      <w:r>
        <w:rPr>
          <w:b/>
        </w:rPr>
        <w:t xml:space="preserve">dva (2) </w:t>
      </w:r>
      <w:r>
        <w:t xml:space="preserve">připravené </w:t>
      </w:r>
      <w:r>
        <w:rPr>
          <w:b/>
        </w:rPr>
        <w:t>CAT5e/CAT6/CAT7</w:t>
      </w:r>
      <w:r>
        <w:t xml:space="preserve"> </w:t>
      </w:r>
      <w:r>
        <w:t xml:space="preserve">kabely, které nejsou nikde napojované, </w:t>
      </w:r>
      <w:proofErr w:type="spellStart"/>
      <w:r>
        <w:t>switchované</w:t>
      </w:r>
      <w:proofErr w:type="spellEnd"/>
      <w:r>
        <w:t xml:space="preserve"> a nejsou delší než 80 m. (AES50 standard). Ten druhý kabel není </w:t>
      </w:r>
      <w:proofErr w:type="spellStart"/>
      <w:r>
        <w:t>spare</w:t>
      </w:r>
      <w:proofErr w:type="spellEnd"/>
      <w:r>
        <w:t xml:space="preserve">, ani </w:t>
      </w:r>
      <w:proofErr w:type="spellStart"/>
      <w:r>
        <w:t>redundant</w:t>
      </w:r>
      <w:proofErr w:type="spellEnd"/>
      <w:r>
        <w:t>, ale slouží pro ovládání odposlechů.</w:t>
      </w:r>
    </w:p>
    <w:p w:rsidR="0084678B" w:rsidRDefault="00F742B9">
      <w:pPr>
        <w:spacing w:after="24" w:line="254" w:lineRule="auto"/>
        <w:ind w:left="-5" w:hanging="10"/>
      </w:pPr>
      <w:r>
        <w:rPr>
          <w:b/>
        </w:rPr>
        <w:t>Monitory</w:t>
      </w:r>
    </w:p>
    <w:p w:rsidR="0084678B" w:rsidRDefault="00F742B9">
      <w:pPr>
        <w:numPr>
          <w:ilvl w:val="0"/>
          <w:numId w:val="1"/>
        </w:numPr>
        <w:ind w:hanging="360"/>
      </w:pPr>
      <w:r>
        <w:t>Nepotřebujeme žádné hlasité odposlechy, celá kapela používá drátové nebo b</w:t>
      </w:r>
      <w:r>
        <w:t>ezdrátové IEM připojené přímo do našeho monitorového mixu (Midas M32R).</w:t>
      </w:r>
    </w:p>
    <w:p w:rsidR="0084678B" w:rsidRDefault="00F742B9">
      <w:pPr>
        <w:numPr>
          <w:ilvl w:val="0"/>
          <w:numId w:val="1"/>
        </w:numPr>
        <w:ind w:hanging="360"/>
      </w:pPr>
      <w:r>
        <w:t>Pokud to situace umožňuje, prosíme o odklizení všech odposlechů pryč.</w:t>
      </w:r>
    </w:p>
    <w:p w:rsidR="0084678B" w:rsidRDefault="00F742B9">
      <w:pPr>
        <w:numPr>
          <w:ilvl w:val="0"/>
          <w:numId w:val="1"/>
        </w:numPr>
        <w:spacing w:after="266"/>
        <w:ind w:hanging="360"/>
      </w:pPr>
      <w:r>
        <w:t>Vzhledem k absenci hlasitých odposlechů je potřeba vždy zvukově vykrýt prostor před podiem. Mějte tedy 2 odposlechy připraveny k tomuto účelu. Připojení do našeho racku pomocí 1 mono cesty.</w:t>
      </w:r>
    </w:p>
    <w:p w:rsidR="0084678B" w:rsidRDefault="00F742B9">
      <w:pPr>
        <w:spacing w:after="24" w:line="254" w:lineRule="auto"/>
        <w:ind w:left="-5" w:hanging="10"/>
      </w:pPr>
      <w:r>
        <w:rPr>
          <w:b/>
        </w:rPr>
        <w:t>Pódium a jeho zapojení</w:t>
      </w:r>
    </w:p>
    <w:p w:rsidR="0084678B" w:rsidRDefault="00F742B9">
      <w:pPr>
        <w:numPr>
          <w:ilvl w:val="0"/>
          <w:numId w:val="1"/>
        </w:numPr>
        <w:ind w:hanging="360"/>
      </w:pPr>
      <w:r>
        <w:t xml:space="preserve">Minimální rozměr podia je 6 x 5 m (š x h). </w:t>
      </w:r>
    </w:p>
    <w:p w:rsidR="0084678B" w:rsidRDefault="00F742B9">
      <w:pPr>
        <w:numPr>
          <w:ilvl w:val="0"/>
          <w:numId w:val="1"/>
        </w:numPr>
        <w:ind w:hanging="360"/>
      </w:pPr>
      <w:r>
        <w:t>Profesionální zastřešení proti dešti i slunci. Střecha musí být dostatečně vyvázána, zatížena a zajištěna proti náhlé změně počasí dle bezpečnostních norem. Za její bezpečnost a ochranu naší techniky zodpovídá pořadatel.</w:t>
      </w:r>
    </w:p>
    <w:p w:rsidR="0084678B" w:rsidRDefault="00F742B9">
      <w:pPr>
        <w:numPr>
          <w:ilvl w:val="0"/>
          <w:numId w:val="1"/>
        </w:numPr>
        <w:ind w:hanging="360"/>
      </w:pPr>
      <w:r>
        <w:t xml:space="preserve">Stabilní </w:t>
      </w:r>
      <w:proofErr w:type="spellStart"/>
      <w:r>
        <w:t>riser</w:t>
      </w:r>
      <w:proofErr w:type="spellEnd"/>
      <w:r>
        <w:t xml:space="preserve"> pro bicí 3 x 2 m (m</w:t>
      </w:r>
      <w:r>
        <w:t>inimálně 2 x 2 m).</w:t>
      </w:r>
    </w:p>
    <w:p w:rsidR="0084678B" w:rsidRDefault="00F742B9">
      <w:pPr>
        <w:numPr>
          <w:ilvl w:val="0"/>
          <w:numId w:val="1"/>
        </w:numPr>
        <w:ind w:hanging="360"/>
      </w:pPr>
      <w:r>
        <w:t xml:space="preserve">Na pódium potřebujeme umístit náš </w:t>
      </w:r>
      <w:proofErr w:type="spellStart"/>
      <w:r>
        <w:t>stagebox</w:t>
      </w:r>
      <w:proofErr w:type="spellEnd"/>
      <w:r>
        <w:t>/odposlechový mix, do kterého zapojíme vaše 2 připravené CAT kabely.</w:t>
      </w:r>
    </w:p>
    <w:p w:rsidR="0084678B" w:rsidRDefault="00F742B9">
      <w:pPr>
        <w:numPr>
          <w:ilvl w:val="0"/>
          <w:numId w:val="1"/>
        </w:numPr>
        <w:ind w:hanging="360"/>
      </w:pPr>
      <w:r>
        <w:t xml:space="preserve">Máme vlastní přibližovací sub </w:t>
      </w:r>
      <w:proofErr w:type="spellStart"/>
      <w:r>
        <w:t>páráky</w:t>
      </w:r>
      <w:proofErr w:type="spellEnd"/>
      <w:r>
        <w:t xml:space="preserve"> (16 in vpředu; 16 in vzadu).</w:t>
      </w:r>
    </w:p>
    <w:p w:rsidR="0084678B" w:rsidRDefault="00F742B9">
      <w:pPr>
        <w:numPr>
          <w:ilvl w:val="0"/>
          <w:numId w:val="1"/>
        </w:numPr>
        <w:ind w:hanging="360"/>
      </w:pPr>
      <w:r>
        <w:t xml:space="preserve">Potřebujeme dostatečné množství </w:t>
      </w:r>
      <w:r>
        <w:rPr>
          <w:b/>
        </w:rPr>
        <w:t xml:space="preserve">XLR </w:t>
      </w:r>
      <w:proofErr w:type="gramStart"/>
      <w:r>
        <w:rPr>
          <w:b/>
        </w:rPr>
        <w:t>kabelů</w:t>
      </w:r>
      <w:r>
        <w:t xml:space="preserve">  pro</w:t>
      </w:r>
      <w:proofErr w:type="gramEnd"/>
      <w:r>
        <w:t xml:space="preserve"> zapojení cel</w:t>
      </w:r>
      <w:r>
        <w:t xml:space="preserve">ého pódia dle instrukcí zvukaře skupiny. Vstupy jsou popsány přímo na přibližovacích sub </w:t>
      </w:r>
      <w:proofErr w:type="spellStart"/>
      <w:r>
        <w:t>párácích</w:t>
      </w:r>
      <w:proofErr w:type="spellEnd"/>
      <w:r>
        <w:t>. Některé IEM jsou drátové, ty potřebujeme zapojit také XLR&gt;XLR. Celkově jde o cca 30 kabelů různých délek! Také potřebujeme zajistit rozvod 230 V.</w:t>
      </w:r>
    </w:p>
    <w:p w:rsidR="0084678B" w:rsidRDefault="00F742B9">
      <w:pPr>
        <w:numPr>
          <w:ilvl w:val="0"/>
          <w:numId w:val="1"/>
        </w:numPr>
        <w:ind w:hanging="360"/>
      </w:pPr>
      <w:r>
        <w:t>Kapela si p</w:t>
      </w:r>
      <w:r>
        <w:t xml:space="preserve">řiveze některé mikrofony vlastní. Ve většině případů budeme potřebovat jen 7 x </w:t>
      </w:r>
      <w:proofErr w:type="spellStart"/>
      <w:r>
        <w:t>Shure</w:t>
      </w:r>
      <w:proofErr w:type="spellEnd"/>
      <w:r>
        <w:t xml:space="preserve"> SM58.</w:t>
      </w:r>
    </w:p>
    <w:p w:rsidR="0084678B" w:rsidRDefault="00F742B9">
      <w:pPr>
        <w:numPr>
          <w:ilvl w:val="0"/>
          <w:numId w:val="1"/>
        </w:numPr>
        <w:ind w:hanging="360"/>
      </w:pPr>
      <w:r>
        <w:t xml:space="preserve">Potřebujeme 7 velkých stojanů s šibenicí, 1 malý stojan a 1 stojan pro IEM anténu. Všechny stojany musí být stabilní a robustní (ideálně K&amp;M). </w:t>
      </w:r>
      <w:proofErr w:type="spellStart"/>
      <w:r>
        <w:t>Low-endové</w:t>
      </w:r>
      <w:proofErr w:type="spellEnd"/>
      <w:r>
        <w:t>, lehké, neb</w:t>
      </w:r>
      <w:r>
        <w:t>o rozbité stojany, které dostatečně nedrží nastavenou pozici, nepřipadají v úvahu.</w:t>
      </w:r>
    </w:p>
    <w:p w:rsidR="0084678B" w:rsidRDefault="00F742B9">
      <w:pPr>
        <w:numPr>
          <w:ilvl w:val="0"/>
          <w:numId w:val="1"/>
        </w:numPr>
        <w:spacing w:after="265"/>
        <w:ind w:hanging="360"/>
      </w:pPr>
      <w:r>
        <w:t xml:space="preserve">Za kapelu potřebujeme zavěsit jeden z našich </w:t>
      </w:r>
      <w:proofErr w:type="spellStart"/>
      <w:r>
        <w:t>backdropů</w:t>
      </w:r>
      <w:proofErr w:type="spellEnd"/>
      <w:r>
        <w:t xml:space="preserve"> na vámi připravený tah / konstrukci. Použijeme největší možný z rozměrů: </w:t>
      </w:r>
      <w:r>
        <w:rPr>
          <w:color w:val="222222"/>
        </w:rPr>
        <w:t>4x2 / 6x3 / 8x4 m.</w:t>
      </w:r>
    </w:p>
    <w:p w:rsidR="0084678B" w:rsidRDefault="00F742B9">
      <w:pPr>
        <w:spacing w:after="18" w:line="259" w:lineRule="auto"/>
        <w:ind w:left="-5" w:hanging="10"/>
      </w:pPr>
      <w:r>
        <w:rPr>
          <w:b/>
          <w:color w:val="222222"/>
        </w:rPr>
        <w:t>Příprava</w:t>
      </w:r>
    </w:p>
    <w:p w:rsidR="0084678B" w:rsidRDefault="00F742B9">
      <w:pPr>
        <w:numPr>
          <w:ilvl w:val="0"/>
          <w:numId w:val="1"/>
        </w:numPr>
        <w:spacing w:after="27" w:line="252" w:lineRule="auto"/>
        <w:ind w:hanging="360"/>
      </w:pPr>
      <w:r>
        <w:rPr>
          <w:color w:val="222222"/>
        </w:rPr>
        <w:t>Potřebujeme minimálně 60 minut na přípravu nástrojů a další naší techniky přímo na podiu (do tohoto času se nepočítá vykládka a nošení).</w:t>
      </w:r>
    </w:p>
    <w:p w:rsidR="0084678B" w:rsidRDefault="00F742B9">
      <w:pPr>
        <w:numPr>
          <w:ilvl w:val="0"/>
          <w:numId w:val="1"/>
        </w:numPr>
        <w:spacing w:after="27" w:line="252" w:lineRule="auto"/>
        <w:ind w:hanging="360"/>
      </w:pPr>
      <w:r>
        <w:rPr>
          <w:color w:val="222222"/>
        </w:rPr>
        <w:t xml:space="preserve">Pokud je čas na přestavbu kratší (festivaly), potřebujeme přípravnu min. 4x3m v bezprostřední blízkosti podia, ideálně </w:t>
      </w:r>
      <w:r>
        <w:rPr>
          <w:color w:val="222222"/>
        </w:rPr>
        <w:t>s praktikáblem pro bicí na kolečkách.</w:t>
      </w:r>
    </w:p>
    <w:p w:rsidR="0084678B" w:rsidRDefault="00F742B9">
      <w:pPr>
        <w:numPr>
          <w:ilvl w:val="0"/>
          <w:numId w:val="1"/>
        </w:numPr>
        <w:spacing w:after="263" w:line="252" w:lineRule="auto"/>
        <w:ind w:hanging="360"/>
      </w:pPr>
      <w:r>
        <w:rPr>
          <w:color w:val="222222"/>
        </w:rPr>
        <w:lastRenderedPageBreak/>
        <w:t xml:space="preserve">Po skončení vystoupení potřebujeme opět k dispozici přípravnu nebo dostatečný čas na podiu pro </w:t>
      </w:r>
      <w:proofErr w:type="spellStart"/>
      <w:r>
        <w:rPr>
          <w:color w:val="222222"/>
        </w:rPr>
        <w:t>zbalení</w:t>
      </w:r>
      <w:proofErr w:type="spellEnd"/>
      <w:r>
        <w:rPr>
          <w:color w:val="222222"/>
        </w:rPr>
        <w:t xml:space="preserve"> nástrojů a techniky.</w:t>
      </w:r>
    </w:p>
    <w:p w:rsidR="0084678B" w:rsidRDefault="00F742B9">
      <w:pPr>
        <w:spacing w:after="127" w:line="259" w:lineRule="auto"/>
        <w:ind w:left="458" w:right="424" w:hanging="10"/>
        <w:jc w:val="center"/>
      </w:pPr>
      <w:r>
        <w:t>Strana 2/5</w:t>
      </w:r>
    </w:p>
    <w:p w:rsidR="0084678B" w:rsidRDefault="00F742B9">
      <w:pPr>
        <w:spacing w:after="18" w:line="259" w:lineRule="auto"/>
        <w:ind w:left="-5" w:hanging="10"/>
      </w:pPr>
      <w:proofErr w:type="spellStart"/>
      <w:r>
        <w:rPr>
          <w:b/>
          <w:color w:val="222222"/>
        </w:rPr>
        <w:t>Osvělení</w:t>
      </w:r>
      <w:proofErr w:type="spellEnd"/>
    </w:p>
    <w:p w:rsidR="0084678B" w:rsidRDefault="00F742B9">
      <w:pPr>
        <w:numPr>
          <w:ilvl w:val="0"/>
          <w:numId w:val="1"/>
        </w:numPr>
        <w:spacing w:after="5" w:line="252" w:lineRule="auto"/>
        <w:ind w:hanging="360"/>
      </w:pPr>
      <w:r>
        <w:rPr>
          <w:color w:val="222222"/>
        </w:rPr>
        <w:t xml:space="preserve">Kapela ve </w:t>
      </w:r>
      <w:proofErr w:type="spellStart"/>
      <w:r>
        <w:rPr>
          <w:color w:val="222222"/>
        </w:rPr>
        <w:t>většine</w:t>
      </w:r>
      <w:proofErr w:type="spellEnd"/>
      <w:r>
        <w:rPr>
          <w:color w:val="222222"/>
        </w:rPr>
        <w:t xml:space="preserve"> případů </w:t>
      </w:r>
      <w:r>
        <w:rPr>
          <w:b/>
          <w:color w:val="222222"/>
        </w:rPr>
        <w:t>nemá</w:t>
      </w:r>
      <w:r>
        <w:rPr>
          <w:color w:val="222222"/>
        </w:rPr>
        <w:t xml:space="preserve"> vlastního </w:t>
      </w:r>
      <w:r>
        <w:rPr>
          <w:b/>
          <w:color w:val="222222"/>
        </w:rPr>
        <w:t>osvětlovače</w:t>
      </w:r>
      <w:r>
        <w:rPr>
          <w:color w:val="222222"/>
        </w:rPr>
        <w:t xml:space="preserve">. </w:t>
      </w:r>
      <w:proofErr w:type="gramStart"/>
      <w:r>
        <w:rPr>
          <w:color w:val="222222"/>
        </w:rPr>
        <w:t>Prosíme zajistěte</w:t>
      </w:r>
      <w:proofErr w:type="gramEnd"/>
      <w:r>
        <w:rPr>
          <w:color w:val="222222"/>
        </w:rPr>
        <w:t xml:space="preserve"> os</w:t>
      </w:r>
      <w:r>
        <w:rPr>
          <w:color w:val="222222"/>
        </w:rPr>
        <w:t xml:space="preserve">větlovače, který bude dostatečně kompetentní a způsobilý koncert odsvítit </w:t>
      </w:r>
      <w:r>
        <w:rPr>
          <w:rFonts w:ascii="Segoe UI Symbol" w:eastAsia="Segoe UI Symbol" w:hAnsi="Segoe UI Symbol" w:cs="Segoe UI Symbol"/>
        </w:rPr>
        <w:t xml:space="preserve"> </w:t>
      </w:r>
      <w:r>
        <w:rPr>
          <w:color w:val="222222"/>
        </w:rPr>
        <w:t>Osvětlovač bude přítomný celou dobu vystoupení.</w:t>
      </w:r>
    </w:p>
    <w:p w:rsidR="0084678B" w:rsidRDefault="00F742B9">
      <w:pPr>
        <w:numPr>
          <w:ilvl w:val="0"/>
          <w:numId w:val="1"/>
        </w:numPr>
        <w:spacing w:after="5" w:line="252" w:lineRule="auto"/>
        <w:ind w:hanging="360"/>
      </w:pPr>
      <w:r>
        <w:rPr>
          <w:color w:val="222222"/>
        </w:rPr>
        <w:t>Je nutné, aby šlo podium dostatečně osvětlit zepředu (bílé světlo), ne však „přesvítit“ a současně vhodně, dynamicky, esteticky a zá</w:t>
      </w:r>
      <w:r>
        <w:rPr>
          <w:color w:val="222222"/>
        </w:rPr>
        <w:t xml:space="preserve">bavně efektově probarvit. </w:t>
      </w:r>
    </w:p>
    <w:p w:rsidR="0084678B" w:rsidRDefault="00F742B9">
      <w:pPr>
        <w:spacing w:after="25" w:line="252" w:lineRule="auto"/>
        <w:ind w:left="720" w:firstLine="0"/>
      </w:pPr>
      <w:r>
        <w:rPr>
          <w:color w:val="222222"/>
        </w:rPr>
        <w:t>Všechna světla musí být možné plynule ovládat z osvětlovacího pultu.</w:t>
      </w:r>
    </w:p>
    <w:p w:rsidR="0084678B" w:rsidRDefault="00F742B9">
      <w:pPr>
        <w:numPr>
          <w:ilvl w:val="0"/>
          <w:numId w:val="1"/>
        </w:numPr>
        <w:spacing w:after="20" w:line="244" w:lineRule="auto"/>
        <w:ind w:hanging="360"/>
      </w:pPr>
      <w:r>
        <w:rPr>
          <w:color w:val="222222"/>
        </w:rPr>
        <w:t>Množství světlené techniky je nutné přizpůsobit velikosti podia a prostoru jako takovému. Příklad:</w:t>
      </w:r>
    </w:p>
    <w:p w:rsidR="0084678B" w:rsidRDefault="00F742B9">
      <w:pPr>
        <w:spacing w:after="5" w:line="252" w:lineRule="auto"/>
        <w:ind w:left="1090"/>
      </w:pPr>
      <w:r>
        <w:rPr>
          <w:rFonts w:ascii="Calibri" w:eastAsia="Calibri" w:hAnsi="Calibri" w:cs="Calibri"/>
          <w:color w:val="222222"/>
        </w:rPr>
        <w:t>◦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color w:val="222222"/>
        </w:rPr>
        <w:t>cca 200 návštěvníků; podium 6x5 m = 4x bílé světlo zepředu,</w:t>
      </w:r>
      <w:r>
        <w:rPr>
          <w:color w:val="222222"/>
        </w:rPr>
        <w:t xml:space="preserve"> 6x efekt typu spot 250W vzadu, 4x efekt typu </w:t>
      </w:r>
      <w:proofErr w:type="spellStart"/>
      <w:r>
        <w:rPr>
          <w:color w:val="222222"/>
        </w:rPr>
        <w:t>wash</w:t>
      </w:r>
      <w:proofErr w:type="spellEnd"/>
      <w:r>
        <w:rPr>
          <w:color w:val="222222"/>
        </w:rPr>
        <w:t xml:space="preserve"> 250W vzadu,1x </w:t>
      </w:r>
      <w:proofErr w:type="spellStart"/>
      <w:r>
        <w:rPr>
          <w:color w:val="222222"/>
        </w:rPr>
        <w:t>hazer</w:t>
      </w:r>
      <w:proofErr w:type="spellEnd"/>
      <w:r>
        <w:rPr>
          <w:color w:val="222222"/>
        </w:rPr>
        <w:t>.</w:t>
      </w:r>
    </w:p>
    <w:p w:rsidR="0084678B" w:rsidRDefault="00F742B9">
      <w:pPr>
        <w:spacing w:after="5" w:line="252" w:lineRule="auto"/>
        <w:ind w:left="1090"/>
      </w:pPr>
      <w:r>
        <w:rPr>
          <w:rFonts w:ascii="Calibri" w:eastAsia="Calibri" w:hAnsi="Calibri" w:cs="Calibri"/>
          <w:color w:val="222222"/>
        </w:rPr>
        <w:t>◦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color w:val="222222"/>
        </w:rPr>
        <w:t xml:space="preserve">cca 1000 návštěvníků; podium 10x8 m = 6x bílé světlo zepředu, 4x </w:t>
      </w:r>
      <w:proofErr w:type="spellStart"/>
      <w:r>
        <w:rPr>
          <w:color w:val="222222"/>
        </w:rPr>
        <w:t>wash</w:t>
      </w:r>
      <w:proofErr w:type="spellEnd"/>
      <w:r>
        <w:rPr>
          <w:color w:val="222222"/>
        </w:rPr>
        <w:t xml:space="preserve"> zepředu, 8x efekt typu spot 500W vzadu nahoře, 8x efekt typu </w:t>
      </w:r>
      <w:proofErr w:type="spellStart"/>
      <w:r>
        <w:rPr>
          <w:color w:val="222222"/>
        </w:rPr>
        <w:t>wash</w:t>
      </w:r>
      <w:proofErr w:type="spellEnd"/>
      <w:r>
        <w:rPr>
          <w:color w:val="222222"/>
        </w:rPr>
        <w:t xml:space="preserve"> 500W vzadu nahoře, 8x efekt typu spot 250W vza</w:t>
      </w:r>
      <w:r>
        <w:rPr>
          <w:color w:val="222222"/>
        </w:rPr>
        <w:t xml:space="preserve">du dole, 2x </w:t>
      </w:r>
      <w:proofErr w:type="spellStart"/>
      <w:r>
        <w:rPr>
          <w:color w:val="222222"/>
        </w:rPr>
        <w:t>hazer</w:t>
      </w:r>
      <w:proofErr w:type="spellEnd"/>
      <w:r>
        <w:rPr>
          <w:color w:val="222222"/>
        </w:rPr>
        <w:t xml:space="preserve">, 2x </w:t>
      </w:r>
      <w:proofErr w:type="spellStart"/>
      <w:r>
        <w:rPr>
          <w:color w:val="222222"/>
        </w:rPr>
        <w:t>blinder</w:t>
      </w:r>
      <w:proofErr w:type="spellEnd"/>
      <w:r>
        <w:rPr>
          <w:color w:val="222222"/>
        </w:rPr>
        <w:t>.</w:t>
      </w:r>
    </w:p>
    <w:p w:rsidR="0084678B" w:rsidRDefault="00F742B9">
      <w:pPr>
        <w:spacing w:after="5" w:line="252" w:lineRule="auto"/>
        <w:ind w:left="345" w:right="442" w:firstLine="360"/>
      </w:pPr>
      <w:r>
        <w:rPr>
          <w:rFonts w:ascii="Calibri" w:eastAsia="Calibri" w:hAnsi="Calibri" w:cs="Calibri"/>
          <w:color w:val="222222"/>
        </w:rPr>
        <w:t>◦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color w:val="222222"/>
        </w:rPr>
        <w:t xml:space="preserve">atd. V případě nejasnosti prosím kontaktujte zvukaře skupiny ke konzultaci. </w:t>
      </w:r>
      <w:r>
        <w:rPr>
          <w:rFonts w:ascii="Segoe UI Symbol" w:eastAsia="Segoe UI Symbol" w:hAnsi="Segoe UI Symbol" w:cs="Segoe UI Symbol"/>
          <w:color w:val="222222"/>
        </w:rPr>
        <w:t xml:space="preserve"> </w:t>
      </w:r>
      <w:r>
        <w:rPr>
          <w:color w:val="222222"/>
        </w:rPr>
        <w:t>Nepřípustné je jakékoli automatické blikání nebo pouze statické nasvětlení.</w:t>
      </w:r>
    </w:p>
    <w:p w:rsidR="0084678B" w:rsidRDefault="00F742B9">
      <w:pPr>
        <w:numPr>
          <w:ilvl w:val="0"/>
          <w:numId w:val="1"/>
        </w:numPr>
        <w:spacing w:after="27" w:line="252" w:lineRule="auto"/>
        <w:ind w:hanging="360"/>
      </w:pPr>
      <w:r>
        <w:rPr>
          <w:color w:val="222222"/>
        </w:rPr>
        <w:t xml:space="preserve">Osvětlení koncertu je to, co mu dodává patřičnou atmosféru. Při nevhodném osvětlení tím atmosféra a zážitek z koncertu nebude maximální. </w:t>
      </w:r>
    </w:p>
    <w:p w:rsidR="0084678B" w:rsidRDefault="00F742B9">
      <w:pPr>
        <w:numPr>
          <w:ilvl w:val="0"/>
          <w:numId w:val="1"/>
        </w:numPr>
        <w:spacing w:after="8228" w:line="252" w:lineRule="auto"/>
        <w:ind w:hanging="360"/>
      </w:pPr>
      <w:proofErr w:type="spellStart"/>
      <w:r>
        <w:rPr>
          <w:color w:val="222222"/>
        </w:rPr>
        <w:t>Hazer</w:t>
      </w:r>
      <w:proofErr w:type="spellEnd"/>
      <w:r>
        <w:rPr>
          <w:color w:val="222222"/>
        </w:rPr>
        <w:t xml:space="preserve">, případně </w:t>
      </w:r>
      <w:proofErr w:type="spellStart"/>
      <w:r>
        <w:rPr>
          <w:color w:val="222222"/>
        </w:rPr>
        <w:t>mlhostroj</w:t>
      </w:r>
      <w:proofErr w:type="spellEnd"/>
      <w:r>
        <w:rPr>
          <w:color w:val="222222"/>
        </w:rPr>
        <w:t xml:space="preserve"> prosíme použít jen na nezbytně nutnou úroveň.</w:t>
      </w:r>
    </w:p>
    <w:p w:rsidR="0084678B" w:rsidRDefault="00F742B9">
      <w:pPr>
        <w:spacing w:after="127" w:line="259" w:lineRule="auto"/>
        <w:ind w:left="458" w:right="424" w:hanging="10"/>
        <w:jc w:val="center"/>
      </w:pPr>
      <w:r>
        <w:lastRenderedPageBreak/>
        <w:t>Strana 3/5</w:t>
      </w:r>
    </w:p>
    <w:p w:rsidR="0084678B" w:rsidRDefault="00F742B9">
      <w:pPr>
        <w:spacing w:after="24" w:line="254" w:lineRule="auto"/>
        <w:ind w:left="-5" w:hanging="10"/>
      </w:pPr>
      <w:r>
        <w:rPr>
          <w:b/>
        </w:rPr>
        <w:t>Přivezeme si:</w:t>
      </w:r>
    </w:p>
    <w:p w:rsidR="0084678B" w:rsidRDefault="00F742B9">
      <w:pPr>
        <w:numPr>
          <w:ilvl w:val="0"/>
          <w:numId w:val="1"/>
        </w:numPr>
        <w:spacing w:after="24" w:line="254" w:lineRule="auto"/>
        <w:ind w:hanging="360"/>
      </w:pPr>
      <w:r>
        <w:rPr>
          <w:b/>
        </w:rPr>
        <w:t xml:space="preserve">FOH mix, MON mix, </w:t>
      </w:r>
      <w:proofErr w:type="spellStart"/>
      <w:r>
        <w:rPr>
          <w:b/>
        </w:rPr>
        <w:t>sta</w:t>
      </w:r>
      <w:r>
        <w:rPr>
          <w:b/>
        </w:rPr>
        <w:t>gebox</w:t>
      </w:r>
      <w:proofErr w:type="spellEnd"/>
      <w:r>
        <w:rPr>
          <w:b/>
        </w:rPr>
        <w:t xml:space="preserve">, mikrofony na bicí, na housle, na dechy, </w:t>
      </w:r>
      <w:proofErr w:type="spellStart"/>
      <w:r>
        <w:rPr>
          <w:b/>
        </w:rPr>
        <w:t>diboxy</w:t>
      </w:r>
      <w:proofErr w:type="spellEnd"/>
      <w:r>
        <w:rPr>
          <w:b/>
        </w:rPr>
        <w:t xml:space="preserve"> na klávesy</w:t>
      </w:r>
    </w:p>
    <w:p w:rsidR="0084678B" w:rsidRDefault="00F742B9">
      <w:pPr>
        <w:numPr>
          <w:ilvl w:val="0"/>
          <w:numId w:val="1"/>
        </w:numPr>
        <w:spacing w:after="24" w:line="254" w:lineRule="auto"/>
        <w:ind w:hanging="360"/>
      </w:pPr>
      <w:r>
        <w:rPr>
          <w:b/>
        </w:rPr>
        <w:t xml:space="preserve">Přibližovací sub </w:t>
      </w:r>
      <w:proofErr w:type="spellStart"/>
      <w:r>
        <w:rPr>
          <w:b/>
        </w:rPr>
        <w:t>páráky</w:t>
      </w:r>
      <w:proofErr w:type="spellEnd"/>
    </w:p>
    <w:p w:rsidR="0084678B" w:rsidRDefault="00F742B9">
      <w:pPr>
        <w:numPr>
          <w:ilvl w:val="0"/>
          <w:numId w:val="1"/>
        </w:numPr>
        <w:spacing w:after="24" w:line="488" w:lineRule="auto"/>
        <w:ind w:hanging="360"/>
      </w:pPr>
      <w:r>
        <w:rPr>
          <w:b/>
        </w:rPr>
        <w:t xml:space="preserve">Kompletní </w:t>
      </w:r>
      <w:proofErr w:type="spellStart"/>
      <w:r>
        <w:rPr>
          <w:b/>
        </w:rPr>
        <w:t>nástrojovovou</w:t>
      </w:r>
      <w:proofErr w:type="spellEnd"/>
      <w:r>
        <w:rPr>
          <w:b/>
        </w:rPr>
        <w:t xml:space="preserve"> techniku Potřebujeme:</w:t>
      </w:r>
    </w:p>
    <w:p w:rsidR="0084678B" w:rsidRDefault="00F742B9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sz w:val="28"/>
        </w:rPr>
        <w:t>PA systém</w:t>
      </w:r>
    </w:p>
    <w:p w:rsidR="0084678B" w:rsidRDefault="00F742B9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sz w:val="28"/>
        </w:rPr>
        <w:t>Min. 2 ks reproboxů pro vykrytí prostoru před podiem (FF)</w:t>
      </w:r>
    </w:p>
    <w:p w:rsidR="0084678B" w:rsidRDefault="00F742B9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sz w:val="28"/>
        </w:rPr>
        <w:t>Osvětlení</w:t>
      </w:r>
    </w:p>
    <w:p w:rsidR="0084678B" w:rsidRDefault="00F742B9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sz w:val="28"/>
        </w:rPr>
        <w:t>Připojení LR, případně SUB, FF přímo do PA</w:t>
      </w:r>
    </w:p>
    <w:p w:rsidR="0084678B" w:rsidRDefault="00F742B9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sz w:val="28"/>
        </w:rPr>
        <w:t>2 x CAT 5e / CAT 6 / CAT 7 kabel natažený do režie</w:t>
      </w:r>
    </w:p>
    <w:p w:rsidR="0084678B" w:rsidRDefault="00F742B9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sz w:val="28"/>
        </w:rPr>
        <w:t>8 x velký stojan se šibenicí</w:t>
      </w:r>
    </w:p>
    <w:p w:rsidR="0084678B" w:rsidRDefault="00F742B9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sz w:val="28"/>
        </w:rPr>
        <w:t>1 x malý stojan</w:t>
      </w:r>
    </w:p>
    <w:p w:rsidR="0084678B" w:rsidRDefault="00F742B9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sz w:val="28"/>
        </w:rPr>
        <w:t xml:space="preserve">7 x </w:t>
      </w:r>
      <w:proofErr w:type="spellStart"/>
      <w:r>
        <w:rPr>
          <w:b/>
          <w:sz w:val="28"/>
        </w:rPr>
        <w:t>Shure</w:t>
      </w:r>
      <w:proofErr w:type="spellEnd"/>
      <w:r>
        <w:rPr>
          <w:b/>
          <w:sz w:val="28"/>
        </w:rPr>
        <w:t xml:space="preserve"> SM58 včetně objímek</w:t>
      </w:r>
    </w:p>
    <w:p w:rsidR="0084678B" w:rsidRDefault="00F742B9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sz w:val="28"/>
        </w:rPr>
        <w:t>Dostatečné množství kvalitních XLR kabelů (cca 30)</w:t>
      </w:r>
    </w:p>
    <w:p w:rsidR="0084678B" w:rsidRDefault="00F742B9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sz w:val="28"/>
        </w:rPr>
        <w:t>Rozvod 230 V</w:t>
      </w:r>
    </w:p>
    <w:p w:rsidR="0084678B" w:rsidRDefault="00F742B9">
      <w:pPr>
        <w:numPr>
          <w:ilvl w:val="0"/>
          <w:numId w:val="1"/>
        </w:numPr>
        <w:spacing w:after="0" w:line="259" w:lineRule="auto"/>
        <w:ind w:hanging="360"/>
      </w:pPr>
      <w:proofErr w:type="spellStart"/>
      <w:r>
        <w:rPr>
          <w:b/>
          <w:sz w:val="28"/>
        </w:rPr>
        <w:t>Riser</w:t>
      </w:r>
      <w:proofErr w:type="spellEnd"/>
      <w:r>
        <w:rPr>
          <w:b/>
          <w:sz w:val="28"/>
        </w:rPr>
        <w:t xml:space="preserve"> pro bicí 3 x 2 m</w:t>
      </w:r>
    </w:p>
    <w:p w:rsidR="0084678B" w:rsidRDefault="00F742B9">
      <w:pPr>
        <w:numPr>
          <w:ilvl w:val="0"/>
          <w:numId w:val="1"/>
        </w:numPr>
        <w:spacing w:after="7612" w:line="259" w:lineRule="auto"/>
        <w:ind w:hanging="360"/>
      </w:pPr>
      <w:r>
        <w:rPr>
          <w:b/>
          <w:sz w:val="28"/>
        </w:rPr>
        <w:t xml:space="preserve">Zavěsit </w:t>
      </w:r>
      <w:proofErr w:type="spellStart"/>
      <w:r>
        <w:rPr>
          <w:b/>
          <w:sz w:val="28"/>
        </w:rPr>
        <w:t>backdrop</w:t>
      </w:r>
      <w:proofErr w:type="spellEnd"/>
      <w:r>
        <w:rPr>
          <w:b/>
          <w:sz w:val="28"/>
        </w:rPr>
        <w:t xml:space="preserve"> </w:t>
      </w:r>
      <w:r>
        <w:rPr>
          <w:b/>
          <w:color w:val="222222"/>
          <w:sz w:val="28"/>
        </w:rPr>
        <w:t>4 x 2 / 6 x 3 / 8 x 4 m (dle dispozic prostoru)</w:t>
      </w:r>
    </w:p>
    <w:p w:rsidR="0084678B" w:rsidRDefault="00F742B9">
      <w:pPr>
        <w:spacing w:after="127" w:line="259" w:lineRule="auto"/>
        <w:ind w:left="458" w:right="424" w:hanging="10"/>
        <w:jc w:val="center"/>
      </w:pPr>
      <w:r>
        <w:t>Strana 4/5</w:t>
      </w:r>
    </w:p>
    <w:p w:rsidR="0084678B" w:rsidRDefault="00F742B9">
      <w:pPr>
        <w:pStyle w:val="Nadpis1"/>
      </w:pPr>
      <w:proofErr w:type="spellStart"/>
      <w:r>
        <w:lastRenderedPageBreak/>
        <w:t>Inputlist</w:t>
      </w:r>
      <w:proofErr w:type="spellEnd"/>
      <w:r>
        <w:t xml:space="preserve"> Poletíme? 4/2022</w:t>
      </w:r>
    </w:p>
    <w:tbl>
      <w:tblPr>
        <w:tblStyle w:val="TableGrid"/>
        <w:tblW w:w="8135" w:type="dxa"/>
        <w:tblInd w:w="424" w:type="dxa"/>
        <w:tblCellMar>
          <w:top w:w="4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418"/>
        <w:gridCol w:w="1418"/>
        <w:gridCol w:w="1418"/>
        <w:gridCol w:w="2887"/>
      </w:tblGrid>
      <w:tr w:rsidR="0084678B">
        <w:trPr>
          <w:trHeight w:val="40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84678B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Nástroj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Mikrofon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</w:rPr>
              <w:t>tojan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z w:val="22"/>
              </w:rPr>
              <w:t>oznámka</w:t>
            </w:r>
          </w:p>
        </w:tc>
      </w:tr>
      <w:tr w:rsidR="0084678B">
        <w:trPr>
          <w:trHeight w:val="39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8B" w:rsidRDefault="00F742B9">
            <w:pPr>
              <w:spacing w:after="0" w:line="259" w:lineRule="auto"/>
              <w:ind w:left="1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Kick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Beta 91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mic</w:t>
            </w:r>
            <w:proofErr w:type="spellEnd"/>
          </w:p>
        </w:tc>
      </w:tr>
      <w:tr w:rsidR="0084678B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Kick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Out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AKG D12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malý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mic</w:t>
            </w:r>
            <w:proofErr w:type="spellEnd"/>
          </w:p>
        </w:tc>
      </w:tr>
      <w:tr w:rsidR="0084678B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SN 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DPA 4099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mic</w:t>
            </w:r>
            <w:proofErr w:type="spellEnd"/>
          </w:p>
        </w:tc>
      </w:tr>
      <w:tr w:rsidR="0084678B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SN B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e904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mic</w:t>
            </w:r>
            <w:proofErr w:type="spellEnd"/>
          </w:p>
        </w:tc>
      </w:tr>
      <w:tr w:rsidR="0084678B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HH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ATM450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tabs>
                <w:tab w:val="center" w:pos="710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mic</w:t>
            </w:r>
            <w:proofErr w:type="spellEnd"/>
          </w:p>
        </w:tc>
      </w:tr>
      <w:tr w:rsidR="0084678B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T1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e904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mic</w:t>
            </w:r>
            <w:proofErr w:type="spellEnd"/>
          </w:p>
        </w:tc>
      </w:tr>
      <w:tr w:rsidR="0084678B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T2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e904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mic</w:t>
            </w:r>
            <w:proofErr w:type="spellEnd"/>
          </w:p>
        </w:tc>
      </w:tr>
      <w:tr w:rsidR="0084678B">
        <w:trPr>
          <w:trHeight w:val="2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OH L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AE3000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držák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mic</w:t>
            </w:r>
            <w:proofErr w:type="spellEnd"/>
          </w:p>
        </w:tc>
      </w:tr>
      <w:tr w:rsidR="0084678B">
        <w:trPr>
          <w:trHeight w:val="25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9.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OH 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AE3000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držák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mic</w:t>
            </w:r>
            <w:proofErr w:type="spellEnd"/>
          </w:p>
        </w:tc>
      </w:tr>
      <w:tr w:rsidR="0084678B">
        <w:trPr>
          <w:trHeight w:val="27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BASS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XLR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výstup přímo ze zesilovače</w:t>
            </w:r>
          </w:p>
        </w:tc>
      </w:tr>
      <w:tr w:rsidR="0084678B">
        <w:trPr>
          <w:trHeight w:val="27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KEY L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Radial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D2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vlastní DI box</w:t>
            </w:r>
          </w:p>
        </w:tc>
      </w:tr>
      <w:tr w:rsidR="0084678B">
        <w:trPr>
          <w:trHeight w:val="27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KEY 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Radial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D2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vlastní DI box</w:t>
            </w:r>
          </w:p>
        </w:tc>
      </w:tr>
      <w:tr w:rsidR="0084678B">
        <w:trPr>
          <w:trHeight w:val="27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Banjo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XLR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výstup z pedálu XLR</w:t>
            </w:r>
          </w:p>
        </w:tc>
      </w:tr>
      <w:tr w:rsidR="0084678B">
        <w:trPr>
          <w:trHeight w:val="27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AC GT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XLR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výstup z pedálu XLR</w:t>
            </w:r>
          </w:p>
        </w:tc>
      </w:tr>
      <w:tr w:rsidR="0084678B">
        <w:trPr>
          <w:trHeight w:val="27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Housle DI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Radial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PZ-DI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vlastní DI box</w:t>
            </w:r>
          </w:p>
        </w:tc>
      </w:tr>
      <w:tr w:rsidR="0084678B">
        <w:trPr>
          <w:trHeight w:val="27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Housle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DPA 4099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(XLR na stojanu)</w:t>
            </w:r>
          </w:p>
        </w:tc>
      </w:tr>
      <w:tr w:rsidR="0084678B">
        <w:trPr>
          <w:trHeight w:val="27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Trumpeta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ATM350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(XLR na stojanu)</w:t>
            </w:r>
          </w:p>
        </w:tc>
      </w:tr>
      <w:tr w:rsidR="0084678B">
        <w:trPr>
          <w:trHeight w:val="27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Saxofon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ATM350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(XLR na stojanu)</w:t>
            </w:r>
          </w:p>
        </w:tc>
      </w:tr>
      <w:tr w:rsidR="0084678B">
        <w:trPr>
          <w:trHeight w:val="27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Voc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Housle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SM58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velký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84678B">
            <w:pPr>
              <w:spacing w:after="160" w:line="259" w:lineRule="auto"/>
              <w:ind w:left="0" w:firstLine="0"/>
            </w:pPr>
          </w:p>
        </w:tc>
      </w:tr>
      <w:tr w:rsidR="0084678B">
        <w:trPr>
          <w:trHeight w:val="27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Voc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Banjo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SM58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velký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84678B">
            <w:pPr>
              <w:spacing w:after="160" w:line="259" w:lineRule="auto"/>
              <w:ind w:left="0" w:firstLine="0"/>
            </w:pPr>
          </w:p>
        </w:tc>
      </w:tr>
      <w:tr w:rsidR="0084678B">
        <w:trPr>
          <w:trHeight w:val="27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Lead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voc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AE4100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velký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vlastní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(vaše SM58 je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spare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>)</w:t>
            </w:r>
          </w:p>
        </w:tc>
      </w:tr>
      <w:tr w:rsidR="0084678B">
        <w:trPr>
          <w:trHeight w:val="27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1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Voc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Trumpeta SM58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velký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84678B">
            <w:pPr>
              <w:spacing w:after="160" w:line="259" w:lineRule="auto"/>
              <w:ind w:left="0" w:firstLine="0"/>
            </w:pPr>
          </w:p>
        </w:tc>
      </w:tr>
      <w:tr w:rsidR="0084678B">
        <w:trPr>
          <w:trHeight w:val="27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tabs>
                <w:tab w:val="center" w:pos="1687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Voc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Saxofon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SM58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velký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84678B">
            <w:pPr>
              <w:spacing w:after="160" w:line="259" w:lineRule="auto"/>
              <w:ind w:left="0" w:firstLine="0"/>
            </w:pPr>
          </w:p>
        </w:tc>
      </w:tr>
      <w:tr w:rsidR="0084678B">
        <w:trPr>
          <w:trHeight w:val="27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tabs>
                <w:tab w:val="center" w:pos="1687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Voc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Bass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SM58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velký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84678B">
            <w:pPr>
              <w:spacing w:after="160" w:line="259" w:lineRule="auto"/>
              <w:ind w:left="0" w:firstLine="0"/>
            </w:pPr>
          </w:p>
        </w:tc>
      </w:tr>
      <w:tr w:rsidR="0084678B">
        <w:trPr>
          <w:trHeight w:val="2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tabs>
                <w:tab w:val="center" w:pos="1687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Voc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Drm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</w:rPr>
              <w:t>SM58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F742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velký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4678B" w:rsidRDefault="0084678B">
            <w:pPr>
              <w:spacing w:after="160" w:line="259" w:lineRule="auto"/>
              <w:ind w:left="0" w:firstLine="0"/>
            </w:pPr>
          </w:p>
        </w:tc>
      </w:tr>
    </w:tbl>
    <w:p w:rsidR="0084678B" w:rsidRDefault="00F742B9">
      <w:pPr>
        <w:spacing w:after="11" w:line="259" w:lineRule="auto"/>
        <w:ind w:left="-26" w:firstLine="0"/>
      </w:pPr>
      <w:r>
        <w:rPr>
          <w:noProof/>
        </w:rPr>
        <w:lastRenderedPageBreak/>
        <w:drawing>
          <wp:inline distT="0" distB="0" distL="0" distR="0">
            <wp:extent cx="6113781" cy="3473450"/>
            <wp:effectExtent l="0" t="0" r="0" b="0"/>
            <wp:docPr id="404" name="Picture 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Picture 4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3781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78B" w:rsidRDefault="00F742B9">
      <w:pPr>
        <w:spacing w:after="254" w:line="259" w:lineRule="auto"/>
        <w:ind w:left="-5" w:hanging="10"/>
      </w:pPr>
      <w:proofErr w:type="spellStart"/>
      <w:proofErr w:type="gramStart"/>
      <w:r>
        <w:rPr>
          <w:b/>
          <w:i/>
        </w:rPr>
        <w:t>xxxxxxxxxxxx</w:t>
      </w:r>
      <w:proofErr w:type="spellEnd"/>
      <w:r>
        <w:rPr>
          <w:b/>
          <w:i/>
        </w:rPr>
        <w:t xml:space="preserve">  tel.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xxxxxxxxxxxx</w:t>
      </w:r>
      <w:proofErr w:type="spellEnd"/>
      <w:r>
        <w:rPr>
          <w:b/>
          <w:i/>
        </w:rPr>
        <w:t xml:space="preserve">, </w:t>
      </w:r>
      <w:bookmarkStart w:id="0" w:name="_GoBack"/>
      <w:proofErr w:type="spellStart"/>
      <w:r>
        <w:rPr>
          <w:b/>
          <w:i/>
          <w:color w:val="000080"/>
          <w:u w:val="single" w:color="000080"/>
        </w:rPr>
        <w:t>xxxxxxxxxxxxxxxxxxx</w:t>
      </w:r>
      <w:bookmarkEnd w:id="0"/>
      <w:proofErr w:type="spellEnd"/>
    </w:p>
    <w:p w:rsidR="0084678B" w:rsidRDefault="00F742B9">
      <w:pPr>
        <w:spacing w:after="127" w:line="259" w:lineRule="auto"/>
        <w:ind w:left="458" w:hanging="10"/>
        <w:jc w:val="center"/>
      </w:pPr>
      <w:r>
        <w:t>Strana 5/5</w:t>
      </w:r>
    </w:p>
    <w:sectPr w:rsidR="0084678B">
      <w:pgSz w:w="11900" w:h="16840"/>
      <w:pgMar w:top="1143" w:right="1151" w:bottom="1251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06A79"/>
    <w:multiLevelType w:val="hybridMultilevel"/>
    <w:tmpl w:val="DE4CCAB6"/>
    <w:lvl w:ilvl="0" w:tplc="304882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41C3C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08CD8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E1D1A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475B6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4F484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40B4A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CA1C6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C9904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8B"/>
    <w:rsid w:val="0084678B"/>
    <w:rsid w:val="00F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BC36F-54DD-4862-AEE6-94469CE6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9" w:line="250" w:lineRule="auto"/>
      <w:ind w:left="370" w:hanging="37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044"/>
      <w:outlineLvl w:val="0"/>
    </w:pPr>
    <w:rPr>
      <w:rFonts w:ascii="Arial" w:eastAsia="Arial" w:hAnsi="Arial" w:cs="Arial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1192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Býmová</dc:creator>
  <cp:keywords/>
  <cp:lastModifiedBy>Andrea Býmová</cp:lastModifiedBy>
  <cp:revision>2</cp:revision>
  <dcterms:created xsi:type="dcterms:W3CDTF">2023-06-07T14:44:00Z</dcterms:created>
  <dcterms:modified xsi:type="dcterms:W3CDTF">2023-06-07T14:44:00Z</dcterms:modified>
</cp:coreProperties>
</file>