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37004" w14:textId="0EF9A4B2" w:rsidR="003B4955" w:rsidRPr="00596606" w:rsidRDefault="00A30AAE" w:rsidP="009A08F9">
      <w:pPr>
        <w:autoSpaceDE w:val="0"/>
        <w:autoSpaceDN w:val="0"/>
        <w:adjustRightInd w:val="0"/>
        <w:spacing w:before="0" w:after="0" w:line="312" w:lineRule="exact"/>
        <w:contextualSpacing w:val="0"/>
        <w:rPr>
          <w:rFonts w:cs="Arial"/>
          <w:b/>
          <w:bCs/>
          <w:color w:val="C00000"/>
          <w:sz w:val="32"/>
          <w:szCs w:val="32"/>
        </w:rPr>
      </w:pPr>
      <w:r>
        <w:rPr>
          <w:rFonts w:cs="Arial"/>
          <w:b/>
          <w:bCs/>
          <w:color w:val="C00000"/>
          <w:sz w:val="32"/>
          <w:szCs w:val="32"/>
        </w:rPr>
        <w:t>P</w:t>
      </w:r>
      <w:r w:rsidR="008B71EA">
        <w:rPr>
          <w:rFonts w:cs="Arial"/>
          <w:b/>
          <w:bCs/>
          <w:color w:val="C00000"/>
          <w:sz w:val="32"/>
          <w:szCs w:val="32"/>
        </w:rPr>
        <w:t>ojistn</w:t>
      </w:r>
      <w:r>
        <w:rPr>
          <w:rFonts w:cs="Arial"/>
          <w:b/>
          <w:bCs/>
          <w:color w:val="C00000"/>
          <w:sz w:val="32"/>
          <w:szCs w:val="32"/>
        </w:rPr>
        <w:t>á</w:t>
      </w:r>
      <w:r w:rsidR="008B71EA">
        <w:rPr>
          <w:rFonts w:cs="Arial"/>
          <w:b/>
          <w:bCs/>
          <w:color w:val="C00000"/>
          <w:sz w:val="32"/>
          <w:szCs w:val="32"/>
        </w:rPr>
        <w:t xml:space="preserve"> smlouv</w:t>
      </w:r>
      <w:r>
        <w:rPr>
          <w:rFonts w:cs="Arial"/>
          <w:b/>
          <w:bCs/>
          <w:color w:val="C00000"/>
          <w:sz w:val="32"/>
          <w:szCs w:val="32"/>
        </w:rPr>
        <w:t>a č. 1672924911</w:t>
      </w:r>
    </w:p>
    <w:p w14:paraId="105D1C1A"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5F0BD255"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6390EC41"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49C47099" w14:textId="77777777" w:rsidR="003B4955" w:rsidRPr="00DD60AC" w:rsidRDefault="003B78FC" w:rsidP="003B78FC">
      <w:pPr>
        <w:tabs>
          <w:tab w:val="left" w:pos="5355"/>
        </w:tabs>
        <w:autoSpaceDE w:val="0"/>
        <w:autoSpaceDN w:val="0"/>
        <w:adjustRightInd w:val="0"/>
        <w:spacing w:after="40" w:line="312" w:lineRule="exact"/>
        <w:rPr>
          <w:rFonts w:cs="Arial"/>
          <w:b/>
          <w:bCs/>
          <w:color w:val="C4090B"/>
          <w:sz w:val="26"/>
          <w:szCs w:val="26"/>
        </w:rPr>
      </w:pPr>
      <w:r>
        <w:rPr>
          <w:rFonts w:cs="Arial"/>
          <w:b/>
          <w:bCs/>
          <w:color w:val="C4090B"/>
          <w:sz w:val="26"/>
          <w:szCs w:val="26"/>
        </w:rPr>
        <w:tab/>
      </w:r>
    </w:p>
    <w:p w14:paraId="10208882" w14:textId="77777777" w:rsidR="009A08F9" w:rsidRPr="00DD60AC" w:rsidRDefault="009A08F9" w:rsidP="003B4955">
      <w:pPr>
        <w:autoSpaceDE w:val="0"/>
        <w:autoSpaceDN w:val="0"/>
        <w:adjustRightInd w:val="0"/>
        <w:spacing w:after="40" w:line="312" w:lineRule="exact"/>
        <w:rPr>
          <w:rFonts w:cs="Arial"/>
          <w:b/>
          <w:bCs/>
          <w:color w:val="C4090B"/>
          <w:sz w:val="26"/>
          <w:szCs w:val="26"/>
        </w:rPr>
      </w:pPr>
    </w:p>
    <w:p w14:paraId="4B219E6B" w14:textId="77777777" w:rsidR="003B4955" w:rsidRPr="009565EE" w:rsidRDefault="003B4955" w:rsidP="003B4955">
      <w:pPr>
        <w:autoSpaceDE w:val="0"/>
        <w:autoSpaceDN w:val="0"/>
        <w:adjustRightInd w:val="0"/>
        <w:spacing w:after="40" w:line="312" w:lineRule="exact"/>
        <w:rPr>
          <w:rFonts w:cs="Arial"/>
          <w:b/>
          <w:bCs/>
          <w:color w:val="auto"/>
          <w:sz w:val="22"/>
          <w:szCs w:val="22"/>
        </w:rPr>
      </w:pPr>
      <w:r w:rsidRPr="009565EE">
        <w:rPr>
          <w:rFonts w:cs="Arial"/>
          <w:b/>
          <w:bCs/>
          <w:color w:val="auto"/>
          <w:sz w:val="22"/>
          <w:szCs w:val="22"/>
        </w:rPr>
        <w:t>Generali Česká pojišťovna a.s.</w:t>
      </w:r>
    </w:p>
    <w:p w14:paraId="63C75BBD" w14:textId="77777777" w:rsidR="003B4955" w:rsidRPr="00DD60AC" w:rsidRDefault="003B4955" w:rsidP="003B4955">
      <w:pPr>
        <w:autoSpaceDE w:val="0"/>
        <w:autoSpaceDN w:val="0"/>
        <w:adjustRightInd w:val="0"/>
        <w:spacing w:line="240" w:lineRule="exact"/>
        <w:rPr>
          <w:rFonts w:cs="Arial"/>
          <w:bCs/>
          <w:color w:val="000000"/>
          <w:sz w:val="20"/>
          <w:szCs w:val="20"/>
        </w:rPr>
      </w:pPr>
      <w:r w:rsidRPr="00DD60AC">
        <w:rPr>
          <w:rFonts w:cs="Arial"/>
          <w:bCs/>
          <w:color w:val="000000"/>
          <w:sz w:val="20"/>
          <w:szCs w:val="20"/>
        </w:rPr>
        <w:t xml:space="preserve">Spálená 75/16, Nové Město, 110 00 Praha 1, Česká republika, </w:t>
      </w:r>
      <w:r w:rsidRPr="00DD60AC">
        <w:rPr>
          <w:rFonts w:cs="Arial"/>
          <w:color w:val="333333"/>
          <w:sz w:val="20"/>
          <w:szCs w:val="20"/>
        </w:rPr>
        <w:t>IČO 452</w:t>
      </w:r>
      <w:r w:rsidR="005B231E">
        <w:rPr>
          <w:rFonts w:cs="Arial"/>
          <w:color w:val="333333"/>
          <w:sz w:val="20"/>
          <w:szCs w:val="20"/>
        </w:rPr>
        <w:t xml:space="preserve"> </w:t>
      </w:r>
      <w:r w:rsidRPr="00DD60AC">
        <w:rPr>
          <w:rFonts w:cs="Arial"/>
          <w:color w:val="333333"/>
          <w:sz w:val="20"/>
          <w:szCs w:val="20"/>
        </w:rPr>
        <w:t>72</w:t>
      </w:r>
      <w:r w:rsidR="005B231E">
        <w:rPr>
          <w:rFonts w:cs="Arial"/>
          <w:color w:val="333333"/>
          <w:sz w:val="20"/>
          <w:szCs w:val="20"/>
        </w:rPr>
        <w:t xml:space="preserve"> </w:t>
      </w:r>
      <w:r w:rsidRPr="00DD60AC">
        <w:rPr>
          <w:rFonts w:cs="Arial"/>
          <w:color w:val="333333"/>
          <w:sz w:val="20"/>
          <w:szCs w:val="20"/>
        </w:rPr>
        <w:t>956</w:t>
      </w:r>
    </w:p>
    <w:p w14:paraId="72175EF0" w14:textId="77777777" w:rsidR="003B4955" w:rsidRPr="00DD60AC" w:rsidRDefault="003B4955" w:rsidP="003B4955">
      <w:pPr>
        <w:autoSpaceDE w:val="0"/>
        <w:autoSpaceDN w:val="0"/>
        <w:adjustRightInd w:val="0"/>
        <w:spacing w:line="240" w:lineRule="exact"/>
        <w:rPr>
          <w:rFonts w:cs="Arial"/>
          <w:color w:val="333333"/>
          <w:sz w:val="20"/>
          <w:szCs w:val="20"/>
        </w:rPr>
      </w:pPr>
      <w:r w:rsidRPr="00DD60AC">
        <w:rPr>
          <w:rFonts w:cs="Arial"/>
          <w:color w:val="333333"/>
          <w:sz w:val="20"/>
          <w:szCs w:val="20"/>
        </w:rPr>
        <w:t>zapsaná v obchodním rejstříku u Městského soudu v Praze, spisová značka B 1464,</w:t>
      </w:r>
    </w:p>
    <w:p w14:paraId="05A21201" w14:textId="77777777" w:rsidR="003B4955" w:rsidRPr="00075E43" w:rsidRDefault="003B4955" w:rsidP="003B4955">
      <w:pPr>
        <w:autoSpaceDE w:val="0"/>
        <w:autoSpaceDN w:val="0"/>
        <w:adjustRightInd w:val="0"/>
        <w:spacing w:line="240" w:lineRule="exact"/>
        <w:rPr>
          <w:rFonts w:cs="Arial"/>
          <w:color w:val="auto"/>
          <w:sz w:val="20"/>
          <w:szCs w:val="20"/>
        </w:rPr>
      </w:pPr>
      <w:r w:rsidRPr="00DD60AC">
        <w:rPr>
          <w:rFonts w:cs="Arial"/>
          <w:color w:val="333333"/>
          <w:sz w:val="20"/>
          <w:szCs w:val="20"/>
        </w:rPr>
        <w:t>člen Skupiny Generali, zapsané v italském rejstříku poji</w:t>
      </w:r>
      <w:r w:rsidR="007360E5">
        <w:rPr>
          <w:rFonts w:cs="Arial"/>
          <w:color w:val="333333"/>
          <w:sz w:val="20"/>
          <w:szCs w:val="20"/>
        </w:rPr>
        <w:t>šťovacích skupin, vedeném IVASS,</w:t>
      </w:r>
      <w:r w:rsidR="00075E43">
        <w:rPr>
          <w:rFonts w:cs="Arial"/>
          <w:color w:val="333333"/>
          <w:sz w:val="20"/>
          <w:szCs w:val="20"/>
        </w:rPr>
        <w:t xml:space="preserve"> </w:t>
      </w:r>
      <w:r w:rsidR="00075E43" w:rsidRPr="00075E43">
        <w:rPr>
          <w:rFonts w:cs="Arial"/>
          <w:color w:val="auto"/>
          <w:sz w:val="20"/>
          <w:szCs w:val="20"/>
        </w:rPr>
        <w:t>pod číslem 026</w:t>
      </w:r>
    </w:p>
    <w:p w14:paraId="35996ABC" w14:textId="77777777" w:rsidR="009A08F9" w:rsidRPr="0082368E" w:rsidRDefault="003B4955" w:rsidP="003B4955">
      <w:pPr>
        <w:autoSpaceDE w:val="0"/>
        <w:autoSpaceDN w:val="0"/>
        <w:adjustRightInd w:val="0"/>
        <w:spacing w:line="240" w:lineRule="exact"/>
        <w:rPr>
          <w:rFonts w:cs="Arial"/>
          <w:color w:val="auto"/>
          <w:sz w:val="20"/>
          <w:szCs w:val="20"/>
        </w:rPr>
      </w:pPr>
      <w:r w:rsidRPr="0082368E">
        <w:rPr>
          <w:rFonts w:cs="Arial"/>
          <w:color w:val="auto"/>
          <w:sz w:val="20"/>
          <w:szCs w:val="20"/>
        </w:rPr>
        <w:t>kterou zastupuje</w:t>
      </w:r>
    </w:p>
    <w:p w14:paraId="7490AEB3" w14:textId="03F54867" w:rsidR="00E94A96" w:rsidRPr="00DD60AC" w:rsidRDefault="00864BF3" w:rsidP="00E94A96">
      <w:pPr>
        <w:autoSpaceDE w:val="0"/>
        <w:autoSpaceDN w:val="0"/>
        <w:adjustRightInd w:val="0"/>
        <w:spacing w:line="240" w:lineRule="exact"/>
        <w:rPr>
          <w:rFonts w:cs="Arial"/>
          <w:color w:val="333333"/>
          <w:sz w:val="20"/>
          <w:szCs w:val="20"/>
        </w:rPr>
      </w:pPr>
      <w:r>
        <w:rPr>
          <w:rFonts w:cs="Arial"/>
          <w:color w:val="333333"/>
          <w:sz w:val="20"/>
          <w:szCs w:val="20"/>
        </w:rPr>
        <w:t>XXX</w:t>
      </w:r>
      <w:r w:rsidR="00E94A96" w:rsidRPr="00DD60AC">
        <w:rPr>
          <w:rFonts w:cs="Arial"/>
          <w:color w:val="333333"/>
          <w:sz w:val="20"/>
          <w:szCs w:val="20"/>
        </w:rPr>
        <w:t xml:space="preserve">       </w:t>
      </w:r>
    </w:p>
    <w:p w14:paraId="6D8B0149" w14:textId="7082EBBA" w:rsidR="00E94A96" w:rsidRPr="00DD60AC" w:rsidRDefault="00864BF3" w:rsidP="00E94A96">
      <w:pPr>
        <w:autoSpaceDE w:val="0"/>
        <w:autoSpaceDN w:val="0"/>
        <w:adjustRightInd w:val="0"/>
        <w:spacing w:line="240" w:lineRule="exact"/>
        <w:rPr>
          <w:rFonts w:cs="Arial"/>
          <w:color w:val="333333"/>
          <w:sz w:val="20"/>
          <w:szCs w:val="20"/>
        </w:rPr>
      </w:pPr>
      <w:r>
        <w:rPr>
          <w:rFonts w:cs="Arial"/>
          <w:color w:val="333333"/>
          <w:sz w:val="20"/>
          <w:szCs w:val="20"/>
        </w:rPr>
        <w:t>XXX</w:t>
      </w:r>
      <w:r w:rsidR="00E94A96" w:rsidRPr="00DD60AC">
        <w:rPr>
          <w:rFonts w:cs="Arial"/>
          <w:color w:val="333333"/>
          <w:sz w:val="20"/>
          <w:szCs w:val="20"/>
        </w:rPr>
        <w:t xml:space="preserve">        </w:t>
      </w:r>
    </w:p>
    <w:p w14:paraId="45CDF974" w14:textId="77777777" w:rsidR="003B4955" w:rsidRPr="0082368E" w:rsidRDefault="00075E43" w:rsidP="00E94A96">
      <w:pPr>
        <w:spacing w:line="240" w:lineRule="exact"/>
        <w:jc w:val="both"/>
        <w:rPr>
          <w:rFonts w:cs="Arial"/>
          <w:color w:val="auto"/>
          <w:sz w:val="20"/>
          <w:szCs w:val="20"/>
        </w:rPr>
      </w:pPr>
      <w:r w:rsidRPr="0082368E">
        <w:rPr>
          <w:rFonts w:cs="Arial"/>
          <w:color w:val="auto"/>
          <w:sz w:val="20"/>
          <w:szCs w:val="20"/>
        </w:rPr>
        <w:t xml:space="preserve">jako pojistitel </w:t>
      </w:r>
      <w:r w:rsidR="003B4955" w:rsidRPr="0082368E">
        <w:rPr>
          <w:rFonts w:cs="Arial"/>
          <w:color w:val="auto"/>
          <w:sz w:val="20"/>
          <w:szCs w:val="20"/>
        </w:rPr>
        <w:t>(dále jen „pojišťovna“)</w:t>
      </w:r>
    </w:p>
    <w:p w14:paraId="09E7B82D" w14:textId="77777777" w:rsidR="003B4955" w:rsidRPr="00075E43" w:rsidRDefault="003B4955" w:rsidP="003B4955">
      <w:pPr>
        <w:spacing w:line="240" w:lineRule="exact"/>
        <w:rPr>
          <w:rFonts w:cs="Arial"/>
          <w:color w:val="FF0000"/>
          <w:sz w:val="20"/>
          <w:szCs w:val="20"/>
        </w:rPr>
      </w:pPr>
    </w:p>
    <w:p w14:paraId="19915271" w14:textId="77777777" w:rsidR="003B4955" w:rsidRPr="00DD60AC" w:rsidRDefault="003B4955" w:rsidP="003B4955">
      <w:pPr>
        <w:spacing w:line="240" w:lineRule="exact"/>
        <w:rPr>
          <w:rFonts w:cs="Arial"/>
          <w:color w:val="333333"/>
          <w:sz w:val="20"/>
          <w:szCs w:val="20"/>
        </w:rPr>
      </w:pPr>
      <w:r w:rsidRPr="00DD60AC">
        <w:rPr>
          <w:rFonts w:cs="Arial"/>
          <w:color w:val="333333"/>
          <w:sz w:val="20"/>
          <w:szCs w:val="20"/>
        </w:rPr>
        <w:t>a</w:t>
      </w:r>
    </w:p>
    <w:p w14:paraId="77148673" w14:textId="77777777" w:rsidR="009A08F9" w:rsidRPr="00DD60AC" w:rsidRDefault="009A08F9" w:rsidP="003B4955">
      <w:pPr>
        <w:spacing w:line="240" w:lineRule="exact"/>
        <w:rPr>
          <w:rFonts w:cs="Arial"/>
          <w:color w:val="333333"/>
          <w:sz w:val="20"/>
          <w:szCs w:val="20"/>
        </w:rPr>
      </w:pPr>
    </w:p>
    <w:p w14:paraId="5B3F3AE8" w14:textId="77777777" w:rsidR="008B71EA" w:rsidRPr="008B71EA" w:rsidRDefault="008B71EA" w:rsidP="008B71EA">
      <w:pPr>
        <w:autoSpaceDE w:val="0"/>
        <w:autoSpaceDN w:val="0"/>
        <w:adjustRightInd w:val="0"/>
        <w:spacing w:after="40" w:line="312" w:lineRule="exact"/>
        <w:rPr>
          <w:rFonts w:cs="Arial"/>
          <w:b/>
          <w:bCs/>
          <w:color w:val="auto"/>
          <w:sz w:val="22"/>
          <w:szCs w:val="22"/>
        </w:rPr>
      </w:pPr>
      <w:r w:rsidRPr="008B71EA">
        <w:rPr>
          <w:rFonts w:cs="Arial"/>
          <w:b/>
          <w:bCs/>
          <w:color w:val="auto"/>
          <w:sz w:val="22"/>
          <w:szCs w:val="22"/>
        </w:rPr>
        <w:t>Brněnské vodárny a kanalizace, a.s.</w:t>
      </w:r>
    </w:p>
    <w:p w14:paraId="2A10EFD8" w14:textId="384EC70C" w:rsidR="008B71EA" w:rsidRPr="008B71EA" w:rsidRDefault="008B71EA" w:rsidP="008B71EA">
      <w:pPr>
        <w:autoSpaceDE w:val="0"/>
        <w:autoSpaceDN w:val="0"/>
        <w:adjustRightInd w:val="0"/>
        <w:spacing w:line="240" w:lineRule="exact"/>
        <w:rPr>
          <w:rFonts w:cs="Arial"/>
          <w:bCs/>
          <w:color w:val="000000"/>
          <w:sz w:val="20"/>
          <w:szCs w:val="20"/>
        </w:rPr>
      </w:pPr>
      <w:r w:rsidRPr="008B71EA">
        <w:rPr>
          <w:rFonts w:cs="Arial"/>
          <w:bCs/>
          <w:color w:val="000000"/>
          <w:sz w:val="20"/>
          <w:szCs w:val="20"/>
        </w:rPr>
        <w:t>Pisárecká 555/1a, Pisárky, 603 00 Brno, Česká republika</w:t>
      </w:r>
      <w:r>
        <w:rPr>
          <w:rFonts w:cs="Arial"/>
          <w:bCs/>
          <w:color w:val="000000"/>
          <w:sz w:val="20"/>
          <w:szCs w:val="20"/>
        </w:rPr>
        <w:t xml:space="preserve">, </w:t>
      </w:r>
      <w:r w:rsidRPr="008B71EA">
        <w:rPr>
          <w:rFonts w:cs="Arial"/>
          <w:bCs/>
          <w:color w:val="000000"/>
          <w:sz w:val="20"/>
          <w:szCs w:val="20"/>
        </w:rPr>
        <w:t>IČO 463 47 275</w:t>
      </w:r>
    </w:p>
    <w:p w14:paraId="66CDEDA2" w14:textId="77777777" w:rsidR="008B71EA" w:rsidRPr="008B71EA" w:rsidRDefault="008B71EA" w:rsidP="008B71EA">
      <w:pPr>
        <w:autoSpaceDE w:val="0"/>
        <w:autoSpaceDN w:val="0"/>
        <w:adjustRightInd w:val="0"/>
        <w:spacing w:line="240" w:lineRule="exact"/>
        <w:rPr>
          <w:rFonts w:cs="Arial"/>
          <w:bCs/>
          <w:color w:val="000000"/>
          <w:sz w:val="20"/>
          <w:szCs w:val="20"/>
        </w:rPr>
      </w:pPr>
      <w:bookmarkStart w:id="0" w:name="_Toc376789623"/>
      <w:bookmarkStart w:id="1" w:name="_Toc376789697"/>
      <w:r w:rsidRPr="008B71EA">
        <w:rPr>
          <w:rFonts w:cs="Arial"/>
          <w:bCs/>
          <w:color w:val="000000"/>
          <w:sz w:val="20"/>
          <w:szCs w:val="20"/>
        </w:rPr>
        <w:t>zapsaná v obchodním rejstříku u Krajského soudu v Brně, spisová značka B 783,</w:t>
      </w:r>
      <w:bookmarkEnd w:id="0"/>
      <w:bookmarkEnd w:id="1"/>
    </w:p>
    <w:p w14:paraId="11F9F434" w14:textId="77777777" w:rsidR="008B71EA" w:rsidRPr="00F027D9" w:rsidRDefault="008B71EA" w:rsidP="008B71EA">
      <w:pPr>
        <w:autoSpaceDE w:val="0"/>
        <w:autoSpaceDN w:val="0"/>
        <w:adjustRightInd w:val="0"/>
        <w:spacing w:before="0" w:after="0"/>
        <w:rPr>
          <w:rFonts w:cs="Arial"/>
          <w:color w:val="000000"/>
          <w:sz w:val="20"/>
          <w:szCs w:val="20"/>
        </w:rPr>
      </w:pPr>
      <w:r w:rsidRPr="00F027D9">
        <w:rPr>
          <w:rFonts w:cs="Arial"/>
          <w:color w:val="000000"/>
          <w:sz w:val="20"/>
          <w:szCs w:val="20"/>
        </w:rPr>
        <w:t>kterou zastupuje</w:t>
      </w:r>
    </w:p>
    <w:p w14:paraId="3D1A1BD9" w14:textId="603BB522" w:rsidR="008B71EA" w:rsidRDefault="00902EED" w:rsidP="008B71EA">
      <w:pPr>
        <w:autoSpaceDE w:val="0"/>
        <w:autoSpaceDN w:val="0"/>
        <w:adjustRightInd w:val="0"/>
        <w:spacing w:before="0" w:after="0"/>
        <w:rPr>
          <w:rFonts w:cs="Arial"/>
          <w:color w:val="000000"/>
          <w:sz w:val="20"/>
          <w:szCs w:val="20"/>
        </w:rPr>
      </w:pPr>
      <w:r>
        <w:rPr>
          <w:rFonts w:cs="Arial"/>
          <w:color w:val="000000"/>
          <w:sz w:val="20"/>
          <w:szCs w:val="20"/>
        </w:rPr>
        <w:t>Ing. Daniel Struž, MBA, předseda představenstva</w:t>
      </w:r>
    </w:p>
    <w:p w14:paraId="41CA807D" w14:textId="77777777" w:rsidR="003B4955" w:rsidRPr="0082368E" w:rsidRDefault="00075E43" w:rsidP="003B4955">
      <w:pPr>
        <w:spacing w:line="240" w:lineRule="exact"/>
        <w:rPr>
          <w:rFonts w:cs="Arial"/>
          <w:color w:val="auto"/>
          <w:sz w:val="20"/>
          <w:szCs w:val="20"/>
        </w:rPr>
      </w:pPr>
      <w:r w:rsidRPr="0082368E">
        <w:rPr>
          <w:rFonts w:cs="Arial"/>
          <w:color w:val="auto"/>
          <w:sz w:val="20"/>
          <w:szCs w:val="20"/>
        </w:rPr>
        <w:t xml:space="preserve">jako pojistník </w:t>
      </w:r>
      <w:r w:rsidR="003B4955" w:rsidRPr="0082368E">
        <w:rPr>
          <w:rFonts w:cs="Arial"/>
          <w:color w:val="auto"/>
          <w:sz w:val="20"/>
          <w:szCs w:val="20"/>
        </w:rPr>
        <w:t>(dále jen „pojistník“)</w:t>
      </w:r>
    </w:p>
    <w:p w14:paraId="10B00F55" w14:textId="77777777" w:rsidR="003B4955" w:rsidRPr="00DD60AC" w:rsidRDefault="003B4955" w:rsidP="003B4955">
      <w:pPr>
        <w:spacing w:line="240" w:lineRule="exact"/>
        <w:rPr>
          <w:rFonts w:cs="Arial"/>
          <w:color w:val="333333"/>
          <w:sz w:val="20"/>
          <w:szCs w:val="20"/>
        </w:rPr>
      </w:pPr>
    </w:p>
    <w:p w14:paraId="4D48F423" w14:textId="77777777" w:rsidR="003B4955" w:rsidRPr="00DD60AC" w:rsidRDefault="003B4955" w:rsidP="003B4955">
      <w:pPr>
        <w:spacing w:line="240" w:lineRule="exact"/>
        <w:rPr>
          <w:rFonts w:cs="Arial"/>
          <w:color w:val="333333"/>
          <w:sz w:val="20"/>
          <w:szCs w:val="20"/>
        </w:rPr>
      </w:pPr>
    </w:p>
    <w:p w14:paraId="02CACEC4" w14:textId="5EC1541F" w:rsidR="00EE7CE2" w:rsidRDefault="003B4955" w:rsidP="00EE7CE2">
      <w:pPr>
        <w:autoSpaceDE w:val="0"/>
        <w:autoSpaceDN w:val="0"/>
        <w:adjustRightInd w:val="0"/>
        <w:ind w:right="-1"/>
        <w:rPr>
          <w:rFonts w:cs="Arial"/>
          <w:b/>
          <w:bCs/>
          <w:sz w:val="22"/>
          <w:szCs w:val="22"/>
        </w:rPr>
      </w:pPr>
      <w:r w:rsidRPr="0053216B">
        <w:rPr>
          <w:rFonts w:cs="Arial"/>
          <w:color w:val="333333"/>
          <w:sz w:val="22"/>
          <w:szCs w:val="22"/>
        </w:rPr>
        <w:t xml:space="preserve">uzavřeli tuto pojistnou smlouvu </w:t>
      </w:r>
      <w:r w:rsidR="00EE7CE2" w:rsidRPr="0053216B">
        <w:rPr>
          <w:rFonts w:cs="Arial"/>
          <w:b/>
          <w:bCs/>
          <w:sz w:val="22"/>
          <w:szCs w:val="22"/>
        </w:rPr>
        <w:t>o pojištění majetku</w:t>
      </w:r>
      <w:r w:rsidR="00E94A96">
        <w:rPr>
          <w:rFonts w:cs="Arial"/>
          <w:b/>
          <w:bCs/>
          <w:sz w:val="22"/>
          <w:szCs w:val="22"/>
        </w:rPr>
        <w:t xml:space="preserve"> (pojištění elektroniky)</w:t>
      </w:r>
    </w:p>
    <w:p w14:paraId="396AE5D5" w14:textId="77777777" w:rsidR="003B78FC" w:rsidRPr="00DD60AC" w:rsidRDefault="003B78FC" w:rsidP="003B78FC">
      <w:pPr>
        <w:spacing w:line="240" w:lineRule="exact"/>
        <w:rPr>
          <w:rFonts w:cs="Arial"/>
          <w:color w:val="333333"/>
          <w:sz w:val="20"/>
          <w:szCs w:val="20"/>
        </w:rPr>
      </w:pPr>
      <w:r w:rsidRPr="00DD60AC">
        <w:rPr>
          <w:rFonts w:cs="Arial"/>
          <w:color w:val="333333"/>
          <w:sz w:val="20"/>
          <w:szCs w:val="20"/>
        </w:rPr>
        <w:t>(dále jen „pojis</w:t>
      </w:r>
      <w:r>
        <w:rPr>
          <w:rFonts w:cs="Arial"/>
          <w:color w:val="333333"/>
          <w:sz w:val="20"/>
          <w:szCs w:val="20"/>
        </w:rPr>
        <w:t>tná smlouva</w:t>
      </w:r>
      <w:r w:rsidRPr="00DD60AC">
        <w:rPr>
          <w:rFonts w:cs="Arial"/>
          <w:color w:val="333333"/>
          <w:sz w:val="20"/>
          <w:szCs w:val="20"/>
        </w:rPr>
        <w:t>“)</w:t>
      </w:r>
    </w:p>
    <w:p w14:paraId="54FFF1CC" w14:textId="77777777" w:rsidR="003B78FC" w:rsidRDefault="003B78FC" w:rsidP="00EE7CE2">
      <w:pPr>
        <w:autoSpaceDE w:val="0"/>
        <w:autoSpaceDN w:val="0"/>
        <w:adjustRightInd w:val="0"/>
        <w:ind w:right="-1"/>
        <w:rPr>
          <w:rFonts w:cs="Arial"/>
          <w:b/>
          <w:bCs/>
          <w:sz w:val="20"/>
          <w:szCs w:val="20"/>
        </w:rPr>
      </w:pPr>
    </w:p>
    <w:p w14:paraId="79EC12A5" w14:textId="77777777" w:rsidR="00E17F0B" w:rsidRDefault="00E17F0B" w:rsidP="00EE7CE2">
      <w:pPr>
        <w:autoSpaceDE w:val="0"/>
        <w:autoSpaceDN w:val="0"/>
        <w:adjustRightInd w:val="0"/>
        <w:ind w:right="-1"/>
        <w:rPr>
          <w:rFonts w:cs="Arial"/>
          <w:b/>
          <w:bCs/>
          <w:sz w:val="20"/>
          <w:szCs w:val="20"/>
        </w:rPr>
      </w:pPr>
    </w:p>
    <w:p w14:paraId="50FF20B1" w14:textId="77777777" w:rsidR="00902EED" w:rsidRDefault="00902EED" w:rsidP="00EE7CE2">
      <w:pPr>
        <w:autoSpaceDE w:val="0"/>
        <w:autoSpaceDN w:val="0"/>
        <w:adjustRightInd w:val="0"/>
        <w:ind w:right="-1"/>
        <w:rPr>
          <w:rFonts w:cs="Arial"/>
          <w:b/>
          <w:bCs/>
          <w:sz w:val="20"/>
          <w:szCs w:val="20"/>
        </w:rPr>
      </w:pPr>
    </w:p>
    <w:p w14:paraId="669619B0" w14:textId="77777777" w:rsidR="00902EED" w:rsidRDefault="00902EED" w:rsidP="00EE7CE2">
      <w:pPr>
        <w:autoSpaceDE w:val="0"/>
        <w:autoSpaceDN w:val="0"/>
        <w:adjustRightInd w:val="0"/>
        <w:ind w:right="-1"/>
        <w:rPr>
          <w:rFonts w:cs="Arial"/>
          <w:b/>
          <w:bCs/>
          <w:sz w:val="20"/>
          <w:szCs w:val="20"/>
        </w:rPr>
      </w:pPr>
    </w:p>
    <w:p w14:paraId="27646AA7" w14:textId="77777777" w:rsidR="00902EED" w:rsidRDefault="00902EED" w:rsidP="00EE7CE2">
      <w:pPr>
        <w:autoSpaceDE w:val="0"/>
        <w:autoSpaceDN w:val="0"/>
        <w:adjustRightInd w:val="0"/>
        <w:ind w:right="-1"/>
        <w:rPr>
          <w:rFonts w:cs="Arial"/>
          <w:b/>
          <w:bCs/>
          <w:sz w:val="20"/>
          <w:szCs w:val="20"/>
        </w:rPr>
      </w:pPr>
    </w:p>
    <w:p w14:paraId="525C49DB" w14:textId="77777777" w:rsidR="00902EED" w:rsidRDefault="00902EED" w:rsidP="00EE7CE2">
      <w:pPr>
        <w:autoSpaceDE w:val="0"/>
        <w:autoSpaceDN w:val="0"/>
        <w:adjustRightInd w:val="0"/>
        <w:ind w:right="-1"/>
        <w:rPr>
          <w:rFonts w:cs="Arial"/>
          <w:b/>
          <w:bCs/>
          <w:sz w:val="20"/>
          <w:szCs w:val="20"/>
        </w:rPr>
      </w:pPr>
    </w:p>
    <w:p w14:paraId="398A3173" w14:textId="77777777" w:rsidR="00902EED" w:rsidRDefault="00902EED" w:rsidP="00EE7CE2">
      <w:pPr>
        <w:autoSpaceDE w:val="0"/>
        <w:autoSpaceDN w:val="0"/>
        <w:adjustRightInd w:val="0"/>
        <w:ind w:right="-1"/>
        <w:rPr>
          <w:rFonts w:cs="Arial"/>
          <w:b/>
          <w:bCs/>
          <w:sz w:val="20"/>
          <w:szCs w:val="20"/>
        </w:rPr>
      </w:pPr>
    </w:p>
    <w:p w14:paraId="0597C8EB" w14:textId="77777777" w:rsidR="00902EED" w:rsidRDefault="00902EED" w:rsidP="00EE7CE2">
      <w:pPr>
        <w:autoSpaceDE w:val="0"/>
        <w:autoSpaceDN w:val="0"/>
        <w:adjustRightInd w:val="0"/>
        <w:ind w:right="-1"/>
        <w:rPr>
          <w:rFonts w:cs="Arial"/>
          <w:b/>
          <w:bCs/>
          <w:sz w:val="20"/>
          <w:szCs w:val="20"/>
        </w:rPr>
      </w:pPr>
    </w:p>
    <w:p w14:paraId="2B03A56E" w14:textId="77777777" w:rsidR="00902EED" w:rsidRPr="000C00D2" w:rsidRDefault="00902EED" w:rsidP="00EE7CE2">
      <w:pPr>
        <w:autoSpaceDE w:val="0"/>
        <w:autoSpaceDN w:val="0"/>
        <w:adjustRightInd w:val="0"/>
        <w:ind w:right="-1"/>
        <w:rPr>
          <w:rFonts w:cs="Arial"/>
          <w:b/>
          <w:bCs/>
          <w:sz w:val="20"/>
          <w:szCs w:val="20"/>
        </w:rPr>
      </w:pPr>
    </w:p>
    <w:p w14:paraId="70944796" w14:textId="77777777" w:rsidR="003B4955" w:rsidRPr="00DD60AC" w:rsidRDefault="003B4955" w:rsidP="003B4955">
      <w:pPr>
        <w:spacing w:line="240" w:lineRule="exact"/>
        <w:rPr>
          <w:rFonts w:cs="Arial"/>
          <w:color w:val="333333"/>
          <w:sz w:val="20"/>
          <w:szCs w:val="20"/>
        </w:rPr>
      </w:pPr>
    </w:p>
    <w:p w14:paraId="038B4B3E" w14:textId="77777777" w:rsidR="003B4955" w:rsidRPr="00DD60AC" w:rsidRDefault="003B4955" w:rsidP="003B4955">
      <w:pPr>
        <w:spacing w:after="40" w:line="240" w:lineRule="exact"/>
        <w:rPr>
          <w:rFonts w:cs="Arial"/>
          <w:b/>
          <w:color w:val="333333"/>
          <w:sz w:val="22"/>
          <w:szCs w:val="22"/>
        </w:rPr>
      </w:pPr>
      <w:r w:rsidRPr="00DD60AC">
        <w:rPr>
          <w:rFonts w:cs="Arial"/>
          <w:b/>
          <w:color w:val="333333"/>
          <w:sz w:val="22"/>
          <w:szCs w:val="22"/>
        </w:rPr>
        <w:t>Makléřská doložka</w:t>
      </w:r>
    </w:p>
    <w:p w14:paraId="11D245D8" w14:textId="76E01F20" w:rsidR="003B4955" w:rsidRDefault="003B4955" w:rsidP="008B71EA">
      <w:pPr>
        <w:spacing w:line="240" w:lineRule="exact"/>
        <w:jc w:val="both"/>
        <w:rPr>
          <w:rFonts w:cs="Arial"/>
          <w:color w:val="333333"/>
          <w:sz w:val="20"/>
          <w:szCs w:val="20"/>
        </w:rPr>
      </w:pPr>
      <w:r w:rsidRPr="008B71EA">
        <w:rPr>
          <w:rFonts w:cs="Arial"/>
          <w:color w:val="333333"/>
          <w:sz w:val="20"/>
          <w:szCs w:val="20"/>
        </w:rPr>
        <w:t xml:space="preserve">Pojistník prohlašuje, že uzavřel s pojišťovacím makléřem </w:t>
      </w:r>
      <w:r w:rsidR="008B71EA" w:rsidRPr="008B71EA">
        <w:rPr>
          <w:rFonts w:cs="Arial"/>
          <w:b/>
          <w:color w:val="333333"/>
          <w:sz w:val="20"/>
          <w:szCs w:val="20"/>
        </w:rPr>
        <w:t>Eurovalley s.r.o.,</w:t>
      </w:r>
      <w:r w:rsidRPr="008B71EA">
        <w:rPr>
          <w:rFonts w:cs="Arial"/>
          <w:color w:val="333333"/>
          <w:sz w:val="20"/>
          <w:szCs w:val="20"/>
        </w:rPr>
        <w:t xml:space="preserve"> se sídlem </w:t>
      </w:r>
      <w:r w:rsidR="008B71EA" w:rsidRPr="008B71EA">
        <w:rPr>
          <w:rFonts w:cs="Arial"/>
          <w:color w:val="333333"/>
          <w:sz w:val="20"/>
          <w:szCs w:val="20"/>
        </w:rPr>
        <w:t>Příkop 838/6, Zábrdovice, Brno, 602 00</w:t>
      </w:r>
      <w:r w:rsidRPr="008B71EA">
        <w:rPr>
          <w:rFonts w:cs="Arial"/>
          <w:color w:val="333333"/>
          <w:sz w:val="20"/>
          <w:szCs w:val="20"/>
        </w:rPr>
        <w:t xml:space="preserve">, Česká republika, IČO: </w:t>
      </w:r>
      <w:r w:rsidR="008B71EA" w:rsidRPr="008B71EA">
        <w:rPr>
          <w:rFonts w:cs="Arial"/>
          <w:color w:val="333333"/>
          <w:sz w:val="20"/>
          <w:szCs w:val="20"/>
        </w:rPr>
        <w:t>293 68 324</w:t>
      </w:r>
      <w:r w:rsidRPr="008B71EA">
        <w:rPr>
          <w:rFonts w:cs="Arial"/>
          <w:color w:val="333333"/>
          <w:sz w:val="20"/>
          <w:szCs w:val="20"/>
        </w:rPr>
        <w:t xml:space="preserve"> (dále jen „makléř“) smlouvu</w:t>
      </w:r>
      <w:r w:rsidR="00E13DC4">
        <w:rPr>
          <w:rFonts w:cs="Arial"/>
          <w:color w:val="333333"/>
          <w:sz w:val="20"/>
          <w:szCs w:val="20"/>
        </w:rPr>
        <w:t xml:space="preserve"> na dobu určitou do 31.12.2027</w:t>
      </w:r>
      <w:r w:rsidRPr="008B71EA">
        <w:rPr>
          <w:rFonts w:cs="Arial"/>
          <w:color w:val="333333"/>
          <w:sz w:val="20"/>
          <w:szCs w:val="20"/>
        </w:rPr>
        <w:t xml:space="preserve">, na jejímž základě </w:t>
      </w:r>
      <w:r w:rsidR="005B231E" w:rsidRPr="008B71EA">
        <w:rPr>
          <w:rFonts w:cs="Arial"/>
          <w:color w:val="333333"/>
          <w:sz w:val="20"/>
          <w:szCs w:val="20"/>
        </w:rPr>
        <w:t xml:space="preserve">je </w:t>
      </w:r>
      <w:r w:rsidRPr="008B71EA">
        <w:rPr>
          <w:rFonts w:cs="Arial"/>
          <w:color w:val="333333"/>
          <w:sz w:val="20"/>
          <w:szCs w:val="20"/>
        </w:rPr>
        <w:t xml:space="preserve">makléř </w:t>
      </w:r>
      <w:r w:rsidR="005B231E" w:rsidRPr="008B71EA">
        <w:rPr>
          <w:rFonts w:cs="Arial"/>
          <w:color w:val="333333"/>
          <w:sz w:val="20"/>
          <w:szCs w:val="20"/>
        </w:rPr>
        <w:t xml:space="preserve">oprávněn vykonávat pro pojistníka zprostředkovatelskou činnost </w:t>
      </w:r>
      <w:r w:rsidRPr="008B71EA">
        <w:rPr>
          <w:rFonts w:cs="Arial"/>
          <w:color w:val="333333"/>
          <w:sz w:val="20"/>
          <w:szCs w:val="20"/>
        </w:rPr>
        <w:t>v pojišťovnictví a je pověřen správou této pojistné smlouvy.</w:t>
      </w:r>
      <w:r w:rsidRPr="00DD60AC">
        <w:rPr>
          <w:rFonts w:cs="Arial"/>
          <w:color w:val="333333"/>
          <w:sz w:val="20"/>
          <w:szCs w:val="20"/>
        </w:rPr>
        <w:t xml:space="preserve"> </w:t>
      </w:r>
    </w:p>
    <w:p w14:paraId="2F05D601" w14:textId="77777777" w:rsidR="001C176A" w:rsidRDefault="001C176A" w:rsidP="003B4955">
      <w:pPr>
        <w:spacing w:line="240" w:lineRule="exact"/>
        <w:rPr>
          <w:rFonts w:cs="Arial"/>
          <w:color w:val="333333"/>
          <w:sz w:val="20"/>
          <w:szCs w:val="20"/>
        </w:rPr>
      </w:pPr>
    </w:p>
    <w:p w14:paraId="0DEFC207" w14:textId="77777777" w:rsidR="001C176A" w:rsidRPr="00DD60AC" w:rsidRDefault="001C176A" w:rsidP="003B4955">
      <w:pPr>
        <w:spacing w:line="240" w:lineRule="exact"/>
        <w:rPr>
          <w:rFonts w:cs="Arial"/>
          <w:color w:val="333333"/>
          <w:sz w:val="20"/>
          <w:szCs w:val="20"/>
        </w:rPr>
      </w:pPr>
    </w:p>
    <w:p w14:paraId="16ED44F8" w14:textId="77777777" w:rsidR="003B4955" w:rsidRPr="00DD60AC" w:rsidRDefault="003B4955" w:rsidP="003B4955">
      <w:pPr>
        <w:spacing w:after="40" w:line="240" w:lineRule="exact"/>
        <w:rPr>
          <w:rFonts w:cs="Arial"/>
          <w:b/>
          <w:color w:val="333333"/>
          <w:sz w:val="22"/>
          <w:szCs w:val="22"/>
        </w:rPr>
      </w:pPr>
      <w:r w:rsidRPr="00DD60AC">
        <w:rPr>
          <w:rFonts w:cs="Arial"/>
          <w:b/>
          <w:color w:val="333333"/>
          <w:sz w:val="22"/>
          <w:szCs w:val="22"/>
        </w:rPr>
        <w:t>Korespondenční adresy</w:t>
      </w:r>
    </w:p>
    <w:p w14:paraId="277B8F79" w14:textId="1921B442" w:rsidR="003B4955" w:rsidRPr="00DD60AC" w:rsidRDefault="003B4955" w:rsidP="003B4955">
      <w:pPr>
        <w:spacing w:line="240" w:lineRule="exact"/>
        <w:rPr>
          <w:rFonts w:cs="Arial"/>
          <w:color w:val="333333"/>
          <w:sz w:val="20"/>
          <w:szCs w:val="20"/>
        </w:rPr>
      </w:pPr>
      <w:r w:rsidRPr="00DD60AC">
        <w:rPr>
          <w:rFonts w:cs="Arial"/>
          <w:color w:val="333333"/>
          <w:sz w:val="20"/>
          <w:szCs w:val="20"/>
        </w:rPr>
        <w:t xml:space="preserve">Pojišťovna: </w:t>
      </w:r>
      <w:r w:rsidR="00E94A96" w:rsidRPr="00DD60AC">
        <w:rPr>
          <w:rFonts w:cs="Arial"/>
          <w:color w:val="333333"/>
          <w:sz w:val="20"/>
          <w:szCs w:val="20"/>
        </w:rPr>
        <w:t xml:space="preserve">Generali Česká pojišťovna a.s., </w:t>
      </w:r>
      <w:r w:rsidR="00E94A96">
        <w:rPr>
          <w:rFonts w:cs="Arial"/>
          <w:color w:val="333333"/>
          <w:sz w:val="20"/>
          <w:szCs w:val="20"/>
        </w:rPr>
        <w:t>28. října 187/32, 702 00 Ostrava</w:t>
      </w:r>
      <w:r w:rsidR="00E94A96" w:rsidRPr="00DD60AC">
        <w:rPr>
          <w:rFonts w:cs="Arial"/>
          <w:color w:val="333333"/>
          <w:sz w:val="20"/>
          <w:szCs w:val="20"/>
        </w:rPr>
        <w:t>,</w:t>
      </w:r>
      <w:r w:rsidR="00014131">
        <w:rPr>
          <w:rFonts w:cs="Arial"/>
          <w:color w:val="333333"/>
          <w:sz w:val="20"/>
          <w:szCs w:val="20"/>
        </w:rPr>
        <w:t xml:space="preserve"> Česká </w:t>
      </w:r>
      <w:r w:rsidR="00B15690">
        <w:rPr>
          <w:rFonts w:cs="Arial"/>
          <w:color w:val="333333"/>
          <w:sz w:val="20"/>
          <w:szCs w:val="20"/>
        </w:rPr>
        <w:t>r</w:t>
      </w:r>
      <w:r w:rsidR="00014131">
        <w:rPr>
          <w:rFonts w:cs="Arial"/>
          <w:color w:val="333333"/>
          <w:sz w:val="20"/>
          <w:szCs w:val="20"/>
        </w:rPr>
        <w:t>epublika</w:t>
      </w:r>
    </w:p>
    <w:p w14:paraId="4A3BE355" w14:textId="4B1173FA" w:rsidR="00075E43" w:rsidRDefault="00902EED" w:rsidP="00075E43">
      <w:pPr>
        <w:autoSpaceDE w:val="0"/>
        <w:autoSpaceDN w:val="0"/>
        <w:adjustRightInd w:val="0"/>
        <w:spacing w:before="120"/>
        <w:rPr>
          <w:rFonts w:cs="Arial"/>
          <w:color w:val="auto"/>
          <w:sz w:val="20"/>
          <w:szCs w:val="20"/>
        </w:rPr>
      </w:pPr>
      <w:r>
        <w:rPr>
          <w:rFonts w:cs="Arial"/>
          <w:color w:val="333333"/>
          <w:sz w:val="20"/>
          <w:szCs w:val="20"/>
        </w:rPr>
        <w:t>Pojistník: shodná s adresou sídla</w:t>
      </w:r>
      <w:r w:rsidR="00075E43">
        <w:rPr>
          <w:rFonts w:cs="Arial"/>
          <w:color w:val="auto"/>
          <w:sz w:val="20"/>
          <w:szCs w:val="20"/>
        </w:rPr>
        <w:t xml:space="preserve"> </w:t>
      </w:r>
    </w:p>
    <w:p w14:paraId="768D0D91" w14:textId="77777777" w:rsidR="00075E43" w:rsidRDefault="00075E43" w:rsidP="00075E43">
      <w:pPr>
        <w:pStyle w:val="Textkomente"/>
        <w:rPr>
          <w:rFonts w:cs="Arial"/>
          <w:color w:val="333333"/>
        </w:rPr>
      </w:pPr>
    </w:p>
    <w:p w14:paraId="5EAF62BB" w14:textId="27DB10F3" w:rsidR="00902EED" w:rsidRDefault="00E94A96" w:rsidP="00E94A96">
      <w:pPr>
        <w:pStyle w:val="Textkomente"/>
        <w:rPr>
          <w:rFonts w:ascii="Arial" w:hAnsi="Arial" w:cs="Arial"/>
          <w:color w:val="333333"/>
        </w:rPr>
      </w:pPr>
      <w:r w:rsidRPr="00075E43">
        <w:rPr>
          <w:rFonts w:ascii="Arial" w:hAnsi="Arial" w:cs="Arial"/>
          <w:color w:val="333333"/>
        </w:rPr>
        <w:t>Pojistnou smlouvu vystavil</w:t>
      </w:r>
      <w:r>
        <w:rPr>
          <w:rFonts w:ascii="Arial" w:hAnsi="Arial" w:cs="Arial"/>
          <w:color w:val="333333"/>
        </w:rPr>
        <w:t xml:space="preserve">a: </w:t>
      </w:r>
      <w:r w:rsidRPr="00075E43">
        <w:rPr>
          <w:rFonts w:ascii="Arial" w:hAnsi="Arial" w:cs="Arial"/>
          <w:color w:val="333333"/>
        </w:rPr>
        <w:t xml:space="preserve"> </w:t>
      </w:r>
      <w:r w:rsidR="00864BF3">
        <w:rPr>
          <w:rFonts w:ascii="Arial" w:hAnsi="Arial" w:cs="Arial"/>
          <w:color w:val="333333"/>
        </w:rPr>
        <w:t>XXX</w:t>
      </w:r>
    </w:p>
    <w:p w14:paraId="0B5B84B7" w14:textId="77777777" w:rsidR="00902EED" w:rsidRDefault="00902EED">
      <w:pPr>
        <w:widowControl/>
        <w:spacing w:before="0" w:after="200" w:line="276" w:lineRule="auto"/>
        <w:contextualSpacing w:val="0"/>
        <w:rPr>
          <w:rFonts w:cs="Arial"/>
          <w:color w:val="333333"/>
          <w:sz w:val="20"/>
          <w:szCs w:val="20"/>
          <w:lang w:val="cs-CZ" w:eastAsia="cs-CZ"/>
        </w:rPr>
      </w:pPr>
      <w:r>
        <w:rPr>
          <w:rFonts w:cs="Arial"/>
          <w:color w:val="333333"/>
        </w:rPr>
        <w:br w:type="page"/>
      </w:r>
    </w:p>
    <w:p w14:paraId="41B59FCA" w14:textId="77777777" w:rsidR="007346C1" w:rsidRPr="0003541F" w:rsidRDefault="007346C1" w:rsidP="00014131">
      <w:pPr>
        <w:widowControl/>
        <w:numPr>
          <w:ilvl w:val="0"/>
          <w:numId w:val="3"/>
        </w:numPr>
        <w:spacing w:before="240" w:after="120" w:line="240" w:lineRule="auto"/>
        <w:ind w:left="709" w:hanging="709"/>
        <w:contextualSpacing w:val="0"/>
        <w:rPr>
          <w:rFonts w:cs="Arial"/>
          <w:b/>
          <w:color w:val="auto"/>
          <w:sz w:val="22"/>
          <w:szCs w:val="22"/>
        </w:rPr>
      </w:pPr>
      <w:r w:rsidRPr="0003541F">
        <w:rPr>
          <w:rFonts w:cs="Arial"/>
          <w:b/>
          <w:color w:val="auto"/>
          <w:sz w:val="22"/>
          <w:szCs w:val="22"/>
        </w:rPr>
        <w:lastRenderedPageBreak/>
        <w:t>Úvodní ustanovení</w:t>
      </w:r>
    </w:p>
    <w:p w14:paraId="2E484289" w14:textId="07C56502" w:rsidR="007346C1" w:rsidRPr="007771F5" w:rsidRDefault="007346C1" w:rsidP="002001F1">
      <w:pPr>
        <w:pStyle w:val="GPodstavec"/>
        <w:numPr>
          <w:ilvl w:val="1"/>
          <w:numId w:val="3"/>
        </w:numPr>
        <w:spacing w:before="0"/>
        <w:ind w:left="709" w:hanging="709"/>
        <w:jc w:val="both"/>
      </w:pPr>
      <w:r w:rsidRPr="007771F5">
        <w:t xml:space="preserve">Pojištění sjednané touto pojistnou smlouvou se řídí </w:t>
      </w:r>
      <w:r w:rsidR="008612C8">
        <w:t xml:space="preserve">zákonem č. 89/2012 Sb., občanský zákoník, </w:t>
      </w:r>
      <w:r w:rsidR="0051115D">
        <w:br/>
      </w:r>
      <w:r w:rsidR="008612C8">
        <w:t xml:space="preserve">v účinném znění, </w:t>
      </w:r>
      <w:r w:rsidRPr="007771F5">
        <w:t>pojistnými podmínkami uvedenými v bodu 1.2</w:t>
      </w:r>
      <w:r w:rsidR="00AA5B5B">
        <w:t>.</w:t>
      </w:r>
      <w:r w:rsidRPr="007771F5">
        <w:t xml:space="preserve"> této pojistné smlouvy , na které tato pojistná smlouva odkazuje, a dále smluvními ujednáními</w:t>
      </w:r>
      <w:r w:rsidR="008612C8">
        <w:t xml:space="preserve"> této pojistné smlouvy.</w:t>
      </w:r>
    </w:p>
    <w:p w14:paraId="252D5EE8" w14:textId="77777777" w:rsidR="007346C1" w:rsidRPr="007771F5" w:rsidRDefault="007346C1" w:rsidP="00E94A96">
      <w:pPr>
        <w:pStyle w:val="GPodstavec"/>
        <w:numPr>
          <w:ilvl w:val="1"/>
          <w:numId w:val="3"/>
        </w:numPr>
        <w:ind w:left="709" w:hanging="709"/>
        <w:jc w:val="both"/>
      </w:pPr>
      <w:r w:rsidRPr="007771F5">
        <w:t xml:space="preserve">Pojistné podmínky, </w:t>
      </w:r>
      <w:r w:rsidRPr="004522AC">
        <w:t xml:space="preserve">jsou nedílnou </w:t>
      </w:r>
      <w:r w:rsidRPr="007771F5">
        <w:t>součástí této pojist</w:t>
      </w:r>
      <w:r w:rsidR="00454EE7">
        <w:t>né smlouvy a tvoří její přílohy.</w:t>
      </w:r>
    </w:p>
    <w:p w14:paraId="589EBBA7" w14:textId="77777777" w:rsidR="00215A58" w:rsidRPr="006D1748" w:rsidRDefault="00215A58" w:rsidP="00E94A96">
      <w:pPr>
        <w:pStyle w:val="Zkladntext"/>
        <w:jc w:val="both"/>
        <w:rPr>
          <w:rFonts w:ascii="Arial" w:hAnsi="Arial" w:cs="Arial"/>
          <w:sz w:val="20"/>
        </w:rPr>
      </w:pPr>
    </w:p>
    <w:tbl>
      <w:tblPr>
        <w:tblW w:w="9781" w:type="dxa"/>
        <w:tblInd w:w="-8" w:type="dxa"/>
        <w:tblLook w:val="01E0" w:firstRow="1" w:lastRow="1" w:firstColumn="1" w:lastColumn="1" w:noHBand="0" w:noVBand="0"/>
      </w:tblPr>
      <w:tblGrid>
        <w:gridCol w:w="7805"/>
        <w:gridCol w:w="1976"/>
      </w:tblGrid>
      <w:tr w:rsidR="00EC78B7" w:rsidRPr="006D1748" w14:paraId="3F5CE14B" w14:textId="77777777" w:rsidTr="001334A5">
        <w:trPr>
          <w:trHeight w:val="284"/>
        </w:trPr>
        <w:tc>
          <w:tcPr>
            <w:tcW w:w="7805" w:type="dxa"/>
            <w:tcBorders>
              <w:top w:val="single" w:sz="8" w:space="0" w:color="C00000"/>
              <w:bottom w:val="single" w:sz="2" w:space="0" w:color="auto"/>
            </w:tcBorders>
            <w:shd w:val="clear" w:color="auto" w:fill="auto"/>
            <w:vAlign w:val="center"/>
          </w:tcPr>
          <w:p w14:paraId="5C91D98C" w14:textId="77777777" w:rsidR="007346C1" w:rsidRPr="006D1748" w:rsidRDefault="007346C1" w:rsidP="00E94A96">
            <w:pPr>
              <w:pStyle w:val="Zkladntext"/>
              <w:keepNext/>
              <w:jc w:val="both"/>
              <w:rPr>
                <w:rFonts w:ascii="Arial" w:hAnsi="Arial" w:cs="Arial"/>
                <w:b/>
                <w:color w:val="C00000"/>
                <w:sz w:val="20"/>
              </w:rPr>
            </w:pPr>
            <w:r w:rsidRPr="006D1748">
              <w:rPr>
                <w:rFonts w:ascii="Arial" w:hAnsi="Arial" w:cs="Arial"/>
                <w:b/>
                <w:color w:val="C00000"/>
                <w:sz w:val="20"/>
              </w:rPr>
              <w:t>P</w:t>
            </w:r>
            <w:r w:rsidR="00215A58" w:rsidRPr="006D1748">
              <w:rPr>
                <w:rFonts w:ascii="Arial" w:hAnsi="Arial" w:cs="Arial"/>
                <w:b/>
                <w:color w:val="C00000"/>
                <w:sz w:val="20"/>
              </w:rPr>
              <w:t>ojistné podmínky – plný název</w:t>
            </w:r>
          </w:p>
        </w:tc>
        <w:tc>
          <w:tcPr>
            <w:tcW w:w="1976" w:type="dxa"/>
            <w:tcBorders>
              <w:top w:val="single" w:sz="8" w:space="0" w:color="C00000"/>
              <w:bottom w:val="single" w:sz="2" w:space="0" w:color="auto"/>
            </w:tcBorders>
            <w:shd w:val="clear" w:color="auto" w:fill="F2F2F2" w:themeFill="background1" w:themeFillShade="F2"/>
            <w:vAlign w:val="center"/>
          </w:tcPr>
          <w:p w14:paraId="6253AE91" w14:textId="77777777" w:rsidR="007346C1" w:rsidRPr="006D1748" w:rsidRDefault="007346C1" w:rsidP="00E94A96">
            <w:pPr>
              <w:pStyle w:val="Zkladntext"/>
              <w:keepNext/>
              <w:jc w:val="both"/>
              <w:rPr>
                <w:rFonts w:ascii="Arial" w:hAnsi="Arial" w:cs="Arial"/>
                <w:b/>
                <w:color w:val="C00000"/>
                <w:spacing w:val="-8"/>
                <w:sz w:val="20"/>
              </w:rPr>
            </w:pPr>
            <w:r w:rsidRPr="006D1748">
              <w:rPr>
                <w:rFonts w:ascii="Arial" w:hAnsi="Arial" w:cs="Arial"/>
                <w:b/>
                <w:color w:val="C00000"/>
                <w:spacing w:val="-8"/>
                <w:sz w:val="20"/>
              </w:rPr>
              <w:t>Z</w:t>
            </w:r>
            <w:r w:rsidR="00215A58" w:rsidRPr="006D1748">
              <w:rPr>
                <w:rFonts w:ascii="Arial" w:hAnsi="Arial" w:cs="Arial"/>
                <w:b/>
                <w:color w:val="C00000"/>
                <w:spacing w:val="-8"/>
                <w:sz w:val="20"/>
              </w:rPr>
              <w:t>krácený název</w:t>
            </w:r>
          </w:p>
        </w:tc>
      </w:tr>
      <w:tr w:rsidR="007346C1" w:rsidRPr="00215A58" w14:paraId="169F8DD2" w14:textId="77777777" w:rsidTr="001334A5">
        <w:trPr>
          <w:trHeight w:val="284"/>
        </w:trPr>
        <w:tc>
          <w:tcPr>
            <w:tcW w:w="7805" w:type="dxa"/>
            <w:tcBorders>
              <w:top w:val="single" w:sz="2" w:space="0" w:color="auto"/>
              <w:bottom w:val="single" w:sz="2" w:space="0" w:color="auto"/>
            </w:tcBorders>
            <w:vAlign w:val="center"/>
          </w:tcPr>
          <w:p w14:paraId="693BD44F" w14:textId="77777777" w:rsidR="007346C1" w:rsidRPr="00215A58" w:rsidRDefault="007346C1" w:rsidP="00E94A96">
            <w:pPr>
              <w:pStyle w:val="Zkladntext"/>
              <w:keepNext/>
              <w:jc w:val="both"/>
              <w:rPr>
                <w:rFonts w:ascii="Arial" w:hAnsi="Arial" w:cs="Arial"/>
                <w:sz w:val="16"/>
                <w:szCs w:val="16"/>
              </w:rPr>
            </w:pPr>
            <w:r w:rsidRPr="00215A58">
              <w:rPr>
                <w:rFonts w:ascii="Arial" w:hAnsi="Arial" w:cs="Arial"/>
                <w:sz w:val="16"/>
                <w:szCs w:val="16"/>
              </w:rPr>
              <w:t xml:space="preserve">Všeobecné pojistné podmínky pro pojištění majetku a odpovědnosti </w:t>
            </w:r>
            <w:r w:rsidR="00215A58">
              <w:rPr>
                <w:rFonts w:ascii="Arial" w:hAnsi="Arial" w:cs="Arial"/>
                <w:sz w:val="16"/>
                <w:szCs w:val="16"/>
              </w:rPr>
              <w:t xml:space="preserve"> </w:t>
            </w:r>
            <w:r w:rsidRPr="00215A58">
              <w:rPr>
                <w:rFonts w:ascii="Arial" w:hAnsi="Arial" w:cs="Arial"/>
                <w:sz w:val="16"/>
                <w:szCs w:val="16"/>
              </w:rPr>
              <w:t>VPPMO-P-0</w:t>
            </w:r>
            <w:r w:rsidR="009B4F90">
              <w:rPr>
                <w:rFonts w:ascii="Arial" w:hAnsi="Arial" w:cs="Arial"/>
                <w:sz w:val="16"/>
                <w:szCs w:val="16"/>
              </w:rPr>
              <w:t>2</w:t>
            </w:r>
            <w:r w:rsidRPr="00215A58">
              <w:rPr>
                <w:rFonts w:ascii="Arial" w:hAnsi="Arial" w:cs="Arial"/>
                <w:sz w:val="16"/>
                <w:szCs w:val="16"/>
              </w:rPr>
              <w:t>/2020</w:t>
            </w:r>
          </w:p>
        </w:tc>
        <w:tc>
          <w:tcPr>
            <w:tcW w:w="1976" w:type="dxa"/>
            <w:tcBorders>
              <w:top w:val="single" w:sz="2" w:space="0" w:color="auto"/>
              <w:bottom w:val="single" w:sz="2" w:space="0" w:color="auto"/>
            </w:tcBorders>
            <w:shd w:val="clear" w:color="auto" w:fill="F2F2F2" w:themeFill="background1" w:themeFillShade="F2"/>
            <w:vAlign w:val="center"/>
          </w:tcPr>
          <w:p w14:paraId="374CC147" w14:textId="77777777" w:rsidR="007346C1" w:rsidRPr="00215A58" w:rsidRDefault="007346C1" w:rsidP="00E94A96">
            <w:pPr>
              <w:pStyle w:val="Zkladntext"/>
              <w:keepNext/>
              <w:jc w:val="both"/>
              <w:rPr>
                <w:rFonts w:ascii="Arial" w:hAnsi="Arial" w:cs="Arial"/>
                <w:sz w:val="16"/>
                <w:szCs w:val="16"/>
              </w:rPr>
            </w:pPr>
            <w:r w:rsidRPr="00215A58">
              <w:rPr>
                <w:rFonts w:ascii="Arial" w:hAnsi="Arial" w:cs="Arial"/>
                <w:sz w:val="16"/>
                <w:szCs w:val="16"/>
              </w:rPr>
              <w:t>VPPMO-P</w:t>
            </w:r>
          </w:p>
        </w:tc>
      </w:tr>
      <w:tr w:rsidR="007346C1" w:rsidRPr="00215A58" w14:paraId="4415FD99" w14:textId="77777777" w:rsidTr="001334A5">
        <w:trPr>
          <w:trHeight w:val="284"/>
        </w:trPr>
        <w:tc>
          <w:tcPr>
            <w:tcW w:w="7805" w:type="dxa"/>
            <w:tcBorders>
              <w:top w:val="single" w:sz="4" w:space="0" w:color="auto"/>
              <w:bottom w:val="single" w:sz="8" w:space="0" w:color="C00000"/>
            </w:tcBorders>
            <w:vAlign w:val="center"/>
          </w:tcPr>
          <w:p w14:paraId="14B0D963" w14:textId="77777777" w:rsidR="007346C1" w:rsidRPr="00215A58" w:rsidRDefault="007346C1" w:rsidP="00E94A96">
            <w:pPr>
              <w:pStyle w:val="Zkladntext"/>
              <w:keepNext/>
              <w:jc w:val="both"/>
              <w:rPr>
                <w:rFonts w:ascii="Arial" w:hAnsi="Arial" w:cs="Arial"/>
                <w:sz w:val="16"/>
                <w:szCs w:val="16"/>
              </w:rPr>
            </w:pPr>
            <w:r w:rsidRPr="00215A58">
              <w:rPr>
                <w:rFonts w:ascii="Arial" w:hAnsi="Arial" w:cs="Arial"/>
                <w:sz w:val="16"/>
                <w:szCs w:val="16"/>
              </w:rPr>
              <w:t>Doplňkové pojistné podmínky pro pojištění elektronických zařízení DPPEZ-P-0</w:t>
            </w:r>
            <w:r w:rsidR="009B4F90">
              <w:rPr>
                <w:rFonts w:ascii="Arial" w:hAnsi="Arial" w:cs="Arial"/>
                <w:sz w:val="16"/>
                <w:szCs w:val="16"/>
              </w:rPr>
              <w:t>2</w:t>
            </w:r>
            <w:r w:rsidRPr="00215A58">
              <w:rPr>
                <w:rFonts w:ascii="Arial" w:hAnsi="Arial" w:cs="Arial"/>
                <w:sz w:val="16"/>
                <w:szCs w:val="16"/>
              </w:rPr>
              <w:t>/2020</w:t>
            </w:r>
          </w:p>
        </w:tc>
        <w:tc>
          <w:tcPr>
            <w:tcW w:w="1976" w:type="dxa"/>
            <w:tcBorders>
              <w:top w:val="single" w:sz="4" w:space="0" w:color="auto"/>
              <w:bottom w:val="single" w:sz="8" w:space="0" w:color="C00000"/>
            </w:tcBorders>
            <w:shd w:val="clear" w:color="auto" w:fill="F2F2F2" w:themeFill="background1" w:themeFillShade="F2"/>
            <w:vAlign w:val="center"/>
          </w:tcPr>
          <w:p w14:paraId="5F907644" w14:textId="77777777" w:rsidR="007346C1" w:rsidRPr="00215A58" w:rsidRDefault="007346C1" w:rsidP="00E94A96">
            <w:pPr>
              <w:pStyle w:val="Zkladntext"/>
              <w:keepNext/>
              <w:jc w:val="both"/>
              <w:rPr>
                <w:rFonts w:ascii="Arial" w:hAnsi="Arial" w:cs="Arial"/>
                <w:sz w:val="16"/>
                <w:szCs w:val="16"/>
              </w:rPr>
            </w:pPr>
            <w:r w:rsidRPr="00215A58">
              <w:rPr>
                <w:rFonts w:ascii="Arial" w:hAnsi="Arial" w:cs="Arial"/>
                <w:sz w:val="16"/>
                <w:szCs w:val="16"/>
              </w:rPr>
              <w:t>DPPEZ-P</w:t>
            </w:r>
          </w:p>
        </w:tc>
      </w:tr>
    </w:tbl>
    <w:p w14:paraId="1AAEA9D4" w14:textId="77777777" w:rsidR="007346C1" w:rsidRPr="009147A8" w:rsidRDefault="007346C1" w:rsidP="00E94A96">
      <w:pPr>
        <w:pStyle w:val="Zkladntext"/>
        <w:jc w:val="both"/>
        <w:rPr>
          <w:rFonts w:ascii="Arial" w:hAnsi="Arial" w:cs="Arial"/>
          <w:color w:val="FF0000"/>
          <w:sz w:val="20"/>
        </w:rPr>
      </w:pPr>
    </w:p>
    <w:p w14:paraId="39B5FC4A" w14:textId="77777777" w:rsidR="003B4955" w:rsidRPr="00DD60AC" w:rsidRDefault="003B4955" w:rsidP="00E94A96">
      <w:pPr>
        <w:pStyle w:val="GPodstavec"/>
        <w:numPr>
          <w:ilvl w:val="1"/>
          <w:numId w:val="3"/>
        </w:numPr>
        <w:ind w:left="709" w:hanging="709"/>
        <w:jc w:val="both"/>
      </w:pPr>
      <w:r w:rsidRPr="00DD60AC">
        <w:t>Pojištěným z této pojistné smlouvy je pojistník.</w:t>
      </w:r>
    </w:p>
    <w:p w14:paraId="27528909" w14:textId="77777777" w:rsidR="000B52E3" w:rsidRPr="000433FB" w:rsidRDefault="000B52E3" w:rsidP="00E94A96">
      <w:pPr>
        <w:pStyle w:val="GPodstavec"/>
        <w:numPr>
          <w:ilvl w:val="1"/>
          <w:numId w:val="3"/>
        </w:numPr>
        <w:ind w:left="709" w:hanging="709"/>
        <w:jc w:val="both"/>
      </w:pPr>
      <w:r w:rsidRPr="000433FB">
        <w:t xml:space="preserve">Oprávněnou osobou je </w:t>
      </w:r>
      <w:r w:rsidR="00AB7DAA">
        <w:t>pojištěný.</w:t>
      </w:r>
    </w:p>
    <w:p w14:paraId="4DF26259" w14:textId="77777777" w:rsidR="005A0E66" w:rsidRPr="00303946" w:rsidRDefault="005A0E66" w:rsidP="00014131">
      <w:pPr>
        <w:widowControl/>
        <w:numPr>
          <w:ilvl w:val="0"/>
          <w:numId w:val="3"/>
        </w:numPr>
        <w:spacing w:before="240" w:after="120" w:line="240" w:lineRule="auto"/>
        <w:ind w:left="709" w:hanging="709"/>
        <w:contextualSpacing w:val="0"/>
        <w:rPr>
          <w:rFonts w:cs="Arial"/>
          <w:b/>
          <w:color w:val="auto"/>
          <w:sz w:val="22"/>
          <w:szCs w:val="22"/>
        </w:rPr>
      </w:pPr>
      <w:r w:rsidRPr="00303946">
        <w:rPr>
          <w:rFonts w:cs="Arial"/>
          <w:b/>
          <w:color w:val="auto"/>
          <w:sz w:val="22"/>
          <w:szCs w:val="22"/>
        </w:rPr>
        <w:t>Pojištění elektronických zařízení</w:t>
      </w:r>
    </w:p>
    <w:p w14:paraId="1906DB2E" w14:textId="77777777" w:rsidR="00F76BF0" w:rsidRDefault="00F76BF0" w:rsidP="00E94A96">
      <w:pPr>
        <w:pStyle w:val="Text11"/>
        <w:keepLines/>
        <w:tabs>
          <w:tab w:val="clear" w:pos="907"/>
        </w:tabs>
        <w:spacing w:before="120" w:after="0"/>
        <w:ind w:left="709" w:firstLine="0"/>
        <w:rPr>
          <w:rFonts w:cs="Arial"/>
          <w:snapToGrid/>
          <w:color w:val="000000" w:themeColor="text1"/>
          <w:sz w:val="20"/>
          <w:lang w:val="it-IT" w:eastAsia="it-IT"/>
        </w:rPr>
      </w:pPr>
      <w:r w:rsidRPr="00AF0409">
        <w:rPr>
          <w:rFonts w:cs="Arial"/>
          <w:snapToGrid/>
          <w:color w:val="000000" w:themeColor="text1"/>
          <w:sz w:val="20"/>
          <w:lang w:val="it-IT" w:eastAsia="it-IT"/>
        </w:rPr>
        <w:t>Pojištění elektronických zařízení se řídí pojistnými podmínkami VPPMO-P, DPPEZ-P a dalšími ujednáními uvedenými pro toto pojištění v pojistné smlouvě.</w:t>
      </w:r>
    </w:p>
    <w:p w14:paraId="308563B6" w14:textId="77777777" w:rsidR="00E94A96" w:rsidRDefault="00F76BF0" w:rsidP="00E94A96">
      <w:pPr>
        <w:pStyle w:val="GPodstavec"/>
        <w:numPr>
          <w:ilvl w:val="1"/>
          <w:numId w:val="3"/>
        </w:numPr>
        <w:ind w:left="709" w:hanging="709"/>
        <w:jc w:val="both"/>
        <w:rPr>
          <w:b/>
        </w:rPr>
      </w:pPr>
      <w:r w:rsidRPr="005E3D29">
        <w:rPr>
          <w:b/>
        </w:rPr>
        <w:t>Předměty pojištění, pojistné částky a spoluúčasti</w:t>
      </w:r>
    </w:p>
    <w:p w14:paraId="3629D374" w14:textId="77777777" w:rsidR="00F76BF0" w:rsidRDefault="00F76BF0" w:rsidP="00E94A96">
      <w:pPr>
        <w:pStyle w:val="Text11"/>
        <w:keepLines/>
        <w:tabs>
          <w:tab w:val="clear" w:pos="907"/>
        </w:tabs>
        <w:spacing w:before="120" w:after="0"/>
        <w:ind w:left="709" w:firstLine="0"/>
        <w:rPr>
          <w:rFonts w:cs="Arial"/>
          <w:snapToGrid/>
          <w:color w:val="000000" w:themeColor="text1"/>
          <w:sz w:val="20"/>
          <w:lang w:val="it-IT" w:eastAsia="it-IT"/>
        </w:rPr>
      </w:pPr>
      <w:r w:rsidRPr="00AF0409">
        <w:rPr>
          <w:rFonts w:cs="Arial"/>
          <w:snapToGrid/>
          <w:color w:val="000000" w:themeColor="text1"/>
          <w:sz w:val="20"/>
          <w:lang w:val="it-IT" w:eastAsia="it-IT"/>
        </w:rPr>
        <w:t xml:space="preserve">V souladu s ustanovením článku </w:t>
      </w:r>
      <w:r w:rsidRPr="00303946">
        <w:rPr>
          <w:rFonts w:cs="Arial"/>
          <w:b/>
          <w:snapToGrid/>
          <w:color w:val="000000" w:themeColor="text1"/>
          <w:sz w:val="20"/>
          <w:lang w:val="it-IT" w:eastAsia="it-IT"/>
        </w:rPr>
        <w:t>3</w:t>
      </w:r>
      <w:r w:rsidRPr="00AF0409">
        <w:rPr>
          <w:rFonts w:cs="Arial"/>
          <w:snapToGrid/>
          <w:color w:val="000000" w:themeColor="text1"/>
          <w:sz w:val="20"/>
          <w:lang w:val="it-IT" w:eastAsia="it-IT"/>
        </w:rPr>
        <w:t xml:space="preserve"> DPPEZ-P se pojištění dle této pojistné smlouvy vztahuje na předměty pojištění uvedené pod jednotlivými položkami. Zároveň jsou pro jednotlivé předměty pojištění sjednány níže uvedené pojistné částky a spoluúčasti.</w:t>
      </w:r>
    </w:p>
    <w:p w14:paraId="7DA1DEC8" w14:textId="77777777" w:rsidR="00F76BF0" w:rsidRPr="00303946" w:rsidRDefault="00F76BF0" w:rsidP="00E94A96">
      <w:pPr>
        <w:pStyle w:val="Zkladntext"/>
        <w:jc w:val="both"/>
        <w:rPr>
          <w:rFonts w:ascii="Arial" w:hAnsi="Arial" w:cs="Arial"/>
          <w:sz w:val="20"/>
          <w:lang w:val="it-IT" w:eastAsia="it-IT"/>
        </w:rPr>
      </w:pPr>
    </w:p>
    <w:tbl>
      <w:tblPr>
        <w:tblW w:w="9781" w:type="dxa"/>
        <w:tblLayout w:type="fixed"/>
        <w:tblCellMar>
          <w:left w:w="42" w:type="dxa"/>
          <w:right w:w="42" w:type="dxa"/>
        </w:tblCellMar>
        <w:tblLook w:val="0000" w:firstRow="0" w:lastRow="0" w:firstColumn="0" w:lastColumn="0" w:noHBand="0" w:noVBand="0"/>
      </w:tblPr>
      <w:tblGrid>
        <w:gridCol w:w="567"/>
        <w:gridCol w:w="5529"/>
        <w:gridCol w:w="1984"/>
        <w:gridCol w:w="1701"/>
      </w:tblGrid>
      <w:tr w:rsidR="00621B4E" w:rsidRPr="00EC78B7" w14:paraId="0A2CC8D9" w14:textId="77777777" w:rsidTr="005E57E2">
        <w:trPr>
          <w:trHeight w:val="283"/>
        </w:trPr>
        <w:tc>
          <w:tcPr>
            <w:tcW w:w="567" w:type="dxa"/>
            <w:tcBorders>
              <w:top w:val="single" w:sz="8" w:space="0" w:color="C00000"/>
              <w:bottom w:val="single" w:sz="2" w:space="0" w:color="auto"/>
            </w:tcBorders>
            <w:shd w:val="clear" w:color="auto" w:fill="auto"/>
            <w:vAlign w:val="center"/>
          </w:tcPr>
          <w:p w14:paraId="45EC9019" w14:textId="77777777" w:rsidR="00621B4E" w:rsidRPr="00EC78B7" w:rsidRDefault="00621B4E" w:rsidP="00E94A96">
            <w:pPr>
              <w:pStyle w:val="Texttabulky"/>
              <w:jc w:val="both"/>
              <w:rPr>
                <w:rFonts w:cs="Arial"/>
                <w:color w:val="C00000"/>
                <w:sz w:val="20"/>
              </w:rPr>
            </w:pPr>
            <w:r w:rsidRPr="00EC78B7">
              <w:rPr>
                <w:rFonts w:cs="Arial"/>
                <w:b/>
                <w:color w:val="C00000"/>
                <w:sz w:val="20"/>
              </w:rPr>
              <w:t xml:space="preserve">Pol. č. </w:t>
            </w:r>
          </w:p>
        </w:tc>
        <w:tc>
          <w:tcPr>
            <w:tcW w:w="5529" w:type="dxa"/>
            <w:tcBorders>
              <w:top w:val="single" w:sz="8" w:space="0" w:color="C00000"/>
              <w:bottom w:val="single" w:sz="2" w:space="0" w:color="auto"/>
            </w:tcBorders>
            <w:shd w:val="clear" w:color="auto" w:fill="F2F2F2" w:themeFill="background1" w:themeFillShade="F2"/>
            <w:vAlign w:val="center"/>
          </w:tcPr>
          <w:p w14:paraId="1F60E939" w14:textId="77777777" w:rsidR="00621B4E" w:rsidRPr="00EC78B7" w:rsidRDefault="00621B4E" w:rsidP="00E94A96">
            <w:pPr>
              <w:pStyle w:val="Texttabulky"/>
              <w:jc w:val="both"/>
              <w:rPr>
                <w:rFonts w:cs="Arial"/>
                <w:b/>
                <w:color w:val="C00000"/>
                <w:sz w:val="20"/>
              </w:rPr>
            </w:pPr>
            <w:r>
              <w:rPr>
                <w:rFonts w:cs="Arial"/>
                <w:b/>
                <w:color w:val="C00000"/>
                <w:sz w:val="20"/>
              </w:rPr>
              <w:t>Specifikace předmětu pojištění</w:t>
            </w:r>
          </w:p>
        </w:tc>
        <w:tc>
          <w:tcPr>
            <w:tcW w:w="1984" w:type="dxa"/>
            <w:tcBorders>
              <w:top w:val="single" w:sz="8" w:space="0" w:color="C00000"/>
              <w:bottom w:val="single" w:sz="2" w:space="0" w:color="auto"/>
            </w:tcBorders>
            <w:shd w:val="clear" w:color="auto" w:fill="FFFFFF" w:themeFill="background1"/>
            <w:vAlign w:val="center"/>
          </w:tcPr>
          <w:p w14:paraId="220F51BC" w14:textId="74C1BD20" w:rsidR="00621B4E" w:rsidRPr="00EC78B7" w:rsidRDefault="00621B4E" w:rsidP="00621B4E">
            <w:pPr>
              <w:pStyle w:val="Texttabulky"/>
              <w:jc w:val="both"/>
              <w:rPr>
                <w:rFonts w:cs="Arial"/>
                <w:b/>
                <w:color w:val="C00000"/>
                <w:sz w:val="20"/>
              </w:rPr>
            </w:pPr>
            <w:r w:rsidRPr="00EC78B7">
              <w:rPr>
                <w:rFonts w:cs="Arial"/>
                <w:b/>
                <w:color w:val="C00000"/>
                <w:sz w:val="20"/>
              </w:rPr>
              <w:t>Pojistná částka v Kč</w:t>
            </w:r>
          </w:p>
        </w:tc>
        <w:tc>
          <w:tcPr>
            <w:tcW w:w="1701" w:type="dxa"/>
            <w:tcBorders>
              <w:top w:val="single" w:sz="8" w:space="0" w:color="C00000"/>
              <w:bottom w:val="single" w:sz="2" w:space="0" w:color="auto"/>
            </w:tcBorders>
            <w:shd w:val="clear" w:color="auto" w:fill="F2F2F2" w:themeFill="background1" w:themeFillShade="F2"/>
            <w:vAlign w:val="center"/>
          </w:tcPr>
          <w:p w14:paraId="40BF6905" w14:textId="1527B556" w:rsidR="00621B4E" w:rsidRPr="00EC78B7" w:rsidRDefault="00621B4E" w:rsidP="00E94A96">
            <w:pPr>
              <w:pStyle w:val="Texttabulky"/>
              <w:jc w:val="both"/>
              <w:rPr>
                <w:rFonts w:cs="Arial"/>
                <w:color w:val="C00000"/>
                <w:sz w:val="20"/>
              </w:rPr>
            </w:pPr>
            <w:r w:rsidRPr="00EC78B7">
              <w:rPr>
                <w:rFonts w:cs="Arial"/>
                <w:b/>
                <w:color w:val="C00000"/>
                <w:sz w:val="20"/>
              </w:rPr>
              <w:t>Spoluúčast v Kč</w:t>
            </w:r>
          </w:p>
        </w:tc>
      </w:tr>
      <w:tr w:rsidR="00621B4E" w:rsidRPr="00621B4E" w14:paraId="4798AB93" w14:textId="77777777" w:rsidTr="005E57E2">
        <w:trPr>
          <w:trHeight w:val="283"/>
        </w:trPr>
        <w:tc>
          <w:tcPr>
            <w:tcW w:w="567" w:type="dxa"/>
            <w:tcBorders>
              <w:bottom w:val="single" w:sz="2" w:space="0" w:color="auto"/>
            </w:tcBorders>
            <w:vAlign w:val="center"/>
          </w:tcPr>
          <w:p w14:paraId="7321F31D" w14:textId="77777777" w:rsidR="00621B4E" w:rsidRPr="00621B4E" w:rsidRDefault="00621B4E" w:rsidP="00E94A96">
            <w:pPr>
              <w:pStyle w:val="Texttabulky"/>
              <w:jc w:val="both"/>
              <w:rPr>
                <w:rFonts w:cs="Arial"/>
                <w:color w:val="4D4D4D"/>
                <w:sz w:val="16"/>
                <w:szCs w:val="16"/>
              </w:rPr>
            </w:pPr>
            <w:r w:rsidRPr="00621B4E">
              <w:rPr>
                <w:rFonts w:cs="Arial"/>
                <w:color w:val="4D4D4D"/>
                <w:sz w:val="16"/>
                <w:szCs w:val="16"/>
              </w:rPr>
              <w:t>1</w:t>
            </w:r>
          </w:p>
        </w:tc>
        <w:tc>
          <w:tcPr>
            <w:tcW w:w="5529" w:type="dxa"/>
            <w:tcBorders>
              <w:bottom w:val="single" w:sz="2" w:space="0" w:color="auto"/>
            </w:tcBorders>
            <w:shd w:val="clear" w:color="auto" w:fill="F2F2F2" w:themeFill="background1" w:themeFillShade="F2"/>
            <w:vAlign w:val="center"/>
          </w:tcPr>
          <w:p w14:paraId="787887E8" w14:textId="62753280" w:rsidR="00621B4E" w:rsidRPr="00621B4E" w:rsidRDefault="00621B4E" w:rsidP="00E94A96">
            <w:pPr>
              <w:pStyle w:val="Texttabulky"/>
              <w:jc w:val="both"/>
              <w:rPr>
                <w:rFonts w:cs="Arial"/>
                <w:color w:val="4D4D4D"/>
                <w:sz w:val="16"/>
                <w:szCs w:val="16"/>
              </w:rPr>
            </w:pPr>
            <w:r w:rsidRPr="00621B4E">
              <w:rPr>
                <w:rFonts w:cs="Arial"/>
                <w:color w:val="4D4D4D"/>
                <w:sz w:val="16"/>
                <w:szCs w:val="16"/>
              </w:rPr>
              <w:t>Elektronická zařízení včetně příslušenství: soubor technologie bezdrátového přenosu dat z vodárenských zdrojů</w:t>
            </w:r>
          </w:p>
        </w:tc>
        <w:tc>
          <w:tcPr>
            <w:tcW w:w="1984" w:type="dxa"/>
            <w:tcBorders>
              <w:bottom w:val="single" w:sz="2" w:space="0" w:color="auto"/>
            </w:tcBorders>
            <w:shd w:val="clear" w:color="auto" w:fill="FFFFFF" w:themeFill="background1"/>
            <w:vAlign w:val="center"/>
          </w:tcPr>
          <w:p w14:paraId="4302D088" w14:textId="602AB070" w:rsidR="00621B4E" w:rsidRPr="00621B4E" w:rsidRDefault="00621B4E" w:rsidP="00E13DC4">
            <w:pPr>
              <w:pStyle w:val="Texttabulky"/>
              <w:jc w:val="right"/>
              <w:rPr>
                <w:rFonts w:cs="Arial"/>
                <w:color w:val="4D4D4D"/>
                <w:sz w:val="16"/>
                <w:szCs w:val="16"/>
              </w:rPr>
            </w:pPr>
            <w:r w:rsidRPr="00621B4E">
              <w:rPr>
                <w:rFonts w:cs="Arial"/>
                <w:color w:val="4D4D4D"/>
                <w:sz w:val="16"/>
                <w:szCs w:val="16"/>
              </w:rPr>
              <w:t xml:space="preserve">43,536.024,- </w:t>
            </w:r>
          </w:p>
        </w:tc>
        <w:tc>
          <w:tcPr>
            <w:tcW w:w="1701" w:type="dxa"/>
            <w:tcBorders>
              <w:bottom w:val="single" w:sz="2" w:space="0" w:color="auto"/>
            </w:tcBorders>
            <w:shd w:val="clear" w:color="auto" w:fill="F2F2F2" w:themeFill="background1" w:themeFillShade="F2"/>
            <w:vAlign w:val="center"/>
          </w:tcPr>
          <w:p w14:paraId="5E06D7FB" w14:textId="1906443F" w:rsidR="00621B4E" w:rsidRPr="00621B4E" w:rsidRDefault="00621B4E" w:rsidP="00E13DC4">
            <w:pPr>
              <w:pStyle w:val="Texttabulky"/>
              <w:jc w:val="right"/>
              <w:rPr>
                <w:rFonts w:cs="Arial"/>
                <w:color w:val="4D4D4D"/>
                <w:sz w:val="16"/>
                <w:szCs w:val="16"/>
              </w:rPr>
            </w:pPr>
            <w:r w:rsidRPr="00621B4E">
              <w:rPr>
                <w:rFonts w:cs="Arial"/>
                <w:color w:val="4D4D4D"/>
                <w:sz w:val="16"/>
                <w:szCs w:val="16"/>
              </w:rPr>
              <w:t>20.000,-</w:t>
            </w:r>
          </w:p>
        </w:tc>
      </w:tr>
      <w:tr w:rsidR="00621B4E" w:rsidRPr="00122AB3" w14:paraId="6722ABA7" w14:textId="77777777" w:rsidTr="005E57E2">
        <w:trPr>
          <w:trHeight w:val="283"/>
        </w:trPr>
        <w:tc>
          <w:tcPr>
            <w:tcW w:w="567" w:type="dxa"/>
            <w:tcBorders>
              <w:top w:val="single" w:sz="2" w:space="0" w:color="auto"/>
              <w:bottom w:val="single" w:sz="2" w:space="0" w:color="auto"/>
            </w:tcBorders>
            <w:vAlign w:val="center"/>
          </w:tcPr>
          <w:p w14:paraId="46FAF5C0" w14:textId="77777777" w:rsidR="00621B4E" w:rsidRPr="00621B4E" w:rsidRDefault="00621B4E" w:rsidP="00E94A96">
            <w:pPr>
              <w:pStyle w:val="Texttabulky"/>
              <w:jc w:val="both"/>
              <w:rPr>
                <w:rFonts w:cs="Arial"/>
                <w:color w:val="4D4D4D"/>
                <w:sz w:val="16"/>
                <w:szCs w:val="16"/>
              </w:rPr>
            </w:pPr>
            <w:r w:rsidRPr="00621B4E">
              <w:rPr>
                <w:rFonts w:cs="Arial"/>
                <w:color w:val="4D4D4D"/>
                <w:sz w:val="16"/>
                <w:szCs w:val="16"/>
              </w:rPr>
              <w:t>2</w:t>
            </w:r>
          </w:p>
        </w:tc>
        <w:tc>
          <w:tcPr>
            <w:tcW w:w="5529" w:type="dxa"/>
            <w:tcBorders>
              <w:top w:val="single" w:sz="2" w:space="0" w:color="auto"/>
              <w:bottom w:val="single" w:sz="2" w:space="0" w:color="auto"/>
            </w:tcBorders>
            <w:shd w:val="clear" w:color="auto" w:fill="F2F2F2" w:themeFill="background1" w:themeFillShade="F2"/>
            <w:vAlign w:val="center"/>
          </w:tcPr>
          <w:p w14:paraId="24B2AE4E" w14:textId="02D8D5B6" w:rsidR="00621B4E" w:rsidRPr="00621B4E" w:rsidRDefault="00621B4E" w:rsidP="00E94A96">
            <w:pPr>
              <w:pStyle w:val="Texttabulky"/>
              <w:jc w:val="both"/>
              <w:rPr>
                <w:rFonts w:cs="Arial"/>
                <w:color w:val="4D4D4D"/>
                <w:sz w:val="16"/>
                <w:szCs w:val="16"/>
              </w:rPr>
            </w:pPr>
            <w:r w:rsidRPr="00621B4E">
              <w:rPr>
                <w:rFonts w:cs="Arial"/>
                <w:color w:val="4D4D4D"/>
                <w:sz w:val="16"/>
                <w:szCs w:val="16"/>
              </w:rPr>
              <w:t>Soubor mobilních a přenosných elektronických zařízení, včetně příslušenství a rozvodů</w:t>
            </w:r>
            <w:r w:rsidR="00845C5B">
              <w:rPr>
                <w:rFonts w:cs="Arial"/>
                <w:color w:val="4D4D4D"/>
                <w:sz w:val="16"/>
                <w:szCs w:val="16"/>
              </w:rPr>
              <w:t>. 1. riziko</w:t>
            </w:r>
          </w:p>
        </w:tc>
        <w:tc>
          <w:tcPr>
            <w:tcW w:w="1984" w:type="dxa"/>
            <w:tcBorders>
              <w:top w:val="single" w:sz="2" w:space="0" w:color="auto"/>
              <w:bottom w:val="single" w:sz="2" w:space="0" w:color="auto"/>
            </w:tcBorders>
            <w:shd w:val="clear" w:color="auto" w:fill="FFFFFF" w:themeFill="background1"/>
            <w:vAlign w:val="center"/>
          </w:tcPr>
          <w:p w14:paraId="75D59ADC" w14:textId="7C965644" w:rsidR="00621B4E" w:rsidRPr="00621B4E" w:rsidRDefault="00621B4E" w:rsidP="00E13DC4">
            <w:pPr>
              <w:pStyle w:val="Texttabulky"/>
              <w:jc w:val="right"/>
              <w:rPr>
                <w:rFonts w:cs="Arial"/>
                <w:color w:val="4D4D4D"/>
                <w:sz w:val="16"/>
                <w:szCs w:val="16"/>
              </w:rPr>
            </w:pPr>
            <w:r w:rsidRPr="00621B4E">
              <w:rPr>
                <w:rFonts w:cs="Arial"/>
                <w:color w:val="4D4D4D"/>
                <w:sz w:val="16"/>
                <w:szCs w:val="16"/>
              </w:rPr>
              <w:t>5,000.000,-</w:t>
            </w:r>
          </w:p>
        </w:tc>
        <w:tc>
          <w:tcPr>
            <w:tcW w:w="1701" w:type="dxa"/>
            <w:tcBorders>
              <w:top w:val="single" w:sz="2" w:space="0" w:color="auto"/>
              <w:bottom w:val="single" w:sz="2" w:space="0" w:color="auto"/>
            </w:tcBorders>
            <w:shd w:val="clear" w:color="auto" w:fill="F2F2F2" w:themeFill="background1" w:themeFillShade="F2"/>
            <w:vAlign w:val="center"/>
          </w:tcPr>
          <w:p w14:paraId="1EA2D06D" w14:textId="57036A98" w:rsidR="00621B4E" w:rsidRPr="00122AB3" w:rsidRDefault="00621B4E" w:rsidP="00E13DC4">
            <w:pPr>
              <w:pStyle w:val="Texttabulky"/>
              <w:jc w:val="right"/>
              <w:rPr>
                <w:rFonts w:cs="Arial"/>
                <w:color w:val="4D4D4D"/>
                <w:sz w:val="16"/>
                <w:szCs w:val="16"/>
              </w:rPr>
            </w:pPr>
            <w:r w:rsidRPr="00621B4E">
              <w:rPr>
                <w:rFonts w:cs="Arial"/>
                <w:color w:val="4D4D4D"/>
                <w:sz w:val="16"/>
                <w:szCs w:val="16"/>
              </w:rPr>
              <w:t>20.000,-</w:t>
            </w:r>
          </w:p>
        </w:tc>
      </w:tr>
    </w:tbl>
    <w:p w14:paraId="2C7B388B" w14:textId="0E34EE36" w:rsidR="00051B44" w:rsidRDefault="00051B44" w:rsidP="00E94A96">
      <w:pPr>
        <w:pStyle w:val="Text11"/>
        <w:keepLines/>
        <w:tabs>
          <w:tab w:val="clear" w:pos="907"/>
        </w:tabs>
        <w:spacing w:before="120" w:after="0"/>
        <w:ind w:left="709" w:firstLine="0"/>
        <w:rPr>
          <w:rFonts w:cs="Arial"/>
          <w:snapToGrid/>
          <w:color w:val="000000" w:themeColor="text1"/>
          <w:sz w:val="20"/>
          <w:lang w:val="it-IT" w:eastAsia="it-IT"/>
        </w:rPr>
      </w:pPr>
      <w:r>
        <w:rPr>
          <w:rFonts w:cs="Arial"/>
          <w:snapToGrid/>
          <w:color w:val="000000" w:themeColor="text1"/>
          <w:sz w:val="20"/>
          <w:lang w:val="it-IT" w:eastAsia="it-IT"/>
        </w:rPr>
        <w:t xml:space="preserve">V případě odcizení předmětů pojištění uvedených pod položkou č. 2 v bodu 2.1. této smlouvy krádeží vloupáním nebo odcizením loupeží činí spoluúčast </w:t>
      </w:r>
      <w:r w:rsidRPr="00051B44">
        <w:rPr>
          <w:rFonts w:cs="Arial"/>
          <w:b/>
          <w:snapToGrid/>
          <w:color w:val="000000" w:themeColor="text1"/>
          <w:sz w:val="20"/>
          <w:lang w:val="it-IT" w:eastAsia="it-IT"/>
        </w:rPr>
        <w:t>10%</w:t>
      </w:r>
      <w:r>
        <w:rPr>
          <w:rFonts w:cs="Arial"/>
          <w:snapToGrid/>
          <w:color w:val="000000" w:themeColor="text1"/>
          <w:sz w:val="20"/>
          <w:lang w:val="it-IT" w:eastAsia="it-IT"/>
        </w:rPr>
        <w:t xml:space="preserve"> z pojistného plnění určeného podle smluvního ujednání, minimálně však částku </w:t>
      </w:r>
      <w:r w:rsidRPr="00051B44">
        <w:rPr>
          <w:rFonts w:cs="Arial"/>
          <w:b/>
          <w:snapToGrid/>
          <w:color w:val="000000" w:themeColor="text1"/>
          <w:sz w:val="20"/>
          <w:lang w:val="it-IT" w:eastAsia="it-IT"/>
        </w:rPr>
        <w:t>20.000,- Kč</w:t>
      </w:r>
      <w:r>
        <w:rPr>
          <w:rFonts w:cs="Arial"/>
          <w:snapToGrid/>
          <w:color w:val="000000" w:themeColor="text1"/>
          <w:sz w:val="20"/>
          <w:lang w:val="it-IT" w:eastAsia="it-IT"/>
        </w:rPr>
        <w:t>.</w:t>
      </w:r>
    </w:p>
    <w:p w14:paraId="5049448A" w14:textId="77777777" w:rsidR="00F76BF0" w:rsidRDefault="00F76BF0" w:rsidP="00E94A96">
      <w:pPr>
        <w:pStyle w:val="Text11"/>
        <w:keepLines/>
        <w:tabs>
          <w:tab w:val="clear" w:pos="907"/>
        </w:tabs>
        <w:spacing w:before="120" w:after="0"/>
        <w:ind w:left="709" w:firstLine="0"/>
        <w:rPr>
          <w:rFonts w:cs="Arial"/>
          <w:snapToGrid/>
          <w:color w:val="000000" w:themeColor="text1"/>
          <w:sz w:val="20"/>
          <w:lang w:val="it-IT" w:eastAsia="it-IT"/>
        </w:rPr>
      </w:pPr>
      <w:r w:rsidRPr="00303946">
        <w:rPr>
          <w:rFonts w:cs="Arial"/>
          <w:snapToGrid/>
          <w:color w:val="000000" w:themeColor="text1"/>
          <w:sz w:val="20"/>
          <w:lang w:val="it-IT" w:eastAsia="it-IT"/>
        </w:rPr>
        <w:t>V případě, že je spoluúčast vyjádřena v procentech, jde o procentuální podíl z pojistného plnění.</w:t>
      </w:r>
    </w:p>
    <w:p w14:paraId="1A05DBA3" w14:textId="644F9D86" w:rsidR="00845C5B" w:rsidRPr="00845C5B" w:rsidRDefault="00845C5B" w:rsidP="00845C5B">
      <w:pPr>
        <w:pStyle w:val="Text11"/>
        <w:keepLines/>
        <w:tabs>
          <w:tab w:val="clear" w:pos="907"/>
        </w:tabs>
        <w:spacing w:before="120" w:after="0"/>
        <w:ind w:left="709" w:firstLine="0"/>
        <w:rPr>
          <w:rFonts w:cs="Arial"/>
          <w:color w:val="000000" w:themeColor="text1"/>
          <w:sz w:val="20"/>
          <w:lang w:val="it-IT" w:eastAsia="it-IT"/>
        </w:rPr>
      </w:pPr>
      <w:r w:rsidRPr="00845C5B">
        <w:rPr>
          <w:rFonts w:cs="Arial"/>
          <w:snapToGrid/>
          <w:color w:val="000000" w:themeColor="text1"/>
          <w:sz w:val="20"/>
          <w:lang w:val="it-IT" w:eastAsia="it-IT"/>
        </w:rPr>
        <w:t>Ujednává se, že maximální částka úhrnu pojistných plnění pojišťovny snížených o částky dohodnutých</w:t>
      </w:r>
      <w:r w:rsidRPr="00845C5B">
        <w:rPr>
          <w:rFonts w:cs="Arial"/>
          <w:color w:val="000000" w:themeColor="text1"/>
          <w:sz w:val="20"/>
          <w:lang w:val="it-IT" w:eastAsia="it-IT"/>
        </w:rPr>
        <w:t xml:space="preserve"> spoluúčastí ze všech pojistných událostí nastalých v průběhu jednoho pojistného roku je omezena částkou </w:t>
      </w:r>
      <w:r w:rsidR="00B15690">
        <w:rPr>
          <w:rFonts w:cs="Arial"/>
          <w:b/>
          <w:color w:val="000000" w:themeColor="text1"/>
          <w:sz w:val="20"/>
          <w:lang w:val="it-IT" w:eastAsia="it-IT"/>
        </w:rPr>
        <w:t>30,</w:t>
      </w:r>
      <w:r w:rsidRPr="00845C5B">
        <w:rPr>
          <w:rFonts w:cs="Arial"/>
          <w:b/>
          <w:color w:val="000000" w:themeColor="text1"/>
          <w:sz w:val="20"/>
          <w:lang w:val="it-IT" w:eastAsia="it-IT"/>
        </w:rPr>
        <w:t>000.000,- Kč.</w:t>
      </w:r>
    </w:p>
    <w:p w14:paraId="0C8885BF" w14:textId="77777777" w:rsidR="00E94A96" w:rsidRDefault="00F76BF0" w:rsidP="00E94A96">
      <w:pPr>
        <w:pStyle w:val="GPodstavec"/>
        <w:numPr>
          <w:ilvl w:val="1"/>
          <w:numId w:val="3"/>
        </w:numPr>
        <w:ind w:left="709" w:hanging="709"/>
        <w:jc w:val="both"/>
        <w:rPr>
          <w:b/>
        </w:rPr>
      </w:pPr>
      <w:r w:rsidRPr="0033041C">
        <w:rPr>
          <w:b/>
        </w:rPr>
        <w:t>Pojistná nebezpečí</w:t>
      </w:r>
      <w:r w:rsidR="003C0B67">
        <w:rPr>
          <w:b/>
        </w:rPr>
        <w:t>, rozsah pojištění</w:t>
      </w:r>
    </w:p>
    <w:p w14:paraId="69E4D16F" w14:textId="7B2DBF61" w:rsidR="00F76BF0" w:rsidRPr="00160184" w:rsidRDefault="00F76BF0" w:rsidP="00E94A96">
      <w:pPr>
        <w:pStyle w:val="GPodstavec"/>
        <w:ind w:left="709"/>
        <w:jc w:val="both"/>
        <w:rPr>
          <w:b/>
        </w:rPr>
      </w:pPr>
      <w:r w:rsidRPr="00160184">
        <w:t xml:space="preserve">Pojištění se sjednává pro pojistná nebezpečí uvedená v článku </w:t>
      </w:r>
      <w:r w:rsidRPr="00160184">
        <w:rPr>
          <w:b/>
        </w:rPr>
        <w:t>2</w:t>
      </w:r>
      <w:r w:rsidRPr="00160184">
        <w:t xml:space="preserve"> DPPEZ-P a dále v níže uvedeném rozsahu</w:t>
      </w:r>
      <w:r w:rsidR="003C0B67">
        <w:t xml:space="preserve"> zvláštních ujednání</w:t>
      </w:r>
      <w:r w:rsidRPr="00160184">
        <w:t>.</w:t>
      </w:r>
    </w:p>
    <w:p w14:paraId="0A436BF0" w14:textId="77777777" w:rsidR="00F76BF0" w:rsidRPr="00303946" w:rsidRDefault="00F76BF0" w:rsidP="00E94A96">
      <w:pPr>
        <w:pStyle w:val="Zkladntext"/>
        <w:jc w:val="both"/>
        <w:rPr>
          <w:rFonts w:ascii="Arial" w:hAnsi="Arial" w:cs="Arial"/>
          <w:sz w:val="20"/>
          <w:lang w:val="it-IT" w:eastAsia="it-IT"/>
        </w:rPr>
      </w:pPr>
    </w:p>
    <w:tbl>
      <w:tblPr>
        <w:tblStyle w:val="Mkatabulky"/>
        <w:tblW w:w="9786" w:type="dxa"/>
        <w:tblLayout w:type="fixed"/>
        <w:tblLook w:val="04A0" w:firstRow="1" w:lastRow="0" w:firstColumn="1" w:lastColumn="0" w:noHBand="0" w:noVBand="1"/>
      </w:tblPr>
      <w:tblGrid>
        <w:gridCol w:w="10"/>
        <w:gridCol w:w="1408"/>
        <w:gridCol w:w="8368"/>
      </w:tblGrid>
      <w:tr w:rsidR="00F76BF0" w:rsidRPr="00EC78B7" w14:paraId="534CB0EC" w14:textId="77777777" w:rsidTr="005E57E2">
        <w:trPr>
          <w:trHeight w:val="283"/>
        </w:trPr>
        <w:tc>
          <w:tcPr>
            <w:tcW w:w="1418" w:type="dxa"/>
            <w:gridSpan w:val="2"/>
            <w:tcBorders>
              <w:top w:val="single" w:sz="8" w:space="0" w:color="C00000"/>
              <w:left w:val="nil"/>
              <w:bottom w:val="single" w:sz="4" w:space="0" w:color="auto"/>
              <w:right w:val="nil"/>
            </w:tcBorders>
            <w:vAlign w:val="center"/>
          </w:tcPr>
          <w:p w14:paraId="57909D25" w14:textId="77777777" w:rsidR="00F76BF0" w:rsidRPr="00EC78B7" w:rsidRDefault="00F76BF0" w:rsidP="00E94A96">
            <w:pPr>
              <w:pStyle w:val="Zkladntext"/>
              <w:widowControl w:val="0"/>
              <w:jc w:val="both"/>
              <w:rPr>
                <w:rFonts w:ascii="Arial" w:hAnsi="Arial" w:cs="Arial"/>
                <w:b/>
                <w:color w:val="C00000"/>
                <w:sz w:val="20"/>
              </w:rPr>
            </w:pPr>
            <w:r w:rsidRPr="00EC78B7">
              <w:rPr>
                <w:rFonts w:ascii="Arial" w:hAnsi="Arial" w:cs="Arial"/>
                <w:b/>
                <w:color w:val="C00000"/>
                <w:sz w:val="20"/>
              </w:rPr>
              <w:t>Pro pol. č.</w:t>
            </w:r>
          </w:p>
        </w:tc>
        <w:tc>
          <w:tcPr>
            <w:tcW w:w="8368" w:type="dxa"/>
            <w:tcBorders>
              <w:top w:val="single" w:sz="8" w:space="0" w:color="C00000"/>
              <w:left w:val="nil"/>
              <w:bottom w:val="single" w:sz="4" w:space="0" w:color="auto"/>
              <w:right w:val="nil"/>
            </w:tcBorders>
            <w:shd w:val="clear" w:color="auto" w:fill="F2F2F2" w:themeFill="background1" w:themeFillShade="F2"/>
            <w:vAlign w:val="center"/>
          </w:tcPr>
          <w:p w14:paraId="61E96ECE" w14:textId="77777777" w:rsidR="00F76BF0" w:rsidRPr="00EC78B7" w:rsidRDefault="003C0B67" w:rsidP="00E94A96">
            <w:pPr>
              <w:pStyle w:val="Zkladntext"/>
              <w:widowControl w:val="0"/>
              <w:jc w:val="both"/>
              <w:rPr>
                <w:rFonts w:ascii="Arial" w:hAnsi="Arial" w:cs="Arial"/>
                <w:b/>
                <w:color w:val="C00000"/>
                <w:sz w:val="20"/>
              </w:rPr>
            </w:pPr>
            <w:r>
              <w:rPr>
                <w:rFonts w:ascii="Arial" w:hAnsi="Arial" w:cs="Arial"/>
                <w:b/>
                <w:color w:val="C00000"/>
                <w:sz w:val="20"/>
              </w:rPr>
              <w:t>Rozsah zvláštních ujednání</w:t>
            </w:r>
          </w:p>
        </w:tc>
      </w:tr>
      <w:tr w:rsidR="00F76BF0" w:rsidRPr="00D17C99" w14:paraId="56AC3310" w14:textId="77777777" w:rsidTr="005E57E2">
        <w:tblPrEx>
          <w:jc w:val="center"/>
        </w:tblPrEx>
        <w:trPr>
          <w:gridBefore w:val="1"/>
          <w:wBefore w:w="10" w:type="dxa"/>
          <w:trHeight w:val="283"/>
          <w:jc w:val="center"/>
        </w:trPr>
        <w:tc>
          <w:tcPr>
            <w:tcW w:w="1408" w:type="dxa"/>
            <w:tcBorders>
              <w:top w:val="single" w:sz="2" w:space="0" w:color="auto"/>
              <w:left w:val="nil"/>
              <w:bottom w:val="single" w:sz="2" w:space="0" w:color="auto"/>
              <w:right w:val="nil"/>
            </w:tcBorders>
            <w:vAlign w:val="center"/>
          </w:tcPr>
          <w:p w14:paraId="402C30A4" w14:textId="77777777" w:rsidR="00F76BF0" w:rsidRPr="00D17C99" w:rsidRDefault="00F76BF0" w:rsidP="00E94A96">
            <w:pPr>
              <w:tabs>
                <w:tab w:val="right" w:pos="9072"/>
              </w:tabs>
              <w:spacing w:before="0" w:after="0" w:line="240" w:lineRule="auto"/>
              <w:contextualSpacing w:val="0"/>
              <w:jc w:val="both"/>
              <w:rPr>
                <w:rFonts w:cs="Arial"/>
                <w:b/>
                <w:color w:val="4D4D4D"/>
                <w:sz w:val="16"/>
                <w:szCs w:val="16"/>
                <w:lang w:val="cs-CZ" w:eastAsia="cs-CZ"/>
              </w:rPr>
            </w:pPr>
            <w:r w:rsidRPr="00D17C99">
              <w:rPr>
                <w:rFonts w:cs="Arial"/>
                <w:color w:val="4D4D4D"/>
                <w:sz w:val="16"/>
                <w:szCs w:val="16"/>
              </w:rPr>
              <w:t>1, 2</w:t>
            </w:r>
          </w:p>
        </w:tc>
        <w:tc>
          <w:tcPr>
            <w:tcW w:w="8368" w:type="dxa"/>
            <w:tcBorders>
              <w:top w:val="single" w:sz="2" w:space="0" w:color="auto"/>
              <w:left w:val="nil"/>
              <w:bottom w:val="single" w:sz="2" w:space="0" w:color="auto"/>
              <w:right w:val="nil"/>
            </w:tcBorders>
            <w:shd w:val="clear" w:color="auto" w:fill="F2F2F2" w:themeFill="background1" w:themeFillShade="F2"/>
            <w:vAlign w:val="center"/>
          </w:tcPr>
          <w:p w14:paraId="7A52D46C" w14:textId="74685AA8" w:rsidR="00F76BF0" w:rsidRPr="00D17C99" w:rsidRDefault="00845C5B" w:rsidP="00845C5B">
            <w:pPr>
              <w:tabs>
                <w:tab w:val="right" w:pos="9072"/>
              </w:tabs>
              <w:spacing w:before="0" w:after="0" w:line="240" w:lineRule="auto"/>
              <w:contextualSpacing w:val="0"/>
              <w:jc w:val="both"/>
              <w:rPr>
                <w:rFonts w:cs="Arial"/>
                <w:color w:val="4D4D4D"/>
                <w:sz w:val="16"/>
                <w:szCs w:val="16"/>
                <w:lang w:val="cs-CZ" w:eastAsia="cs-CZ"/>
              </w:rPr>
            </w:pPr>
            <w:r>
              <w:rPr>
                <w:rFonts w:cs="Arial"/>
                <w:color w:val="4D4D4D"/>
                <w:sz w:val="16"/>
                <w:szCs w:val="16"/>
                <w:lang w:val="cs-CZ" w:eastAsia="cs-CZ"/>
              </w:rPr>
              <w:t>Připojištění odcizení</w:t>
            </w:r>
          </w:p>
        </w:tc>
      </w:tr>
      <w:tr w:rsidR="00F76BF0" w:rsidRPr="00D17C99" w14:paraId="36FEF183" w14:textId="77777777" w:rsidTr="005E57E2">
        <w:tblPrEx>
          <w:jc w:val="center"/>
        </w:tblPrEx>
        <w:trPr>
          <w:gridBefore w:val="1"/>
          <w:wBefore w:w="10" w:type="dxa"/>
          <w:trHeight w:val="283"/>
          <w:jc w:val="center"/>
        </w:trPr>
        <w:tc>
          <w:tcPr>
            <w:tcW w:w="1408" w:type="dxa"/>
            <w:tcBorders>
              <w:top w:val="single" w:sz="2" w:space="0" w:color="auto"/>
              <w:left w:val="nil"/>
              <w:bottom w:val="single" w:sz="2" w:space="0" w:color="auto"/>
              <w:right w:val="nil"/>
            </w:tcBorders>
            <w:vAlign w:val="center"/>
          </w:tcPr>
          <w:p w14:paraId="45CF31B4" w14:textId="055B68A8" w:rsidR="00F76BF0" w:rsidRPr="00D17C99" w:rsidRDefault="00621B4E" w:rsidP="00E94A96">
            <w:pPr>
              <w:tabs>
                <w:tab w:val="right" w:pos="9072"/>
              </w:tabs>
              <w:spacing w:before="0" w:after="0" w:line="240" w:lineRule="auto"/>
              <w:contextualSpacing w:val="0"/>
              <w:jc w:val="both"/>
              <w:rPr>
                <w:rFonts w:cs="Arial"/>
                <w:b/>
                <w:color w:val="4D4D4D"/>
                <w:sz w:val="16"/>
                <w:szCs w:val="16"/>
                <w:lang w:val="cs-CZ" w:eastAsia="cs-CZ"/>
              </w:rPr>
            </w:pPr>
            <w:r w:rsidRPr="00D17C99">
              <w:rPr>
                <w:rFonts w:cs="Arial"/>
                <w:color w:val="4D4D4D"/>
                <w:sz w:val="16"/>
                <w:szCs w:val="16"/>
              </w:rPr>
              <w:t>1, 2</w:t>
            </w:r>
          </w:p>
        </w:tc>
        <w:tc>
          <w:tcPr>
            <w:tcW w:w="8368" w:type="dxa"/>
            <w:tcBorders>
              <w:top w:val="single" w:sz="2" w:space="0" w:color="auto"/>
              <w:left w:val="nil"/>
              <w:bottom w:val="single" w:sz="2" w:space="0" w:color="auto"/>
              <w:right w:val="nil"/>
            </w:tcBorders>
            <w:shd w:val="clear" w:color="auto" w:fill="F2F2F2" w:themeFill="background1" w:themeFillShade="F2"/>
            <w:vAlign w:val="center"/>
          </w:tcPr>
          <w:p w14:paraId="38B29B5C" w14:textId="77777777" w:rsidR="00F76BF0" w:rsidRPr="00D17C99" w:rsidRDefault="00F76BF0" w:rsidP="00E94A96">
            <w:pPr>
              <w:tabs>
                <w:tab w:val="right" w:pos="9072"/>
              </w:tabs>
              <w:spacing w:before="0" w:after="0" w:line="240" w:lineRule="auto"/>
              <w:contextualSpacing w:val="0"/>
              <w:jc w:val="both"/>
              <w:rPr>
                <w:rFonts w:cs="Arial"/>
                <w:color w:val="4D4D4D"/>
                <w:sz w:val="16"/>
                <w:szCs w:val="16"/>
                <w:lang w:val="cs-CZ" w:eastAsia="cs-CZ"/>
              </w:rPr>
            </w:pPr>
            <w:r w:rsidRPr="00D17C99">
              <w:rPr>
                <w:rFonts w:cs="Arial"/>
                <w:color w:val="4D4D4D"/>
                <w:sz w:val="16"/>
                <w:szCs w:val="16"/>
                <w:lang w:val="cs-CZ" w:eastAsia="cs-CZ"/>
              </w:rPr>
              <w:t xml:space="preserve">Sjednání výluky živelních událostí </w:t>
            </w:r>
          </w:p>
        </w:tc>
      </w:tr>
      <w:tr w:rsidR="00F76BF0" w:rsidRPr="009350AD" w14:paraId="46AA2CF5" w14:textId="77777777" w:rsidTr="005E57E2">
        <w:tblPrEx>
          <w:jc w:val="center"/>
        </w:tblPrEx>
        <w:trPr>
          <w:gridBefore w:val="1"/>
          <w:wBefore w:w="10" w:type="dxa"/>
          <w:trHeight w:val="283"/>
          <w:jc w:val="center"/>
        </w:trPr>
        <w:tc>
          <w:tcPr>
            <w:tcW w:w="1408" w:type="dxa"/>
            <w:tcBorders>
              <w:top w:val="single" w:sz="2" w:space="0" w:color="auto"/>
              <w:left w:val="nil"/>
              <w:bottom w:val="single" w:sz="2" w:space="0" w:color="auto"/>
              <w:right w:val="nil"/>
            </w:tcBorders>
            <w:vAlign w:val="center"/>
          </w:tcPr>
          <w:p w14:paraId="6D84074D" w14:textId="5D483093" w:rsidR="00F76BF0" w:rsidRPr="00D17C99" w:rsidRDefault="00621B4E" w:rsidP="00E94A96">
            <w:pPr>
              <w:tabs>
                <w:tab w:val="right" w:pos="9072"/>
              </w:tabs>
              <w:spacing w:before="0" w:after="0" w:line="240" w:lineRule="auto"/>
              <w:contextualSpacing w:val="0"/>
              <w:jc w:val="both"/>
              <w:rPr>
                <w:rFonts w:cs="Arial"/>
                <w:color w:val="4D4D4D"/>
                <w:sz w:val="16"/>
                <w:szCs w:val="16"/>
              </w:rPr>
            </w:pPr>
            <w:r w:rsidRPr="00D17C99">
              <w:rPr>
                <w:rFonts w:cs="Arial"/>
                <w:color w:val="4D4D4D"/>
                <w:sz w:val="16"/>
                <w:szCs w:val="16"/>
              </w:rPr>
              <w:t>1, 2</w:t>
            </w:r>
          </w:p>
        </w:tc>
        <w:tc>
          <w:tcPr>
            <w:tcW w:w="8368" w:type="dxa"/>
            <w:tcBorders>
              <w:top w:val="single" w:sz="2" w:space="0" w:color="auto"/>
              <w:left w:val="nil"/>
              <w:bottom w:val="single" w:sz="2" w:space="0" w:color="auto"/>
              <w:right w:val="nil"/>
            </w:tcBorders>
            <w:shd w:val="clear" w:color="auto" w:fill="F2F2F2" w:themeFill="background1" w:themeFillShade="F2"/>
            <w:vAlign w:val="center"/>
          </w:tcPr>
          <w:p w14:paraId="7D191792" w14:textId="77777777" w:rsidR="00F76BF0" w:rsidRPr="00D17C99" w:rsidRDefault="00F76BF0" w:rsidP="00E94A96">
            <w:pPr>
              <w:tabs>
                <w:tab w:val="right" w:pos="9072"/>
              </w:tabs>
              <w:spacing w:before="0" w:after="0" w:line="240" w:lineRule="auto"/>
              <w:contextualSpacing w:val="0"/>
              <w:jc w:val="both"/>
              <w:rPr>
                <w:rFonts w:cs="Arial"/>
                <w:color w:val="4D4D4D"/>
                <w:sz w:val="16"/>
                <w:szCs w:val="16"/>
              </w:rPr>
            </w:pPr>
            <w:r w:rsidRPr="00D17C99">
              <w:rPr>
                <w:rFonts w:cs="Arial"/>
                <w:color w:val="4D4D4D"/>
                <w:sz w:val="16"/>
                <w:szCs w:val="16"/>
              </w:rPr>
              <w:t xml:space="preserve">Připojištění příplatků </w:t>
            </w:r>
          </w:p>
        </w:tc>
      </w:tr>
      <w:tr w:rsidR="00F76BF0" w:rsidRPr="009350AD" w14:paraId="4B786DB3" w14:textId="77777777" w:rsidTr="005E57E2">
        <w:tblPrEx>
          <w:jc w:val="center"/>
        </w:tblPrEx>
        <w:trPr>
          <w:gridBefore w:val="1"/>
          <w:wBefore w:w="10" w:type="dxa"/>
          <w:trHeight w:val="283"/>
          <w:jc w:val="center"/>
        </w:trPr>
        <w:tc>
          <w:tcPr>
            <w:tcW w:w="1408" w:type="dxa"/>
            <w:tcBorders>
              <w:top w:val="single" w:sz="2" w:space="0" w:color="auto"/>
              <w:left w:val="nil"/>
              <w:bottom w:val="single" w:sz="8" w:space="0" w:color="C00000"/>
              <w:right w:val="nil"/>
            </w:tcBorders>
            <w:vAlign w:val="center"/>
          </w:tcPr>
          <w:p w14:paraId="016D203F" w14:textId="446025DE" w:rsidR="00F76BF0" w:rsidRPr="00122AB3" w:rsidRDefault="00621B4E" w:rsidP="00E94A96">
            <w:pPr>
              <w:tabs>
                <w:tab w:val="right" w:pos="9072"/>
              </w:tabs>
              <w:spacing w:before="0" w:after="0" w:line="240" w:lineRule="auto"/>
              <w:contextualSpacing w:val="0"/>
              <w:jc w:val="both"/>
              <w:rPr>
                <w:rFonts w:cs="Arial"/>
                <w:b/>
                <w:color w:val="4D4D4D"/>
                <w:sz w:val="16"/>
                <w:szCs w:val="16"/>
                <w:highlight w:val="yellow"/>
                <w:lang w:val="cs-CZ" w:eastAsia="cs-CZ"/>
              </w:rPr>
            </w:pPr>
            <w:r w:rsidRPr="00D17C99">
              <w:rPr>
                <w:rFonts w:cs="Arial"/>
                <w:color w:val="4D4D4D"/>
                <w:sz w:val="16"/>
                <w:szCs w:val="16"/>
              </w:rPr>
              <w:t>1, 2</w:t>
            </w:r>
          </w:p>
        </w:tc>
        <w:tc>
          <w:tcPr>
            <w:tcW w:w="8368" w:type="dxa"/>
            <w:tcBorders>
              <w:top w:val="single" w:sz="2" w:space="0" w:color="auto"/>
              <w:left w:val="nil"/>
              <w:bottom w:val="single" w:sz="8" w:space="0" w:color="C00000"/>
              <w:right w:val="nil"/>
            </w:tcBorders>
            <w:shd w:val="clear" w:color="auto" w:fill="F2F2F2" w:themeFill="background1" w:themeFillShade="F2"/>
            <w:vAlign w:val="center"/>
          </w:tcPr>
          <w:p w14:paraId="527AC8DB" w14:textId="18F61AA8" w:rsidR="00F76BF0" w:rsidRPr="00D17C99" w:rsidRDefault="00D17C99" w:rsidP="00E94A96">
            <w:pPr>
              <w:tabs>
                <w:tab w:val="right" w:pos="9072"/>
              </w:tabs>
              <w:spacing w:before="0" w:after="0" w:line="240" w:lineRule="auto"/>
              <w:contextualSpacing w:val="0"/>
              <w:jc w:val="both"/>
              <w:rPr>
                <w:rFonts w:cs="Arial"/>
                <w:color w:val="4D4D4D"/>
                <w:sz w:val="16"/>
                <w:szCs w:val="16"/>
                <w:lang w:val="cs-CZ" w:eastAsia="cs-CZ"/>
              </w:rPr>
            </w:pPr>
            <w:r>
              <w:rPr>
                <w:rFonts w:cs="Arial"/>
                <w:color w:val="4D4D4D"/>
                <w:sz w:val="16"/>
                <w:szCs w:val="16"/>
                <w:lang w:val="cs-CZ" w:eastAsia="cs-CZ"/>
              </w:rPr>
              <w:t>Zachraňovací náklady</w:t>
            </w:r>
          </w:p>
        </w:tc>
      </w:tr>
    </w:tbl>
    <w:p w14:paraId="66153FCC" w14:textId="16BB5BC3" w:rsidR="00F76BF0" w:rsidRDefault="00F76BF0" w:rsidP="00E94A96">
      <w:pPr>
        <w:pStyle w:val="Text11"/>
        <w:keepLines/>
        <w:tabs>
          <w:tab w:val="clear" w:pos="907"/>
        </w:tabs>
        <w:spacing w:before="120" w:after="0"/>
        <w:ind w:left="709" w:firstLine="0"/>
        <w:rPr>
          <w:rFonts w:cs="Arial"/>
          <w:snapToGrid/>
          <w:color w:val="000000" w:themeColor="text1"/>
          <w:sz w:val="20"/>
          <w:lang w:val="it-IT" w:eastAsia="it-IT"/>
        </w:rPr>
      </w:pPr>
      <w:r w:rsidRPr="00D17C99">
        <w:rPr>
          <w:rFonts w:cs="Arial"/>
          <w:snapToGrid/>
          <w:color w:val="000000" w:themeColor="text1"/>
          <w:sz w:val="20"/>
          <w:lang w:val="it-IT" w:eastAsia="it-IT"/>
        </w:rPr>
        <w:t xml:space="preserve">Textace zvláštních ujednání jsou ujednány v bodu </w:t>
      </w:r>
      <w:r w:rsidR="00621B4E" w:rsidRPr="00D17C99">
        <w:rPr>
          <w:rFonts w:cs="Arial"/>
          <w:snapToGrid/>
          <w:color w:val="000000" w:themeColor="text1"/>
          <w:sz w:val="20"/>
          <w:lang w:val="it-IT" w:eastAsia="it-IT"/>
        </w:rPr>
        <w:t>2</w:t>
      </w:r>
      <w:r w:rsidRPr="00D17C99">
        <w:rPr>
          <w:rFonts w:cs="Arial"/>
          <w:snapToGrid/>
          <w:color w:val="000000" w:themeColor="text1"/>
          <w:sz w:val="20"/>
          <w:lang w:val="it-IT" w:eastAsia="it-IT"/>
        </w:rPr>
        <w:t>.4. této pojistné smlouvy.</w:t>
      </w:r>
    </w:p>
    <w:p w14:paraId="3D0CFED3" w14:textId="77777777" w:rsidR="00B15690" w:rsidRDefault="00B15690" w:rsidP="00B15690">
      <w:pPr>
        <w:pStyle w:val="Zkladntext"/>
        <w:rPr>
          <w:lang w:val="it-IT" w:eastAsia="it-IT"/>
        </w:rPr>
      </w:pPr>
    </w:p>
    <w:p w14:paraId="3698BCFE" w14:textId="77777777" w:rsidR="00B15690" w:rsidRDefault="00B15690" w:rsidP="00B15690">
      <w:pPr>
        <w:pStyle w:val="Zkladntext"/>
        <w:rPr>
          <w:lang w:val="it-IT" w:eastAsia="it-IT"/>
        </w:rPr>
      </w:pPr>
    </w:p>
    <w:p w14:paraId="47F2D6DF" w14:textId="77777777" w:rsidR="005E57E2" w:rsidRPr="00B15690" w:rsidRDefault="005E57E2" w:rsidP="00B15690">
      <w:pPr>
        <w:pStyle w:val="Zkladntext"/>
        <w:rPr>
          <w:lang w:val="it-IT" w:eastAsia="it-IT"/>
        </w:rPr>
      </w:pPr>
    </w:p>
    <w:p w14:paraId="2513F0F0" w14:textId="77777777" w:rsidR="00E94A96" w:rsidRPr="00D17C99" w:rsidRDefault="00F76BF0" w:rsidP="00E94A96">
      <w:pPr>
        <w:pStyle w:val="GPodstavec"/>
        <w:numPr>
          <w:ilvl w:val="1"/>
          <w:numId w:val="3"/>
        </w:numPr>
        <w:ind w:left="709" w:hanging="709"/>
        <w:jc w:val="both"/>
        <w:rPr>
          <w:b/>
        </w:rPr>
      </w:pPr>
      <w:r w:rsidRPr="00D17C99">
        <w:rPr>
          <w:b/>
        </w:rPr>
        <w:lastRenderedPageBreak/>
        <w:t>Místo pojištění</w:t>
      </w:r>
    </w:p>
    <w:p w14:paraId="583D51CB" w14:textId="3FA7E8C2" w:rsidR="00F76BF0" w:rsidRPr="00160184" w:rsidRDefault="00F76BF0" w:rsidP="00E94A96">
      <w:pPr>
        <w:pStyle w:val="GPodstavec"/>
        <w:ind w:left="709"/>
        <w:jc w:val="both"/>
        <w:rPr>
          <w:b/>
        </w:rPr>
      </w:pPr>
      <w:r w:rsidRPr="00D17C99">
        <w:t xml:space="preserve">Pro jednotlivé položky specifikované v bodu </w:t>
      </w:r>
      <w:r w:rsidR="00D17C99" w:rsidRPr="00D17C99">
        <w:t>2</w:t>
      </w:r>
      <w:r w:rsidRPr="00D17C99">
        <w:t>.1. této pojistné smlouvy se jako místa pojištění sjednávají místa uvedená v tabulce níže.</w:t>
      </w:r>
    </w:p>
    <w:p w14:paraId="4377CD09" w14:textId="77777777" w:rsidR="00F76BF0" w:rsidRPr="008E61B5" w:rsidRDefault="00F76BF0" w:rsidP="00E94A96">
      <w:pPr>
        <w:pStyle w:val="Zkladntext"/>
        <w:jc w:val="both"/>
        <w:rPr>
          <w:rFonts w:ascii="Arial" w:hAnsi="Arial" w:cs="Arial"/>
          <w:sz w:val="20"/>
          <w:lang w:val="it-IT" w:eastAsia="it-IT"/>
        </w:rPr>
      </w:pPr>
    </w:p>
    <w:tbl>
      <w:tblPr>
        <w:tblStyle w:val="Mkatabulky"/>
        <w:tblW w:w="0" w:type="auto"/>
        <w:jc w:val="center"/>
        <w:tblLook w:val="04A0" w:firstRow="1" w:lastRow="0" w:firstColumn="1" w:lastColumn="0" w:noHBand="0" w:noVBand="1"/>
      </w:tblPr>
      <w:tblGrid>
        <w:gridCol w:w="1434"/>
        <w:gridCol w:w="8205"/>
      </w:tblGrid>
      <w:tr w:rsidR="00F76BF0" w:rsidRPr="00596606" w14:paraId="70E5801B" w14:textId="77777777" w:rsidTr="005E57E2">
        <w:trPr>
          <w:trHeight w:val="283"/>
          <w:jc w:val="center"/>
        </w:trPr>
        <w:tc>
          <w:tcPr>
            <w:tcW w:w="1434" w:type="dxa"/>
            <w:tcBorders>
              <w:top w:val="single" w:sz="8" w:space="0" w:color="C00000"/>
              <w:left w:val="nil"/>
              <w:bottom w:val="single" w:sz="2" w:space="0" w:color="auto"/>
              <w:right w:val="nil"/>
            </w:tcBorders>
            <w:shd w:val="clear" w:color="auto" w:fill="auto"/>
            <w:vAlign w:val="center"/>
          </w:tcPr>
          <w:p w14:paraId="6601A883" w14:textId="77777777" w:rsidR="00F76BF0" w:rsidRPr="00596606" w:rsidRDefault="00F76BF0" w:rsidP="00E94A96">
            <w:pPr>
              <w:pStyle w:val="Zkladntext"/>
              <w:widowControl w:val="0"/>
              <w:jc w:val="both"/>
              <w:rPr>
                <w:rFonts w:ascii="Arial" w:hAnsi="Arial" w:cs="Arial"/>
                <w:b/>
                <w:color w:val="C00000"/>
                <w:sz w:val="20"/>
              </w:rPr>
            </w:pPr>
            <w:r w:rsidRPr="00596606">
              <w:rPr>
                <w:rFonts w:ascii="Arial" w:hAnsi="Arial" w:cs="Arial"/>
                <w:b/>
                <w:color w:val="C00000"/>
                <w:sz w:val="20"/>
              </w:rPr>
              <w:t>Pro pol. č.</w:t>
            </w:r>
          </w:p>
        </w:tc>
        <w:tc>
          <w:tcPr>
            <w:tcW w:w="8205" w:type="dxa"/>
            <w:tcBorders>
              <w:top w:val="single" w:sz="8" w:space="0" w:color="C00000"/>
              <w:left w:val="nil"/>
              <w:bottom w:val="single" w:sz="2" w:space="0" w:color="auto"/>
              <w:right w:val="nil"/>
            </w:tcBorders>
            <w:shd w:val="clear" w:color="auto" w:fill="F2F2F2" w:themeFill="background1" w:themeFillShade="F2"/>
            <w:vAlign w:val="center"/>
          </w:tcPr>
          <w:p w14:paraId="68AA860D" w14:textId="77777777" w:rsidR="00F76BF0" w:rsidRPr="00596606" w:rsidRDefault="00F76BF0" w:rsidP="00E94A96">
            <w:pPr>
              <w:pStyle w:val="Zkladntext"/>
              <w:widowControl w:val="0"/>
              <w:jc w:val="both"/>
              <w:rPr>
                <w:rFonts w:ascii="Arial" w:hAnsi="Arial" w:cs="Arial"/>
                <w:b/>
                <w:color w:val="C00000"/>
                <w:sz w:val="20"/>
              </w:rPr>
            </w:pPr>
            <w:r w:rsidRPr="00596606">
              <w:rPr>
                <w:rFonts w:ascii="Arial" w:hAnsi="Arial" w:cs="Arial"/>
                <w:b/>
                <w:color w:val="C00000"/>
                <w:sz w:val="20"/>
              </w:rPr>
              <w:t>Místo pojištění</w:t>
            </w:r>
          </w:p>
        </w:tc>
      </w:tr>
      <w:tr w:rsidR="00F76BF0" w:rsidRPr="0009523C" w14:paraId="10C3ACAB" w14:textId="77777777" w:rsidTr="005E57E2">
        <w:trPr>
          <w:trHeight w:val="283"/>
          <w:jc w:val="center"/>
        </w:trPr>
        <w:tc>
          <w:tcPr>
            <w:tcW w:w="1434" w:type="dxa"/>
            <w:tcBorders>
              <w:top w:val="single" w:sz="2" w:space="0" w:color="auto"/>
              <w:left w:val="nil"/>
              <w:bottom w:val="single" w:sz="2" w:space="0" w:color="auto"/>
              <w:right w:val="nil"/>
            </w:tcBorders>
            <w:shd w:val="clear" w:color="auto" w:fill="auto"/>
            <w:vAlign w:val="center"/>
          </w:tcPr>
          <w:p w14:paraId="26E5D6EE" w14:textId="28CCFE53" w:rsidR="00F76BF0" w:rsidRPr="0009523C" w:rsidRDefault="00D17C99" w:rsidP="00E94A96">
            <w:pPr>
              <w:pStyle w:val="Zkladntext"/>
              <w:widowControl w:val="0"/>
              <w:jc w:val="both"/>
              <w:rPr>
                <w:rFonts w:ascii="Arial" w:hAnsi="Arial" w:cs="Arial"/>
                <w:color w:val="4D4D4D"/>
                <w:sz w:val="16"/>
                <w:szCs w:val="16"/>
              </w:rPr>
            </w:pPr>
            <w:r w:rsidRPr="0009523C">
              <w:rPr>
                <w:rFonts w:ascii="Arial" w:hAnsi="Arial" w:cs="Arial"/>
                <w:color w:val="4D4D4D"/>
                <w:sz w:val="16"/>
                <w:szCs w:val="16"/>
              </w:rPr>
              <w:t>1</w:t>
            </w:r>
          </w:p>
        </w:tc>
        <w:tc>
          <w:tcPr>
            <w:tcW w:w="8205" w:type="dxa"/>
            <w:tcBorders>
              <w:top w:val="single" w:sz="2" w:space="0" w:color="auto"/>
              <w:left w:val="nil"/>
              <w:bottom w:val="single" w:sz="2" w:space="0" w:color="auto"/>
              <w:right w:val="nil"/>
            </w:tcBorders>
            <w:shd w:val="clear" w:color="auto" w:fill="F2F2F2" w:themeFill="background1" w:themeFillShade="F2"/>
            <w:vAlign w:val="center"/>
          </w:tcPr>
          <w:p w14:paraId="5A7334F6" w14:textId="123635FF" w:rsidR="00F76BF0" w:rsidRPr="0009523C" w:rsidRDefault="00FF1E61" w:rsidP="00FF1E61">
            <w:pPr>
              <w:pStyle w:val="Zkladntext"/>
              <w:jc w:val="both"/>
              <w:rPr>
                <w:rFonts w:ascii="Arial" w:hAnsi="Arial" w:cs="Arial"/>
                <w:color w:val="4D4D4D"/>
                <w:sz w:val="16"/>
                <w:szCs w:val="16"/>
              </w:rPr>
            </w:pPr>
            <w:r w:rsidRPr="00FF1E61">
              <w:rPr>
                <w:rFonts w:ascii="Arial" w:hAnsi="Arial" w:cs="Arial"/>
                <w:color w:val="4D4D4D"/>
                <w:sz w:val="16"/>
                <w:szCs w:val="16"/>
              </w:rPr>
              <w:t>Jako místo pojištění se sjednávají všechny lokality vlastněné, po právu užívané nebo provozované</w:t>
            </w:r>
            <w:r>
              <w:rPr>
                <w:rFonts w:ascii="Arial" w:hAnsi="Arial" w:cs="Arial"/>
                <w:color w:val="4D4D4D"/>
                <w:sz w:val="16"/>
                <w:szCs w:val="16"/>
              </w:rPr>
              <w:t xml:space="preserve"> </w:t>
            </w:r>
            <w:r w:rsidRPr="00FF1E61">
              <w:rPr>
                <w:rFonts w:ascii="Arial" w:hAnsi="Arial" w:cs="Arial"/>
                <w:color w:val="4D4D4D"/>
                <w:sz w:val="16"/>
                <w:szCs w:val="16"/>
              </w:rPr>
              <w:t>pojištěným na základě smluvních vztahů na území České republiky. Všechna místa pojištění musí být v</w:t>
            </w:r>
            <w:r>
              <w:rPr>
                <w:rFonts w:ascii="Arial" w:hAnsi="Arial" w:cs="Arial"/>
                <w:color w:val="4D4D4D"/>
                <w:sz w:val="16"/>
                <w:szCs w:val="16"/>
              </w:rPr>
              <w:t xml:space="preserve"> </w:t>
            </w:r>
            <w:r w:rsidRPr="00FF1E61">
              <w:rPr>
                <w:rFonts w:ascii="Arial" w:hAnsi="Arial" w:cs="Arial"/>
                <w:color w:val="4D4D4D"/>
                <w:sz w:val="16"/>
                <w:szCs w:val="16"/>
              </w:rPr>
              <w:t>případě pojistné události písemně doložitelná (např. listem vlastnictví, nájemní smlouvou, evidencí majetku</w:t>
            </w:r>
            <w:r>
              <w:rPr>
                <w:rFonts w:ascii="Arial" w:hAnsi="Arial" w:cs="Arial"/>
                <w:color w:val="4D4D4D"/>
                <w:sz w:val="16"/>
                <w:szCs w:val="16"/>
              </w:rPr>
              <w:t xml:space="preserve"> </w:t>
            </w:r>
            <w:r w:rsidRPr="00FF1E61">
              <w:rPr>
                <w:rFonts w:ascii="Arial" w:hAnsi="Arial" w:cs="Arial"/>
                <w:color w:val="4D4D4D"/>
                <w:sz w:val="16"/>
                <w:szCs w:val="16"/>
              </w:rPr>
              <w:t>atd.).</w:t>
            </w:r>
          </w:p>
        </w:tc>
      </w:tr>
      <w:tr w:rsidR="00F76BF0" w:rsidRPr="0009523C" w14:paraId="6464AAE1" w14:textId="77777777" w:rsidTr="005E57E2">
        <w:trPr>
          <w:trHeight w:val="283"/>
          <w:jc w:val="center"/>
        </w:trPr>
        <w:tc>
          <w:tcPr>
            <w:tcW w:w="1434" w:type="dxa"/>
            <w:tcBorders>
              <w:top w:val="single" w:sz="2" w:space="0" w:color="auto"/>
              <w:left w:val="nil"/>
              <w:bottom w:val="single" w:sz="8" w:space="0" w:color="C00000"/>
              <w:right w:val="nil"/>
            </w:tcBorders>
            <w:shd w:val="clear" w:color="auto" w:fill="auto"/>
            <w:vAlign w:val="center"/>
          </w:tcPr>
          <w:p w14:paraId="3DC3D3CB" w14:textId="14B7EBB6" w:rsidR="00F76BF0" w:rsidRPr="0009523C" w:rsidRDefault="00D17C99" w:rsidP="00E94A96">
            <w:pPr>
              <w:pStyle w:val="Zkladntext"/>
              <w:widowControl w:val="0"/>
              <w:jc w:val="both"/>
              <w:rPr>
                <w:rFonts w:ascii="Arial" w:hAnsi="Arial" w:cs="Arial"/>
                <w:color w:val="4D4D4D"/>
                <w:sz w:val="16"/>
                <w:szCs w:val="16"/>
              </w:rPr>
            </w:pPr>
            <w:r w:rsidRPr="0009523C">
              <w:rPr>
                <w:rFonts w:ascii="Arial" w:hAnsi="Arial" w:cs="Arial"/>
                <w:color w:val="4D4D4D"/>
                <w:sz w:val="16"/>
                <w:szCs w:val="16"/>
              </w:rPr>
              <w:t>2</w:t>
            </w:r>
          </w:p>
        </w:tc>
        <w:tc>
          <w:tcPr>
            <w:tcW w:w="8205" w:type="dxa"/>
            <w:tcBorders>
              <w:top w:val="single" w:sz="2" w:space="0" w:color="auto"/>
              <w:left w:val="nil"/>
              <w:bottom w:val="single" w:sz="8" w:space="0" w:color="C00000"/>
              <w:right w:val="nil"/>
            </w:tcBorders>
            <w:shd w:val="clear" w:color="auto" w:fill="F2F2F2" w:themeFill="background1" w:themeFillShade="F2"/>
            <w:vAlign w:val="center"/>
          </w:tcPr>
          <w:p w14:paraId="1CA0EB04" w14:textId="18513596" w:rsidR="00F76BF0" w:rsidRPr="0009523C" w:rsidRDefault="00FF1E61" w:rsidP="00E94A96">
            <w:pPr>
              <w:pStyle w:val="Zkladntext"/>
              <w:widowControl w:val="0"/>
              <w:jc w:val="both"/>
              <w:rPr>
                <w:rFonts w:ascii="Arial" w:hAnsi="Arial" w:cs="Arial"/>
                <w:color w:val="4D4D4D"/>
                <w:sz w:val="16"/>
                <w:szCs w:val="16"/>
              </w:rPr>
            </w:pPr>
            <w:r w:rsidRPr="00FF1E61">
              <w:rPr>
                <w:rFonts w:ascii="Arial" w:hAnsi="Arial" w:cs="Arial"/>
                <w:color w:val="4D4D4D"/>
                <w:sz w:val="16"/>
                <w:szCs w:val="16"/>
              </w:rPr>
              <w:t>Pro mobilní a přenosná elektronická zařízení se jako místo pojištění sjednává Evropa</w:t>
            </w:r>
          </w:p>
        </w:tc>
      </w:tr>
    </w:tbl>
    <w:p w14:paraId="04FC5CF3" w14:textId="77777777" w:rsidR="00F76BF0" w:rsidRPr="0009523C" w:rsidRDefault="00F76BF0" w:rsidP="00E94A96">
      <w:pPr>
        <w:pStyle w:val="GPodstavec"/>
        <w:spacing w:before="0"/>
        <w:ind w:left="709"/>
        <w:jc w:val="both"/>
      </w:pPr>
    </w:p>
    <w:p w14:paraId="60867645" w14:textId="63DF2001" w:rsidR="00F76BF0" w:rsidRPr="003A5C0B" w:rsidRDefault="00F76BF0" w:rsidP="00E94A96">
      <w:pPr>
        <w:pStyle w:val="GPodstavec"/>
        <w:spacing w:before="0"/>
        <w:ind w:left="709"/>
        <w:jc w:val="both"/>
      </w:pPr>
      <w:r w:rsidRPr="0009523C">
        <w:t xml:space="preserve">Pojištění pro území </w:t>
      </w:r>
      <w:r w:rsidR="0009523C" w:rsidRPr="0009523C">
        <w:t>Evropa</w:t>
      </w:r>
      <w:r w:rsidRPr="0009523C">
        <w:t xml:space="preserve"> se sjednává s limitem maximálního ročního plnění (limit MRP) ve smyslu článku </w:t>
      </w:r>
      <w:r w:rsidRPr="0009523C">
        <w:rPr>
          <w:b/>
        </w:rPr>
        <w:t>15</w:t>
      </w:r>
      <w:r w:rsidRPr="0009523C">
        <w:t xml:space="preserve"> bodu </w:t>
      </w:r>
      <w:r w:rsidRPr="0009523C">
        <w:rPr>
          <w:b/>
        </w:rPr>
        <w:t>6</w:t>
      </w:r>
      <w:r w:rsidRPr="0009523C">
        <w:t xml:space="preserve"> VPPMO-P ve </w:t>
      </w:r>
      <w:r w:rsidRPr="0009523C">
        <w:rPr>
          <w:color w:val="auto"/>
        </w:rPr>
        <w:t xml:space="preserve">výši  </w:t>
      </w:r>
      <w:r w:rsidR="0009523C" w:rsidRPr="0009523C">
        <w:rPr>
          <w:b/>
          <w:color w:val="auto"/>
        </w:rPr>
        <w:t>500</w:t>
      </w:r>
      <w:r w:rsidR="00B15690">
        <w:rPr>
          <w:b/>
          <w:color w:val="auto"/>
        </w:rPr>
        <w:t>.</w:t>
      </w:r>
      <w:r w:rsidRPr="0009523C">
        <w:rPr>
          <w:b/>
          <w:color w:val="auto"/>
        </w:rPr>
        <w:t>000</w:t>
      </w:r>
      <w:r w:rsidR="00B15690">
        <w:rPr>
          <w:b/>
          <w:color w:val="auto"/>
        </w:rPr>
        <w:t>,-</w:t>
      </w:r>
      <w:r w:rsidRPr="0009523C">
        <w:rPr>
          <w:b/>
          <w:color w:val="auto"/>
        </w:rPr>
        <w:t xml:space="preserve"> Kč</w:t>
      </w:r>
      <w:r w:rsidRPr="0009523C">
        <w:rPr>
          <w:color w:val="auto"/>
        </w:rPr>
        <w:t>.</w:t>
      </w:r>
    </w:p>
    <w:p w14:paraId="10FE3FA7" w14:textId="77777777" w:rsidR="00F76BF0" w:rsidRPr="00721B85" w:rsidRDefault="00F76BF0" w:rsidP="00E94A96">
      <w:pPr>
        <w:pStyle w:val="GPodstavec"/>
        <w:numPr>
          <w:ilvl w:val="1"/>
          <w:numId w:val="3"/>
        </w:numPr>
        <w:ind w:left="709" w:hanging="709"/>
        <w:jc w:val="both"/>
        <w:rPr>
          <w:b/>
        </w:rPr>
      </w:pPr>
      <w:r w:rsidRPr="00721B85">
        <w:rPr>
          <w:b/>
        </w:rPr>
        <w:t>Zvláštní ujednání</w:t>
      </w:r>
    </w:p>
    <w:p w14:paraId="5ECDC4AA" w14:textId="77777777" w:rsidR="00845C5B" w:rsidRPr="003F5A59" w:rsidRDefault="00845C5B" w:rsidP="003F5A59">
      <w:pPr>
        <w:pStyle w:val="GPodstavec"/>
        <w:numPr>
          <w:ilvl w:val="2"/>
          <w:numId w:val="3"/>
        </w:numPr>
        <w:ind w:left="709" w:hanging="709"/>
        <w:jc w:val="both"/>
      </w:pPr>
      <w:r w:rsidRPr="003F5A59">
        <w:t xml:space="preserve">Pro předměty pojištění, pro které je podle bodu 2 této pojistné smlouvy sjednáno pojištění odcizení se odchylně od článku </w:t>
      </w:r>
      <w:r w:rsidRPr="00014131">
        <w:rPr>
          <w:b/>
        </w:rPr>
        <w:t xml:space="preserve">4 </w:t>
      </w:r>
      <w:r w:rsidRPr="003F5A59">
        <w:t xml:space="preserve">bodu </w:t>
      </w:r>
      <w:r w:rsidRPr="00014131">
        <w:rPr>
          <w:b/>
        </w:rPr>
        <w:t>1</w:t>
      </w:r>
      <w:r w:rsidRPr="003F5A59">
        <w:t xml:space="preserve"> písm. </w:t>
      </w:r>
      <w:r w:rsidRPr="00014131">
        <w:rPr>
          <w:b/>
        </w:rPr>
        <w:t>a)</w:t>
      </w:r>
      <w:r w:rsidRPr="003F5A59">
        <w:t xml:space="preserve"> DPPEZ-P ujednává, že se pojištění vztahuje i na odcizení předmětu pojištění krádeží vloupáním nebo odcizením loupeží. Pojištění se však nevztahuje na ztrátu předmětu pojištění nebo jeho části s výjimkou případu, kdy byl předmět pojištění nebo jeho část ztracen v příčinné souvislosti s tím, že v místě pojištění nastalo a na předmět pojištění bezprostředně působilo některé ze živelních nebezpečí nevyloučených v této pojistné smlouvě.</w:t>
      </w:r>
    </w:p>
    <w:p w14:paraId="16FE9AA2" w14:textId="4ECD357D" w:rsidR="00845C5B" w:rsidRPr="003F5A59" w:rsidRDefault="00845C5B" w:rsidP="008D6180">
      <w:pPr>
        <w:pStyle w:val="GPodstavec"/>
        <w:numPr>
          <w:ilvl w:val="3"/>
          <w:numId w:val="3"/>
        </w:numPr>
        <w:ind w:left="709" w:hanging="709"/>
        <w:jc w:val="both"/>
      </w:pPr>
      <w:r w:rsidRPr="003F5A59">
        <w:t>Krádeží vloupáním se rozumí přivlastnění si předmětu pojištění, jeho části tak, že se ho pachatel zmocnil z uzamčeného prostoru dále uvedeným způsobem:</w:t>
      </w:r>
    </w:p>
    <w:p w14:paraId="407EE968" w14:textId="77777777" w:rsidR="00845C5B" w:rsidRPr="003F5A59" w:rsidRDefault="00845C5B" w:rsidP="008D6180">
      <w:pPr>
        <w:pStyle w:val="GPodstavec"/>
        <w:spacing w:before="0"/>
        <w:ind w:left="993" w:hanging="284"/>
        <w:jc w:val="both"/>
      </w:pPr>
      <w:r w:rsidRPr="003F5A59">
        <w:t>a)</w:t>
      </w:r>
      <w:r w:rsidRPr="003F5A59">
        <w:tab/>
        <w:t>do uzamčeného prostoru se dostal tak, že jej otevřel nástroji, které nejsou určeny k jeho řádnému otevírání nebo</w:t>
      </w:r>
    </w:p>
    <w:p w14:paraId="5FCD093B" w14:textId="77777777" w:rsidR="00845C5B" w:rsidRPr="003F5A59" w:rsidRDefault="00845C5B" w:rsidP="008D6180">
      <w:pPr>
        <w:pStyle w:val="GPodstavec"/>
        <w:spacing w:before="0"/>
        <w:ind w:left="993" w:hanging="284"/>
        <w:jc w:val="both"/>
      </w:pPr>
      <w:r w:rsidRPr="003F5A59">
        <w:t>b)</w:t>
      </w:r>
      <w:r w:rsidRPr="003F5A59">
        <w:tab/>
        <w:t>do uzamčeného prostoru se dostal jinak než dveřmi nebo</w:t>
      </w:r>
    </w:p>
    <w:p w14:paraId="57E7FD17" w14:textId="77777777" w:rsidR="00845C5B" w:rsidRPr="003F5A59" w:rsidRDefault="00845C5B" w:rsidP="008D6180">
      <w:pPr>
        <w:pStyle w:val="GPodstavec"/>
        <w:spacing w:before="0"/>
        <w:ind w:left="993" w:hanging="284"/>
        <w:jc w:val="both"/>
      </w:pPr>
      <w:r w:rsidRPr="003F5A59">
        <w:t>c)</w:t>
      </w:r>
      <w:r w:rsidRPr="003F5A59">
        <w:tab/>
        <w:t>uzamčený prostor otevřel originálním klíčem nebo legálně zhotoveným duplikátem, jehož se zmocnil odcizením krádeží vloupáním nebo odcizením loupeží.</w:t>
      </w:r>
    </w:p>
    <w:p w14:paraId="79E54154" w14:textId="3189E77C" w:rsidR="00845C5B" w:rsidRPr="003F5A59" w:rsidRDefault="00845C5B" w:rsidP="008D6180">
      <w:pPr>
        <w:pStyle w:val="GPodstavec"/>
        <w:numPr>
          <w:ilvl w:val="3"/>
          <w:numId w:val="3"/>
        </w:numPr>
        <w:ind w:left="709" w:hanging="709"/>
        <w:jc w:val="both"/>
      </w:pPr>
      <w:r w:rsidRPr="003F5A59">
        <w:t>Uzamčeným prostorem se pro účely tohoto připojištění rozumí stavebně ohraničený prostor, který má řádně uzavřeny a uzamčeny všechny vstupní dveře a který má řádně zevnitř uzavřena všechna okna a řádně zevnitř zabezpečeny všechny ostatní zvenku přístupné otvory. Vstupní dveře musí být uzamčeny zámkem s cylindrickou bezpečnostní vložkou a bezpečnostním kováním nebo bezpečnostním visacím zámkem; pokud se jedná o dvoukřídlé dveře, musí být tyto dále opatřeny zabezpečením proti vyháčkování dveří.</w:t>
      </w:r>
    </w:p>
    <w:p w14:paraId="6B083BE2" w14:textId="77777777" w:rsidR="00845C5B" w:rsidRPr="003F5A59" w:rsidRDefault="00845C5B" w:rsidP="003F5A59">
      <w:pPr>
        <w:pStyle w:val="GPodstavec"/>
        <w:ind w:left="709"/>
        <w:jc w:val="both"/>
      </w:pPr>
      <w:r w:rsidRPr="003F5A59">
        <w:t>„Zdi (stěny) uzamčeného prostoru mají tloušťku min. 15 cm a jsou zhotoveny z plných cihel min. pevnosti P 10 nebo z jiného, z hlediska mechanické odolnosti proti krádeži vloupáním, ekvivalentního materiálu. Strop, podlaha a zabezpečení otvorů (vyjma oken a dveří) musí vykazovat min. stejnou mechanickou odolnost proti odcizení krádeží vloupáním jako zdi (stěny).</w:t>
      </w:r>
    </w:p>
    <w:p w14:paraId="35EE3D6C" w14:textId="77777777" w:rsidR="00845C5B" w:rsidRPr="003F5A59" w:rsidRDefault="00845C5B" w:rsidP="003F5A59">
      <w:pPr>
        <w:pStyle w:val="GPodstavec"/>
        <w:ind w:left="709"/>
        <w:jc w:val="both"/>
      </w:pPr>
      <w:r w:rsidRPr="003F5A59">
        <w:t>Jednotlivé části a díly dveří, oken, okenních nebo balkónových dveří a ostatních stavebních prvků, jejichž demontáží ztrácí uzamčený prostor odolnost proti vniknutí pachatele, musí být ze strany venkovního prostoru zabezpečeny proti demontáži běžnými nástroji, jako jsou šroubovák, kleště, maticový klíč apod.“</w:t>
      </w:r>
    </w:p>
    <w:p w14:paraId="0FB71681" w14:textId="77777777" w:rsidR="00845C5B" w:rsidRPr="003F5A59" w:rsidRDefault="00845C5B" w:rsidP="003F5A59">
      <w:pPr>
        <w:pStyle w:val="GPodstavec"/>
        <w:ind w:left="709"/>
        <w:jc w:val="both"/>
      </w:pPr>
      <w:r w:rsidRPr="003F5A59">
        <w:t>Vstupní dveře musí vykazovat minimální odolnost proti vniknutí pachatele jako dveře vnitřní, hladké, otočné s polodrážkou, plné jednokřídlé o tloušťce min. 40 mm (rám – jehličnaté řezivo; výplň – papírová voština neztužená; plášť – dřevovláknitá deska tvrdá, lisovaná, tloušťky 3,3 mm).</w:t>
      </w:r>
    </w:p>
    <w:p w14:paraId="7DE7042A" w14:textId="77777777" w:rsidR="00845C5B" w:rsidRPr="003F5A59" w:rsidRDefault="00845C5B" w:rsidP="003F5A59">
      <w:pPr>
        <w:pStyle w:val="GPodstavec"/>
        <w:ind w:left="709"/>
        <w:jc w:val="both"/>
      </w:pPr>
      <w:r w:rsidRPr="003F5A59">
        <w:t>Okna, jiné prosklené části nebo zvenku přístupné otvory (světlíky apod.) uzamčeného prostoru, jejichž dolní část je umístěna níže než 2,5 m nad okolním terénem nebo nad přilehlými a snadno přístupnými konstrukcemi (schodiště, ochozy, pavlače, instalované lešenářské konstrukce, přístavky apod.), musí být opatřeny funkční okenicí, roletou, mříží nebo bezpečnostním zasklením.</w:t>
      </w:r>
    </w:p>
    <w:p w14:paraId="2297AD08" w14:textId="1282492E" w:rsidR="00845C5B" w:rsidRPr="003F5A59" w:rsidRDefault="00845C5B" w:rsidP="008D6180">
      <w:pPr>
        <w:pStyle w:val="GPodstavec"/>
        <w:numPr>
          <w:ilvl w:val="3"/>
          <w:numId w:val="3"/>
        </w:numPr>
        <w:ind w:left="709" w:hanging="709"/>
        <w:jc w:val="both"/>
      </w:pPr>
      <w:r w:rsidRPr="003F5A59">
        <w:t>Pro přenosná a mobilní zařízení (nikoliv tedy trvale instalované) se rozumí uzamčeným prostorem také vnitřní prostor řádně uzavřeného a uzamčeného motorového vozidla.</w:t>
      </w:r>
    </w:p>
    <w:p w14:paraId="2FD5C36E" w14:textId="77777777" w:rsidR="00845C5B" w:rsidRPr="003F5A59" w:rsidRDefault="00845C5B" w:rsidP="003F5A59">
      <w:pPr>
        <w:pStyle w:val="GPodstavec"/>
        <w:ind w:left="709"/>
        <w:jc w:val="both"/>
      </w:pPr>
      <w:r w:rsidRPr="003F5A59">
        <w:t xml:space="preserve">V případě, že došlo k odcizení předmětu pojištění krádeží vloupáním z motorového vozidla, pojišťovna poskytne pojistné plnění jen tehdy, pokud se odcizení přihodilo prokazatelně mezi 6.00-22.00 hod. a </w:t>
      </w:r>
      <w:r w:rsidRPr="003F5A59">
        <w:lastRenderedPageBreak/>
        <w:t>předmět pojištění se nacházel prokazatelně v zavazadlovém prostoru nebo v palubní schránce tak, aby nebyl zvenku vidět.</w:t>
      </w:r>
    </w:p>
    <w:p w14:paraId="36B71D4A" w14:textId="77777777" w:rsidR="00845C5B" w:rsidRPr="003F5A59" w:rsidRDefault="00845C5B" w:rsidP="003F5A59">
      <w:pPr>
        <w:pStyle w:val="GPodstavec"/>
        <w:ind w:left="709"/>
        <w:jc w:val="both"/>
      </w:pPr>
      <w:r w:rsidRPr="003F5A59">
        <w:t>Došlo-li k odcizení motorového vozidla, ve kterém se předmět pojištění nacházel, pojišťovna poskytne pojistné plnění za předmět pojištění jen tehdy, pokud bylo motorové vozidlo řádně uzavřeno a uzamčeno a odcizení tohoto vozidla se přihodilo prokazatelně mezi 6.00-22.00 hod. Pojišťovna poskytne pojistné plnění jako za předmět odcizený krádeží vloupáním nebo odcizením loupeží. Časová omezení neplatí, bylo-li vozidlo odstaveno v uzamčeném místě pojištění nebo na celodenně hlídaném parkovišti.</w:t>
      </w:r>
    </w:p>
    <w:p w14:paraId="42426FD1" w14:textId="4ABD7377" w:rsidR="004F6F8B" w:rsidRPr="003F5A59" w:rsidRDefault="00845C5B" w:rsidP="008D6180">
      <w:pPr>
        <w:pStyle w:val="GPodstavec"/>
        <w:numPr>
          <w:ilvl w:val="3"/>
          <w:numId w:val="3"/>
        </w:numPr>
        <w:ind w:left="709" w:hanging="709"/>
        <w:jc w:val="both"/>
      </w:pPr>
      <w:r w:rsidRPr="003F5A59">
        <w:t>Pojištění škod vzniklých odcizením předmětu pojištění krádeží vloupáním nebo odcizením loupeží v rozsahu tohoto pojištění se vztahuje jen na mobilní a přenosné předměty pojištění, které nejsou trvale instalované. Za trvale instalované předměty pojištění jsou pro účely tohoto pojištění považovány předměty pojištění instalované na jednom místě po dobu delší než 14 dnů.</w:t>
      </w:r>
      <w:r w:rsidR="00F76BF0" w:rsidRPr="003F5A59">
        <w:t>Sjednání výluky živelních událostí</w:t>
      </w:r>
    </w:p>
    <w:p w14:paraId="14DE4ED7" w14:textId="77777777" w:rsidR="005A77A4" w:rsidRPr="003F5A59" w:rsidRDefault="00F76BF0" w:rsidP="008D6180">
      <w:pPr>
        <w:pStyle w:val="GPodstavec"/>
        <w:numPr>
          <w:ilvl w:val="2"/>
          <w:numId w:val="3"/>
        </w:numPr>
        <w:ind w:left="709" w:hanging="709"/>
        <w:jc w:val="both"/>
        <w:rPr>
          <w:color w:val="auto"/>
          <w:szCs w:val="22"/>
        </w:rPr>
      </w:pPr>
      <w:r w:rsidRPr="003F5A59">
        <w:t xml:space="preserve">Pro předměty pojištění, pro které je podle bodu </w:t>
      </w:r>
      <w:r w:rsidR="00DA3530" w:rsidRPr="003F5A59">
        <w:t>2</w:t>
      </w:r>
      <w:r w:rsidRPr="003F5A59">
        <w:t>.2. této pojistné smlouvy sjednána výluka živelních</w:t>
      </w:r>
      <w:r w:rsidRPr="003F5A59">
        <w:rPr>
          <w:color w:val="auto"/>
          <w:szCs w:val="22"/>
        </w:rPr>
        <w:t xml:space="preserve"> událostí se ujednává, že se pojištění nevztahuje na škody vzniklé živelní událostí a vodou vytékající z vodovodních zařízení.</w:t>
      </w:r>
    </w:p>
    <w:p w14:paraId="6C847151" w14:textId="5C072550" w:rsidR="00F76BF0" w:rsidRPr="00662CED" w:rsidRDefault="00F76BF0" w:rsidP="004F6F8B">
      <w:pPr>
        <w:pStyle w:val="GPodstavec"/>
        <w:ind w:left="709"/>
        <w:jc w:val="both"/>
        <w:rPr>
          <w:b/>
        </w:rPr>
      </w:pPr>
      <w:r w:rsidRPr="00662CED">
        <w:rPr>
          <w:color w:val="auto"/>
          <w:szCs w:val="22"/>
        </w:rPr>
        <w:t>Na škody způsobené unikáním vody nebo jakékoliv kapaliny z odpadních potrubí a kanalizace v důsledku zvýšené hladiny spodní vody, záplav a povodní, dešťových srážek se pojištění taktéž nevztahuje.</w:t>
      </w:r>
    </w:p>
    <w:p w14:paraId="39183E4F" w14:textId="77777777" w:rsidR="004F6F8B" w:rsidRDefault="00F76BF0" w:rsidP="00E94A96">
      <w:pPr>
        <w:pStyle w:val="GPodstavec"/>
        <w:numPr>
          <w:ilvl w:val="2"/>
          <w:numId w:val="3"/>
        </w:numPr>
        <w:ind w:left="709" w:hanging="709"/>
        <w:jc w:val="both"/>
        <w:rPr>
          <w:b/>
          <w:snapToGrid w:val="0"/>
        </w:rPr>
      </w:pPr>
      <w:r w:rsidRPr="00424CFD">
        <w:rPr>
          <w:b/>
          <w:snapToGrid w:val="0"/>
        </w:rPr>
        <w:t>Přípojiště</w:t>
      </w:r>
      <w:r>
        <w:rPr>
          <w:b/>
          <w:snapToGrid w:val="0"/>
        </w:rPr>
        <w:t>ní příplatků</w:t>
      </w:r>
    </w:p>
    <w:p w14:paraId="2FFC2F21" w14:textId="6111EBCD" w:rsidR="00F76BF0" w:rsidRPr="00AD6C70" w:rsidRDefault="00F76BF0" w:rsidP="004F6F8B">
      <w:pPr>
        <w:pStyle w:val="GPodstavec"/>
        <w:ind w:left="709"/>
        <w:jc w:val="both"/>
        <w:rPr>
          <w:b/>
          <w:snapToGrid w:val="0"/>
        </w:rPr>
      </w:pPr>
      <w:r w:rsidRPr="00DA3530">
        <w:rPr>
          <w:snapToGrid w:val="0"/>
        </w:rPr>
        <w:t xml:space="preserve">Pro předměty pojištění, </w:t>
      </w:r>
      <w:r w:rsidRPr="00DA3530">
        <w:rPr>
          <w:color w:val="auto"/>
          <w:szCs w:val="22"/>
        </w:rPr>
        <w:t xml:space="preserve">pro které je podle bodu </w:t>
      </w:r>
      <w:r w:rsidR="00DA3530" w:rsidRPr="00DA3530">
        <w:rPr>
          <w:color w:val="auto"/>
          <w:szCs w:val="22"/>
        </w:rPr>
        <w:t>2</w:t>
      </w:r>
      <w:r w:rsidRPr="00DA3530">
        <w:rPr>
          <w:color w:val="auto"/>
          <w:szCs w:val="22"/>
        </w:rPr>
        <w:t>.2. této pojistné smlouvy sjednáno připojištění příplatků</w:t>
      </w:r>
      <w:r w:rsidRPr="00662CED">
        <w:rPr>
          <w:color w:val="auto"/>
          <w:szCs w:val="22"/>
        </w:rPr>
        <w:t xml:space="preserve"> se ve smyslu</w:t>
      </w:r>
      <w:r>
        <w:rPr>
          <w:color w:val="auto"/>
          <w:szCs w:val="22"/>
        </w:rPr>
        <w:t xml:space="preserve"> článku </w:t>
      </w:r>
      <w:r w:rsidRPr="00AD6C70">
        <w:rPr>
          <w:b/>
          <w:color w:val="auto"/>
          <w:szCs w:val="22"/>
        </w:rPr>
        <w:t>5</w:t>
      </w:r>
      <w:r>
        <w:rPr>
          <w:color w:val="auto"/>
          <w:szCs w:val="22"/>
        </w:rPr>
        <w:t xml:space="preserve"> bodu </w:t>
      </w:r>
      <w:r w:rsidRPr="00AD6C70">
        <w:rPr>
          <w:b/>
          <w:color w:val="auto"/>
          <w:szCs w:val="22"/>
        </w:rPr>
        <w:t>6</w:t>
      </w:r>
      <w:r w:rsidRPr="00662CED">
        <w:rPr>
          <w:color w:val="auto"/>
          <w:szCs w:val="22"/>
        </w:rPr>
        <w:t xml:space="preserve"> DPPEZ-P </w:t>
      </w:r>
      <w:r>
        <w:rPr>
          <w:color w:val="auto"/>
          <w:szCs w:val="22"/>
        </w:rPr>
        <w:t>u</w:t>
      </w:r>
      <w:r w:rsidRPr="00160184">
        <w:rPr>
          <w:color w:val="auto"/>
          <w:szCs w:val="22"/>
        </w:rPr>
        <w:t xml:space="preserve">jednává, že pojišťovna </w:t>
      </w:r>
      <w:r>
        <w:rPr>
          <w:color w:val="auto"/>
          <w:szCs w:val="22"/>
        </w:rPr>
        <w:t>poskytne pojistné plnění i za odměny vyplacené za práci přesčas, v noci, ve dnech pracovního volna a pracovního klidu, za</w:t>
      </w:r>
      <w:r w:rsidRPr="00160184">
        <w:rPr>
          <w:color w:val="auto"/>
          <w:szCs w:val="22"/>
        </w:rPr>
        <w:t xml:space="preserve"> náklady na expresní příplatky, </w:t>
      </w:r>
      <w:r>
        <w:rPr>
          <w:color w:val="auto"/>
          <w:szCs w:val="22"/>
        </w:rPr>
        <w:t xml:space="preserve">expresní náklady na </w:t>
      </w:r>
      <w:r w:rsidRPr="00160184">
        <w:rPr>
          <w:color w:val="auto"/>
          <w:szCs w:val="22"/>
        </w:rPr>
        <w:t>dodávky náhradních dílů</w:t>
      </w:r>
      <w:r>
        <w:rPr>
          <w:color w:val="auto"/>
          <w:szCs w:val="22"/>
        </w:rPr>
        <w:t>, odvoz předmětu  pojištění do zahraničí za účelem opravy,</w:t>
      </w:r>
      <w:r w:rsidRPr="00160184">
        <w:rPr>
          <w:color w:val="auto"/>
          <w:szCs w:val="22"/>
        </w:rPr>
        <w:t xml:space="preserve"> cestovní </w:t>
      </w:r>
      <w:r>
        <w:rPr>
          <w:color w:val="auto"/>
          <w:szCs w:val="22"/>
        </w:rPr>
        <w:t xml:space="preserve">a mzdové </w:t>
      </w:r>
      <w:r w:rsidRPr="00160184">
        <w:rPr>
          <w:color w:val="auto"/>
          <w:szCs w:val="22"/>
        </w:rPr>
        <w:t>náklady techniků a expertů ze zahraničí</w:t>
      </w:r>
      <w:r>
        <w:rPr>
          <w:color w:val="auto"/>
          <w:szCs w:val="22"/>
        </w:rPr>
        <w:t xml:space="preserve"> vynaložené na opravu poškozeného předmětu pojištění</w:t>
      </w:r>
      <w:r w:rsidRPr="00160184">
        <w:rPr>
          <w:color w:val="auto"/>
          <w:szCs w:val="22"/>
        </w:rPr>
        <w:t xml:space="preserve">. </w:t>
      </w:r>
    </w:p>
    <w:p w14:paraId="78A8E4D2" w14:textId="3CD36602" w:rsidR="00F76BF0" w:rsidRPr="005A77A4" w:rsidRDefault="00F76BF0" w:rsidP="00E94A96">
      <w:pPr>
        <w:pStyle w:val="GPodstavec"/>
        <w:ind w:left="709"/>
        <w:jc w:val="both"/>
        <w:rPr>
          <w:color w:val="auto"/>
          <w:szCs w:val="22"/>
        </w:rPr>
      </w:pPr>
      <w:r w:rsidRPr="005A77A4">
        <w:rPr>
          <w:color w:val="auto"/>
          <w:szCs w:val="22"/>
        </w:rPr>
        <w:t xml:space="preserve">Pojištění </w:t>
      </w:r>
      <w:r w:rsidR="008D6180">
        <w:rPr>
          <w:color w:val="auto"/>
          <w:szCs w:val="22"/>
        </w:rPr>
        <w:t>práce přes</w:t>
      </w:r>
      <w:r w:rsidR="00DA3530" w:rsidRPr="005A77A4">
        <w:rPr>
          <w:color w:val="auto"/>
          <w:szCs w:val="22"/>
        </w:rPr>
        <w:t xml:space="preserve">čas </w:t>
      </w:r>
      <w:r w:rsidRPr="005A77A4">
        <w:rPr>
          <w:color w:val="auto"/>
          <w:szCs w:val="22"/>
        </w:rPr>
        <w:t xml:space="preserve">se sjednává s limitem maximálního ročního plnění (limit MRP) ve smyslu článku </w:t>
      </w:r>
      <w:r w:rsidRPr="005A77A4">
        <w:rPr>
          <w:b/>
          <w:color w:val="auto"/>
          <w:szCs w:val="22"/>
        </w:rPr>
        <w:t>15</w:t>
      </w:r>
      <w:r w:rsidRPr="005A77A4">
        <w:rPr>
          <w:color w:val="auto"/>
          <w:szCs w:val="22"/>
        </w:rPr>
        <w:t xml:space="preserve"> bodu </w:t>
      </w:r>
      <w:r w:rsidRPr="005A77A4">
        <w:rPr>
          <w:b/>
          <w:color w:val="auto"/>
          <w:szCs w:val="22"/>
        </w:rPr>
        <w:t>6</w:t>
      </w:r>
      <w:r w:rsidRPr="005A77A4">
        <w:rPr>
          <w:color w:val="auto"/>
          <w:szCs w:val="22"/>
        </w:rPr>
        <w:t xml:space="preserve"> VPPMO-P ve výši </w:t>
      </w:r>
      <w:r w:rsidR="00DA3530" w:rsidRPr="005A77A4">
        <w:rPr>
          <w:b/>
          <w:color w:val="auto"/>
        </w:rPr>
        <w:t>500</w:t>
      </w:r>
      <w:r w:rsidR="00B15690">
        <w:rPr>
          <w:b/>
          <w:color w:val="auto"/>
        </w:rPr>
        <w:t>.</w:t>
      </w:r>
      <w:r w:rsidRPr="005A77A4">
        <w:rPr>
          <w:b/>
          <w:color w:val="auto"/>
        </w:rPr>
        <w:t>000</w:t>
      </w:r>
      <w:r w:rsidR="00B15690">
        <w:rPr>
          <w:b/>
          <w:color w:val="auto"/>
        </w:rPr>
        <w:t>,-</w:t>
      </w:r>
      <w:r w:rsidRPr="005A77A4">
        <w:rPr>
          <w:b/>
          <w:color w:val="auto"/>
        </w:rPr>
        <w:t xml:space="preserve"> Kč</w:t>
      </w:r>
      <w:r w:rsidRPr="005A77A4">
        <w:rPr>
          <w:color w:val="auto"/>
          <w:szCs w:val="22"/>
        </w:rPr>
        <w:t>.</w:t>
      </w:r>
    </w:p>
    <w:p w14:paraId="272F46B1" w14:textId="06F8C180" w:rsidR="005A77A4" w:rsidRDefault="005A77A4" w:rsidP="005A77A4">
      <w:pPr>
        <w:pStyle w:val="GPodstavec"/>
        <w:ind w:left="709"/>
        <w:jc w:val="both"/>
        <w:rPr>
          <w:color w:val="auto"/>
          <w:szCs w:val="22"/>
        </w:rPr>
      </w:pPr>
      <w:r w:rsidRPr="005A77A4">
        <w:rPr>
          <w:color w:val="auto"/>
          <w:szCs w:val="22"/>
        </w:rPr>
        <w:t xml:space="preserve">Pojištění expresních příplatků se sjednává s limitem maximálního ročního plnění (limit MRP) ve smyslu článku </w:t>
      </w:r>
      <w:r w:rsidRPr="005A77A4">
        <w:rPr>
          <w:b/>
          <w:color w:val="auto"/>
          <w:szCs w:val="22"/>
        </w:rPr>
        <w:t>15</w:t>
      </w:r>
      <w:r w:rsidRPr="005A77A4">
        <w:rPr>
          <w:color w:val="auto"/>
          <w:szCs w:val="22"/>
        </w:rPr>
        <w:t xml:space="preserve"> bodu </w:t>
      </w:r>
      <w:r w:rsidRPr="005A77A4">
        <w:rPr>
          <w:b/>
          <w:color w:val="auto"/>
          <w:szCs w:val="22"/>
        </w:rPr>
        <w:t>6</w:t>
      </w:r>
      <w:r w:rsidRPr="005A77A4">
        <w:rPr>
          <w:color w:val="auto"/>
          <w:szCs w:val="22"/>
        </w:rPr>
        <w:t xml:space="preserve"> VPPMO-P ve výši </w:t>
      </w:r>
      <w:r w:rsidR="00B15690">
        <w:rPr>
          <w:b/>
          <w:color w:val="auto"/>
        </w:rPr>
        <w:t>500.</w:t>
      </w:r>
      <w:r w:rsidRPr="005A77A4">
        <w:rPr>
          <w:b/>
          <w:color w:val="auto"/>
        </w:rPr>
        <w:t>000</w:t>
      </w:r>
      <w:r w:rsidR="00B15690">
        <w:rPr>
          <w:b/>
          <w:color w:val="auto"/>
        </w:rPr>
        <w:t>,-</w:t>
      </w:r>
      <w:r w:rsidRPr="005A77A4">
        <w:rPr>
          <w:b/>
          <w:color w:val="auto"/>
        </w:rPr>
        <w:t xml:space="preserve"> Kč</w:t>
      </w:r>
      <w:r w:rsidRPr="005A77A4">
        <w:rPr>
          <w:color w:val="auto"/>
          <w:szCs w:val="22"/>
        </w:rPr>
        <w:t>.</w:t>
      </w:r>
    </w:p>
    <w:p w14:paraId="12B93811" w14:textId="63F32F71" w:rsidR="004F6F8B" w:rsidRDefault="009333DE" w:rsidP="00E94A96">
      <w:pPr>
        <w:pStyle w:val="GPodstavec"/>
        <w:numPr>
          <w:ilvl w:val="2"/>
          <w:numId w:val="3"/>
        </w:numPr>
        <w:ind w:left="709" w:hanging="709"/>
        <w:jc w:val="both"/>
        <w:rPr>
          <w:b/>
          <w:snapToGrid w:val="0"/>
        </w:rPr>
      </w:pPr>
      <w:r>
        <w:rPr>
          <w:b/>
        </w:rPr>
        <w:t>Zachraňovací náklady</w:t>
      </w:r>
    </w:p>
    <w:p w14:paraId="025F3258" w14:textId="4CB08F6D" w:rsidR="00F76BF0" w:rsidRDefault="009333DE" w:rsidP="004F6F8B">
      <w:pPr>
        <w:pStyle w:val="GPodstavec"/>
        <w:ind w:left="709"/>
        <w:jc w:val="both"/>
        <w:rPr>
          <w:b/>
          <w:snapToGrid w:val="0"/>
        </w:rPr>
      </w:pPr>
      <w:r>
        <w:rPr>
          <w:snapToGrid w:val="0"/>
        </w:rPr>
        <w:t xml:space="preserve">Ujednává se, že odchylně  od článku </w:t>
      </w:r>
      <w:r>
        <w:rPr>
          <w:b/>
          <w:snapToGrid w:val="0"/>
        </w:rPr>
        <w:t>18</w:t>
      </w:r>
      <w:r>
        <w:rPr>
          <w:snapToGrid w:val="0"/>
        </w:rPr>
        <w:t xml:space="preserve"> bodu </w:t>
      </w:r>
      <w:r>
        <w:rPr>
          <w:b/>
          <w:snapToGrid w:val="0"/>
        </w:rPr>
        <w:t>2</w:t>
      </w:r>
      <w:r>
        <w:rPr>
          <w:snapToGrid w:val="0"/>
        </w:rPr>
        <w:t xml:space="preserve"> VPPMO-P</w:t>
      </w:r>
      <w:r w:rsidR="00051B44">
        <w:rPr>
          <w:snapToGrid w:val="0"/>
        </w:rPr>
        <w:t xml:space="preserve"> neplatí omezení zachraňovacích nákladů úhrným limitem plnění ve výši 1,000.000,- Kč. Ostatní ujednání tohoto bodu se nemění. </w:t>
      </w:r>
      <w:r w:rsidR="00051B44">
        <w:rPr>
          <w:snapToGrid w:val="0"/>
        </w:rPr>
        <w:br/>
        <w:t xml:space="preserve">Pro tyto zachraňovací náklady se sjednává roční limit plnění ve výši </w:t>
      </w:r>
      <w:r w:rsidR="00051B44" w:rsidRPr="00051B44">
        <w:rPr>
          <w:b/>
          <w:snapToGrid w:val="0"/>
        </w:rPr>
        <w:t>10,000.000,- Kč.</w:t>
      </w:r>
    </w:p>
    <w:p w14:paraId="7777CE06" w14:textId="77777777" w:rsidR="00DA0A77" w:rsidRPr="002555C5" w:rsidRDefault="00DA0A77" w:rsidP="002555C5">
      <w:pPr>
        <w:pStyle w:val="GPodstavec"/>
        <w:numPr>
          <w:ilvl w:val="2"/>
          <w:numId w:val="3"/>
        </w:numPr>
        <w:ind w:left="709" w:hanging="709"/>
        <w:jc w:val="both"/>
        <w:rPr>
          <w:b/>
        </w:rPr>
      </w:pPr>
      <w:r w:rsidRPr="002555C5">
        <w:rPr>
          <w:b/>
        </w:rPr>
        <w:t>Pojistné plnění</w:t>
      </w:r>
    </w:p>
    <w:p w14:paraId="4A27B257" w14:textId="77777777" w:rsidR="00DA0A77" w:rsidRPr="00DA0A77" w:rsidRDefault="00DA0A77" w:rsidP="00DA0A77">
      <w:pPr>
        <w:pStyle w:val="GPodstavec"/>
        <w:ind w:left="709"/>
        <w:jc w:val="both"/>
        <w:rPr>
          <w:snapToGrid w:val="0"/>
        </w:rPr>
      </w:pPr>
      <w:r w:rsidRPr="00DA0A77">
        <w:rPr>
          <w:snapToGrid w:val="0"/>
        </w:rPr>
        <w:t>Odchylně pro tuto pojistnou smlouvu se ujednává, že ustanovení článku</w:t>
      </w:r>
      <w:r w:rsidRPr="002555C5">
        <w:rPr>
          <w:b/>
          <w:snapToGrid w:val="0"/>
        </w:rPr>
        <w:t xml:space="preserve"> 5</w:t>
      </w:r>
      <w:r w:rsidRPr="00DA0A77">
        <w:rPr>
          <w:snapToGrid w:val="0"/>
        </w:rPr>
        <w:t xml:space="preserve">, bodu </w:t>
      </w:r>
      <w:r w:rsidRPr="002555C5">
        <w:rPr>
          <w:b/>
          <w:snapToGrid w:val="0"/>
        </w:rPr>
        <w:t>4</w:t>
      </w:r>
      <w:r w:rsidRPr="00DA0A77">
        <w:rPr>
          <w:snapToGrid w:val="0"/>
        </w:rPr>
        <w:t xml:space="preserve"> DPPEZ-P se vztahuje na předměty pojištění, od jejichž data výroby uplynulo více než </w:t>
      </w:r>
      <w:r w:rsidRPr="002555C5">
        <w:rPr>
          <w:b/>
          <w:snapToGrid w:val="0"/>
        </w:rPr>
        <w:t>10 let</w:t>
      </w:r>
      <w:r w:rsidRPr="00DA0A77">
        <w:rPr>
          <w:snapToGrid w:val="0"/>
        </w:rPr>
        <w:t>.</w:t>
      </w:r>
    </w:p>
    <w:p w14:paraId="6FF19EAD" w14:textId="4027315D" w:rsidR="00DA0A77" w:rsidRPr="002555C5" w:rsidRDefault="00DA0A77" w:rsidP="002555C5">
      <w:pPr>
        <w:pStyle w:val="GPodstavec"/>
        <w:numPr>
          <w:ilvl w:val="2"/>
          <w:numId w:val="3"/>
        </w:numPr>
        <w:ind w:left="709" w:hanging="709"/>
        <w:jc w:val="both"/>
        <w:rPr>
          <w:b/>
        </w:rPr>
      </w:pPr>
      <w:r w:rsidRPr="002555C5">
        <w:rPr>
          <w:b/>
        </w:rPr>
        <w:t>Likvidace škod, škody do spoluúčasti</w:t>
      </w:r>
    </w:p>
    <w:p w14:paraId="23614258" w14:textId="77777777" w:rsidR="00DA0A77" w:rsidRPr="00DA0A77" w:rsidRDefault="00DA0A77" w:rsidP="00DA0A77">
      <w:pPr>
        <w:pStyle w:val="GPodstavec"/>
        <w:ind w:left="709"/>
        <w:jc w:val="both"/>
        <w:rPr>
          <w:snapToGrid w:val="0"/>
        </w:rPr>
      </w:pPr>
      <w:r w:rsidRPr="00DA0A77">
        <w:rPr>
          <w:snapToGrid w:val="0"/>
        </w:rPr>
        <w:t>Prohlídka zaměstnancem pojišťovny do 24 hodin od oznámení škodní události, musí mít tedy sídlo nebo pobočku v Brně. Likvidátor pojišťovny provede prohlídku a zjistí rozsah poškození dle požadavku pojištěného vždy; výpočet pojistného plnění/náhrady škody na základě šetření provede i v případě škody do spoluúčasti.</w:t>
      </w:r>
    </w:p>
    <w:p w14:paraId="653AE83B" w14:textId="650D0935" w:rsidR="00DA0A77" w:rsidRPr="002555C5" w:rsidRDefault="00DA0A77" w:rsidP="002555C5">
      <w:pPr>
        <w:pStyle w:val="GPodstavec"/>
        <w:numPr>
          <w:ilvl w:val="2"/>
          <w:numId w:val="3"/>
        </w:numPr>
        <w:ind w:left="709" w:hanging="709"/>
        <w:jc w:val="both"/>
        <w:rPr>
          <w:b/>
        </w:rPr>
      </w:pPr>
      <w:r w:rsidRPr="002555C5">
        <w:rPr>
          <w:b/>
        </w:rPr>
        <w:t xml:space="preserve">Ujednání o plnění pro věci pojištěné na první riziko </w:t>
      </w:r>
    </w:p>
    <w:p w14:paraId="1FEC1D77" w14:textId="77777777" w:rsidR="00DA0A77" w:rsidRPr="00DA0A77" w:rsidRDefault="00DA0A77" w:rsidP="00DA0A77">
      <w:pPr>
        <w:pStyle w:val="GPodstavec"/>
        <w:ind w:left="709"/>
        <w:jc w:val="both"/>
        <w:rPr>
          <w:snapToGrid w:val="0"/>
        </w:rPr>
      </w:pPr>
      <w:r w:rsidRPr="00DA0A77">
        <w:rPr>
          <w:snapToGrid w:val="0"/>
        </w:rPr>
        <w:t>Není-li v této smlouvě uvedeno jinak, nebo není-li pojistné plnění upraveno v příslušných pojistných podmínkách, poskytne pojišťovna pojistné plnění jako v případě pojištění na novou cenu.</w:t>
      </w:r>
    </w:p>
    <w:p w14:paraId="403325A3" w14:textId="0C48EF32" w:rsidR="00DA0A77" w:rsidRPr="002555C5" w:rsidRDefault="00DA0A77" w:rsidP="002555C5">
      <w:pPr>
        <w:pStyle w:val="GPodstavec"/>
        <w:numPr>
          <w:ilvl w:val="2"/>
          <w:numId w:val="3"/>
        </w:numPr>
        <w:ind w:left="709" w:hanging="709"/>
        <w:jc w:val="both"/>
        <w:rPr>
          <w:b/>
        </w:rPr>
      </w:pPr>
      <w:r w:rsidRPr="002555C5">
        <w:rPr>
          <w:b/>
        </w:rPr>
        <w:t>Automatické pojištění nového majetku</w:t>
      </w:r>
    </w:p>
    <w:p w14:paraId="0537BC07" w14:textId="77777777" w:rsidR="00DA0A77" w:rsidRPr="00DA0A77" w:rsidRDefault="00DA0A77" w:rsidP="00DA0A77">
      <w:pPr>
        <w:pStyle w:val="GPodstavec"/>
        <w:ind w:left="709"/>
        <w:jc w:val="both"/>
        <w:rPr>
          <w:snapToGrid w:val="0"/>
        </w:rPr>
      </w:pPr>
      <w:r w:rsidRPr="00DA0A77">
        <w:rPr>
          <w:snapToGrid w:val="0"/>
        </w:rPr>
        <w:t xml:space="preserve">Ujednává se, že veškerý nový majetek patřící svým charakterem do již pojištěného, který pojištěný nabude v průběhu pojistného roku, je automaticky zahrnut do pojištění okamžikem, kdy tento majetek </w:t>
      </w:r>
      <w:r w:rsidRPr="00DA0A77">
        <w:rPr>
          <w:snapToGrid w:val="0"/>
        </w:rPr>
        <w:lastRenderedPageBreak/>
        <w:t>přejde do vlastnictví pojištěného. Zvýší-li se tím pojistná částka o méně než 15 %, nebude pojistitel požadovat doplatek pojistného. Pojištěný je povinen oznámit navýšení pojistných částek, pokud dojde ke zvýšení hodnoty pojištěných věcí v průběhu pojistného období o více než 15 %. Pojišťovna se zavazuje doúčtovat dodatečné pojistné vypočtené pojistnou sazbou použitou pro výpočet pojistného uvedeného v pojistné smlouvě.</w:t>
      </w:r>
    </w:p>
    <w:p w14:paraId="46351BE7" w14:textId="08E31FD5" w:rsidR="00DA0A77" w:rsidRPr="002555C5" w:rsidRDefault="00DA0A77" w:rsidP="002555C5">
      <w:pPr>
        <w:pStyle w:val="GPodstavec"/>
        <w:numPr>
          <w:ilvl w:val="2"/>
          <w:numId w:val="3"/>
        </w:numPr>
        <w:ind w:left="709" w:hanging="709"/>
        <w:jc w:val="both"/>
        <w:rPr>
          <w:b/>
        </w:rPr>
      </w:pPr>
      <w:r w:rsidRPr="002555C5">
        <w:rPr>
          <w:b/>
        </w:rPr>
        <w:t>Ujednání o podpojištění</w:t>
      </w:r>
    </w:p>
    <w:p w14:paraId="7E7C5211" w14:textId="77777777" w:rsidR="00DA0A77" w:rsidRPr="00DA0A77" w:rsidRDefault="00DA0A77" w:rsidP="00DA0A77">
      <w:pPr>
        <w:pStyle w:val="GPodstavec"/>
        <w:ind w:left="709"/>
        <w:jc w:val="both"/>
        <w:rPr>
          <w:snapToGrid w:val="0"/>
        </w:rPr>
      </w:pPr>
      <w:r w:rsidRPr="00DA0A77">
        <w:rPr>
          <w:snapToGrid w:val="0"/>
        </w:rPr>
        <w:t xml:space="preserve">Ujednává se, že pojišťovna neuplatní podpojištění ve smyslu ustanovení pojistných podmínek v případě, že v době vzniku pojistné události je pojistná částka pojištěného majetku nižší než jeho pojistná hodnota, stanovená v této pojistné smlouvě o méně než 15 %. </w:t>
      </w:r>
    </w:p>
    <w:p w14:paraId="02655EA0" w14:textId="0EDE800D" w:rsidR="00DA0A77" w:rsidRPr="002555C5" w:rsidRDefault="00DA0A77" w:rsidP="002555C5">
      <w:pPr>
        <w:pStyle w:val="GPodstavec"/>
        <w:numPr>
          <w:ilvl w:val="2"/>
          <w:numId w:val="3"/>
        </w:numPr>
        <w:ind w:left="709" w:hanging="709"/>
        <w:jc w:val="both"/>
        <w:rPr>
          <w:b/>
        </w:rPr>
      </w:pPr>
      <w:r w:rsidRPr="002555C5">
        <w:rPr>
          <w:b/>
        </w:rPr>
        <w:t>Cizí předmět pojištění – automatické pojištění v případě přechodu vlastnictví na pojištěného</w:t>
      </w:r>
    </w:p>
    <w:p w14:paraId="093226A9" w14:textId="05EBCAC3" w:rsidR="00DA0A77" w:rsidRPr="009333DE" w:rsidRDefault="00DA0A77" w:rsidP="00DA0A77">
      <w:pPr>
        <w:pStyle w:val="GPodstavec"/>
        <w:ind w:left="709"/>
        <w:jc w:val="both"/>
        <w:rPr>
          <w:snapToGrid w:val="0"/>
        </w:rPr>
      </w:pPr>
      <w:r w:rsidRPr="00DA0A77">
        <w:rPr>
          <w:snapToGrid w:val="0"/>
        </w:rPr>
        <w:t>Ujednává se, že pojištěné cizí předměty pojištění, které pojištěný užívá na základě leasingových, nájemních či jiných smluv, jsou v případě převodu do vlastnictví pojištěného automaticky pojištěny do konce pojistného roku, v němž k převodu došlo, v rozsahu sjednané pojistné smlouvy.</w:t>
      </w:r>
    </w:p>
    <w:p w14:paraId="31BEC42A" w14:textId="77777777" w:rsidR="00E45C79" w:rsidRPr="001F7555" w:rsidRDefault="00E45C79" w:rsidP="00014131">
      <w:pPr>
        <w:widowControl/>
        <w:numPr>
          <w:ilvl w:val="0"/>
          <w:numId w:val="3"/>
        </w:numPr>
        <w:spacing w:before="240" w:after="120" w:line="240" w:lineRule="auto"/>
        <w:ind w:left="709" w:hanging="709"/>
        <w:contextualSpacing w:val="0"/>
        <w:rPr>
          <w:rFonts w:cs="Arial"/>
          <w:b/>
          <w:color w:val="auto"/>
          <w:sz w:val="22"/>
          <w:szCs w:val="22"/>
        </w:rPr>
      </w:pPr>
      <w:r w:rsidRPr="001F7555">
        <w:rPr>
          <w:rFonts w:cs="Arial"/>
          <w:b/>
          <w:color w:val="auto"/>
          <w:sz w:val="22"/>
          <w:szCs w:val="22"/>
        </w:rPr>
        <w:t>S</w:t>
      </w:r>
      <w:r w:rsidR="00EA76EB" w:rsidRPr="001F7555">
        <w:rPr>
          <w:rFonts w:cs="Arial"/>
          <w:b/>
          <w:color w:val="auto"/>
          <w:sz w:val="22"/>
          <w:szCs w:val="22"/>
        </w:rPr>
        <w:t>polečná ujednání</w:t>
      </w:r>
    </w:p>
    <w:p w14:paraId="048E9695" w14:textId="77777777" w:rsidR="00E45C79" w:rsidRDefault="00EA76EB" w:rsidP="00E94A96">
      <w:pPr>
        <w:pStyle w:val="GPodstavec"/>
        <w:numPr>
          <w:ilvl w:val="1"/>
          <w:numId w:val="3"/>
        </w:numPr>
        <w:ind w:left="709" w:hanging="709"/>
        <w:jc w:val="both"/>
        <w:rPr>
          <w:b/>
        </w:rPr>
      </w:pPr>
      <w:r w:rsidRPr="00524F28">
        <w:rPr>
          <w:b/>
        </w:rPr>
        <w:t>Z</w:t>
      </w:r>
      <w:r w:rsidR="00E45C79" w:rsidRPr="00524F28">
        <w:rPr>
          <w:b/>
        </w:rPr>
        <w:t>vláštní ujednání</w:t>
      </w:r>
    </w:p>
    <w:p w14:paraId="6D337F62" w14:textId="77777777" w:rsidR="008D5E82" w:rsidRPr="003B44D5" w:rsidRDefault="008D5E82" w:rsidP="00E94A96">
      <w:pPr>
        <w:pStyle w:val="GPodstavec"/>
        <w:numPr>
          <w:ilvl w:val="2"/>
          <w:numId w:val="3"/>
        </w:numPr>
        <w:ind w:left="709" w:hanging="709"/>
        <w:jc w:val="both"/>
        <w:rPr>
          <w:b/>
        </w:rPr>
      </w:pPr>
      <w:r w:rsidRPr="003B44D5">
        <w:rPr>
          <w:b/>
        </w:rPr>
        <w:t>Prokázaný pojistný zájem</w:t>
      </w:r>
    </w:p>
    <w:p w14:paraId="6BAAC7B6" w14:textId="77777777" w:rsidR="008D5E82" w:rsidRDefault="008D5E82" w:rsidP="00E94A96">
      <w:pPr>
        <w:pStyle w:val="Text11"/>
        <w:keepLines/>
        <w:tabs>
          <w:tab w:val="clear" w:pos="907"/>
        </w:tabs>
        <w:spacing w:before="120" w:after="0"/>
        <w:ind w:left="709" w:firstLine="0"/>
        <w:rPr>
          <w:rFonts w:cs="Arial"/>
          <w:snapToGrid/>
          <w:color w:val="000000" w:themeColor="text1"/>
          <w:sz w:val="20"/>
          <w:lang w:val="it-IT" w:eastAsia="it-IT"/>
        </w:rPr>
      </w:pPr>
      <w:r w:rsidRPr="005874EC">
        <w:rPr>
          <w:rFonts w:cs="Arial"/>
          <w:snapToGrid/>
          <w:color w:val="000000" w:themeColor="text1"/>
          <w:sz w:val="20"/>
          <w:lang w:val="it-IT" w:eastAsia="it-IT"/>
        </w:rPr>
        <w:t>Poji</w:t>
      </w:r>
      <w:r>
        <w:rPr>
          <w:rFonts w:cs="Arial"/>
          <w:snapToGrid/>
          <w:color w:val="000000" w:themeColor="text1"/>
          <w:sz w:val="20"/>
          <w:lang w:val="it-IT" w:eastAsia="it-IT"/>
        </w:rPr>
        <w:t>šťovna na základě jí</w:t>
      </w:r>
      <w:r w:rsidRPr="005874EC">
        <w:rPr>
          <w:rFonts w:cs="Arial"/>
          <w:snapToGrid/>
          <w:color w:val="000000" w:themeColor="text1"/>
          <w:sz w:val="20"/>
          <w:lang w:val="it-IT" w:eastAsia="it-IT"/>
        </w:rPr>
        <w:t xml:space="preserve"> dostupných informací získaných </w:t>
      </w:r>
      <w:r>
        <w:rPr>
          <w:rFonts w:cs="Arial"/>
          <w:snapToGrid/>
          <w:color w:val="000000" w:themeColor="text1"/>
          <w:sz w:val="20"/>
          <w:lang w:val="it-IT" w:eastAsia="it-IT"/>
        </w:rPr>
        <w:t xml:space="preserve">před uzavřením pojistné smlouvy </w:t>
      </w:r>
      <w:r w:rsidRPr="005874EC">
        <w:rPr>
          <w:rFonts w:cs="Arial"/>
          <w:snapToGrid/>
          <w:color w:val="000000" w:themeColor="text1"/>
          <w:sz w:val="20"/>
          <w:lang w:val="it-IT" w:eastAsia="it-IT"/>
        </w:rPr>
        <w:t>považuje pojistný zájem pojistníka za prokázaný.</w:t>
      </w:r>
    </w:p>
    <w:p w14:paraId="7E187584" w14:textId="77777777" w:rsidR="00FF50C7" w:rsidRPr="002A74B4" w:rsidRDefault="00FF50C7" w:rsidP="00E94A96">
      <w:pPr>
        <w:pStyle w:val="GPodstavec"/>
        <w:numPr>
          <w:ilvl w:val="2"/>
          <w:numId w:val="3"/>
        </w:numPr>
        <w:ind w:left="709"/>
        <w:jc w:val="both"/>
        <w:rPr>
          <w:b/>
          <w:bCs/>
          <w:color w:val="auto"/>
          <w:szCs w:val="22"/>
        </w:rPr>
      </w:pPr>
      <w:r w:rsidRPr="002A74B4">
        <w:rPr>
          <w:b/>
          <w:bCs/>
          <w:color w:val="auto"/>
          <w:szCs w:val="22"/>
        </w:rPr>
        <w:t xml:space="preserve">Výluka nakažlivých nemocí </w:t>
      </w:r>
    </w:p>
    <w:p w14:paraId="0B613514" w14:textId="77777777" w:rsidR="00FF50C7" w:rsidRPr="002A74B4" w:rsidRDefault="00FF50C7" w:rsidP="00E94A96">
      <w:pPr>
        <w:pStyle w:val="GPodstavec"/>
        <w:ind w:left="709"/>
        <w:jc w:val="both"/>
        <w:rPr>
          <w:color w:val="auto"/>
          <w:szCs w:val="22"/>
        </w:rPr>
      </w:pPr>
      <w:r w:rsidRPr="002A74B4">
        <w:rPr>
          <w:color w:val="auto"/>
          <w:szCs w:val="22"/>
        </w:rPr>
        <w:t>Z pojištění sjednaného touto pojistnou smlouvou je vyloučena jakákoli přímá i nepřímá škoda, poškození, odpovědnost, nárok, náklad nebo výdaj jakéhokoli druhu nebo škoda s časovým prvkem způsobená</w:t>
      </w:r>
    </w:p>
    <w:p w14:paraId="2B3DF7F0" w14:textId="77777777" w:rsidR="00FF50C7" w:rsidRPr="002A74B4" w:rsidRDefault="00FF50C7" w:rsidP="00E94A96">
      <w:pPr>
        <w:pStyle w:val="GPodstavec"/>
        <w:numPr>
          <w:ilvl w:val="0"/>
          <w:numId w:val="43"/>
        </w:numPr>
        <w:spacing w:before="0"/>
        <w:ind w:left="1134" w:hanging="425"/>
        <w:jc w:val="both"/>
        <w:rPr>
          <w:color w:val="auto"/>
          <w:szCs w:val="22"/>
        </w:rPr>
      </w:pPr>
      <w:r w:rsidRPr="002A74B4">
        <w:rPr>
          <w:color w:val="auto"/>
          <w:szCs w:val="22"/>
        </w:rPr>
        <w:t>nakažlivou nemocí nebo skutečnou či domnělou hrozbou či strachem z ní, nebo</w:t>
      </w:r>
    </w:p>
    <w:p w14:paraId="035D8A75" w14:textId="77777777" w:rsidR="00FF50C7" w:rsidRPr="002A74B4" w:rsidRDefault="00FF50C7" w:rsidP="00E94A96">
      <w:pPr>
        <w:pStyle w:val="GPodstavec"/>
        <w:numPr>
          <w:ilvl w:val="0"/>
          <w:numId w:val="43"/>
        </w:numPr>
        <w:spacing w:before="0"/>
        <w:ind w:left="1134" w:hanging="425"/>
        <w:jc w:val="both"/>
        <w:rPr>
          <w:color w:val="auto"/>
          <w:szCs w:val="22"/>
        </w:rPr>
      </w:pPr>
      <w:r w:rsidRPr="002A74B4">
        <w:rPr>
          <w:color w:val="auto"/>
          <w:szCs w:val="22"/>
        </w:rPr>
        <w:t>nařízením zavřít provozy a provozovny z důvodu omezení nebo zastavení šíření takové nakažlivé nemoci, nebo</w:t>
      </w:r>
    </w:p>
    <w:p w14:paraId="36955CEE" w14:textId="77777777" w:rsidR="00FF50C7" w:rsidRPr="002A74B4" w:rsidRDefault="00FF50C7" w:rsidP="00E94A96">
      <w:pPr>
        <w:pStyle w:val="GPodstavec"/>
        <w:numPr>
          <w:ilvl w:val="0"/>
          <w:numId w:val="43"/>
        </w:numPr>
        <w:spacing w:before="0"/>
        <w:ind w:left="1134" w:hanging="425"/>
        <w:jc w:val="both"/>
        <w:rPr>
          <w:color w:val="auto"/>
          <w:szCs w:val="22"/>
        </w:rPr>
      </w:pPr>
      <w:r w:rsidRPr="002A74B4">
        <w:rPr>
          <w:color w:val="auto"/>
          <w:szCs w:val="22"/>
        </w:rPr>
        <w:t>kombinací výše uvedených příčin.</w:t>
      </w:r>
    </w:p>
    <w:p w14:paraId="1B1AF9AB" w14:textId="77777777" w:rsidR="00FF50C7" w:rsidRPr="002A74B4" w:rsidRDefault="00FF50C7" w:rsidP="00E94A96">
      <w:pPr>
        <w:pStyle w:val="GPodstavec"/>
        <w:ind w:left="709"/>
        <w:jc w:val="both"/>
        <w:rPr>
          <w:color w:val="auto"/>
          <w:szCs w:val="22"/>
        </w:rPr>
      </w:pPr>
      <w:r w:rsidRPr="002A74B4">
        <w:rPr>
          <w:color w:val="auto"/>
          <w:szCs w:val="22"/>
        </w:rPr>
        <w:t xml:space="preserve">V souladu s ostatními podmínkami, ujednáními a výlukami tato pojistná smlouva kryje materiální škody na majetku nebo ztrátu majetku nebo přímo související škodu s časovým prvkem, které jsou přímo způsobeny jakoukoli jinou pojištěnou příčinou, která není z této pojistné smlouvy jinak vyloučena. </w:t>
      </w:r>
    </w:p>
    <w:p w14:paraId="74E8DB7A" w14:textId="77777777" w:rsidR="00FF50C7" w:rsidRPr="002A74B4" w:rsidRDefault="00FF50C7" w:rsidP="00E94A96">
      <w:pPr>
        <w:pStyle w:val="GPodstavec"/>
        <w:ind w:left="709"/>
        <w:jc w:val="both"/>
        <w:rPr>
          <w:color w:val="auto"/>
          <w:szCs w:val="22"/>
        </w:rPr>
      </w:pPr>
      <w:r w:rsidRPr="002A74B4">
        <w:rPr>
          <w:color w:val="auto"/>
          <w:szCs w:val="22"/>
        </w:rPr>
        <w:t>Pro vyloučení veškerých pochybností se ujednává, že: (i) nakažlivá nemoc a mezi jiným také úřední zásah proti této nemoci není příčinou pojištěnou z této pojistné smlouvy, a (ii) skutečná nebo domnělá přítomnost nebo hrozba či obava z přítomnosti nakažlivé nemoci, látky nebo činidla schopného či domněle schopného způsobit nakažlivou nemoc není pro účely této doložky považována za příčinu způsobující škodu na majetku, nebo ztrátu majetku.</w:t>
      </w:r>
    </w:p>
    <w:p w14:paraId="2438C6AA" w14:textId="77777777" w:rsidR="00FF50C7" w:rsidRPr="002A74B4" w:rsidRDefault="00FF50C7" w:rsidP="00E94A96">
      <w:pPr>
        <w:pStyle w:val="GPodstavec"/>
        <w:ind w:left="709"/>
        <w:jc w:val="both"/>
        <w:rPr>
          <w:color w:val="auto"/>
          <w:szCs w:val="22"/>
        </w:rPr>
      </w:pPr>
      <w:r w:rsidRPr="002A74B4">
        <w:rPr>
          <w:color w:val="auto"/>
          <w:szCs w:val="22"/>
        </w:rPr>
        <w:t>V případě rozporu s jinými ustanoveními v této pojistné smlouvě má vždy přednost ujednání v této doložce.</w:t>
      </w:r>
    </w:p>
    <w:p w14:paraId="312A3E9A" w14:textId="77777777" w:rsidR="00FF50C7" w:rsidRPr="002A74B4" w:rsidRDefault="00FF50C7" w:rsidP="00E94A96">
      <w:pPr>
        <w:pStyle w:val="GPodstavec"/>
        <w:ind w:left="709"/>
        <w:jc w:val="both"/>
        <w:rPr>
          <w:color w:val="auto"/>
          <w:szCs w:val="22"/>
          <w:u w:val="single"/>
        </w:rPr>
      </w:pPr>
      <w:r w:rsidRPr="002A74B4">
        <w:rPr>
          <w:color w:val="auto"/>
          <w:szCs w:val="22"/>
          <w:u w:val="single"/>
        </w:rPr>
        <w:t>Vysvětlení pojmů</w:t>
      </w:r>
    </w:p>
    <w:p w14:paraId="3CB0616D" w14:textId="77777777" w:rsidR="00FF50C7" w:rsidRPr="002A74B4" w:rsidRDefault="00FF50C7" w:rsidP="00E94A96">
      <w:pPr>
        <w:pStyle w:val="GPodstavec"/>
        <w:ind w:left="709"/>
        <w:jc w:val="both"/>
        <w:rPr>
          <w:color w:val="auto"/>
          <w:szCs w:val="22"/>
        </w:rPr>
      </w:pPr>
      <w:r w:rsidRPr="002A74B4">
        <w:rPr>
          <w:color w:val="auto"/>
          <w:szCs w:val="22"/>
        </w:rPr>
        <w:t>Nakažlivá nemoc je jakákoli nemoc, která se může přenášet jakoukoli látkou nebo činidlem z organismu na organismus, kde:</w:t>
      </w:r>
    </w:p>
    <w:p w14:paraId="55967760" w14:textId="77777777" w:rsidR="00FF50C7" w:rsidRPr="002A74B4" w:rsidRDefault="00FF50C7" w:rsidP="00E94A96">
      <w:pPr>
        <w:pStyle w:val="GPodstavec"/>
        <w:numPr>
          <w:ilvl w:val="0"/>
          <w:numId w:val="43"/>
        </w:numPr>
        <w:spacing w:before="0"/>
        <w:ind w:left="1134" w:hanging="425"/>
        <w:jc w:val="both"/>
        <w:rPr>
          <w:color w:val="auto"/>
          <w:szCs w:val="22"/>
        </w:rPr>
      </w:pPr>
      <w:r w:rsidRPr="002A74B4">
        <w:rPr>
          <w:color w:val="auto"/>
          <w:szCs w:val="22"/>
        </w:rPr>
        <w:t>látka nebo činidlo zahrnují mimo jiné viry, bakterie, parazity, nebo jiný organismus nebo jeho variaci, živou i neživou,</w:t>
      </w:r>
    </w:p>
    <w:p w14:paraId="086E837B" w14:textId="77777777" w:rsidR="00FF50C7" w:rsidRPr="002A74B4" w:rsidRDefault="00FF50C7" w:rsidP="00E94A96">
      <w:pPr>
        <w:pStyle w:val="GPodstavec"/>
        <w:numPr>
          <w:ilvl w:val="0"/>
          <w:numId w:val="43"/>
        </w:numPr>
        <w:spacing w:before="0"/>
        <w:ind w:left="1134" w:hanging="425"/>
        <w:jc w:val="both"/>
        <w:rPr>
          <w:color w:val="auto"/>
          <w:szCs w:val="22"/>
        </w:rPr>
      </w:pPr>
      <w:r w:rsidRPr="002A74B4">
        <w:rPr>
          <w:color w:val="auto"/>
          <w:szCs w:val="22"/>
        </w:rPr>
        <w:t>přímý i nepřímý způsob přenosu zahrnuje mimo jiné přenos vzduchem, tělními tekutinami, přenos přes různé povrchy nebo předměty, přenos pevným, kapalným nebo plynným skupenstvím nebo přenos mezi organismy,</w:t>
      </w:r>
    </w:p>
    <w:p w14:paraId="12B6C4DA" w14:textId="77777777" w:rsidR="00FF50C7" w:rsidRPr="002A74B4" w:rsidRDefault="00FF50C7" w:rsidP="00E94A96">
      <w:pPr>
        <w:pStyle w:val="GPodstavec"/>
        <w:numPr>
          <w:ilvl w:val="0"/>
          <w:numId w:val="43"/>
        </w:numPr>
        <w:spacing w:before="0"/>
        <w:ind w:left="1134" w:hanging="425"/>
        <w:jc w:val="both"/>
        <w:rPr>
          <w:color w:val="auto"/>
          <w:szCs w:val="22"/>
        </w:rPr>
      </w:pPr>
      <w:r w:rsidRPr="002A74B4">
        <w:rPr>
          <w:color w:val="auto"/>
          <w:szCs w:val="22"/>
        </w:rPr>
        <w:t>nemoc, látka nebo činidlo mohou způsobit škodu na zdraví nebo ohrožení lidského zdraví a lidského blaha, nebo mohou způsobit či vyvolat škodu, poškození nebo znehodnocení majetku, nebo ztrátu jeho obchodovatelnosti, prodejnosti, či ztrátu jeho užití.</w:t>
      </w:r>
    </w:p>
    <w:p w14:paraId="08AA9765" w14:textId="77777777" w:rsidR="00FF50C7" w:rsidRPr="002A74B4" w:rsidRDefault="00FF50C7" w:rsidP="00E94A96">
      <w:pPr>
        <w:pStyle w:val="GPodstavec"/>
        <w:ind w:left="709"/>
        <w:jc w:val="both"/>
        <w:rPr>
          <w:color w:val="auto"/>
          <w:szCs w:val="22"/>
        </w:rPr>
      </w:pPr>
      <w:r w:rsidRPr="002A74B4">
        <w:rPr>
          <w:color w:val="auto"/>
          <w:szCs w:val="22"/>
        </w:rPr>
        <w:lastRenderedPageBreak/>
        <w:t>Škoda s časovým prvkem je škoda z přerušení provozu, následného přerušení provozu nebo jakákoli následná škoda.</w:t>
      </w:r>
    </w:p>
    <w:p w14:paraId="137EBA03" w14:textId="77777777" w:rsidR="00FF50C7" w:rsidRPr="002A74B4" w:rsidRDefault="00FF50C7" w:rsidP="00E94A96">
      <w:pPr>
        <w:pStyle w:val="GPodstavec"/>
        <w:numPr>
          <w:ilvl w:val="2"/>
          <w:numId w:val="3"/>
        </w:numPr>
        <w:ind w:left="709"/>
        <w:jc w:val="both"/>
        <w:rPr>
          <w:b/>
          <w:bCs/>
          <w:color w:val="auto"/>
          <w:szCs w:val="22"/>
        </w:rPr>
      </w:pPr>
      <w:r w:rsidRPr="002A74B4">
        <w:rPr>
          <w:b/>
          <w:bCs/>
          <w:color w:val="auto"/>
          <w:szCs w:val="22"/>
        </w:rPr>
        <w:t>Částečná výluka škod z kybernetických rizik</w:t>
      </w:r>
    </w:p>
    <w:p w14:paraId="7FB2C107" w14:textId="77777777" w:rsidR="00FF50C7" w:rsidRPr="002A74B4" w:rsidRDefault="00FF50C7" w:rsidP="00E94A96">
      <w:pPr>
        <w:pStyle w:val="GPodstavec"/>
        <w:ind w:left="709"/>
        <w:jc w:val="both"/>
        <w:rPr>
          <w:color w:val="auto"/>
          <w:szCs w:val="22"/>
        </w:rPr>
      </w:pPr>
      <w:r w:rsidRPr="002A74B4">
        <w:rPr>
          <w:color w:val="auto"/>
          <w:szCs w:val="22"/>
        </w:rPr>
        <w:t>Z pojištění sjednaného touto pojistnou smlouvou je vyloučena jakákoli přímá i nepřímá škoda, poškození, odpovědnost, nárok, náklad nebo výdaj jakéhokoli druhu nebo škoda s časovým prvkem způsobená výhradně kybernetickým incidentem.</w:t>
      </w:r>
    </w:p>
    <w:p w14:paraId="07A435BD" w14:textId="77777777" w:rsidR="00FF50C7" w:rsidRPr="002A74B4" w:rsidRDefault="00FF50C7" w:rsidP="00E94A96">
      <w:pPr>
        <w:pStyle w:val="GPodstavec"/>
        <w:ind w:left="709"/>
        <w:jc w:val="both"/>
        <w:rPr>
          <w:color w:val="auto"/>
          <w:szCs w:val="22"/>
        </w:rPr>
      </w:pPr>
      <w:r w:rsidRPr="002A74B4">
        <w:rPr>
          <w:color w:val="auto"/>
          <w:szCs w:val="22"/>
        </w:rPr>
        <w:t>V souladu s ostatními podmínkami, ujednáními a výlukami ale tato pojistná smlouva kryje materiální škody na majetku nebo ztrátu majetku nebo škodu s časovým prvkem, které jsou přímo způsobeny pojištěným rizikem, a to i v případě, že přímou, nepřímou, společnou nebo souběžnou příčinou škody byl kybernetický incident.</w:t>
      </w:r>
    </w:p>
    <w:p w14:paraId="41AE4171" w14:textId="77777777" w:rsidR="00FF50C7" w:rsidRPr="002A74B4" w:rsidRDefault="00FF50C7" w:rsidP="00E94A96">
      <w:pPr>
        <w:pStyle w:val="GPodstavec"/>
        <w:ind w:left="709"/>
        <w:jc w:val="both"/>
        <w:rPr>
          <w:color w:val="auto"/>
          <w:szCs w:val="22"/>
        </w:rPr>
      </w:pPr>
      <w:r w:rsidRPr="002A74B4">
        <w:rPr>
          <w:color w:val="auto"/>
          <w:szCs w:val="22"/>
        </w:rPr>
        <w:t>V žádném případě nemůže být za hmotnou škodu ani škodu na majetku považována a z této pojistné smlouvy hrazena ztráta užití, snížení funkčnosti, oprava, náhrada, obnovení nebo znovuvytvoření jakýchkoli dat, a to včetně částky týkající se hodnoty dat, pokud byla přímo způsobena kybernetickým incidentem.</w:t>
      </w:r>
    </w:p>
    <w:p w14:paraId="55116537" w14:textId="77777777" w:rsidR="00FF50C7" w:rsidRPr="002A74B4" w:rsidRDefault="00FF50C7" w:rsidP="00E94A96">
      <w:pPr>
        <w:pStyle w:val="GPodstavec"/>
        <w:ind w:left="709"/>
        <w:jc w:val="both"/>
        <w:rPr>
          <w:color w:val="auto"/>
          <w:szCs w:val="22"/>
          <w:u w:val="single"/>
        </w:rPr>
      </w:pPr>
      <w:r w:rsidRPr="002A74B4">
        <w:rPr>
          <w:color w:val="auto"/>
          <w:szCs w:val="22"/>
          <w:u w:val="single"/>
        </w:rPr>
        <w:t>Vysvětlení pojmů</w:t>
      </w:r>
    </w:p>
    <w:p w14:paraId="1764CEAB" w14:textId="77777777" w:rsidR="00FF50C7" w:rsidRPr="002A74B4" w:rsidRDefault="00FF50C7" w:rsidP="00E94A96">
      <w:pPr>
        <w:pStyle w:val="GPodstavec"/>
        <w:ind w:left="709"/>
        <w:jc w:val="both"/>
        <w:rPr>
          <w:color w:val="auto"/>
          <w:szCs w:val="22"/>
        </w:rPr>
      </w:pPr>
      <w:r w:rsidRPr="002A74B4">
        <w:rPr>
          <w:color w:val="auto"/>
          <w:szCs w:val="22"/>
        </w:rPr>
        <w:t>Škoda s časovým prvkem je škoda z přerušení provozu, následného přerušení provozu nebo jakákoli následná škoda.</w:t>
      </w:r>
    </w:p>
    <w:p w14:paraId="115927E0" w14:textId="77777777" w:rsidR="00FF50C7" w:rsidRPr="002A74B4" w:rsidRDefault="00FF50C7" w:rsidP="00E94A96">
      <w:pPr>
        <w:pStyle w:val="GPodstavec"/>
        <w:ind w:left="709"/>
        <w:jc w:val="both"/>
        <w:rPr>
          <w:color w:val="auto"/>
          <w:szCs w:val="22"/>
        </w:rPr>
      </w:pPr>
      <w:r w:rsidRPr="002A74B4">
        <w:rPr>
          <w:color w:val="auto"/>
          <w:szCs w:val="22"/>
        </w:rPr>
        <w:t xml:space="preserve">Kybernetický incident zahrnuje: </w:t>
      </w:r>
    </w:p>
    <w:p w14:paraId="245B873B" w14:textId="77777777" w:rsidR="00FF50C7" w:rsidRPr="002A74B4" w:rsidRDefault="00FF50C7" w:rsidP="00E94A96">
      <w:pPr>
        <w:pStyle w:val="GPodstavec"/>
        <w:numPr>
          <w:ilvl w:val="0"/>
          <w:numId w:val="43"/>
        </w:numPr>
        <w:spacing w:before="0"/>
        <w:ind w:left="1134" w:hanging="425"/>
        <w:jc w:val="both"/>
        <w:rPr>
          <w:color w:val="auto"/>
          <w:szCs w:val="22"/>
        </w:rPr>
      </w:pPr>
      <w:r w:rsidRPr="002A74B4">
        <w:rPr>
          <w:color w:val="auto"/>
          <w:szCs w:val="22"/>
        </w:rPr>
        <w:t xml:space="preserve">kybernetický útok, </w:t>
      </w:r>
    </w:p>
    <w:p w14:paraId="665FA784" w14:textId="77777777" w:rsidR="00FF50C7" w:rsidRPr="002A74B4" w:rsidRDefault="00FF50C7" w:rsidP="00E94A96">
      <w:pPr>
        <w:pStyle w:val="GPodstavec"/>
        <w:numPr>
          <w:ilvl w:val="0"/>
          <w:numId w:val="43"/>
        </w:numPr>
        <w:spacing w:before="0"/>
        <w:ind w:left="1134" w:hanging="425"/>
        <w:jc w:val="both"/>
        <w:rPr>
          <w:color w:val="auto"/>
          <w:szCs w:val="22"/>
        </w:rPr>
      </w:pPr>
      <w:r w:rsidRPr="002A74B4">
        <w:rPr>
          <w:color w:val="auto"/>
          <w:szCs w:val="22"/>
        </w:rPr>
        <w:t>změnu, modifikaci, deformaci, zhroucení, zneužití, krádež, ztrátu nebo poškození informačního systému, nebo snížení funkčnosti, dostupnosti nebo činnosti informačního systému,</w:t>
      </w:r>
    </w:p>
    <w:p w14:paraId="7EAA5EEC" w14:textId="77777777" w:rsidR="00FF50C7" w:rsidRPr="002A74B4" w:rsidRDefault="00FF50C7" w:rsidP="00E94A96">
      <w:pPr>
        <w:pStyle w:val="GPodstavec"/>
        <w:numPr>
          <w:ilvl w:val="0"/>
          <w:numId w:val="43"/>
        </w:numPr>
        <w:spacing w:before="0"/>
        <w:ind w:left="1134" w:hanging="425"/>
        <w:jc w:val="both"/>
        <w:rPr>
          <w:color w:val="auto"/>
          <w:szCs w:val="22"/>
        </w:rPr>
      </w:pPr>
      <w:r w:rsidRPr="002A74B4">
        <w:rPr>
          <w:color w:val="auto"/>
          <w:szCs w:val="22"/>
        </w:rPr>
        <w:t xml:space="preserve">proniknutí viru do informačního systému. </w:t>
      </w:r>
    </w:p>
    <w:p w14:paraId="69087A1E" w14:textId="77777777" w:rsidR="00FF50C7" w:rsidRPr="002A74B4" w:rsidRDefault="00FF50C7" w:rsidP="00E94A96">
      <w:pPr>
        <w:pStyle w:val="GPodstavec"/>
        <w:ind w:left="709"/>
        <w:jc w:val="both"/>
        <w:rPr>
          <w:color w:val="auto"/>
          <w:szCs w:val="22"/>
        </w:rPr>
      </w:pPr>
      <w:r w:rsidRPr="002A74B4">
        <w:rPr>
          <w:color w:val="auto"/>
          <w:szCs w:val="22"/>
        </w:rPr>
        <w:t xml:space="preserve">Kybernetický útok je neoprávněný, záměrný či svévolný čin za účelem vstoupit, změnit, kompromitovat, ovládnout, zbortit, vydírat, poškodit, smazat, zničit, narušit nebo ukrást informační systém, nebo dočasně zamezit informačnímu systému vykonávat původní účel nebo dočasně zamezit přístup jeho původním uživatelům, mimo jiné vytvářením nadměrného provozu v síťových adresách, zneužitím systému nebo síťových slabin, a vytvářením nadměrného a nepřirozeného provozu mezi sítěmi. </w:t>
      </w:r>
    </w:p>
    <w:p w14:paraId="0541D0CE" w14:textId="77777777" w:rsidR="00FF50C7" w:rsidRPr="002A74B4" w:rsidRDefault="00FF50C7" w:rsidP="00E94A96">
      <w:pPr>
        <w:pStyle w:val="GPodstavec"/>
        <w:ind w:left="709"/>
        <w:jc w:val="both"/>
        <w:rPr>
          <w:color w:val="auto"/>
          <w:szCs w:val="22"/>
        </w:rPr>
      </w:pPr>
      <w:r w:rsidRPr="002A74B4">
        <w:rPr>
          <w:color w:val="auto"/>
          <w:szCs w:val="22"/>
        </w:rPr>
        <w:t>Informační systémy jsou jakékoli sítě, data, internetové a počítačové systémy používané ke sdílení, ukládání, zpracování nebo dalšímu komunikování informací. Informační systémy zahrnují mimo jiné internet, počítačové systémy, hardware, mobilní zařízení, počítačové programy, počítačové softwary, data, informační úložiště, cloudové počítačové systémy a datová úložiště, mikročipy, integrované okruhy, nebo podobná zařízení v počítačovém i nepočítačovém vybavení.</w:t>
      </w:r>
    </w:p>
    <w:p w14:paraId="48F424A2" w14:textId="77777777" w:rsidR="00FF50C7" w:rsidRPr="002A74B4" w:rsidRDefault="00FF50C7" w:rsidP="00E94A96">
      <w:pPr>
        <w:pStyle w:val="GPodstavec"/>
        <w:ind w:left="709"/>
        <w:jc w:val="both"/>
        <w:rPr>
          <w:color w:val="auto"/>
          <w:szCs w:val="22"/>
        </w:rPr>
      </w:pPr>
      <w:r w:rsidRPr="002A74B4">
        <w:rPr>
          <w:color w:val="auto"/>
          <w:szCs w:val="22"/>
        </w:rPr>
        <w:t xml:space="preserve">Vir je záměrně vytvořený programový kód, programovací instrukce nebo sada instrukcí se schopností poškodit, zasáhnout a jinak nepříznivě ovlivnit počítačové programy, datové soubory nebo operace, a to včetně možnosti replikovat se. Mezi viry patří počítačoví červi, trojští koně, ransomware, spyware, adware, rootkit a jakýkoli další škodlivý typ počítačové kódu nebo počítačového programu. </w:t>
      </w:r>
    </w:p>
    <w:p w14:paraId="592E44B9" w14:textId="77777777" w:rsidR="00FF50C7" w:rsidRPr="003F294C" w:rsidRDefault="00FF50C7" w:rsidP="00E94A96">
      <w:pPr>
        <w:pStyle w:val="GPodstavec"/>
        <w:ind w:left="709"/>
        <w:jc w:val="both"/>
        <w:rPr>
          <w:color w:val="auto"/>
          <w:szCs w:val="22"/>
        </w:rPr>
      </w:pPr>
      <w:r w:rsidRPr="002A74B4">
        <w:rPr>
          <w:color w:val="auto"/>
          <w:szCs w:val="22"/>
        </w:rPr>
        <w:t>Data jsou informace, fakta, koncepty, kódy nebo informace jiného druhu, která jsou nahrávána nebo přenášena v takové formě, aby mohla být použita, zpřístupněna, zpracována, přenesena nebo uložena v informačním systému.</w:t>
      </w:r>
    </w:p>
    <w:p w14:paraId="5F0F604C" w14:textId="77777777" w:rsidR="008524D7" w:rsidRPr="00C5047E" w:rsidRDefault="008524D7" w:rsidP="00E94A96">
      <w:pPr>
        <w:pStyle w:val="GPodstavec"/>
        <w:numPr>
          <w:ilvl w:val="2"/>
          <w:numId w:val="3"/>
        </w:numPr>
        <w:ind w:left="709" w:hanging="709"/>
        <w:jc w:val="both"/>
        <w:rPr>
          <w:b/>
        </w:rPr>
      </w:pPr>
      <w:r w:rsidRPr="00C5047E">
        <w:rPr>
          <w:b/>
        </w:rPr>
        <w:t>Práce za tepla</w:t>
      </w:r>
    </w:p>
    <w:p w14:paraId="6BEE1D72" w14:textId="77777777" w:rsidR="008524D7" w:rsidRPr="00524F28" w:rsidRDefault="008524D7" w:rsidP="00E94A96">
      <w:pPr>
        <w:pStyle w:val="Text11"/>
        <w:keepLines/>
        <w:tabs>
          <w:tab w:val="clear" w:pos="907"/>
        </w:tabs>
        <w:spacing w:before="120" w:after="0"/>
        <w:ind w:left="709" w:firstLine="0"/>
        <w:rPr>
          <w:rFonts w:cs="Arial"/>
          <w:snapToGrid/>
          <w:color w:val="000000" w:themeColor="text1"/>
          <w:sz w:val="20"/>
          <w:lang w:val="it-IT" w:eastAsia="it-IT"/>
        </w:rPr>
      </w:pPr>
      <w:r w:rsidRPr="00524F28">
        <w:rPr>
          <w:rFonts w:cs="Arial"/>
          <w:snapToGrid/>
          <w:color w:val="000000" w:themeColor="text1"/>
          <w:sz w:val="20"/>
          <w:lang w:val="it-IT" w:eastAsia="it-IT"/>
        </w:rPr>
        <w:t xml:space="preserve">Práce za tepla (Hot Works) jsou práce, u kterých hrozí nebezpečí vzniku požáru, zejména práce s otevřeným ohněm, tepelným paprskem, práce s vývinem jisker (např. broušení, řezání, sváření, používání letovacích lamp a hořáků, nahřívání a aplikace roztavených živic) nebo jakékoli jiné činnosti doprovázené zvýšeným vývinem tepla (vč. tepla z chemické reakce). </w:t>
      </w:r>
    </w:p>
    <w:p w14:paraId="28EC9673" w14:textId="77777777" w:rsidR="00A42E38" w:rsidRPr="00524F28" w:rsidRDefault="008524D7" w:rsidP="00E94A96">
      <w:pPr>
        <w:pStyle w:val="Text11"/>
        <w:keepLines/>
        <w:tabs>
          <w:tab w:val="clear" w:pos="907"/>
        </w:tabs>
        <w:spacing w:before="0" w:after="0"/>
        <w:ind w:left="709" w:firstLine="0"/>
        <w:rPr>
          <w:rFonts w:cs="Arial"/>
          <w:snapToGrid/>
          <w:color w:val="000000" w:themeColor="text1"/>
          <w:sz w:val="20"/>
          <w:lang w:val="it-IT" w:eastAsia="it-IT"/>
        </w:rPr>
      </w:pPr>
      <w:r w:rsidRPr="00524F28">
        <w:rPr>
          <w:rFonts w:cs="Arial"/>
          <w:snapToGrid/>
          <w:color w:val="000000" w:themeColor="text1"/>
          <w:sz w:val="20"/>
          <w:lang w:val="it-IT" w:eastAsia="it-IT"/>
        </w:rPr>
        <w:lastRenderedPageBreak/>
        <w:t>Ujednává se, že práce za tepla smějí být prováděny pouze na základě písemného povolení prokazatelně vystaveného odpovědnou osobou před jejich zahájením. Povolení musí mj. obsahovat vhodná protipožární, preventivní a bezpečnostní opatření. Provádění prací za tepla musí být přítomny nejméně dvě proškolené osoby, přičemž tyto proškolené osoby mohou být současně osobami, které tyto práce přímo provádějí. Odpovědná osoba musí prokazatelně provést fyzickou kontrolu pracoviště před zahájením a po ukončení prací (doložit např. fotodokumentací, zápisem). Pokud dojde ke změně podmínek, za nichž bylo povolení vystaveno, musí být preventivní a bezpečnostní opatření patřičně upravena. Prostor, kde byly práce za tepla prováděny, musí být po skončení těchto prací nejméně 60 minut pod nepřetržitým fyzickým dozorem proškolené osoby a následně nejméně dalších 60 minut a pravidelně kontrolovány proškolenou osobou.</w:t>
      </w:r>
    </w:p>
    <w:p w14:paraId="17549352" w14:textId="77777777" w:rsidR="00E45C79" w:rsidRPr="00524F28" w:rsidRDefault="00E45C79" w:rsidP="00E94A96">
      <w:pPr>
        <w:pStyle w:val="Text11"/>
        <w:keepLines/>
        <w:tabs>
          <w:tab w:val="clear" w:pos="907"/>
        </w:tabs>
        <w:spacing w:before="0" w:after="0"/>
        <w:ind w:left="709" w:firstLine="0"/>
        <w:rPr>
          <w:rFonts w:cs="Arial"/>
          <w:snapToGrid/>
          <w:color w:val="000000" w:themeColor="text1"/>
          <w:sz w:val="20"/>
          <w:lang w:val="it-IT" w:eastAsia="it-IT"/>
        </w:rPr>
      </w:pPr>
      <w:r w:rsidRPr="00524F28">
        <w:rPr>
          <w:rFonts w:cs="Arial"/>
          <w:snapToGrid/>
          <w:color w:val="000000" w:themeColor="text1"/>
          <w:sz w:val="20"/>
          <w:lang w:val="it-IT" w:eastAsia="it-IT"/>
        </w:rPr>
        <w:t>Případné další požadavky vyplývající z právních předpisů aplikovatelných v místě provádění prací za tepla nejsou tímto ujednáním dotčeny.</w:t>
      </w:r>
    </w:p>
    <w:p w14:paraId="22A46697" w14:textId="77777777" w:rsidR="00E45C79" w:rsidRPr="00524F28" w:rsidRDefault="00E45C79" w:rsidP="00E94A96">
      <w:pPr>
        <w:pStyle w:val="Text11"/>
        <w:keepLines/>
        <w:tabs>
          <w:tab w:val="clear" w:pos="907"/>
        </w:tabs>
        <w:spacing w:before="0" w:after="0"/>
        <w:ind w:left="709" w:firstLine="0"/>
        <w:rPr>
          <w:rFonts w:cs="Arial"/>
          <w:snapToGrid/>
          <w:color w:val="000000" w:themeColor="text1"/>
          <w:sz w:val="20"/>
          <w:lang w:val="it-IT" w:eastAsia="it-IT"/>
        </w:rPr>
      </w:pPr>
      <w:r w:rsidRPr="00524F28">
        <w:rPr>
          <w:rFonts w:cs="Arial"/>
          <w:snapToGrid/>
          <w:color w:val="000000" w:themeColor="text1"/>
          <w:sz w:val="20"/>
          <w:lang w:val="it-IT" w:eastAsia="it-IT"/>
        </w:rPr>
        <w:t>Ujednání se vztahuje i na práce za tepla prováděné dodavateli a jejich subdodavateli.</w:t>
      </w:r>
    </w:p>
    <w:p w14:paraId="1800725E" w14:textId="77777777" w:rsidR="00E45C79" w:rsidRDefault="00E45C79" w:rsidP="00E94A96">
      <w:pPr>
        <w:pStyle w:val="Text11"/>
        <w:keepLines/>
        <w:tabs>
          <w:tab w:val="clear" w:pos="907"/>
        </w:tabs>
        <w:spacing w:before="0" w:after="0"/>
        <w:ind w:left="709" w:firstLine="0"/>
        <w:rPr>
          <w:rFonts w:cs="Arial"/>
          <w:snapToGrid/>
          <w:color w:val="000000" w:themeColor="text1"/>
          <w:sz w:val="20"/>
          <w:lang w:val="it-IT" w:eastAsia="it-IT"/>
        </w:rPr>
      </w:pPr>
      <w:r w:rsidRPr="00524F28">
        <w:rPr>
          <w:rFonts w:cs="Arial"/>
          <w:snapToGrid/>
          <w:color w:val="000000" w:themeColor="text1"/>
          <w:sz w:val="20"/>
          <w:lang w:val="it-IT" w:eastAsia="it-IT"/>
        </w:rPr>
        <w:t xml:space="preserve">Ujednání se nevztahuje na činnosti a práce, které vykazují obdobnou míru požárně-bezpečnostního rizika, ale jsou součástí pro dané pracoviště obvyklého výrobního či technologického procesu (např. stálá svářečská pracoviště), k němuž existuje písemný pracovní nebo technologický postup a pracoviště splňuje požadavky právních předpisů. V případě porušení povinností podle tohoto ujednání je pojišťovna oprávněna postupovat podle ustanovení </w:t>
      </w:r>
      <w:r w:rsidR="00C5047E" w:rsidRPr="00524F28">
        <w:rPr>
          <w:rFonts w:cs="Arial"/>
          <w:snapToGrid/>
          <w:color w:val="000000" w:themeColor="text1"/>
          <w:sz w:val="20"/>
          <w:lang w:val="it-IT" w:eastAsia="it-IT"/>
        </w:rPr>
        <w:t xml:space="preserve">článku </w:t>
      </w:r>
      <w:r w:rsidRPr="00524F28">
        <w:rPr>
          <w:rFonts w:cs="Arial"/>
          <w:b/>
          <w:snapToGrid/>
          <w:color w:val="000000" w:themeColor="text1"/>
          <w:sz w:val="20"/>
          <w:lang w:val="it-IT" w:eastAsia="it-IT"/>
        </w:rPr>
        <w:t>5</w:t>
      </w:r>
      <w:r w:rsidRPr="00524F28">
        <w:rPr>
          <w:rFonts w:cs="Arial"/>
          <w:snapToGrid/>
          <w:color w:val="000000" w:themeColor="text1"/>
          <w:sz w:val="20"/>
          <w:lang w:val="it-IT" w:eastAsia="it-IT"/>
        </w:rPr>
        <w:t xml:space="preserve"> bodů </w:t>
      </w:r>
      <w:r w:rsidRPr="00524F28">
        <w:rPr>
          <w:rFonts w:cs="Arial"/>
          <w:b/>
          <w:snapToGrid/>
          <w:color w:val="000000" w:themeColor="text1"/>
          <w:sz w:val="20"/>
          <w:lang w:val="it-IT" w:eastAsia="it-IT"/>
        </w:rPr>
        <w:t>3</w:t>
      </w:r>
      <w:r w:rsidRPr="00524F28">
        <w:rPr>
          <w:rFonts w:cs="Arial"/>
          <w:snapToGrid/>
          <w:color w:val="000000" w:themeColor="text1"/>
          <w:sz w:val="20"/>
          <w:lang w:val="it-IT" w:eastAsia="it-IT"/>
        </w:rPr>
        <w:t xml:space="preserve"> a </w:t>
      </w:r>
      <w:r w:rsidRPr="00524F28">
        <w:rPr>
          <w:rFonts w:cs="Arial"/>
          <w:b/>
          <w:snapToGrid/>
          <w:color w:val="000000" w:themeColor="text1"/>
          <w:sz w:val="20"/>
          <w:lang w:val="it-IT" w:eastAsia="it-IT"/>
        </w:rPr>
        <w:t>4</w:t>
      </w:r>
      <w:r w:rsidRPr="00524F28">
        <w:rPr>
          <w:rFonts w:cs="Arial"/>
          <w:snapToGrid/>
          <w:color w:val="000000" w:themeColor="text1"/>
          <w:sz w:val="20"/>
          <w:lang w:val="it-IT" w:eastAsia="it-IT"/>
        </w:rPr>
        <w:t xml:space="preserve"> VPPMO-P. </w:t>
      </w:r>
    </w:p>
    <w:p w14:paraId="26CBA53E" w14:textId="77777777" w:rsidR="0067778C" w:rsidRPr="0067778C" w:rsidRDefault="0067778C" w:rsidP="0067778C">
      <w:pPr>
        <w:pStyle w:val="GPodstavec"/>
        <w:numPr>
          <w:ilvl w:val="2"/>
          <w:numId w:val="3"/>
        </w:numPr>
        <w:ind w:left="709" w:hanging="709"/>
        <w:jc w:val="both"/>
        <w:rPr>
          <w:b/>
        </w:rPr>
      </w:pPr>
      <w:r w:rsidRPr="0067778C">
        <w:rPr>
          <w:b/>
        </w:rPr>
        <w:t xml:space="preserve">Elektronická komunikace a dodatek </w:t>
      </w:r>
    </w:p>
    <w:p w14:paraId="6D8EF8F6" w14:textId="77777777" w:rsidR="0067778C" w:rsidRPr="0067778C" w:rsidRDefault="0067778C" w:rsidP="0067778C">
      <w:pPr>
        <w:pStyle w:val="GPodstavec"/>
        <w:ind w:left="709"/>
        <w:jc w:val="both"/>
      </w:pPr>
      <w:r w:rsidRPr="0067778C">
        <w:t>Smluvní strany neakceptují právní jednání protistrany učiněné elektronicky nebo jinými technickými prostředky. Smluvní strany vylučují přijetí nabídky s dodatkem nebo odchylkou. Smlouva je vyhotovena v elektronické a listinné podobě. Listinná podoba je vyhotovena ve dvou stejnopisech, z nichž jeden obdrží dodavatel a druhý zadavatel. V případě rozporu je rozhodující listinné vyhotovení smlouvy.</w:t>
      </w:r>
    </w:p>
    <w:p w14:paraId="0CF90EA2" w14:textId="77777777" w:rsidR="008B55ED" w:rsidRPr="00962665" w:rsidRDefault="008B55ED" w:rsidP="008B55ED">
      <w:pPr>
        <w:pStyle w:val="GPodstavec"/>
        <w:numPr>
          <w:ilvl w:val="2"/>
          <w:numId w:val="3"/>
        </w:numPr>
        <w:ind w:left="709" w:hanging="709"/>
        <w:jc w:val="both"/>
        <w:rPr>
          <w:b/>
        </w:rPr>
      </w:pPr>
      <w:r w:rsidRPr="00962665">
        <w:rPr>
          <w:b/>
        </w:rPr>
        <w:t>Rovný přístup</w:t>
      </w:r>
    </w:p>
    <w:p w14:paraId="6C0EE9C5" w14:textId="015ECA8A" w:rsidR="008B55ED" w:rsidRPr="008B55ED" w:rsidRDefault="008B55ED" w:rsidP="008B55ED">
      <w:pPr>
        <w:pStyle w:val="GPodstavec"/>
        <w:ind w:left="709"/>
        <w:jc w:val="both"/>
      </w:pPr>
      <w:r w:rsidRPr="008B55ED">
        <w:t>Společnost Brněnské vodárny a kanalizace, a.s. podporuje rovný přístup, spravedlnost, legálnost,</w:t>
      </w:r>
      <w:r>
        <w:t xml:space="preserve"> </w:t>
      </w:r>
      <w:r w:rsidRPr="008B55ED">
        <w:t>slušnost a etické chování ve všech obchodních vztazích v souladu s Etickou chartou a Etikou ve vztazích</w:t>
      </w:r>
      <w:r>
        <w:t xml:space="preserve"> </w:t>
      </w:r>
      <w:r w:rsidRPr="008B55ED">
        <w:t>s dodavateli, kterou vydal SUEZ, a která je umístěna na internetových stránkách společnosti www.bvk.cz.</w:t>
      </w:r>
    </w:p>
    <w:p w14:paraId="132B0CF3" w14:textId="77777777" w:rsidR="008B55ED" w:rsidRPr="008B55ED" w:rsidRDefault="008B55ED" w:rsidP="008B55ED">
      <w:pPr>
        <w:pStyle w:val="GPodstavec"/>
        <w:ind w:left="709"/>
        <w:jc w:val="both"/>
      </w:pPr>
      <w:r w:rsidRPr="008B55ED">
        <w:t>Pro oznámení nelegálního a neetického chování je možné použít emailovou adresu: ethics@suez.com.</w:t>
      </w:r>
    </w:p>
    <w:p w14:paraId="759C8CC8" w14:textId="77777777" w:rsidR="008B55ED" w:rsidRPr="008B55ED" w:rsidRDefault="008B55ED" w:rsidP="008B55ED">
      <w:pPr>
        <w:pStyle w:val="GPodstavec"/>
        <w:numPr>
          <w:ilvl w:val="2"/>
          <w:numId w:val="3"/>
        </w:numPr>
        <w:ind w:left="709" w:hanging="709"/>
        <w:jc w:val="both"/>
      </w:pPr>
      <w:r w:rsidRPr="00962665">
        <w:rPr>
          <w:b/>
        </w:rPr>
        <w:t>Uveřejnění</w:t>
      </w:r>
    </w:p>
    <w:p w14:paraId="285BA7A4" w14:textId="12D2FE3D" w:rsidR="008B55ED" w:rsidRDefault="008B55ED" w:rsidP="00962665">
      <w:pPr>
        <w:widowControl/>
        <w:autoSpaceDE w:val="0"/>
        <w:autoSpaceDN w:val="0"/>
        <w:adjustRightInd w:val="0"/>
        <w:spacing w:before="0" w:after="0" w:line="240" w:lineRule="auto"/>
        <w:ind w:left="709"/>
        <w:contextualSpacing w:val="0"/>
        <w:jc w:val="both"/>
        <w:rPr>
          <w:rFonts w:cs="Arial"/>
          <w:sz w:val="20"/>
          <w:szCs w:val="20"/>
        </w:rPr>
      </w:pPr>
      <w:r w:rsidRPr="008B55ED">
        <w:rPr>
          <w:rFonts w:cs="Arial"/>
          <w:sz w:val="20"/>
          <w:szCs w:val="20"/>
        </w:rPr>
        <w:t>Smlouva byla uzavřena v běžném obchodním styku právnickou osobou, která byla založena za účelem</w:t>
      </w:r>
      <w:r>
        <w:rPr>
          <w:rFonts w:cs="Arial"/>
          <w:sz w:val="20"/>
          <w:szCs w:val="20"/>
        </w:rPr>
        <w:t xml:space="preserve"> </w:t>
      </w:r>
      <w:r w:rsidRPr="008B55ED">
        <w:rPr>
          <w:rFonts w:cs="Arial"/>
          <w:sz w:val="20"/>
          <w:szCs w:val="20"/>
        </w:rPr>
        <w:t>uspokojování potřeb majících průmyslovou nebo obchodní povahu. Smlouva nepodléhá uveřejnění v</w:t>
      </w:r>
      <w:r>
        <w:rPr>
          <w:rFonts w:cs="Arial"/>
          <w:sz w:val="20"/>
          <w:szCs w:val="20"/>
        </w:rPr>
        <w:t xml:space="preserve"> </w:t>
      </w:r>
      <w:r w:rsidRPr="008B55ED">
        <w:rPr>
          <w:rFonts w:cs="Arial"/>
          <w:sz w:val="20"/>
          <w:szCs w:val="20"/>
        </w:rPr>
        <w:t>registru smluv dle zákona č. 340/2015 Sb., o zvláštních podmínkách účinnosti některých smluv,</w:t>
      </w:r>
      <w:r>
        <w:rPr>
          <w:rFonts w:cs="Arial"/>
          <w:sz w:val="20"/>
          <w:szCs w:val="20"/>
        </w:rPr>
        <w:t xml:space="preserve"> </w:t>
      </w:r>
      <w:r w:rsidRPr="008B55ED">
        <w:rPr>
          <w:rFonts w:cs="Arial"/>
          <w:sz w:val="20"/>
          <w:szCs w:val="20"/>
        </w:rPr>
        <w:t>uveřejňování těchto smluv a o registru smluv (zákon o registru smluv) ve znění pozdějších předpisů.</w:t>
      </w:r>
      <w:r>
        <w:rPr>
          <w:rFonts w:cs="Arial"/>
          <w:sz w:val="20"/>
          <w:szCs w:val="20"/>
        </w:rPr>
        <w:t xml:space="preserve"> </w:t>
      </w:r>
      <w:r w:rsidRPr="008B55ED">
        <w:rPr>
          <w:rFonts w:cs="Arial"/>
          <w:sz w:val="20"/>
          <w:szCs w:val="20"/>
        </w:rPr>
        <w:t>Smluvní strany se dohodly, že pro naplnění transparentnosti při uzavření smlouvy společnost Brněnské</w:t>
      </w:r>
      <w:r>
        <w:rPr>
          <w:rFonts w:cs="Arial"/>
          <w:sz w:val="20"/>
          <w:szCs w:val="20"/>
        </w:rPr>
        <w:t xml:space="preserve"> </w:t>
      </w:r>
      <w:r w:rsidRPr="008B55ED">
        <w:rPr>
          <w:rFonts w:cs="Arial"/>
          <w:sz w:val="20"/>
          <w:szCs w:val="20"/>
        </w:rPr>
        <w:t>vodárny a kanalizace, a.s. zveřejní smlouvu v registru smluv. Smluvní strany prohlašují, že skutečnosti</w:t>
      </w:r>
      <w:r>
        <w:rPr>
          <w:rFonts w:cs="Arial"/>
          <w:sz w:val="20"/>
          <w:szCs w:val="20"/>
        </w:rPr>
        <w:t xml:space="preserve"> </w:t>
      </w:r>
      <w:r w:rsidRPr="008B55ED">
        <w:rPr>
          <w:rFonts w:cs="Arial"/>
          <w:sz w:val="20"/>
          <w:szCs w:val="20"/>
        </w:rPr>
        <w:t>uvedené v této smlouvě nepovažují za obchodní tajemství ve smyslu ustanovení § 504 zákona č. 89/2012</w:t>
      </w:r>
      <w:r>
        <w:rPr>
          <w:rFonts w:cs="Arial"/>
          <w:sz w:val="20"/>
          <w:szCs w:val="20"/>
        </w:rPr>
        <w:t xml:space="preserve"> </w:t>
      </w:r>
      <w:r w:rsidRPr="008B55ED">
        <w:rPr>
          <w:rFonts w:cs="Arial"/>
          <w:sz w:val="20"/>
          <w:szCs w:val="20"/>
        </w:rPr>
        <w:t>Sb. a udělují svolení k jejich užití a zveřejnění bez stanovení jakýchkoliv dalších podmínek.</w:t>
      </w:r>
    </w:p>
    <w:p w14:paraId="43702521" w14:textId="77777777" w:rsidR="008B55ED" w:rsidRDefault="008B55ED" w:rsidP="00962665">
      <w:pPr>
        <w:widowControl/>
        <w:autoSpaceDE w:val="0"/>
        <w:autoSpaceDN w:val="0"/>
        <w:adjustRightInd w:val="0"/>
        <w:spacing w:before="0" w:after="0" w:line="240" w:lineRule="auto"/>
        <w:ind w:left="709"/>
        <w:contextualSpacing w:val="0"/>
        <w:jc w:val="both"/>
        <w:rPr>
          <w:rFonts w:cs="Arial"/>
          <w:sz w:val="20"/>
          <w:szCs w:val="20"/>
        </w:rPr>
      </w:pPr>
    </w:p>
    <w:p w14:paraId="68D8DEB2" w14:textId="199A8DAF" w:rsidR="008B55ED" w:rsidRPr="008B55ED" w:rsidRDefault="008B55ED" w:rsidP="00962665">
      <w:pPr>
        <w:widowControl/>
        <w:autoSpaceDE w:val="0"/>
        <w:autoSpaceDN w:val="0"/>
        <w:adjustRightInd w:val="0"/>
        <w:spacing w:before="0" w:after="0" w:line="240" w:lineRule="auto"/>
        <w:ind w:left="709"/>
        <w:contextualSpacing w:val="0"/>
        <w:jc w:val="both"/>
        <w:rPr>
          <w:rFonts w:cs="Arial"/>
          <w:sz w:val="20"/>
          <w:szCs w:val="20"/>
        </w:rPr>
      </w:pPr>
      <w:r w:rsidRPr="008B55ED">
        <w:rPr>
          <w:rFonts w:cs="Arial"/>
          <w:sz w:val="20"/>
          <w:szCs w:val="20"/>
        </w:rPr>
        <w:t>Dodavatel bere na vědomí, že společnost Brněnské vodárny a kanalizace, a.s. je povinným subjektem</w:t>
      </w:r>
      <w:r>
        <w:rPr>
          <w:rFonts w:cs="Arial"/>
          <w:sz w:val="20"/>
          <w:szCs w:val="20"/>
        </w:rPr>
        <w:t xml:space="preserve"> </w:t>
      </w:r>
      <w:r w:rsidRPr="008B55ED">
        <w:rPr>
          <w:rFonts w:cs="Arial"/>
          <w:sz w:val="20"/>
          <w:szCs w:val="20"/>
        </w:rPr>
        <w:t>dle zákona č. 106/1999 Sb., o svobodném přístupu k informacím, ve znění pozdějších předpisů.</w:t>
      </w:r>
    </w:p>
    <w:p w14:paraId="62E44095" w14:textId="77777777" w:rsidR="008B55ED" w:rsidRPr="00962665" w:rsidRDefault="008B55ED" w:rsidP="00962665">
      <w:pPr>
        <w:pStyle w:val="GPodstavec"/>
        <w:numPr>
          <w:ilvl w:val="2"/>
          <w:numId w:val="3"/>
        </w:numPr>
        <w:ind w:left="709" w:hanging="709"/>
        <w:jc w:val="both"/>
        <w:rPr>
          <w:b/>
        </w:rPr>
      </w:pPr>
      <w:r w:rsidRPr="00962665">
        <w:rPr>
          <w:b/>
        </w:rPr>
        <w:t>Formát dokumentů</w:t>
      </w:r>
    </w:p>
    <w:p w14:paraId="404D3AF4" w14:textId="24735991" w:rsidR="008B55ED" w:rsidRDefault="008B55ED" w:rsidP="00962665">
      <w:pPr>
        <w:widowControl/>
        <w:autoSpaceDE w:val="0"/>
        <w:autoSpaceDN w:val="0"/>
        <w:adjustRightInd w:val="0"/>
        <w:spacing w:before="0" w:after="0" w:line="240" w:lineRule="auto"/>
        <w:ind w:left="709"/>
        <w:contextualSpacing w:val="0"/>
        <w:jc w:val="both"/>
        <w:rPr>
          <w:rFonts w:cs="Arial"/>
          <w:sz w:val="20"/>
          <w:szCs w:val="20"/>
        </w:rPr>
      </w:pPr>
      <w:r w:rsidRPr="008B55ED">
        <w:rPr>
          <w:rFonts w:cs="Arial"/>
          <w:sz w:val="20"/>
          <w:szCs w:val="20"/>
        </w:rPr>
        <w:t>Pro účely vložení smlouvy do registru smluv je dodavatel povinen zaslat zadavateli veškerou smluvní</w:t>
      </w:r>
      <w:r>
        <w:rPr>
          <w:rFonts w:cs="Arial"/>
          <w:sz w:val="20"/>
          <w:szCs w:val="20"/>
        </w:rPr>
        <w:t xml:space="preserve"> </w:t>
      </w:r>
      <w:r w:rsidRPr="008B55ED">
        <w:rPr>
          <w:rFonts w:cs="Arial"/>
          <w:sz w:val="20"/>
          <w:szCs w:val="20"/>
        </w:rPr>
        <w:t xml:space="preserve">dokumentaci ve strojově čitelném formátu (soubory typu .doc nebo .pdf s kompletní textovou </w:t>
      </w:r>
      <w:r w:rsidR="00962665">
        <w:rPr>
          <w:rFonts w:cs="Arial"/>
          <w:sz w:val="20"/>
          <w:szCs w:val="20"/>
        </w:rPr>
        <w:br/>
      </w:r>
      <w:r w:rsidRPr="008B55ED">
        <w:rPr>
          <w:rFonts w:cs="Arial"/>
          <w:sz w:val="20"/>
          <w:szCs w:val="20"/>
        </w:rPr>
        <w:t>vrstvou –</w:t>
      </w:r>
      <w:r>
        <w:rPr>
          <w:rFonts w:cs="Arial"/>
          <w:sz w:val="20"/>
          <w:szCs w:val="20"/>
        </w:rPr>
        <w:t xml:space="preserve"> </w:t>
      </w:r>
      <w:r w:rsidRPr="008B55ED">
        <w:rPr>
          <w:rFonts w:cs="Arial"/>
          <w:sz w:val="20"/>
          <w:szCs w:val="20"/>
        </w:rPr>
        <w:t>nikoliv např. soubory .pdf vzniklé naskenováním příslušného dokumentu).</w:t>
      </w:r>
    </w:p>
    <w:p w14:paraId="234B6023" w14:textId="77777777" w:rsidR="00962665" w:rsidRPr="00962665" w:rsidRDefault="00962665" w:rsidP="00962665">
      <w:pPr>
        <w:pStyle w:val="GPodstavec"/>
        <w:numPr>
          <w:ilvl w:val="2"/>
          <w:numId w:val="3"/>
        </w:numPr>
        <w:ind w:left="709" w:hanging="709"/>
        <w:jc w:val="both"/>
        <w:rPr>
          <w:b/>
        </w:rPr>
      </w:pPr>
      <w:r w:rsidRPr="00962665">
        <w:rPr>
          <w:b/>
        </w:rPr>
        <w:t>Odpovědné zadávání</w:t>
      </w:r>
    </w:p>
    <w:p w14:paraId="35323328" w14:textId="40163672" w:rsidR="00962665" w:rsidRPr="00962665" w:rsidRDefault="00962665" w:rsidP="00962665">
      <w:pPr>
        <w:widowControl/>
        <w:autoSpaceDE w:val="0"/>
        <w:autoSpaceDN w:val="0"/>
        <w:adjustRightInd w:val="0"/>
        <w:spacing w:before="0" w:after="120" w:line="240" w:lineRule="auto"/>
        <w:ind w:left="709"/>
        <w:contextualSpacing w:val="0"/>
        <w:jc w:val="both"/>
        <w:rPr>
          <w:rFonts w:cs="Arial"/>
          <w:sz w:val="20"/>
          <w:szCs w:val="20"/>
        </w:rPr>
      </w:pPr>
      <w:r w:rsidRPr="00962665">
        <w:rPr>
          <w:rFonts w:cs="Arial"/>
          <w:sz w:val="20"/>
          <w:szCs w:val="20"/>
        </w:rPr>
        <w:t>Dodavatel se zavazuje, že ve smyslu a dle obsahu jím vyplněného čestného prohlášení, dostojí svým závazkům,</w:t>
      </w:r>
      <w:r>
        <w:rPr>
          <w:rFonts w:cs="Arial"/>
          <w:sz w:val="20"/>
          <w:szCs w:val="20"/>
        </w:rPr>
        <w:t xml:space="preserve"> </w:t>
      </w:r>
      <w:r w:rsidRPr="00962665">
        <w:rPr>
          <w:rFonts w:cs="Arial"/>
          <w:sz w:val="20"/>
          <w:szCs w:val="20"/>
        </w:rPr>
        <w:t>vyplývajícím ze zásady společensky odpovědného zadávání dle § 6 odst. 4 zákona č. 134/2016 Sb., o zadávání</w:t>
      </w:r>
      <w:r>
        <w:rPr>
          <w:rFonts w:cs="Arial"/>
          <w:sz w:val="20"/>
          <w:szCs w:val="20"/>
        </w:rPr>
        <w:t xml:space="preserve"> </w:t>
      </w:r>
      <w:r w:rsidRPr="00962665">
        <w:rPr>
          <w:rFonts w:cs="Arial"/>
          <w:sz w:val="20"/>
          <w:szCs w:val="20"/>
        </w:rPr>
        <w:t>veřejných zakázek, ve znění pozdějších předpisů, a to zejména:</w:t>
      </w:r>
    </w:p>
    <w:p w14:paraId="29437952" w14:textId="4DF65ACB" w:rsidR="00962665" w:rsidRPr="00AE2573" w:rsidRDefault="00962665" w:rsidP="0067778C">
      <w:pPr>
        <w:pStyle w:val="Odstavecseseznamem"/>
        <w:widowControl/>
        <w:numPr>
          <w:ilvl w:val="0"/>
          <w:numId w:val="47"/>
        </w:numPr>
        <w:autoSpaceDE w:val="0"/>
        <w:autoSpaceDN w:val="0"/>
        <w:adjustRightInd w:val="0"/>
        <w:spacing w:before="0" w:after="40" w:line="240" w:lineRule="auto"/>
        <w:ind w:left="993" w:hanging="284"/>
        <w:contextualSpacing w:val="0"/>
        <w:jc w:val="both"/>
        <w:rPr>
          <w:rFonts w:cs="Arial"/>
          <w:sz w:val="20"/>
          <w:szCs w:val="20"/>
        </w:rPr>
      </w:pPr>
      <w:r w:rsidRPr="00962665">
        <w:rPr>
          <w:rFonts w:cs="Arial"/>
          <w:sz w:val="20"/>
          <w:szCs w:val="20"/>
        </w:rPr>
        <w:t xml:space="preserve">budou dodrženy zákonné požadavky, s důrazem na předpisy v oblasti bezpečnosti a ochrany zdraví při práci (BOZP), požární ochrany (PO) a životního prostředí (ŽP) a zaměstnanosti, bude použito odpovídající vybavení a zdroje pro plnění zakázky, budou dodrženy mezinárodní úmluvy o lidských </w:t>
      </w:r>
      <w:r w:rsidRPr="00962665">
        <w:rPr>
          <w:rFonts w:cs="Arial"/>
          <w:sz w:val="20"/>
          <w:szCs w:val="20"/>
        </w:rPr>
        <w:lastRenderedPageBreak/>
        <w:t>právech, sociálních či pracovních právech a dodavatel bude odpovídat vůči zadavateli za to, aby ani jeho zaměstnanci, ani jiné osoby provádějící pro něho činnost související s touto smlouvou nevykonávali takovou činnost jako nelegální práci ve smyslu § 5 písm. e) zák. č. 435/2004 Sb., o zaměstnanosti, v platném znění. Dodavatel se zavazuje vynaložit náležitou péči a podniknout veškerá opatření zejména pokud jde o předcházení výskytu nelegální práce při plnění této smlouvy, a to i u svých subdodavatelů</w:t>
      </w:r>
    </w:p>
    <w:p w14:paraId="586847B3" w14:textId="140FFEBB" w:rsidR="00962665" w:rsidRPr="00AE2573" w:rsidRDefault="00962665" w:rsidP="0067778C">
      <w:pPr>
        <w:pStyle w:val="Odstavecseseznamem"/>
        <w:widowControl/>
        <w:numPr>
          <w:ilvl w:val="0"/>
          <w:numId w:val="49"/>
        </w:numPr>
        <w:autoSpaceDE w:val="0"/>
        <w:autoSpaceDN w:val="0"/>
        <w:adjustRightInd w:val="0"/>
        <w:spacing w:before="0" w:after="40" w:line="240" w:lineRule="auto"/>
        <w:ind w:left="993" w:hanging="284"/>
        <w:contextualSpacing w:val="0"/>
        <w:jc w:val="both"/>
        <w:rPr>
          <w:rFonts w:ascii="CIDFont+F1" w:eastAsiaTheme="minorHAnsi" w:hAnsi="CIDFont+F1" w:cs="CIDFont+F1"/>
          <w:color w:val="000000"/>
          <w:sz w:val="19"/>
          <w:szCs w:val="19"/>
          <w:lang w:val="cs-CZ" w:eastAsia="en-US"/>
        </w:rPr>
      </w:pPr>
      <w:r w:rsidRPr="00AE2573">
        <w:rPr>
          <w:rFonts w:cs="Arial"/>
          <w:sz w:val="20"/>
          <w:szCs w:val="20"/>
        </w:rPr>
        <w:t>bude preferováno ekonomicky nejpřijatelnější řešení, umožňující být při plnění zakázky šetrnější</w:t>
      </w:r>
      <w:r w:rsidR="00AE2573" w:rsidRPr="00AE2573">
        <w:rPr>
          <w:rFonts w:cs="Arial"/>
          <w:sz w:val="20"/>
          <w:szCs w:val="20"/>
        </w:rPr>
        <w:t xml:space="preserve"> </w:t>
      </w:r>
      <w:r w:rsidRPr="00AE2573">
        <w:rPr>
          <w:rFonts w:cs="Arial"/>
          <w:sz w:val="20"/>
          <w:szCs w:val="20"/>
        </w:rPr>
        <w:t>k životnímu prostředí, zejména takové, které povede k omezení spotřeby energií, vody, surovin, produkce</w:t>
      </w:r>
      <w:r w:rsidR="00AE2573" w:rsidRPr="00AE2573">
        <w:rPr>
          <w:rFonts w:cs="Arial"/>
          <w:sz w:val="20"/>
          <w:szCs w:val="20"/>
        </w:rPr>
        <w:t xml:space="preserve"> </w:t>
      </w:r>
      <w:r w:rsidRPr="00AE2573">
        <w:rPr>
          <w:rFonts w:ascii="CIDFont+F1" w:eastAsiaTheme="minorHAnsi" w:hAnsi="CIDFont+F1" w:cs="CIDFont+F1"/>
          <w:color w:val="000000"/>
          <w:sz w:val="19"/>
          <w:szCs w:val="19"/>
          <w:lang w:val="cs-CZ" w:eastAsia="en-US"/>
        </w:rPr>
        <w:t>znečišťujících látek uvolňovaných do ovzduší, vody, půdy, omezení uhlíkové stopy</w:t>
      </w:r>
    </w:p>
    <w:p w14:paraId="7A9516BE" w14:textId="44AC1164" w:rsidR="00962665" w:rsidRPr="00AE2573" w:rsidRDefault="00962665" w:rsidP="0067778C">
      <w:pPr>
        <w:pStyle w:val="Odstavecseseznamem"/>
        <w:widowControl/>
        <w:numPr>
          <w:ilvl w:val="1"/>
          <w:numId w:val="49"/>
        </w:numPr>
        <w:autoSpaceDE w:val="0"/>
        <w:autoSpaceDN w:val="0"/>
        <w:adjustRightInd w:val="0"/>
        <w:spacing w:before="0" w:after="40" w:line="240" w:lineRule="auto"/>
        <w:ind w:left="993" w:hanging="284"/>
        <w:contextualSpacing w:val="0"/>
        <w:jc w:val="both"/>
        <w:rPr>
          <w:rFonts w:cs="Arial"/>
          <w:sz w:val="20"/>
          <w:szCs w:val="20"/>
        </w:rPr>
      </w:pPr>
      <w:r w:rsidRPr="00AE2573">
        <w:rPr>
          <w:rFonts w:cs="Arial"/>
          <w:sz w:val="20"/>
          <w:szCs w:val="20"/>
        </w:rPr>
        <w:t>bude preferováno ekonomicky přijatelné řešení, které umožní využití obnovitelných zdrojů,</w:t>
      </w:r>
      <w:r w:rsidR="00AE2573" w:rsidRPr="00AE2573">
        <w:rPr>
          <w:rFonts w:cs="Arial"/>
          <w:sz w:val="20"/>
          <w:szCs w:val="20"/>
        </w:rPr>
        <w:t xml:space="preserve"> </w:t>
      </w:r>
      <w:r w:rsidRPr="00AE2573">
        <w:rPr>
          <w:rFonts w:cs="Arial"/>
          <w:sz w:val="20"/>
          <w:szCs w:val="20"/>
        </w:rPr>
        <w:t>recyklovaných surovin, snížení množství odpadu, zohlednění nákladů životního cyklu či zapojení jiných aspektů</w:t>
      </w:r>
      <w:r w:rsidR="00AE2573" w:rsidRPr="00AE2573">
        <w:rPr>
          <w:rFonts w:cs="Arial"/>
          <w:sz w:val="20"/>
          <w:szCs w:val="20"/>
        </w:rPr>
        <w:t xml:space="preserve"> </w:t>
      </w:r>
      <w:r w:rsidRPr="00AE2573">
        <w:rPr>
          <w:rFonts w:cs="Arial"/>
          <w:sz w:val="20"/>
          <w:szCs w:val="20"/>
        </w:rPr>
        <w:t>cirkulární ekonomiky</w:t>
      </w:r>
    </w:p>
    <w:p w14:paraId="595D955A" w14:textId="182411C8" w:rsidR="00962665" w:rsidRPr="00AE2573" w:rsidRDefault="00962665" w:rsidP="0067778C">
      <w:pPr>
        <w:pStyle w:val="Odstavecseseznamem"/>
        <w:widowControl/>
        <w:numPr>
          <w:ilvl w:val="1"/>
          <w:numId w:val="49"/>
        </w:numPr>
        <w:autoSpaceDE w:val="0"/>
        <w:autoSpaceDN w:val="0"/>
        <w:adjustRightInd w:val="0"/>
        <w:spacing w:before="0" w:after="40" w:line="240" w:lineRule="auto"/>
        <w:ind w:left="993" w:hanging="284"/>
        <w:contextualSpacing w:val="0"/>
        <w:jc w:val="both"/>
        <w:rPr>
          <w:rFonts w:cs="Arial"/>
          <w:sz w:val="20"/>
          <w:szCs w:val="20"/>
        </w:rPr>
      </w:pPr>
      <w:r w:rsidRPr="00AE2573">
        <w:rPr>
          <w:rFonts w:cs="Arial"/>
          <w:sz w:val="20"/>
          <w:szCs w:val="20"/>
        </w:rPr>
        <w:t>bude preferováno ekonomicky přijatelné řešení pro inovaci, tedy pro implementaci nového nebo</w:t>
      </w:r>
      <w:r w:rsidR="00AE2573" w:rsidRPr="00AE2573">
        <w:rPr>
          <w:rFonts w:cs="Arial"/>
          <w:sz w:val="20"/>
          <w:szCs w:val="20"/>
        </w:rPr>
        <w:t xml:space="preserve"> </w:t>
      </w:r>
      <w:r w:rsidRPr="00AE2573">
        <w:rPr>
          <w:rFonts w:cs="Arial"/>
          <w:sz w:val="20"/>
          <w:szCs w:val="20"/>
        </w:rPr>
        <w:t>značně zlepšeného produktu nebo služby</w:t>
      </w:r>
    </w:p>
    <w:p w14:paraId="4D1644B8" w14:textId="3ACAE113" w:rsidR="00962665" w:rsidRPr="00AE2573" w:rsidRDefault="00962665" w:rsidP="0067778C">
      <w:pPr>
        <w:pStyle w:val="Odstavecseseznamem"/>
        <w:widowControl/>
        <w:numPr>
          <w:ilvl w:val="1"/>
          <w:numId w:val="49"/>
        </w:numPr>
        <w:autoSpaceDE w:val="0"/>
        <w:autoSpaceDN w:val="0"/>
        <w:adjustRightInd w:val="0"/>
        <w:spacing w:before="0" w:after="40" w:line="240" w:lineRule="auto"/>
        <w:ind w:left="993" w:hanging="284"/>
        <w:contextualSpacing w:val="0"/>
        <w:jc w:val="both"/>
        <w:rPr>
          <w:rFonts w:cs="Arial"/>
          <w:sz w:val="20"/>
          <w:szCs w:val="20"/>
        </w:rPr>
      </w:pPr>
      <w:r w:rsidRPr="00AE2573">
        <w:rPr>
          <w:rFonts w:cs="Arial"/>
          <w:sz w:val="20"/>
          <w:szCs w:val="20"/>
        </w:rPr>
        <w:t>bude kladen důraz na dodržení postupů a použití materiálů zajišťujících kvalitu služby a tento</w:t>
      </w:r>
      <w:r w:rsidR="00AE2573" w:rsidRPr="00AE2573">
        <w:rPr>
          <w:rFonts w:cs="Arial"/>
          <w:sz w:val="20"/>
          <w:szCs w:val="20"/>
        </w:rPr>
        <w:t xml:space="preserve"> </w:t>
      </w:r>
      <w:r w:rsidRPr="00AE2573">
        <w:rPr>
          <w:rFonts w:cs="Arial"/>
          <w:sz w:val="20"/>
          <w:szCs w:val="20"/>
        </w:rPr>
        <w:t>postup doloží příslušnými doklady.</w:t>
      </w:r>
    </w:p>
    <w:p w14:paraId="783FE58A" w14:textId="7725D7DC" w:rsidR="00962665" w:rsidRPr="008B55ED" w:rsidRDefault="00962665" w:rsidP="00962665">
      <w:pPr>
        <w:widowControl/>
        <w:autoSpaceDE w:val="0"/>
        <w:autoSpaceDN w:val="0"/>
        <w:adjustRightInd w:val="0"/>
        <w:spacing w:before="0" w:after="0" w:line="240" w:lineRule="auto"/>
        <w:ind w:left="709"/>
        <w:contextualSpacing w:val="0"/>
        <w:jc w:val="both"/>
        <w:rPr>
          <w:rFonts w:cs="Arial"/>
          <w:sz w:val="20"/>
          <w:szCs w:val="20"/>
        </w:rPr>
      </w:pPr>
      <w:r w:rsidRPr="00962665">
        <w:rPr>
          <w:rFonts w:cs="Arial"/>
          <w:sz w:val="20"/>
          <w:szCs w:val="20"/>
        </w:rPr>
        <w:t>Dodavatel bere na vědomí a souhlasí s tím, že porušování uvedených povinností může být bráno jako podstatné</w:t>
      </w:r>
      <w:r w:rsidR="00AE2573">
        <w:rPr>
          <w:rFonts w:cs="Arial"/>
          <w:sz w:val="20"/>
          <w:szCs w:val="20"/>
        </w:rPr>
        <w:t xml:space="preserve"> </w:t>
      </w:r>
      <w:r w:rsidRPr="00962665">
        <w:rPr>
          <w:rFonts w:cs="Arial"/>
          <w:sz w:val="20"/>
          <w:szCs w:val="20"/>
        </w:rPr>
        <w:t>porušení smluvního vztahu.</w:t>
      </w:r>
    </w:p>
    <w:p w14:paraId="0943539B" w14:textId="77777777" w:rsidR="00E45C79" w:rsidRPr="00416CEF" w:rsidRDefault="00E45C79" w:rsidP="00962665">
      <w:pPr>
        <w:pStyle w:val="GPodstavec"/>
        <w:numPr>
          <w:ilvl w:val="1"/>
          <w:numId w:val="3"/>
        </w:numPr>
        <w:ind w:left="709" w:firstLine="0"/>
        <w:jc w:val="both"/>
        <w:rPr>
          <w:b/>
        </w:rPr>
      </w:pPr>
      <w:r w:rsidRPr="00416CEF">
        <w:rPr>
          <w:b/>
        </w:rPr>
        <w:t xml:space="preserve">Pojistná doba </w:t>
      </w:r>
    </w:p>
    <w:p w14:paraId="76EB06EB" w14:textId="0DF77C56" w:rsidR="003C4960" w:rsidRPr="00D1480D" w:rsidRDefault="003C4960" w:rsidP="00E94A96">
      <w:pPr>
        <w:pStyle w:val="GPodstavec"/>
        <w:numPr>
          <w:ilvl w:val="2"/>
          <w:numId w:val="3"/>
        </w:numPr>
        <w:ind w:left="709" w:hanging="709"/>
        <w:jc w:val="both"/>
      </w:pPr>
      <w:r w:rsidRPr="003C4960">
        <w:t>P</w:t>
      </w:r>
      <w:r w:rsidR="00D1480D">
        <w:t xml:space="preserve">ojistná </w:t>
      </w:r>
      <w:r w:rsidR="00D1480D" w:rsidRPr="00624A3D">
        <w:rPr>
          <w:color w:val="auto"/>
        </w:rPr>
        <w:t xml:space="preserve">smlouva se uzavírá na dobu určitou s počátkem pojištění </w:t>
      </w:r>
      <w:r w:rsidR="00801C19" w:rsidRPr="00801C19">
        <w:rPr>
          <w:b/>
          <w:color w:val="auto"/>
        </w:rPr>
        <w:t>01.01.2024</w:t>
      </w:r>
      <w:r w:rsidR="00D1480D" w:rsidRPr="00624A3D">
        <w:rPr>
          <w:color w:val="auto"/>
        </w:rPr>
        <w:t xml:space="preserve"> a koncem pojištění </w:t>
      </w:r>
      <w:r w:rsidR="00801C19" w:rsidRPr="00801C19">
        <w:rPr>
          <w:b/>
          <w:color w:val="auto"/>
        </w:rPr>
        <w:t>31.12.2027</w:t>
      </w:r>
      <w:r w:rsidR="00D1480D" w:rsidRPr="00624A3D">
        <w:rPr>
          <w:color w:val="auto"/>
        </w:rPr>
        <w:t xml:space="preserve">. </w:t>
      </w:r>
      <w:r w:rsidR="00D1480D" w:rsidRPr="00CC17A0">
        <w:rPr>
          <w:color w:val="auto"/>
        </w:rPr>
        <w:t>Pojistné období je jeden rok</w:t>
      </w:r>
      <w:r w:rsidR="00D1480D" w:rsidRPr="00624A3D">
        <w:rPr>
          <w:color w:val="auto"/>
        </w:rPr>
        <w:t>.</w:t>
      </w:r>
      <w:r w:rsidR="004F7AAE">
        <w:rPr>
          <w:color w:val="auto"/>
        </w:rPr>
        <w:t xml:space="preserve"> </w:t>
      </w:r>
    </w:p>
    <w:p w14:paraId="7C8995E2" w14:textId="491888C8" w:rsidR="00D1480D" w:rsidRDefault="00D1480D" w:rsidP="00C75101">
      <w:pPr>
        <w:pStyle w:val="GPodstavec"/>
        <w:ind w:left="709"/>
        <w:jc w:val="both"/>
        <w:rPr>
          <w:color w:val="auto"/>
        </w:rPr>
      </w:pPr>
      <w:r>
        <w:rPr>
          <w:color w:val="auto"/>
        </w:rPr>
        <w:t xml:space="preserve">Pojišťovna </w:t>
      </w:r>
      <w:r w:rsidRPr="00624A3D">
        <w:rPr>
          <w:color w:val="auto"/>
        </w:rPr>
        <w:t>i pojistník mají právo pojistnou smlouvu vypovědět ke konci každého pojistného období</w:t>
      </w:r>
      <w:r w:rsidR="00C75101">
        <w:rPr>
          <w:color w:val="auto"/>
        </w:rPr>
        <w:t xml:space="preserve"> </w:t>
      </w:r>
      <w:r w:rsidR="00C75101">
        <w:rPr>
          <w:color w:val="auto"/>
        </w:rPr>
        <w:br/>
      </w:r>
      <w:r w:rsidRPr="00624A3D">
        <w:rPr>
          <w:color w:val="auto"/>
        </w:rPr>
        <w:t>s tím, že výpověď musí být druhé sml</w:t>
      </w:r>
      <w:r w:rsidR="00801C19">
        <w:rPr>
          <w:color w:val="auto"/>
        </w:rPr>
        <w:t xml:space="preserve">uvní straně doručena nejméně </w:t>
      </w:r>
      <w:r w:rsidR="00801C19" w:rsidRPr="00801C19">
        <w:rPr>
          <w:b/>
          <w:color w:val="auto"/>
        </w:rPr>
        <w:t>6 měsíců</w:t>
      </w:r>
      <w:r w:rsidRPr="00624A3D">
        <w:rPr>
          <w:color w:val="auto"/>
        </w:rPr>
        <w:t xml:space="preserve"> před jeho uplynutím.</w:t>
      </w:r>
      <w:r w:rsidR="00C75101">
        <w:rPr>
          <w:color w:val="auto"/>
        </w:rPr>
        <w:br/>
      </w:r>
      <w:r w:rsidRPr="00624A3D">
        <w:rPr>
          <w:color w:val="auto"/>
        </w:rPr>
        <w:t>Je-li výpověď doručena druhé straně později, pojištění zaniká až ke konci následujícího pojistného období.</w:t>
      </w:r>
    </w:p>
    <w:p w14:paraId="743D21FC" w14:textId="26ECA904" w:rsidR="003C4960" w:rsidRDefault="003C4960" w:rsidP="00E94A96">
      <w:pPr>
        <w:pStyle w:val="GPodstavec"/>
        <w:numPr>
          <w:ilvl w:val="2"/>
          <w:numId w:val="3"/>
        </w:numPr>
        <w:ind w:left="709" w:hanging="709"/>
        <w:jc w:val="both"/>
      </w:pPr>
      <w:r w:rsidRPr="00C75101">
        <w:t xml:space="preserve">Pojistník se zavazuje ponechat tuto pojistnou smlouvu v platnosti minimálně </w:t>
      </w:r>
      <w:r w:rsidR="00C75101" w:rsidRPr="00904020">
        <w:rPr>
          <w:b/>
        </w:rPr>
        <w:t>4 roky</w:t>
      </w:r>
      <w:r w:rsidRPr="00C75101">
        <w:t xml:space="preserve"> a za to je mu poskytnuta sleva na pojistném ve výši </w:t>
      </w:r>
      <w:r w:rsidR="00C75101" w:rsidRPr="00904020">
        <w:rPr>
          <w:b/>
        </w:rPr>
        <w:t xml:space="preserve">20 </w:t>
      </w:r>
      <w:r w:rsidRPr="00904020">
        <w:rPr>
          <w:b/>
        </w:rPr>
        <w:t>%</w:t>
      </w:r>
      <w:r w:rsidR="00C75101" w:rsidRPr="00C75101">
        <w:t xml:space="preserve"> (</w:t>
      </w:r>
      <w:r w:rsidRPr="00C75101">
        <w:t xml:space="preserve">sleva za dlouhodobost). </w:t>
      </w:r>
      <w:r w:rsidRPr="00C75101">
        <w:br/>
        <w:t>Pokud pojistník svými úkony nebo porušením povinností způsobí zánik pojistné smlouvy dříve než</w:t>
      </w:r>
      <w:r w:rsidRPr="003C4960">
        <w:t xml:space="preserve"> </w:t>
      </w:r>
      <w:r w:rsidR="00C75101">
        <w:t>31.12.2027</w:t>
      </w:r>
      <w:r w:rsidRPr="003C4960">
        <w:t>, zavazuje se uhradit (vrátit) částku odpovídající výši poskytnuté slevy za dobu trvání pojištění, a to na základě vyúčtování zaslaného pojišťovnou.</w:t>
      </w:r>
    </w:p>
    <w:p w14:paraId="684DB270" w14:textId="77777777" w:rsidR="00E45C79" w:rsidRPr="006553F5" w:rsidRDefault="00E45C79" w:rsidP="00E94A96">
      <w:pPr>
        <w:pStyle w:val="GPodstavec"/>
        <w:numPr>
          <w:ilvl w:val="1"/>
          <w:numId w:val="3"/>
        </w:numPr>
        <w:ind w:left="709" w:hanging="709"/>
        <w:jc w:val="both"/>
        <w:rPr>
          <w:b/>
        </w:rPr>
      </w:pPr>
      <w:r w:rsidRPr="006553F5">
        <w:rPr>
          <w:b/>
        </w:rPr>
        <w:t>Pojistné a jeho splatnost</w:t>
      </w:r>
    </w:p>
    <w:p w14:paraId="07C35BAA" w14:textId="3E003682" w:rsidR="00E45C79" w:rsidRPr="006553F5" w:rsidRDefault="00E45C79" w:rsidP="00E94A96">
      <w:pPr>
        <w:pStyle w:val="GPodstavec"/>
        <w:numPr>
          <w:ilvl w:val="2"/>
          <w:numId w:val="3"/>
        </w:numPr>
        <w:ind w:left="709" w:hanging="709"/>
        <w:jc w:val="both"/>
      </w:pPr>
      <w:r w:rsidRPr="006553F5">
        <w:t xml:space="preserve">Přehled pojistného k datu </w:t>
      </w:r>
      <w:r w:rsidR="00801C19" w:rsidRPr="00C75101">
        <w:rPr>
          <w:b/>
        </w:rPr>
        <w:t>01.01.2024</w:t>
      </w:r>
      <w:r w:rsidRPr="006553F5">
        <w:t xml:space="preserve"> za pojištění sjednaná v pojistné smlouvě:</w:t>
      </w:r>
    </w:p>
    <w:p w14:paraId="6CA04E97" w14:textId="77777777" w:rsidR="007B1FD7" w:rsidRDefault="007B1FD7" w:rsidP="00E94A96">
      <w:pPr>
        <w:pStyle w:val="Zkladntext"/>
        <w:jc w:val="both"/>
        <w:rPr>
          <w:rFonts w:ascii="Arial" w:hAnsi="Arial" w:cs="Arial"/>
          <w:sz w:val="20"/>
        </w:rPr>
      </w:pPr>
    </w:p>
    <w:tbl>
      <w:tblPr>
        <w:tblStyle w:val="Mkatabul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397"/>
      </w:tblGrid>
      <w:tr w:rsidR="00BA1E64" w:rsidRPr="00596606" w14:paraId="41DCEA52" w14:textId="77777777" w:rsidTr="006553F5">
        <w:trPr>
          <w:trHeight w:val="284"/>
        </w:trPr>
        <w:tc>
          <w:tcPr>
            <w:tcW w:w="7371" w:type="dxa"/>
            <w:tcBorders>
              <w:top w:val="single" w:sz="8" w:space="0" w:color="C00000"/>
              <w:bottom w:val="single" w:sz="2" w:space="0" w:color="auto"/>
            </w:tcBorders>
            <w:vAlign w:val="center"/>
          </w:tcPr>
          <w:p w14:paraId="5CF3DBC8" w14:textId="77777777" w:rsidR="00EA76EB" w:rsidRPr="00596606" w:rsidRDefault="00EA76EB" w:rsidP="00E94A96">
            <w:pPr>
              <w:pStyle w:val="Zkladntext"/>
              <w:jc w:val="both"/>
              <w:rPr>
                <w:rFonts w:ascii="Arial" w:hAnsi="Arial" w:cs="Arial"/>
                <w:b/>
                <w:color w:val="C00000"/>
                <w:sz w:val="20"/>
              </w:rPr>
            </w:pPr>
            <w:r w:rsidRPr="00596606">
              <w:rPr>
                <w:rFonts w:ascii="Arial" w:hAnsi="Arial" w:cs="Arial"/>
                <w:b/>
                <w:color w:val="C00000"/>
                <w:sz w:val="20"/>
              </w:rPr>
              <w:t>Název pojištění</w:t>
            </w:r>
          </w:p>
        </w:tc>
        <w:tc>
          <w:tcPr>
            <w:tcW w:w="2397" w:type="dxa"/>
            <w:tcBorders>
              <w:top w:val="single" w:sz="8" w:space="0" w:color="C00000"/>
              <w:bottom w:val="single" w:sz="2" w:space="0" w:color="auto"/>
            </w:tcBorders>
            <w:shd w:val="clear" w:color="auto" w:fill="F2F2F2" w:themeFill="background1" w:themeFillShade="F2"/>
            <w:vAlign w:val="center"/>
          </w:tcPr>
          <w:p w14:paraId="12437B46" w14:textId="77777777" w:rsidR="00EA76EB" w:rsidRPr="00596606" w:rsidRDefault="00EA76EB" w:rsidP="00E94A96">
            <w:pPr>
              <w:pStyle w:val="Zkladntext"/>
              <w:jc w:val="both"/>
              <w:rPr>
                <w:rFonts w:ascii="Arial" w:hAnsi="Arial" w:cs="Arial"/>
                <w:b/>
                <w:color w:val="C00000"/>
                <w:sz w:val="20"/>
              </w:rPr>
            </w:pPr>
            <w:r w:rsidRPr="00596606">
              <w:rPr>
                <w:rFonts w:ascii="Arial" w:hAnsi="Arial" w:cs="Arial"/>
                <w:b/>
                <w:color w:val="C00000"/>
                <w:sz w:val="20"/>
              </w:rPr>
              <w:t>Roční pojistné v Kč</w:t>
            </w:r>
          </w:p>
        </w:tc>
      </w:tr>
      <w:tr w:rsidR="006A43AA" w:rsidRPr="00BF3EB9" w14:paraId="4262CB8E" w14:textId="77777777" w:rsidTr="006553F5">
        <w:trPr>
          <w:trHeight w:val="284"/>
        </w:trPr>
        <w:tc>
          <w:tcPr>
            <w:tcW w:w="7371" w:type="dxa"/>
            <w:tcBorders>
              <w:top w:val="single" w:sz="2" w:space="0" w:color="auto"/>
              <w:bottom w:val="single" w:sz="2" w:space="0" w:color="auto"/>
            </w:tcBorders>
            <w:vAlign w:val="center"/>
          </w:tcPr>
          <w:p w14:paraId="3220B2FA" w14:textId="77777777" w:rsidR="006A43AA" w:rsidRPr="00BF3EB9" w:rsidRDefault="006A43AA" w:rsidP="00E94A96">
            <w:pPr>
              <w:pStyle w:val="Zkladntext"/>
              <w:jc w:val="both"/>
              <w:rPr>
                <w:rFonts w:ascii="Arial" w:hAnsi="Arial" w:cs="Arial"/>
                <w:b/>
                <w:sz w:val="16"/>
                <w:szCs w:val="16"/>
              </w:rPr>
            </w:pPr>
            <w:r w:rsidRPr="00BF3EB9">
              <w:rPr>
                <w:rFonts w:ascii="Arial" w:hAnsi="Arial" w:cs="Arial"/>
                <w:snapToGrid w:val="0"/>
                <w:sz w:val="16"/>
                <w:szCs w:val="16"/>
              </w:rPr>
              <w:t>Pojištění elektronických zařízení</w:t>
            </w:r>
          </w:p>
        </w:tc>
        <w:tc>
          <w:tcPr>
            <w:tcW w:w="2397" w:type="dxa"/>
            <w:tcBorders>
              <w:top w:val="single" w:sz="2" w:space="0" w:color="auto"/>
              <w:bottom w:val="single" w:sz="2" w:space="0" w:color="auto"/>
            </w:tcBorders>
            <w:shd w:val="clear" w:color="auto" w:fill="F2F2F2" w:themeFill="background1" w:themeFillShade="F2"/>
            <w:vAlign w:val="center"/>
          </w:tcPr>
          <w:p w14:paraId="2B7F0154" w14:textId="60E03792" w:rsidR="006A43AA" w:rsidRPr="00BF3EB9" w:rsidRDefault="00FF1E61" w:rsidP="00C75101">
            <w:pPr>
              <w:pStyle w:val="Zkladntext"/>
              <w:jc w:val="right"/>
              <w:rPr>
                <w:rFonts w:ascii="Arial" w:hAnsi="Arial" w:cs="Arial"/>
                <w:b/>
                <w:sz w:val="16"/>
                <w:szCs w:val="16"/>
              </w:rPr>
            </w:pPr>
            <w:r>
              <w:rPr>
                <w:rFonts w:ascii="Arial" w:hAnsi="Arial" w:cs="Arial"/>
                <w:sz w:val="16"/>
                <w:szCs w:val="16"/>
              </w:rPr>
              <w:t>112.500</w:t>
            </w:r>
            <w:r w:rsidR="00904020">
              <w:rPr>
                <w:rFonts w:ascii="Arial" w:hAnsi="Arial" w:cs="Arial"/>
                <w:sz w:val="16"/>
                <w:szCs w:val="16"/>
              </w:rPr>
              <w:t>,-</w:t>
            </w:r>
          </w:p>
        </w:tc>
      </w:tr>
      <w:tr w:rsidR="00904020" w:rsidRPr="00BF3EB9" w14:paraId="77EE4F65" w14:textId="77777777" w:rsidTr="006553F5">
        <w:trPr>
          <w:trHeight w:val="284"/>
        </w:trPr>
        <w:tc>
          <w:tcPr>
            <w:tcW w:w="7371" w:type="dxa"/>
            <w:tcBorders>
              <w:top w:val="single" w:sz="2" w:space="0" w:color="auto"/>
              <w:bottom w:val="single" w:sz="2" w:space="0" w:color="auto"/>
            </w:tcBorders>
            <w:vAlign w:val="center"/>
          </w:tcPr>
          <w:p w14:paraId="3CD56541" w14:textId="0C68C976" w:rsidR="00904020" w:rsidRPr="00BF3EB9" w:rsidRDefault="00904020" w:rsidP="00E94A96">
            <w:pPr>
              <w:pStyle w:val="Zkladntext"/>
              <w:jc w:val="both"/>
              <w:rPr>
                <w:rFonts w:ascii="Arial" w:hAnsi="Arial" w:cs="Arial"/>
                <w:snapToGrid w:val="0"/>
                <w:sz w:val="16"/>
                <w:szCs w:val="16"/>
              </w:rPr>
            </w:pPr>
            <w:r>
              <w:rPr>
                <w:rFonts w:ascii="Arial" w:hAnsi="Arial" w:cs="Arial"/>
                <w:snapToGrid w:val="0"/>
                <w:sz w:val="16"/>
                <w:szCs w:val="16"/>
              </w:rPr>
              <w:t>Pojistné po slevě za dlouhodobost</w:t>
            </w:r>
          </w:p>
        </w:tc>
        <w:tc>
          <w:tcPr>
            <w:tcW w:w="2397" w:type="dxa"/>
            <w:tcBorders>
              <w:top w:val="single" w:sz="2" w:space="0" w:color="auto"/>
              <w:bottom w:val="single" w:sz="2" w:space="0" w:color="auto"/>
            </w:tcBorders>
            <w:shd w:val="clear" w:color="auto" w:fill="F2F2F2" w:themeFill="background1" w:themeFillShade="F2"/>
            <w:vAlign w:val="center"/>
          </w:tcPr>
          <w:p w14:paraId="619A4FA5" w14:textId="3C500455" w:rsidR="00904020" w:rsidRPr="00BF3EB9" w:rsidRDefault="00FF1E61" w:rsidP="00C75101">
            <w:pPr>
              <w:pStyle w:val="Zkladntext"/>
              <w:jc w:val="right"/>
              <w:rPr>
                <w:rFonts w:ascii="Arial" w:hAnsi="Arial" w:cs="Arial"/>
                <w:sz w:val="16"/>
                <w:szCs w:val="16"/>
              </w:rPr>
            </w:pPr>
            <w:r>
              <w:rPr>
                <w:rFonts w:ascii="Arial" w:hAnsi="Arial" w:cs="Arial"/>
                <w:sz w:val="16"/>
                <w:szCs w:val="16"/>
              </w:rPr>
              <w:t>90.000</w:t>
            </w:r>
            <w:r w:rsidR="00904020">
              <w:rPr>
                <w:rFonts w:ascii="Arial" w:hAnsi="Arial" w:cs="Arial"/>
                <w:sz w:val="16"/>
                <w:szCs w:val="16"/>
              </w:rPr>
              <w:t>,-</w:t>
            </w:r>
          </w:p>
        </w:tc>
      </w:tr>
      <w:tr w:rsidR="006A43AA" w:rsidRPr="00A53EC8" w14:paraId="18A8026E" w14:textId="77777777" w:rsidTr="006553F5">
        <w:trPr>
          <w:trHeight w:val="284"/>
        </w:trPr>
        <w:tc>
          <w:tcPr>
            <w:tcW w:w="7371" w:type="dxa"/>
            <w:tcBorders>
              <w:top w:val="single" w:sz="8" w:space="0" w:color="auto"/>
              <w:bottom w:val="single" w:sz="8" w:space="0" w:color="C00000"/>
            </w:tcBorders>
            <w:vAlign w:val="center"/>
          </w:tcPr>
          <w:p w14:paraId="55696222" w14:textId="5D6D9E1D" w:rsidR="006A43AA" w:rsidRPr="00BF3EB9" w:rsidRDefault="00C75101" w:rsidP="00E94A96">
            <w:pPr>
              <w:pStyle w:val="Zkladntext"/>
              <w:jc w:val="both"/>
              <w:rPr>
                <w:rFonts w:ascii="Arial" w:hAnsi="Arial" w:cs="Arial"/>
                <w:sz w:val="16"/>
                <w:szCs w:val="16"/>
              </w:rPr>
            </w:pPr>
            <w:r w:rsidRPr="00BF3EB9">
              <w:rPr>
                <w:rFonts w:ascii="Arial" w:hAnsi="Arial" w:cs="Arial"/>
                <w:sz w:val="16"/>
                <w:szCs w:val="16"/>
              </w:rPr>
              <w:t>Pojistné za celou dobu trvání pojištění (4 roky)</w:t>
            </w:r>
          </w:p>
        </w:tc>
        <w:tc>
          <w:tcPr>
            <w:tcW w:w="2397" w:type="dxa"/>
            <w:tcBorders>
              <w:top w:val="single" w:sz="8" w:space="0" w:color="auto"/>
              <w:bottom w:val="single" w:sz="8" w:space="0" w:color="C00000"/>
            </w:tcBorders>
            <w:shd w:val="clear" w:color="auto" w:fill="F2F2F2" w:themeFill="background1" w:themeFillShade="F2"/>
            <w:vAlign w:val="center"/>
          </w:tcPr>
          <w:p w14:paraId="46E6A07F" w14:textId="75A87246" w:rsidR="00904020" w:rsidRPr="00A53EC8" w:rsidRDefault="00FF1E61" w:rsidP="00904020">
            <w:pPr>
              <w:pStyle w:val="Zkladntext"/>
              <w:jc w:val="right"/>
              <w:rPr>
                <w:rFonts w:ascii="Arial" w:hAnsi="Arial" w:cs="Arial"/>
                <w:sz w:val="16"/>
                <w:szCs w:val="16"/>
              </w:rPr>
            </w:pPr>
            <w:r>
              <w:rPr>
                <w:rFonts w:ascii="Arial" w:hAnsi="Arial" w:cs="Arial"/>
                <w:sz w:val="16"/>
                <w:szCs w:val="16"/>
              </w:rPr>
              <w:t>360.000</w:t>
            </w:r>
            <w:r w:rsidR="00904020">
              <w:rPr>
                <w:rFonts w:ascii="Arial" w:hAnsi="Arial" w:cs="Arial"/>
                <w:sz w:val="16"/>
                <w:szCs w:val="16"/>
              </w:rPr>
              <w:t>,-</w:t>
            </w:r>
          </w:p>
        </w:tc>
      </w:tr>
    </w:tbl>
    <w:p w14:paraId="0071E4B8" w14:textId="6948F140" w:rsidR="00DD2D07" w:rsidRDefault="00DD2D07" w:rsidP="00E94A96">
      <w:pPr>
        <w:pStyle w:val="GPodstavec"/>
        <w:numPr>
          <w:ilvl w:val="2"/>
          <w:numId w:val="3"/>
        </w:numPr>
        <w:ind w:left="709" w:hanging="709"/>
        <w:jc w:val="both"/>
      </w:pPr>
      <w:r>
        <w:t>Pojistné se sjednává jako běžné.</w:t>
      </w:r>
    </w:p>
    <w:p w14:paraId="7FD876B2" w14:textId="187D1C64" w:rsidR="007B1FD7" w:rsidRPr="006553F5" w:rsidRDefault="00C75101" w:rsidP="00C75101">
      <w:pPr>
        <w:pStyle w:val="GPodstavec"/>
        <w:numPr>
          <w:ilvl w:val="2"/>
          <w:numId w:val="3"/>
        </w:numPr>
        <w:ind w:left="709" w:hanging="709"/>
        <w:jc w:val="both"/>
      </w:pPr>
      <w:r>
        <w:t xml:space="preserve">Ujednává se, že že pojistné bude hrazeno pojišťovně prostřednictvím makléře, </w:t>
      </w:r>
      <w:r w:rsidRPr="00B73ABB">
        <w:t>variabolní symbol</w:t>
      </w:r>
      <w:r w:rsidR="00BF3EB9" w:rsidRPr="00B73ABB">
        <w:t>=</w:t>
      </w:r>
      <w:r w:rsidRPr="00B73ABB">
        <w:t>číslo této pojistné smlouvy,</w:t>
      </w:r>
      <w:r>
        <w:t xml:space="preserve"> konstantní symbol 3558, v následujících termínech a částkách</w:t>
      </w:r>
      <w:r w:rsidR="00DE0842" w:rsidRPr="006553F5">
        <w:t>:</w:t>
      </w:r>
    </w:p>
    <w:p w14:paraId="2E4E9984" w14:textId="1AE9DEB5" w:rsidR="007B1FD7" w:rsidRPr="00A53EC8" w:rsidRDefault="007B1FD7" w:rsidP="00E94A96">
      <w:pPr>
        <w:pStyle w:val="Text11"/>
        <w:keepNext/>
        <w:numPr>
          <w:ilvl w:val="0"/>
          <w:numId w:val="9"/>
        </w:numPr>
        <w:ind w:left="993" w:hanging="284"/>
        <w:rPr>
          <w:rFonts w:cs="Arial"/>
          <w:color w:val="auto"/>
          <w:sz w:val="20"/>
        </w:rPr>
      </w:pPr>
      <w:r w:rsidRPr="00A53EC8">
        <w:rPr>
          <w:rFonts w:cs="Arial"/>
          <w:color w:val="auto"/>
          <w:sz w:val="20"/>
        </w:rPr>
        <w:t xml:space="preserve">splátka ve výši </w:t>
      </w:r>
      <w:r w:rsidR="00FF1E61">
        <w:rPr>
          <w:rFonts w:cs="Arial"/>
          <w:b/>
          <w:color w:val="auto"/>
          <w:sz w:val="20"/>
        </w:rPr>
        <w:t>45.000</w:t>
      </w:r>
      <w:r w:rsidRPr="0061530E">
        <w:rPr>
          <w:rFonts w:cs="Arial"/>
          <w:b/>
          <w:color w:val="auto"/>
          <w:sz w:val="20"/>
        </w:rPr>
        <w:t>,- Kč</w:t>
      </w:r>
      <w:r w:rsidRPr="00A53EC8">
        <w:rPr>
          <w:rFonts w:cs="Arial"/>
          <w:color w:val="auto"/>
          <w:sz w:val="20"/>
        </w:rPr>
        <w:t xml:space="preserve"> </w:t>
      </w:r>
      <w:r w:rsidR="00DD2D07">
        <w:rPr>
          <w:rFonts w:cs="Arial"/>
          <w:color w:val="auto"/>
          <w:sz w:val="20"/>
        </w:rPr>
        <w:t>je splatná</w:t>
      </w:r>
      <w:r w:rsidR="00DD2D07" w:rsidRPr="0061530E">
        <w:rPr>
          <w:rFonts w:cs="Arial"/>
          <w:color w:val="auto"/>
          <w:sz w:val="20"/>
        </w:rPr>
        <w:t xml:space="preserve"> k</w:t>
      </w:r>
      <w:r w:rsidR="0061530E" w:rsidRPr="0061530E">
        <w:rPr>
          <w:rFonts w:cs="Arial"/>
          <w:b/>
          <w:color w:val="auto"/>
          <w:sz w:val="20"/>
        </w:rPr>
        <w:t> </w:t>
      </w:r>
      <w:proofErr w:type="gramStart"/>
      <w:r w:rsidR="0061530E" w:rsidRPr="0061530E">
        <w:rPr>
          <w:b/>
          <w:sz w:val="20"/>
        </w:rPr>
        <w:t>31.01.2024</w:t>
      </w:r>
      <w:proofErr w:type="gramEnd"/>
      <w:r w:rsidR="00FD7B8F">
        <w:rPr>
          <w:sz w:val="20"/>
        </w:rPr>
        <w:t>,</w:t>
      </w:r>
    </w:p>
    <w:p w14:paraId="18642F27" w14:textId="04B65A68" w:rsidR="007B1FD7" w:rsidRPr="00A53EC8" w:rsidRDefault="0061530E" w:rsidP="00E94A96">
      <w:pPr>
        <w:pStyle w:val="Text11"/>
        <w:keepNext/>
        <w:numPr>
          <w:ilvl w:val="0"/>
          <w:numId w:val="9"/>
        </w:numPr>
        <w:ind w:left="993" w:hanging="284"/>
        <w:rPr>
          <w:rFonts w:cs="Arial"/>
          <w:color w:val="auto"/>
          <w:sz w:val="20"/>
        </w:rPr>
      </w:pPr>
      <w:r w:rsidRPr="00A53EC8">
        <w:rPr>
          <w:rFonts w:cs="Arial"/>
          <w:color w:val="auto"/>
          <w:sz w:val="20"/>
        </w:rPr>
        <w:t xml:space="preserve">splátka ve výši </w:t>
      </w:r>
      <w:r w:rsidR="00FF1E61">
        <w:rPr>
          <w:rFonts w:cs="Arial"/>
          <w:b/>
          <w:color w:val="auto"/>
          <w:sz w:val="20"/>
        </w:rPr>
        <w:t>45.000</w:t>
      </w:r>
      <w:r w:rsidRPr="0061530E">
        <w:rPr>
          <w:rFonts w:cs="Arial"/>
          <w:b/>
          <w:color w:val="auto"/>
          <w:sz w:val="20"/>
        </w:rPr>
        <w:t>,- Kč</w:t>
      </w:r>
      <w:r w:rsidRPr="00A53EC8">
        <w:rPr>
          <w:rFonts w:cs="Arial"/>
          <w:color w:val="auto"/>
          <w:sz w:val="20"/>
        </w:rPr>
        <w:t xml:space="preserve"> </w:t>
      </w:r>
      <w:r>
        <w:rPr>
          <w:rFonts w:cs="Arial"/>
          <w:color w:val="auto"/>
          <w:sz w:val="20"/>
        </w:rPr>
        <w:t>je splatná k </w:t>
      </w:r>
      <w:proofErr w:type="gramStart"/>
      <w:r w:rsidRPr="0061530E">
        <w:rPr>
          <w:b/>
          <w:sz w:val="20"/>
        </w:rPr>
        <w:t>31.07.2024</w:t>
      </w:r>
      <w:proofErr w:type="gramEnd"/>
      <w:r w:rsidR="00FF1E61">
        <w:rPr>
          <w:rFonts w:cs="Arial"/>
          <w:color w:val="auto"/>
          <w:sz w:val="20"/>
        </w:rPr>
        <w:t>.</w:t>
      </w:r>
    </w:p>
    <w:p w14:paraId="6C2EB6C4" w14:textId="77777777" w:rsidR="003C4960" w:rsidRDefault="003C4960" w:rsidP="00E94A96">
      <w:pPr>
        <w:pStyle w:val="GPodstavec"/>
        <w:numPr>
          <w:ilvl w:val="2"/>
          <w:numId w:val="3"/>
        </w:numPr>
        <w:ind w:left="709" w:hanging="709"/>
        <w:jc w:val="both"/>
      </w:pPr>
      <w:r w:rsidRPr="003C4960">
        <w:t xml:space="preserve">Pojistné se považuje za uhrazené dnem připsání na účet </w:t>
      </w:r>
      <w:r w:rsidR="002273F4">
        <w:t xml:space="preserve">zplnomocněného </w:t>
      </w:r>
      <w:r w:rsidRPr="003C4960">
        <w:t xml:space="preserve">makléře. </w:t>
      </w:r>
    </w:p>
    <w:p w14:paraId="119F5680" w14:textId="562EC437" w:rsidR="006616C9" w:rsidRDefault="006616C9" w:rsidP="00E94A96">
      <w:pPr>
        <w:pStyle w:val="GPodstavec"/>
        <w:numPr>
          <w:ilvl w:val="2"/>
          <w:numId w:val="3"/>
        </w:numPr>
        <w:ind w:left="709" w:hanging="709"/>
        <w:jc w:val="both"/>
      </w:pPr>
      <w:r w:rsidRPr="00F350BF">
        <w:t xml:space="preserve">Pro další pojistné roky je splátka pojistného ve výši </w:t>
      </w:r>
      <w:r w:rsidR="00FF1E61" w:rsidRPr="00FF1E61">
        <w:rPr>
          <w:b/>
        </w:rPr>
        <w:t>45.000</w:t>
      </w:r>
      <w:r w:rsidR="001F6CC1" w:rsidRPr="00FF1E61">
        <w:rPr>
          <w:b/>
        </w:rPr>
        <w:t>,-</w:t>
      </w:r>
      <w:r w:rsidRPr="00FF1E61">
        <w:rPr>
          <w:b/>
        </w:rPr>
        <w:t xml:space="preserve"> Kč</w:t>
      </w:r>
      <w:r w:rsidRPr="00FF1E61">
        <w:t xml:space="preserve"> splatná vždy do </w:t>
      </w:r>
      <w:r w:rsidR="001F6CC1" w:rsidRPr="00FF1E61">
        <w:rPr>
          <w:b/>
        </w:rPr>
        <w:t>31.01.</w:t>
      </w:r>
      <w:r w:rsidR="001F6CC1" w:rsidRPr="00FF1E61">
        <w:t xml:space="preserve"> a </w:t>
      </w:r>
      <w:r w:rsidR="001F6CC1" w:rsidRPr="00FF1E61">
        <w:rPr>
          <w:b/>
        </w:rPr>
        <w:t>31</w:t>
      </w:r>
      <w:r w:rsidR="001F6CC1" w:rsidRPr="005E57E2">
        <w:rPr>
          <w:b/>
        </w:rPr>
        <w:t>.07.</w:t>
      </w:r>
      <w:r w:rsidRPr="00F350BF">
        <w:t xml:space="preserve"> kalendářního roku.</w:t>
      </w:r>
    </w:p>
    <w:p w14:paraId="779513E8" w14:textId="77777777" w:rsidR="003C4960" w:rsidRDefault="003C4960" w:rsidP="00E94A96">
      <w:pPr>
        <w:pStyle w:val="GPodstavec"/>
        <w:numPr>
          <w:ilvl w:val="2"/>
          <w:numId w:val="3"/>
        </w:numPr>
        <w:ind w:left="709" w:hanging="709"/>
        <w:jc w:val="both"/>
      </w:pPr>
      <w:r w:rsidRPr="003C4960">
        <w:t>Dlužné pojistné má pojistník povinnost hradit na účet pojišťovny uvedený v upomínce.</w:t>
      </w:r>
    </w:p>
    <w:p w14:paraId="2D299F1F" w14:textId="77777777" w:rsidR="003C4960" w:rsidRDefault="003C4960" w:rsidP="00E94A96">
      <w:pPr>
        <w:pStyle w:val="GPodstavec"/>
        <w:numPr>
          <w:ilvl w:val="2"/>
          <w:numId w:val="3"/>
        </w:numPr>
        <w:ind w:left="709" w:hanging="709"/>
        <w:jc w:val="both"/>
      </w:pPr>
      <w:r w:rsidRPr="003C4960">
        <w:t>Ujednává se, že nad rámec sjednaného pojistného nebudou účtovány poplatky za služby související</w:t>
      </w:r>
      <w:r w:rsidRPr="003C4960">
        <w:br/>
        <w:t>se sjednaným pojištěním.</w:t>
      </w:r>
    </w:p>
    <w:p w14:paraId="30CA3B35" w14:textId="77777777" w:rsidR="00E45C79" w:rsidRPr="00DE33D0" w:rsidRDefault="00E45C79" w:rsidP="00E94A96">
      <w:pPr>
        <w:pStyle w:val="GPodstavec"/>
        <w:numPr>
          <w:ilvl w:val="1"/>
          <w:numId w:val="3"/>
        </w:numPr>
        <w:ind w:left="709" w:hanging="709"/>
        <w:jc w:val="both"/>
        <w:rPr>
          <w:b/>
        </w:rPr>
      </w:pPr>
      <w:r w:rsidRPr="00DE33D0">
        <w:rPr>
          <w:b/>
        </w:rPr>
        <w:lastRenderedPageBreak/>
        <w:t>Ujednání o bonifikaci</w:t>
      </w:r>
    </w:p>
    <w:p w14:paraId="594E3D04" w14:textId="77777777" w:rsidR="00E45C79" w:rsidRDefault="00E45C79" w:rsidP="00E94A96">
      <w:pPr>
        <w:pStyle w:val="GPodstavec"/>
        <w:numPr>
          <w:ilvl w:val="2"/>
          <w:numId w:val="3"/>
        </w:numPr>
        <w:ind w:left="709" w:hanging="709"/>
        <w:jc w:val="both"/>
      </w:pPr>
      <w:r w:rsidRPr="005A0069">
        <w:t>Pojišťovna na základě písemné žádosti pojistníka provede vyhodnocení škodného průběhu pojistné smlouvy a v případě příznivého škodného průběhu za uplynulý pojistný rok přizná pojišťovna na žádost pojistníka bonifikaci z uhrazeného pojistného v následující výši:</w:t>
      </w:r>
    </w:p>
    <w:p w14:paraId="29879759" w14:textId="77777777" w:rsidR="00853BB9" w:rsidRPr="006A43AA" w:rsidRDefault="00853BB9" w:rsidP="00E94A96">
      <w:pPr>
        <w:pStyle w:val="Zkladntext"/>
        <w:jc w:val="both"/>
        <w:rPr>
          <w:rFonts w:ascii="Arial" w:hAnsi="Arial" w:cs="Arial"/>
          <w:sz w:val="20"/>
        </w:rPr>
      </w:pPr>
    </w:p>
    <w:tbl>
      <w:tblPr>
        <w:tblStyle w:val="Mkatabulky"/>
        <w:tblW w:w="87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4882"/>
      </w:tblGrid>
      <w:tr w:rsidR="00436AFA" w:rsidRPr="00BA1E64" w14:paraId="141233AF" w14:textId="77777777" w:rsidTr="007568C7">
        <w:trPr>
          <w:trHeight w:val="284"/>
        </w:trPr>
        <w:tc>
          <w:tcPr>
            <w:tcW w:w="3888" w:type="dxa"/>
            <w:tcBorders>
              <w:top w:val="single" w:sz="8" w:space="0" w:color="C00000"/>
              <w:bottom w:val="single" w:sz="2" w:space="0" w:color="auto"/>
            </w:tcBorders>
            <w:vAlign w:val="center"/>
          </w:tcPr>
          <w:p w14:paraId="51C60374" w14:textId="77777777" w:rsidR="00436AFA" w:rsidRPr="00BA1E64" w:rsidRDefault="00436AFA" w:rsidP="00E94A96">
            <w:pPr>
              <w:pStyle w:val="Zkladntext"/>
              <w:jc w:val="both"/>
              <w:rPr>
                <w:rFonts w:ascii="Arial" w:hAnsi="Arial" w:cs="Arial"/>
                <w:b/>
                <w:color w:val="C00000"/>
                <w:sz w:val="20"/>
              </w:rPr>
            </w:pPr>
            <w:r w:rsidRPr="00BA1E64">
              <w:rPr>
                <w:rFonts w:ascii="Arial" w:hAnsi="Arial" w:cs="Arial"/>
                <w:b/>
                <w:color w:val="C00000"/>
                <w:sz w:val="20"/>
              </w:rPr>
              <w:t>Škodn</w:t>
            </w:r>
            <w:r w:rsidR="00596606">
              <w:rPr>
                <w:rFonts w:ascii="Arial" w:hAnsi="Arial" w:cs="Arial"/>
                <w:b/>
                <w:color w:val="C00000"/>
                <w:sz w:val="20"/>
              </w:rPr>
              <w:t>í</w:t>
            </w:r>
            <w:r w:rsidRPr="00BA1E64">
              <w:rPr>
                <w:rFonts w:ascii="Arial" w:hAnsi="Arial" w:cs="Arial"/>
                <w:b/>
                <w:color w:val="C00000"/>
                <w:sz w:val="20"/>
              </w:rPr>
              <w:t xml:space="preserve"> průběh</w:t>
            </w:r>
          </w:p>
        </w:tc>
        <w:tc>
          <w:tcPr>
            <w:tcW w:w="4882" w:type="dxa"/>
            <w:tcBorders>
              <w:top w:val="single" w:sz="8" w:space="0" w:color="C00000"/>
              <w:bottom w:val="single" w:sz="2" w:space="0" w:color="auto"/>
            </w:tcBorders>
            <w:shd w:val="clear" w:color="auto" w:fill="F2F2F2" w:themeFill="background1" w:themeFillShade="F2"/>
            <w:vAlign w:val="center"/>
          </w:tcPr>
          <w:p w14:paraId="347F55FA" w14:textId="77777777" w:rsidR="00436AFA" w:rsidRPr="00BA1E64" w:rsidRDefault="00436AFA" w:rsidP="00E94A96">
            <w:pPr>
              <w:pStyle w:val="Zkladntext"/>
              <w:jc w:val="both"/>
              <w:rPr>
                <w:rFonts w:ascii="Arial" w:hAnsi="Arial" w:cs="Arial"/>
                <w:b/>
                <w:color w:val="C00000"/>
                <w:sz w:val="20"/>
              </w:rPr>
            </w:pPr>
            <w:r w:rsidRPr="00BA1E64">
              <w:rPr>
                <w:rFonts w:ascii="Arial" w:hAnsi="Arial" w:cs="Arial"/>
                <w:b/>
                <w:color w:val="C00000"/>
                <w:sz w:val="20"/>
              </w:rPr>
              <w:t>Výše bonifikace</w:t>
            </w:r>
          </w:p>
        </w:tc>
      </w:tr>
      <w:tr w:rsidR="00436AFA" w:rsidRPr="007568C7" w14:paraId="24ABB161" w14:textId="77777777" w:rsidTr="00B73ABB">
        <w:trPr>
          <w:trHeight w:val="284"/>
        </w:trPr>
        <w:tc>
          <w:tcPr>
            <w:tcW w:w="3888" w:type="dxa"/>
            <w:tcBorders>
              <w:top w:val="single" w:sz="2" w:space="0" w:color="auto"/>
              <w:bottom w:val="single" w:sz="2" w:space="0" w:color="auto"/>
            </w:tcBorders>
            <w:vAlign w:val="center"/>
          </w:tcPr>
          <w:p w14:paraId="19558E94" w14:textId="77777777" w:rsidR="00436AFA" w:rsidRPr="007568C7" w:rsidRDefault="00436AFA" w:rsidP="00B73ABB">
            <w:pPr>
              <w:pStyle w:val="Zkladntext"/>
              <w:rPr>
                <w:rFonts w:ascii="Arial" w:hAnsi="Arial" w:cs="Arial"/>
                <w:sz w:val="16"/>
                <w:szCs w:val="16"/>
              </w:rPr>
            </w:pPr>
            <w:r w:rsidRPr="007568C7">
              <w:rPr>
                <w:rFonts w:ascii="Arial" w:hAnsi="Arial" w:cs="Arial"/>
                <w:snapToGrid w:val="0"/>
                <w:sz w:val="16"/>
                <w:szCs w:val="16"/>
              </w:rPr>
              <w:t>0%</w:t>
            </w:r>
          </w:p>
        </w:tc>
        <w:tc>
          <w:tcPr>
            <w:tcW w:w="4882" w:type="dxa"/>
            <w:tcBorders>
              <w:top w:val="single" w:sz="2" w:space="0" w:color="auto"/>
              <w:bottom w:val="single" w:sz="2" w:space="0" w:color="auto"/>
            </w:tcBorders>
            <w:shd w:val="clear" w:color="auto" w:fill="F2F2F2" w:themeFill="background1" w:themeFillShade="F2"/>
            <w:vAlign w:val="center"/>
          </w:tcPr>
          <w:p w14:paraId="024B7A9E" w14:textId="77777777" w:rsidR="00436AFA" w:rsidRPr="007568C7" w:rsidRDefault="000040A9" w:rsidP="00B73ABB">
            <w:pPr>
              <w:pStyle w:val="Zkladntext"/>
              <w:rPr>
                <w:rFonts w:ascii="Arial" w:hAnsi="Arial" w:cs="Arial"/>
                <w:sz w:val="16"/>
                <w:szCs w:val="16"/>
              </w:rPr>
            </w:pPr>
            <w:r w:rsidRPr="007568C7">
              <w:rPr>
                <w:rFonts w:ascii="Arial" w:hAnsi="Arial" w:cs="Arial"/>
                <w:snapToGrid w:val="0"/>
                <w:sz w:val="16"/>
                <w:szCs w:val="16"/>
              </w:rPr>
              <w:t>2</w:t>
            </w:r>
            <w:r w:rsidR="00436AFA" w:rsidRPr="007568C7">
              <w:rPr>
                <w:rFonts w:ascii="Arial" w:hAnsi="Arial" w:cs="Arial"/>
                <w:snapToGrid w:val="0"/>
                <w:sz w:val="16"/>
                <w:szCs w:val="16"/>
              </w:rPr>
              <w:t>0%</w:t>
            </w:r>
          </w:p>
        </w:tc>
      </w:tr>
      <w:tr w:rsidR="00436AFA" w:rsidRPr="007568C7" w14:paraId="6162EE37" w14:textId="77777777" w:rsidTr="00B73ABB">
        <w:trPr>
          <w:trHeight w:val="284"/>
        </w:trPr>
        <w:tc>
          <w:tcPr>
            <w:tcW w:w="3888" w:type="dxa"/>
            <w:tcBorders>
              <w:top w:val="single" w:sz="2" w:space="0" w:color="auto"/>
              <w:bottom w:val="single" w:sz="2" w:space="0" w:color="auto"/>
            </w:tcBorders>
            <w:vAlign w:val="center"/>
          </w:tcPr>
          <w:p w14:paraId="69C08FA2" w14:textId="77777777" w:rsidR="00436AFA" w:rsidRPr="007568C7" w:rsidRDefault="00436AFA" w:rsidP="00B73ABB">
            <w:pPr>
              <w:pStyle w:val="Zkladntext"/>
              <w:rPr>
                <w:rFonts w:ascii="Arial" w:hAnsi="Arial" w:cs="Arial"/>
                <w:sz w:val="16"/>
                <w:szCs w:val="16"/>
              </w:rPr>
            </w:pPr>
            <w:r w:rsidRPr="007568C7">
              <w:rPr>
                <w:rFonts w:ascii="Arial" w:hAnsi="Arial" w:cs="Arial"/>
                <w:snapToGrid w:val="0"/>
                <w:sz w:val="16"/>
                <w:szCs w:val="16"/>
              </w:rPr>
              <w:t>Od 0,01% do 10%</w:t>
            </w:r>
          </w:p>
        </w:tc>
        <w:tc>
          <w:tcPr>
            <w:tcW w:w="4882" w:type="dxa"/>
            <w:tcBorders>
              <w:top w:val="single" w:sz="2" w:space="0" w:color="auto"/>
              <w:bottom w:val="single" w:sz="2" w:space="0" w:color="auto"/>
            </w:tcBorders>
            <w:shd w:val="clear" w:color="auto" w:fill="F2F2F2" w:themeFill="background1" w:themeFillShade="F2"/>
            <w:vAlign w:val="center"/>
          </w:tcPr>
          <w:p w14:paraId="1B532FF1" w14:textId="77777777" w:rsidR="00436AFA" w:rsidRPr="007568C7" w:rsidRDefault="000040A9" w:rsidP="00B73ABB">
            <w:pPr>
              <w:pStyle w:val="Zkladntext"/>
              <w:rPr>
                <w:rFonts w:ascii="Arial" w:hAnsi="Arial" w:cs="Arial"/>
                <w:sz w:val="16"/>
                <w:szCs w:val="16"/>
              </w:rPr>
            </w:pPr>
            <w:r w:rsidRPr="007568C7">
              <w:rPr>
                <w:rFonts w:ascii="Arial" w:hAnsi="Arial" w:cs="Arial"/>
                <w:snapToGrid w:val="0"/>
                <w:sz w:val="16"/>
                <w:szCs w:val="16"/>
              </w:rPr>
              <w:t>1</w:t>
            </w:r>
            <w:r w:rsidR="00436AFA" w:rsidRPr="007568C7">
              <w:rPr>
                <w:rFonts w:ascii="Arial" w:hAnsi="Arial" w:cs="Arial"/>
                <w:snapToGrid w:val="0"/>
                <w:sz w:val="16"/>
                <w:szCs w:val="16"/>
              </w:rPr>
              <w:t>0%</w:t>
            </w:r>
          </w:p>
        </w:tc>
      </w:tr>
      <w:tr w:rsidR="007568C7" w:rsidRPr="00A53EC8" w14:paraId="231E41B9" w14:textId="77777777" w:rsidTr="00B73ABB">
        <w:trPr>
          <w:trHeight w:val="284"/>
        </w:trPr>
        <w:tc>
          <w:tcPr>
            <w:tcW w:w="3888" w:type="dxa"/>
            <w:tcBorders>
              <w:top w:val="single" w:sz="2" w:space="0" w:color="auto"/>
              <w:bottom w:val="single" w:sz="8" w:space="0" w:color="C00000"/>
            </w:tcBorders>
            <w:vAlign w:val="center"/>
          </w:tcPr>
          <w:p w14:paraId="138A6540" w14:textId="5ACC221C" w:rsidR="007568C7" w:rsidRPr="007568C7" w:rsidRDefault="007568C7" w:rsidP="00B73ABB">
            <w:pPr>
              <w:pStyle w:val="Zkladntext"/>
              <w:rPr>
                <w:rFonts w:ascii="Arial" w:hAnsi="Arial" w:cs="Arial"/>
                <w:snapToGrid w:val="0"/>
                <w:sz w:val="16"/>
                <w:szCs w:val="16"/>
              </w:rPr>
            </w:pPr>
            <w:r w:rsidRPr="007568C7">
              <w:rPr>
                <w:rFonts w:ascii="Arial" w:hAnsi="Arial" w:cs="Arial"/>
                <w:snapToGrid w:val="0"/>
                <w:sz w:val="16"/>
                <w:szCs w:val="16"/>
              </w:rPr>
              <w:t>Od 10,1% do 25%</w:t>
            </w:r>
          </w:p>
        </w:tc>
        <w:tc>
          <w:tcPr>
            <w:tcW w:w="4882" w:type="dxa"/>
            <w:tcBorders>
              <w:top w:val="single" w:sz="2" w:space="0" w:color="auto"/>
              <w:bottom w:val="single" w:sz="8" w:space="0" w:color="C00000"/>
            </w:tcBorders>
            <w:shd w:val="clear" w:color="auto" w:fill="F2F2F2" w:themeFill="background1" w:themeFillShade="F2"/>
            <w:vAlign w:val="center"/>
          </w:tcPr>
          <w:p w14:paraId="3F5B0D69" w14:textId="64456615" w:rsidR="007568C7" w:rsidRPr="007568C7" w:rsidRDefault="007568C7" w:rsidP="00B73ABB">
            <w:pPr>
              <w:pStyle w:val="Zkladntext"/>
              <w:rPr>
                <w:rFonts w:ascii="Arial" w:hAnsi="Arial" w:cs="Arial"/>
                <w:snapToGrid w:val="0"/>
                <w:sz w:val="16"/>
                <w:szCs w:val="16"/>
              </w:rPr>
            </w:pPr>
            <w:r w:rsidRPr="007568C7">
              <w:rPr>
                <w:rFonts w:ascii="Arial" w:hAnsi="Arial" w:cs="Arial"/>
                <w:snapToGrid w:val="0"/>
                <w:sz w:val="16"/>
                <w:szCs w:val="16"/>
              </w:rPr>
              <w:t>5%</w:t>
            </w:r>
          </w:p>
        </w:tc>
      </w:tr>
    </w:tbl>
    <w:p w14:paraId="2B59A0A1" w14:textId="0DD30BB9" w:rsidR="00E45C79" w:rsidRDefault="00E45C79" w:rsidP="00E94A96">
      <w:pPr>
        <w:pStyle w:val="GPodstavec"/>
        <w:numPr>
          <w:ilvl w:val="2"/>
          <w:numId w:val="3"/>
        </w:numPr>
        <w:ind w:left="709" w:hanging="709"/>
        <w:jc w:val="both"/>
      </w:pPr>
      <w:r w:rsidRPr="005A0069">
        <w:t xml:space="preserve">Pojišťovna vyhodnotí předchozí škodní průběh této pojistné smlouvy za uplynulý pojistný rok nejpozději do 3 měsíců od ukončení tohoto pojistného roku a bonifikaci poukáže pojistníkovi jednorázově </w:t>
      </w:r>
      <w:r w:rsidR="00B73ABB">
        <w:br/>
      </w:r>
      <w:r w:rsidRPr="005A0069">
        <w:t xml:space="preserve">do 1 měsíce po jejím přiznání. </w:t>
      </w:r>
    </w:p>
    <w:p w14:paraId="28740280" w14:textId="77777777" w:rsidR="00E45C79" w:rsidRDefault="00E45C79" w:rsidP="00E94A96">
      <w:pPr>
        <w:pStyle w:val="GPodstavec"/>
        <w:numPr>
          <w:ilvl w:val="2"/>
          <w:numId w:val="3"/>
        </w:numPr>
        <w:ind w:left="709" w:hanging="709"/>
        <w:jc w:val="both"/>
      </w:pPr>
      <w:r w:rsidRPr="005A0069">
        <w:t>Podmínkou pro vyplacení bonifikace je uhrazení předepsaného pojistného v daném pojistném roce. Nárok nevznikne při ukončení platnosti pojistné smlouvy před uplynutím celého pojistného roku.</w:t>
      </w:r>
    </w:p>
    <w:p w14:paraId="0590C351" w14:textId="747580E2" w:rsidR="00765159" w:rsidRDefault="00E45C79" w:rsidP="00E94A96">
      <w:pPr>
        <w:pStyle w:val="GPodstavec"/>
        <w:numPr>
          <w:ilvl w:val="2"/>
          <w:numId w:val="3"/>
        </w:numPr>
        <w:ind w:left="709" w:hanging="709"/>
        <w:jc w:val="both"/>
      </w:pPr>
      <w:r w:rsidRPr="00765159">
        <w:t xml:space="preserve">První vyhodnocení škodného průběhu bude provedeno za pojistný rok od </w:t>
      </w:r>
      <w:r w:rsidR="007568C7" w:rsidRPr="007568C7">
        <w:rPr>
          <w:b/>
        </w:rPr>
        <w:t>01.01.2024</w:t>
      </w:r>
      <w:r w:rsidRPr="007568C7">
        <w:t xml:space="preserve"> do </w:t>
      </w:r>
      <w:r w:rsidR="007568C7" w:rsidRPr="007568C7">
        <w:rPr>
          <w:b/>
        </w:rPr>
        <w:t>31.12.2024</w:t>
      </w:r>
      <w:r w:rsidR="00E83B33">
        <w:t>. Překročí-li však škodní</w:t>
      </w:r>
      <w:r w:rsidRPr="00765159">
        <w:t xml:space="preserve"> průběh v pojistném roce 50%, nevznikne nárok na vyplacení bonifikace </w:t>
      </w:r>
      <w:r w:rsidR="00B73ABB">
        <w:br/>
      </w:r>
      <w:r w:rsidRPr="00765159">
        <w:t>ani v roce následujícím, i kdyby pro ni jinak byly splněny předpoklady. Podmínkou pro vyplacení bonifikace je uhrazení předepsaného pojistného v daném pojistném roce. Nárok nevznikne při ukončení platnosti pojistné smlouvy před uplynutím celého pojistného roku.</w:t>
      </w:r>
    </w:p>
    <w:p w14:paraId="1DA1B399" w14:textId="77777777" w:rsidR="00E45C79" w:rsidRDefault="00E83B33" w:rsidP="00E94A96">
      <w:pPr>
        <w:pStyle w:val="GPodstavec"/>
        <w:numPr>
          <w:ilvl w:val="2"/>
          <w:numId w:val="3"/>
        </w:numPr>
        <w:ind w:left="709" w:hanging="709"/>
        <w:jc w:val="both"/>
      </w:pPr>
      <w:r>
        <w:t>Škodním</w:t>
      </w:r>
      <w:r w:rsidR="00E45C79" w:rsidRPr="00765159">
        <w:t xml:space="preserve"> průběhem se rozumí v procentech vyjádřený poměr mezi vyplaceným pojistným plněním (vč. rezervy na škody vzniklé, nahlášené, ale v době poskytnutí bonifikace nevyplacené) a přijatým pojistným, přičemž vyplacené pojistné plnění i přijaté pojistné jsou vztahovány k témuž pojistnému roku. Pro výpočet škodného průběhu se do vyplaceného pojistného plnění započítávají přijaté regresy. Vyplacené pojistné plnění i přijaté pojistné se započítává postupně do příslušných dalších let, přičemž hranicí mezi jednotlivými roky je datum výročí účinnosti pojistné smlouvy. Rozhodující pro přiřazení vyplaceného plnění do jednotlivých pojistných let je datum vzniku pojistné události.</w:t>
      </w:r>
    </w:p>
    <w:p w14:paraId="5F73BEC2" w14:textId="77777777" w:rsidR="00E45C79" w:rsidRDefault="00E45C79" w:rsidP="00E94A96">
      <w:pPr>
        <w:pStyle w:val="GPodstavec"/>
        <w:numPr>
          <w:ilvl w:val="2"/>
          <w:numId w:val="3"/>
        </w:numPr>
        <w:ind w:left="709" w:hanging="709"/>
        <w:jc w:val="both"/>
      </w:pPr>
      <w:r w:rsidRPr="005A0069">
        <w:t>Dále se ujednává, že je-li pojišťovně po výplatě bonifikace oznámena pojistná událost, jejímž</w:t>
      </w:r>
      <w:r w:rsidR="007A10E7">
        <w:t xml:space="preserve"> </w:t>
      </w:r>
      <w:r w:rsidRPr="005A0069">
        <w:t>důsledkem by bylo takové zvýšení předmětného škodného průběhu, které by nárok na bonifikaci rušilo, je pojistník povinen poskytnutou bonifikaci vrátit na účet pojišťovny.</w:t>
      </w:r>
    </w:p>
    <w:p w14:paraId="766A11EF" w14:textId="77777777" w:rsidR="00E45C79" w:rsidRPr="004658DF" w:rsidRDefault="00E45C79" w:rsidP="00014131">
      <w:pPr>
        <w:widowControl/>
        <w:numPr>
          <w:ilvl w:val="0"/>
          <w:numId w:val="3"/>
        </w:numPr>
        <w:spacing w:before="240" w:after="120" w:line="240" w:lineRule="auto"/>
        <w:ind w:left="709" w:hanging="709"/>
        <w:contextualSpacing w:val="0"/>
        <w:rPr>
          <w:rFonts w:cs="Arial"/>
          <w:b/>
          <w:color w:val="auto"/>
          <w:sz w:val="22"/>
          <w:szCs w:val="22"/>
        </w:rPr>
      </w:pPr>
      <w:r w:rsidRPr="004658DF">
        <w:rPr>
          <w:rFonts w:cs="Arial"/>
          <w:b/>
          <w:color w:val="auto"/>
          <w:sz w:val="22"/>
          <w:szCs w:val="22"/>
        </w:rPr>
        <w:t xml:space="preserve">Závěrečná ustanovení </w:t>
      </w:r>
    </w:p>
    <w:p w14:paraId="5E3EE885" w14:textId="0E0D28A4" w:rsidR="00137D1E" w:rsidRDefault="00137D1E" w:rsidP="00E94A96">
      <w:pPr>
        <w:pStyle w:val="GPodstavec"/>
        <w:numPr>
          <w:ilvl w:val="1"/>
          <w:numId w:val="3"/>
        </w:numPr>
        <w:ind w:left="709" w:hanging="709"/>
        <w:jc w:val="both"/>
      </w:pPr>
      <w:r w:rsidRPr="00DD60AC">
        <w:t xml:space="preserve">Pojistník dále prohlašuje, že je seznámen a souhlasí se zmocněním a zproštěním mlčenlivosti </w:t>
      </w:r>
      <w:r w:rsidRPr="00DD60AC">
        <w:br/>
        <w:t xml:space="preserve">dle článku </w:t>
      </w:r>
      <w:r w:rsidRPr="00DE33D0">
        <w:t>9</w:t>
      </w:r>
      <w:r w:rsidRPr="00DD60AC">
        <w:t xml:space="preserve"> VPPMO-P.</w:t>
      </w:r>
    </w:p>
    <w:p w14:paraId="2E6B2955" w14:textId="77777777" w:rsidR="00137D1E" w:rsidRDefault="00137D1E" w:rsidP="00E94A96">
      <w:pPr>
        <w:pStyle w:val="GPodstavec"/>
        <w:numPr>
          <w:ilvl w:val="1"/>
          <w:numId w:val="3"/>
        </w:numPr>
        <w:ind w:left="709" w:hanging="709"/>
        <w:jc w:val="both"/>
      </w:pPr>
      <w:r w:rsidRPr="00DD60AC">
        <w:t>Pojistník prohlašuje, že byl informován o zpracování jím sdělených osobních údajů a že podrobnosti</w:t>
      </w:r>
      <w:r w:rsidR="004C546E">
        <w:t xml:space="preserve"> týkající se osobních údajů jsou dostupné na </w:t>
      </w:r>
      <w:hyperlink r:id="rId8" w:history="1">
        <w:r w:rsidR="004C546E">
          <w:rPr>
            <w:rStyle w:val="Hypertextovodkaz"/>
            <w:color w:val="auto"/>
          </w:rPr>
          <w:t>www.generaliceska.cz</w:t>
        </w:r>
      </w:hyperlink>
      <w:r w:rsidR="004C546E">
        <w:rPr>
          <w:rStyle w:val="Hypertextovodkaz"/>
          <w:color w:val="auto"/>
        </w:rPr>
        <w:t>/ochrana-osobnich-udaju</w:t>
      </w:r>
      <w:r w:rsidR="004C546E">
        <w:t xml:space="preserve"> a dále na obchodních místech pojišťovny. Pojistník se zavazuje, že v tomto rozsahu informuje i pojištěné. Dále se zavazuje, že pojišťovně bezodkladně oznámí případné změny osobních údajů. </w:t>
      </w:r>
    </w:p>
    <w:p w14:paraId="601D74BF" w14:textId="77777777" w:rsidR="00137D1E" w:rsidRDefault="00137D1E" w:rsidP="00E94A96">
      <w:pPr>
        <w:pStyle w:val="GPodstavec"/>
        <w:numPr>
          <w:ilvl w:val="1"/>
          <w:numId w:val="3"/>
        </w:numPr>
        <w:ind w:left="709" w:hanging="709"/>
        <w:jc w:val="both"/>
      </w:pPr>
      <w:r w:rsidRPr="00DD60AC">
        <w:t>Odpovědi pojistníka na dotazy pojišťovny a údaje jím uvedené u tohoto pojištění, se považují</w:t>
      </w:r>
      <w:r w:rsidR="007A10E7">
        <w:t xml:space="preserve"> </w:t>
      </w:r>
      <w:r w:rsidRPr="00DD60AC">
        <w:t>za odpovědi na otázky týkající se podstatných skutečností rozhodných pro ohodnocení pojistného rizika. Pojistník svým podpisem potvrzuje jejich úplnost a pravdivost.</w:t>
      </w:r>
    </w:p>
    <w:p w14:paraId="6514BF8A" w14:textId="77777777" w:rsidR="004C546E" w:rsidRDefault="004C546E" w:rsidP="00E94A96">
      <w:pPr>
        <w:pStyle w:val="GPodstavec"/>
        <w:numPr>
          <w:ilvl w:val="1"/>
          <w:numId w:val="3"/>
        </w:numPr>
        <w:ind w:left="709" w:hanging="709"/>
        <w:jc w:val="both"/>
      </w:pPr>
      <w:r>
        <w:t>Pojistník uzavřením této pojistné smlouvy dále potvrzuje, že:</w:t>
      </w:r>
    </w:p>
    <w:p w14:paraId="68051082" w14:textId="77777777" w:rsidR="004C546E" w:rsidRDefault="004C546E" w:rsidP="008619E4">
      <w:pPr>
        <w:pStyle w:val="GPodstavec"/>
        <w:numPr>
          <w:ilvl w:val="0"/>
          <w:numId w:val="46"/>
        </w:numPr>
        <w:spacing w:before="0"/>
        <w:jc w:val="both"/>
      </w:pPr>
      <w:r>
        <w:t>pojišťovně</w:t>
      </w:r>
      <w:r>
        <w:rPr>
          <w:color w:val="auto"/>
        </w:rPr>
        <w:t xml:space="preserve">/pojišťovacímu zprostředkovateli před uzavřením této pojistné smlouvy sdělil všechny své pojistné cíle, potřeby a požadavky, tyto byly řádně a úplně zaznamenány a žádné další nemá, </w:t>
      </w:r>
    </w:p>
    <w:p w14:paraId="25574357" w14:textId="77777777" w:rsidR="00236DD7" w:rsidRPr="00236DD7" w:rsidRDefault="00236DD7" w:rsidP="008619E4">
      <w:pPr>
        <w:pStyle w:val="GPodstavec"/>
        <w:numPr>
          <w:ilvl w:val="0"/>
          <w:numId w:val="46"/>
        </w:numPr>
        <w:jc w:val="both"/>
      </w:pPr>
      <w:r>
        <w:t xml:space="preserve">pojištění </w:t>
      </w:r>
      <w:r>
        <w:rPr>
          <w:color w:val="auto"/>
        </w:rPr>
        <w:t xml:space="preserve">odpovídá </w:t>
      </w:r>
      <w:r>
        <w:rPr>
          <w:color w:val="auto"/>
          <w:lang w:val="cs-CZ" w:eastAsia="cs-CZ"/>
        </w:rPr>
        <w:t>jeho pojistným požadavkům a jeho pojistnému zájmu a zároveň prohlašuje, že mu byly pojistitelem/pojišťovacím zprostředkovatelem úplně, jasně, srozumitelně a výstižně zodpovězeny všechny jeho dotazy ke sjednávanému pojištění,</w:t>
      </w:r>
    </w:p>
    <w:p w14:paraId="1FBF1A9A" w14:textId="77777777" w:rsidR="00236DD7" w:rsidRPr="00236DD7" w:rsidRDefault="00236DD7" w:rsidP="008619E4">
      <w:pPr>
        <w:pStyle w:val="GPodstavec"/>
        <w:numPr>
          <w:ilvl w:val="0"/>
          <w:numId w:val="46"/>
        </w:numPr>
        <w:jc w:val="both"/>
      </w:pPr>
      <w:r>
        <w:t xml:space="preserve">jsou všechny </w:t>
      </w:r>
      <w:r>
        <w:rPr>
          <w:color w:val="auto"/>
          <w:lang w:val="cs-CZ" w:eastAsia="cs-CZ"/>
        </w:rPr>
        <w:t>všechny jím uvedené odpovědi na písemné dotazy pravdivé a úplné, současně potvrzuje, že v případě kdy odpovědi nenapsal vlastnoručně, ověřil jejich správnost a tyto odpovědi jsou pravdivé a úplné,</w:t>
      </w:r>
    </w:p>
    <w:p w14:paraId="016C500E" w14:textId="77777777" w:rsidR="00236DD7" w:rsidRDefault="00236DD7" w:rsidP="008619E4">
      <w:pPr>
        <w:pStyle w:val="GPodstavec"/>
        <w:numPr>
          <w:ilvl w:val="0"/>
          <w:numId w:val="46"/>
        </w:numPr>
        <w:jc w:val="both"/>
      </w:pPr>
      <w:r>
        <w:lastRenderedPageBreak/>
        <w:t xml:space="preserve">bude plnit povinnosti </w:t>
      </w:r>
      <w:r>
        <w:rPr>
          <w:color w:val="auto"/>
          <w:lang w:val="cs-CZ" w:eastAsia="cs-CZ"/>
        </w:rPr>
        <w:t>uvedené v pojistné smlouvě a v pojistných podmínkách a je si vědom, že v případě porušení ho mohou postihnout nepříznivé následky (např. zánik pojištění, snížení nebo</w:t>
      </w:r>
      <w:r w:rsidRPr="00236DD7">
        <w:rPr>
          <w:color w:val="auto"/>
          <w:lang w:val="cs-CZ" w:eastAsia="cs-CZ"/>
        </w:rPr>
        <w:t xml:space="preserve"> </w:t>
      </w:r>
      <w:r>
        <w:rPr>
          <w:color w:val="auto"/>
          <w:lang w:val="cs-CZ" w:eastAsia="cs-CZ"/>
        </w:rPr>
        <w:t>odmítnutí pojistného plnění).</w:t>
      </w:r>
    </w:p>
    <w:p w14:paraId="2CBBCC3E" w14:textId="77777777" w:rsidR="00137D1E" w:rsidRDefault="008D1B84" w:rsidP="00E94A96">
      <w:pPr>
        <w:pStyle w:val="GPodstavec"/>
        <w:numPr>
          <w:ilvl w:val="1"/>
          <w:numId w:val="3"/>
        </w:numPr>
        <w:ind w:left="709" w:hanging="709"/>
        <w:jc w:val="both"/>
      </w:pPr>
      <w:r>
        <w:t xml:space="preserve">Pojistník </w:t>
      </w:r>
      <w:r>
        <w:rPr>
          <w:snapToGrid w:val="0"/>
          <w:color w:val="000000"/>
        </w:rPr>
        <w:t xml:space="preserve">bere na vědomí, že se může s případnou stížností obrátit přímo na pojišťovnu, může využít adresu </w:t>
      </w:r>
      <w:r>
        <w:t xml:space="preserve">pro doručování </w:t>
      </w:r>
      <w:r>
        <w:rPr>
          <w:snapToGrid w:val="0"/>
          <w:color w:val="000000"/>
        </w:rPr>
        <w:t>Generali Česká pojišťovna a.s., P. O. Box 305, 659 05 Brno nebo elektronickou schránku stiznosti@generaliceska.cz. Nedohodne-li se pojistník s pojišťovnou jinak stížnosti se vyřizují písemnou formou. V případě, že není pojistník spokojen s vyřízením stížnosti, s vyřízením nesouhlasí nebo neobdržel reakci na svoji stížnost, může se obrátit na kancelář ombudsmana Generali České pojišťovny a.s. Se stížností se lze také obrátit na Českou národní banku Na Příkopě 28 115 03 Praha 1 (</w:t>
      </w:r>
      <w:hyperlink r:id="rId9" w:history="1">
        <w:r>
          <w:rPr>
            <w:rStyle w:val="Hypertextovodkaz"/>
            <w:snapToGrid w:val="0"/>
            <w:color w:val="000000"/>
          </w:rPr>
          <w:t>www.cnb.cz</w:t>
        </w:r>
      </w:hyperlink>
      <w:r>
        <w:rPr>
          <w:snapToGrid w:val="0"/>
          <w:color w:val="000000"/>
        </w:rPr>
        <w:t>).</w:t>
      </w:r>
    </w:p>
    <w:p w14:paraId="7FB6A96B" w14:textId="77777777" w:rsidR="004C62B0" w:rsidRDefault="004C62B0" w:rsidP="00E94A96">
      <w:pPr>
        <w:pStyle w:val="GPodstavec"/>
        <w:numPr>
          <w:ilvl w:val="1"/>
          <w:numId w:val="3"/>
        </w:numPr>
        <w:ind w:left="709" w:hanging="709"/>
        <w:jc w:val="both"/>
        <w:rPr>
          <w:color w:val="000000"/>
          <w:lang w:val="cs-CZ" w:eastAsia="cs-CZ"/>
        </w:rPr>
      </w:pPr>
      <w:r>
        <w:t>Dokumenty k pojistné smlouvě:</w:t>
      </w:r>
    </w:p>
    <w:p w14:paraId="1D8E60BD" w14:textId="77777777" w:rsidR="004C62B0" w:rsidRDefault="004C62B0" w:rsidP="001F6CC1">
      <w:pPr>
        <w:pStyle w:val="Zkladntext"/>
        <w:ind w:left="993" w:hanging="142"/>
        <w:jc w:val="both"/>
        <w:rPr>
          <w:rFonts w:ascii="Arial" w:hAnsi="Arial" w:cs="Arial"/>
          <w:b/>
          <w:sz w:val="20"/>
        </w:rPr>
      </w:pPr>
      <w:r>
        <w:rPr>
          <w:rFonts w:ascii="Arial" w:hAnsi="Arial" w:cs="Arial"/>
          <w:b/>
          <w:sz w:val="20"/>
        </w:rPr>
        <w:t>Předsmluvní dokumenty</w:t>
      </w:r>
    </w:p>
    <w:p w14:paraId="7A21F7AA" w14:textId="77777777" w:rsidR="004C62B0" w:rsidRDefault="004C62B0" w:rsidP="00E94A96">
      <w:pPr>
        <w:pStyle w:val="GPseznambody"/>
        <w:numPr>
          <w:ilvl w:val="0"/>
          <w:numId w:val="38"/>
        </w:numPr>
        <w:ind w:left="1304" w:hanging="340"/>
        <w:jc w:val="both"/>
      </w:pPr>
      <w:r>
        <w:t>Informační dokument o pojistném produktu (pouze v originále pro pojistníka)</w:t>
      </w:r>
    </w:p>
    <w:p w14:paraId="04274021" w14:textId="77777777" w:rsidR="004C62B0" w:rsidRDefault="004C62B0" w:rsidP="00E94A96">
      <w:pPr>
        <w:pStyle w:val="GPseznambody"/>
        <w:numPr>
          <w:ilvl w:val="0"/>
          <w:numId w:val="38"/>
        </w:numPr>
        <w:ind w:left="1304" w:hanging="340"/>
        <w:jc w:val="both"/>
      </w:pPr>
      <w:r>
        <w:t>Předsmluvní informace (pouze v originále pro pojistníka)</w:t>
      </w:r>
    </w:p>
    <w:p w14:paraId="70D3DFC4" w14:textId="77777777" w:rsidR="004C62B0" w:rsidRDefault="004C62B0" w:rsidP="00E94A96">
      <w:pPr>
        <w:pStyle w:val="GPseznambody"/>
        <w:numPr>
          <w:ilvl w:val="0"/>
          <w:numId w:val="38"/>
        </w:numPr>
        <w:ind w:left="1304" w:hanging="340"/>
        <w:jc w:val="both"/>
      </w:pPr>
      <w:r>
        <w:t>Stručná informace o zpracování osobních údajů</w:t>
      </w:r>
    </w:p>
    <w:p w14:paraId="24298BB1" w14:textId="71FA3494" w:rsidR="004C62B0" w:rsidRDefault="001258CF" w:rsidP="001F6CC1">
      <w:pPr>
        <w:pStyle w:val="Text11"/>
        <w:keepNext/>
        <w:tabs>
          <w:tab w:val="clear" w:pos="907"/>
        </w:tabs>
        <w:spacing w:after="0"/>
        <w:ind w:left="851" w:hanging="765"/>
        <w:rPr>
          <w:rFonts w:cs="Arial"/>
          <w:sz w:val="20"/>
        </w:rPr>
      </w:pPr>
      <w:r>
        <w:rPr>
          <w:rFonts w:cs="Arial"/>
          <w:sz w:val="20"/>
        </w:rPr>
        <w:tab/>
      </w:r>
      <w:r w:rsidR="004C62B0">
        <w:rPr>
          <w:rFonts w:cs="Arial"/>
          <w:sz w:val="20"/>
        </w:rPr>
        <w:t>Pojistník prohlašuje, že se s obsahem všech těchto dokumentů řádn</w:t>
      </w:r>
      <w:r>
        <w:rPr>
          <w:rFonts w:cs="Arial"/>
          <w:sz w:val="20"/>
        </w:rPr>
        <w:t>ě seznámil a je srozuměn s tím,</w:t>
      </w:r>
      <w:r w:rsidR="001F6CC1">
        <w:rPr>
          <w:rFonts w:cs="Arial"/>
          <w:sz w:val="20"/>
        </w:rPr>
        <w:t xml:space="preserve"> </w:t>
      </w:r>
      <w:r w:rsidR="004C62B0">
        <w:rPr>
          <w:rFonts w:cs="Arial"/>
          <w:sz w:val="20"/>
        </w:rPr>
        <w:t>že poskytují důležité informace o povaze uzavíraného pojištění a řadu upozornění na významná</w:t>
      </w:r>
      <w:r w:rsidR="001F6CC1">
        <w:rPr>
          <w:rFonts w:cs="Arial"/>
          <w:sz w:val="20"/>
        </w:rPr>
        <w:t xml:space="preserve"> </w:t>
      </w:r>
      <w:r w:rsidR="004C62B0">
        <w:rPr>
          <w:rFonts w:cs="Arial"/>
          <w:sz w:val="20"/>
        </w:rPr>
        <w:t xml:space="preserve">ustanovení pojistných podmínek. </w:t>
      </w:r>
    </w:p>
    <w:p w14:paraId="68E0C3DD" w14:textId="77777777" w:rsidR="004C62B0" w:rsidRPr="001258CF" w:rsidRDefault="004C62B0" w:rsidP="001F6CC1">
      <w:pPr>
        <w:pStyle w:val="Zkladntext"/>
        <w:spacing w:before="240"/>
        <w:ind w:left="284" w:firstLine="567"/>
        <w:jc w:val="both"/>
        <w:rPr>
          <w:rFonts w:ascii="Arial" w:hAnsi="Arial" w:cs="Arial"/>
          <w:b/>
          <w:sz w:val="20"/>
        </w:rPr>
      </w:pPr>
      <w:r w:rsidRPr="001258CF">
        <w:rPr>
          <w:rFonts w:ascii="Arial" w:hAnsi="Arial" w:cs="Arial"/>
          <w:b/>
          <w:sz w:val="20"/>
        </w:rPr>
        <w:t>Dokumenty, které jsou nedílnou součástí pojistné smlouvy</w:t>
      </w:r>
    </w:p>
    <w:p w14:paraId="11C6E8D4" w14:textId="7933BDC9" w:rsidR="004C62B0" w:rsidRDefault="001F6CC1" w:rsidP="00E94A96">
      <w:pPr>
        <w:pStyle w:val="Text11"/>
        <w:keepNext/>
        <w:spacing w:before="0"/>
        <w:ind w:left="993"/>
        <w:rPr>
          <w:rFonts w:eastAsiaTheme="minorHAnsi" w:cs="Arial"/>
          <w:color w:val="auto"/>
          <w:sz w:val="20"/>
          <w:lang w:eastAsia="en-US"/>
        </w:rPr>
      </w:pPr>
      <w:r>
        <w:rPr>
          <w:rFonts w:eastAsiaTheme="minorHAnsi" w:cs="Arial"/>
          <w:color w:val="auto"/>
          <w:sz w:val="20"/>
          <w:lang w:eastAsia="en-US"/>
        </w:rPr>
        <w:tab/>
      </w:r>
      <w:r w:rsidR="004C62B0">
        <w:rPr>
          <w:rFonts w:eastAsiaTheme="minorHAnsi" w:cs="Arial"/>
          <w:color w:val="auto"/>
          <w:sz w:val="20"/>
          <w:lang w:eastAsia="en-US"/>
        </w:rPr>
        <w:t xml:space="preserve">Nedílnou součástí pojistné smlouvy jsou následující dokumenty: </w:t>
      </w:r>
    </w:p>
    <w:p w14:paraId="16DEC3F1" w14:textId="52B9B319" w:rsidR="004C62B0" w:rsidRDefault="001F6CC1" w:rsidP="00E94A96">
      <w:pPr>
        <w:pStyle w:val="GPseznambody"/>
        <w:numPr>
          <w:ilvl w:val="0"/>
          <w:numId w:val="38"/>
        </w:numPr>
        <w:ind w:left="1304" w:hanging="340"/>
        <w:jc w:val="both"/>
      </w:pPr>
      <w:r>
        <w:t>Nabídka pojištění</w:t>
      </w:r>
    </w:p>
    <w:p w14:paraId="5B01017D" w14:textId="47C95C34" w:rsidR="001F6CC1" w:rsidRDefault="001F6CC1" w:rsidP="00E94A96">
      <w:pPr>
        <w:pStyle w:val="GPseznambody"/>
        <w:numPr>
          <w:ilvl w:val="0"/>
          <w:numId w:val="38"/>
        </w:numPr>
        <w:ind w:left="1304" w:hanging="340"/>
        <w:jc w:val="both"/>
      </w:pPr>
      <w:r>
        <w:t>Všeobecné pojistné podmínky uvedené v  bodu 1.2. této pojistné smlouvy</w:t>
      </w:r>
    </w:p>
    <w:p w14:paraId="6E7CCB99" w14:textId="2A567B02" w:rsidR="004C62B0" w:rsidRDefault="004C62B0" w:rsidP="001F6CC1">
      <w:pPr>
        <w:pStyle w:val="Text11"/>
        <w:keepNext/>
        <w:tabs>
          <w:tab w:val="clear" w:pos="907"/>
          <w:tab w:val="num" w:pos="851"/>
        </w:tabs>
        <w:spacing w:after="0"/>
        <w:ind w:left="851" w:firstLine="0"/>
        <w:rPr>
          <w:rFonts w:eastAsiaTheme="minorHAnsi" w:cs="Arial"/>
          <w:sz w:val="20"/>
          <w:lang w:eastAsia="en-US"/>
        </w:rPr>
      </w:pPr>
      <w:r>
        <w:rPr>
          <w:rFonts w:eastAsiaTheme="minorHAnsi" w:cs="Arial"/>
          <w:sz w:val="20"/>
          <w:lang w:eastAsia="en-US"/>
        </w:rPr>
        <w:t>Pojistník prohlašuje, že se s obsahem uvedených dokumentů, tvoř</w:t>
      </w:r>
      <w:r w:rsidR="001258CF">
        <w:rPr>
          <w:rFonts w:eastAsiaTheme="minorHAnsi" w:cs="Arial"/>
          <w:sz w:val="20"/>
          <w:lang w:eastAsia="en-US"/>
        </w:rPr>
        <w:t>ících nedílnou součást pojistné</w:t>
      </w:r>
      <w:r w:rsidR="001F6CC1">
        <w:rPr>
          <w:rFonts w:eastAsiaTheme="minorHAnsi" w:cs="Arial"/>
          <w:sz w:val="20"/>
          <w:lang w:eastAsia="en-US"/>
        </w:rPr>
        <w:t xml:space="preserve"> </w:t>
      </w:r>
      <w:r>
        <w:rPr>
          <w:rFonts w:eastAsiaTheme="minorHAnsi" w:cs="Arial"/>
          <w:sz w:val="20"/>
          <w:lang w:eastAsia="en-US"/>
        </w:rPr>
        <w:t>smlouvy, řádně seznámil a je srozuměn s tím, že se smluvní vztah řídí rovněž těmito dokumenty,</w:t>
      </w:r>
      <w:r w:rsidR="001F6CC1">
        <w:rPr>
          <w:rFonts w:eastAsiaTheme="minorHAnsi" w:cs="Arial"/>
          <w:sz w:val="20"/>
          <w:lang w:eastAsia="en-US"/>
        </w:rPr>
        <w:t xml:space="preserve"> </w:t>
      </w:r>
      <w:r>
        <w:rPr>
          <w:rFonts w:eastAsiaTheme="minorHAnsi" w:cs="Arial"/>
          <w:sz w:val="20"/>
          <w:lang w:eastAsia="en-US"/>
        </w:rPr>
        <w:t>z nichž pro strany vyplývají práva a povinnosti (dokumenty mají stejnou právní závaznost, jako je</w:t>
      </w:r>
      <w:r w:rsidR="001F6CC1">
        <w:rPr>
          <w:rFonts w:eastAsiaTheme="minorHAnsi" w:cs="Arial"/>
          <w:sz w:val="20"/>
          <w:lang w:eastAsia="en-US"/>
        </w:rPr>
        <w:t xml:space="preserve"> </w:t>
      </w:r>
      <w:r>
        <w:rPr>
          <w:rFonts w:eastAsiaTheme="minorHAnsi" w:cs="Arial"/>
          <w:sz w:val="20"/>
          <w:lang w:eastAsia="en-US"/>
        </w:rPr>
        <w:t>závaznost pojistné smlouvy). Jako pojistník dále seznámí pojištěné s obsahem této pojistné</w:t>
      </w:r>
      <w:r w:rsidR="001F6CC1">
        <w:rPr>
          <w:rFonts w:eastAsiaTheme="minorHAnsi" w:cs="Arial"/>
          <w:sz w:val="20"/>
          <w:lang w:eastAsia="en-US"/>
        </w:rPr>
        <w:t xml:space="preserve"> </w:t>
      </w:r>
      <w:r>
        <w:rPr>
          <w:rFonts w:eastAsiaTheme="minorHAnsi" w:cs="Arial"/>
          <w:sz w:val="20"/>
          <w:lang w:eastAsia="en-US"/>
        </w:rPr>
        <w:t xml:space="preserve">smlouvy včetně uvedených pojistných podmínek. </w:t>
      </w:r>
    </w:p>
    <w:p w14:paraId="669C80FA" w14:textId="634F2BA8" w:rsidR="00C95FC3" w:rsidRPr="00C95FC3" w:rsidRDefault="00C95FC3" w:rsidP="00E94A96">
      <w:pPr>
        <w:pStyle w:val="GPodstavec"/>
        <w:numPr>
          <w:ilvl w:val="1"/>
          <w:numId w:val="3"/>
        </w:numPr>
        <w:ind w:left="709" w:hanging="709"/>
        <w:jc w:val="both"/>
        <w:rPr>
          <w:rFonts w:eastAsiaTheme="minorHAnsi"/>
          <w:color w:val="000000"/>
          <w:lang w:val="cs-CZ" w:eastAsia="en-US"/>
        </w:rPr>
      </w:pPr>
      <w:r w:rsidRPr="001258CF">
        <w:t xml:space="preserve">Dále pojistník </w:t>
      </w:r>
      <w:r w:rsidRPr="001258CF">
        <w:rPr>
          <w:snapToGrid w:val="0"/>
          <w:color w:val="000000"/>
        </w:rPr>
        <w:t>potvrzuje, že mu výše uvedené dokumenty, tj. předsmluvní dokumenty a dokumenty, které jsou nedílnou součástí pojistné smlouvy, byly poskytnuty v dostatečném předstihu před uzavřením pojistné smlouvy způsobem, který si zvolil</w:t>
      </w:r>
      <w:r>
        <w:rPr>
          <w:snapToGrid w:val="0"/>
          <w:color w:val="000000"/>
        </w:rPr>
        <w:t>.</w:t>
      </w:r>
    </w:p>
    <w:p w14:paraId="3FB3D42B" w14:textId="77777777" w:rsidR="00F953AA" w:rsidRDefault="00F953AA" w:rsidP="00E94A96">
      <w:pPr>
        <w:pStyle w:val="GPodstavec"/>
        <w:numPr>
          <w:ilvl w:val="1"/>
          <w:numId w:val="3"/>
        </w:numPr>
        <w:ind w:left="709" w:hanging="709"/>
        <w:jc w:val="both"/>
        <w:rPr>
          <w:color w:val="000000"/>
          <w:lang w:val="cs-CZ" w:eastAsia="cs-CZ"/>
        </w:rPr>
      </w:pPr>
      <w:r>
        <w:t>Smluvní strany prohlašují, že si pojistnou smlouvu před jejím uzavřením přečetly, že byla uzavřena podle jejich vůle, určitě, srozumitelně, že nebyla uzavřena v tísni ani za jinak jednostranně nevýhodných podmínek.</w:t>
      </w:r>
    </w:p>
    <w:p w14:paraId="1ABA0E73" w14:textId="77777777" w:rsidR="006B2FFA" w:rsidRPr="006B2FFA" w:rsidRDefault="006B2FFA" w:rsidP="00E94A96">
      <w:pPr>
        <w:pStyle w:val="GPodstavec"/>
        <w:numPr>
          <w:ilvl w:val="1"/>
          <w:numId w:val="3"/>
        </w:numPr>
        <w:spacing w:after="240"/>
        <w:ind w:left="709" w:hanging="709"/>
        <w:jc w:val="both"/>
        <w:rPr>
          <w:color w:val="000000"/>
          <w:lang w:val="cs-CZ" w:eastAsia="cs-CZ"/>
        </w:rPr>
      </w:pPr>
      <w:r>
        <w:t>Tato pojistná smlouva může být měněna, doplňována nebo upřesňována pouze oboustranně odsouhlasenými, písemnými a očíslovanými dodatky.</w:t>
      </w:r>
    </w:p>
    <w:p w14:paraId="668F74C1" w14:textId="5A5CE52C" w:rsidR="00E94A96" w:rsidRPr="00B537E1" w:rsidRDefault="00E94A96" w:rsidP="001F6CC1">
      <w:pPr>
        <w:tabs>
          <w:tab w:val="left" w:pos="5103"/>
        </w:tabs>
        <w:rPr>
          <w:rFonts w:cs="Arial"/>
          <w:color w:val="auto"/>
          <w:sz w:val="20"/>
          <w:szCs w:val="20"/>
        </w:rPr>
      </w:pPr>
      <w:r>
        <w:rPr>
          <w:rFonts w:cs="Arial"/>
          <w:color w:val="auto"/>
          <w:sz w:val="20"/>
          <w:szCs w:val="20"/>
        </w:rPr>
        <w:t>V Ostravě</w:t>
      </w:r>
      <w:r w:rsidR="001F6CC1">
        <w:rPr>
          <w:rFonts w:cs="Arial"/>
          <w:color w:val="auto"/>
          <w:sz w:val="20"/>
          <w:szCs w:val="20"/>
        </w:rPr>
        <w:t>, dne</w:t>
      </w:r>
      <w:r w:rsidR="00864BF3">
        <w:rPr>
          <w:rFonts w:cs="Arial"/>
          <w:color w:val="auto"/>
          <w:sz w:val="20"/>
          <w:szCs w:val="20"/>
        </w:rPr>
        <w:t xml:space="preserve"> 22. 5. 2023</w:t>
      </w:r>
      <w:r w:rsidR="001F6CC1">
        <w:rPr>
          <w:rFonts w:cs="Arial"/>
          <w:color w:val="auto"/>
          <w:sz w:val="20"/>
          <w:szCs w:val="20"/>
        </w:rPr>
        <w:tab/>
        <w:t>Brně, dne</w:t>
      </w:r>
      <w:r w:rsidR="00864BF3">
        <w:rPr>
          <w:rFonts w:cs="Arial"/>
          <w:color w:val="auto"/>
          <w:sz w:val="20"/>
          <w:szCs w:val="20"/>
        </w:rPr>
        <w:t xml:space="preserve"> 24. 5. 2023</w:t>
      </w:r>
      <w:bookmarkStart w:id="2" w:name="_GoBack"/>
      <w:bookmarkEnd w:id="2"/>
    </w:p>
    <w:p w14:paraId="287EF006" w14:textId="77777777" w:rsidR="00E94A96" w:rsidRPr="00B537E1" w:rsidRDefault="00E94A96" w:rsidP="00E94A96">
      <w:pPr>
        <w:tabs>
          <w:tab w:val="left" w:pos="5103"/>
        </w:tabs>
        <w:rPr>
          <w:rFonts w:cs="Arial"/>
          <w:color w:val="auto"/>
          <w:sz w:val="20"/>
          <w:szCs w:val="20"/>
        </w:rPr>
      </w:pPr>
      <w:r w:rsidRPr="00B537E1">
        <w:rPr>
          <w:rFonts w:cs="Arial"/>
          <w:color w:val="auto"/>
          <w:sz w:val="20"/>
          <w:szCs w:val="20"/>
        </w:rPr>
        <w:t>za pojišťovnu</w:t>
      </w:r>
      <w:r>
        <w:rPr>
          <w:rFonts w:cs="Arial"/>
          <w:color w:val="auto"/>
          <w:sz w:val="20"/>
          <w:szCs w:val="20"/>
        </w:rPr>
        <w:tab/>
      </w:r>
      <w:r w:rsidRPr="00B537E1">
        <w:rPr>
          <w:rFonts w:cs="Arial"/>
          <w:color w:val="auto"/>
          <w:sz w:val="20"/>
          <w:szCs w:val="20"/>
        </w:rPr>
        <w:t>za pojistníka</w:t>
      </w:r>
    </w:p>
    <w:p w14:paraId="28CADCD7" w14:textId="2F165CF7" w:rsidR="00E94A96" w:rsidRPr="00CC3CBB" w:rsidRDefault="00E94A96" w:rsidP="00E94A96">
      <w:pPr>
        <w:tabs>
          <w:tab w:val="left" w:pos="5103"/>
        </w:tabs>
        <w:rPr>
          <w:rFonts w:cs="Arial"/>
          <w:b/>
          <w:color w:val="auto"/>
          <w:sz w:val="20"/>
          <w:szCs w:val="20"/>
        </w:rPr>
      </w:pPr>
      <w:r w:rsidRPr="00CC3CBB">
        <w:rPr>
          <w:rFonts w:cs="Arial"/>
          <w:b/>
          <w:color w:val="auto"/>
          <w:sz w:val="20"/>
          <w:szCs w:val="20"/>
        </w:rPr>
        <w:t>Generali Česká pojišťovna a.s.</w:t>
      </w:r>
      <w:r w:rsidRPr="00CC3CBB">
        <w:rPr>
          <w:rFonts w:cs="Arial"/>
          <w:b/>
          <w:color w:val="auto"/>
          <w:sz w:val="20"/>
          <w:szCs w:val="20"/>
        </w:rPr>
        <w:tab/>
      </w:r>
      <w:r w:rsidR="007E366C" w:rsidRPr="00CC3CBB">
        <w:rPr>
          <w:rFonts w:cs="Arial"/>
          <w:b/>
          <w:color w:val="auto"/>
          <w:sz w:val="20"/>
          <w:szCs w:val="20"/>
        </w:rPr>
        <w:t>Brněnské vodárny a kanalizace</w:t>
      </w:r>
      <w:r w:rsidR="001F6CC1">
        <w:rPr>
          <w:rFonts w:cs="Arial"/>
          <w:b/>
          <w:color w:val="auto"/>
          <w:sz w:val="20"/>
          <w:szCs w:val="20"/>
        </w:rPr>
        <w:t>,</w:t>
      </w:r>
      <w:r w:rsidR="007E366C" w:rsidRPr="00CC3CBB">
        <w:rPr>
          <w:rFonts w:cs="Arial"/>
          <w:b/>
          <w:color w:val="auto"/>
          <w:sz w:val="20"/>
          <w:szCs w:val="20"/>
        </w:rPr>
        <w:t xml:space="preserve"> a.s.</w:t>
      </w:r>
    </w:p>
    <w:p w14:paraId="2BA2EDA9" w14:textId="77777777" w:rsidR="00E94A96" w:rsidRDefault="00E94A96" w:rsidP="00E94A96">
      <w:pPr>
        <w:rPr>
          <w:rFonts w:cs="Arial"/>
          <w:color w:val="auto"/>
          <w:sz w:val="20"/>
          <w:szCs w:val="20"/>
        </w:rPr>
      </w:pPr>
    </w:p>
    <w:p w14:paraId="7B8ABA0A" w14:textId="77777777" w:rsidR="00AE2573" w:rsidRPr="00B537E1" w:rsidRDefault="00AE2573" w:rsidP="00E94A96">
      <w:pPr>
        <w:rPr>
          <w:rFonts w:cs="Arial"/>
          <w:color w:val="auto"/>
          <w:sz w:val="20"/>
          <w:szCs w:val="20"/>
        </w:rPr>
      </w:pPr>
    </w:p>
    <w:p w14:paraId="00C3C644" w14:textId="77777777" w:rsidR="00E94A96" w:rsidRDefault="00E94A96" w:rsidP="00E94A96">
      <w:pPr>
        <w:rPr>
          <w:rFonts w:cs="Arial"/>
          <w:color w:val="auto"/>
          <w:sz w:val="20"/>
          <w:szCs w:val="20"/>
        </w:rPr>
      </w:pPr>
    </w:p>
    <w:p w14:paraId="443AD1EB" w14:textId="77777777" w:rsidR="0067778C" w:rsidRDefault="0067778C" w:rsidP="00E94A96">
      <w:pPr>
        <w:rPr>
          <w:rFonts w:cs="Arial"/>
          <w:color w:val="auto"/>
          <w:sz w:val="20"/>
          <w:szCs w:val="20"/>
        </w:rPr>
      </w:pPr>
    </w:p>
    <w:p w14:paraId="1F941092" w14:textId="77777777" w:rsidR="0067778C" w:rsidRPr="00B537E1" w:rsidRDefault="0067778C" w:rsidP="00E94A96">
      <w:pPr>
        <w:rPr>
          <w:rFonts w:cs="Arial"/>
          <w:color w:val="auto"/>
          <w:sz w:val="20"/>
          <w:szCs w:val="20"/>
        </w:rPr>
      </w:pPr>
    </w:p>
    <w:p w14:paraId="7199DD6A" w14:textId="77777777" w:rsidR="00E94A96" w:rsidRPr="00B537E1" w:rsidRDefault="00E94A96" w:rsidP="00E94A96">
      <w:pPr>
        <w:tabs>
          <w:tab w:val="left" w:pos="5103"/>
        </w:tabs>
        <w:rPr>
          <w:rFonts w:cs="Arial"/>
          <w:color w:val="auto"/>
          <w:sz w:val="20"/>
          <w:szCs w:val="20"/>
        </w:rPr>
      </w:pPr>
      <w:r w:rsidRPr="00B537E1">
        <w:rPr>
          <w:rFonts w:cs="Arial"/>
          <w:color w:val="auto"/>
          <w:sz w:val="20"/>
          <w:szCs w:val="20"/>
        </w:rPr>
        <w:t>…………………………………………………….</w:t>
      </w:r>
      <w:r w:rsidRPr="00B537E1">
        <w:rPr>
          <w:rFonts w:cs="Arial"/>
          <w:color w:val="auto"/>
          <w:sz w:val="20"/>
          <w:szCs w:val="20"/>
        </w:rPr>
        <w:tab/>
        <w:t>…………………………………………………….</w:t>
      </w:r>
    </w:p>
    <w:p w14:paraId="36D02CFC" w14:textId="2895978C" w:rsidR="00E94A96" w:rsidRPr="00CC3CBB" w:rsidRDefault="00864BF3" w:rsidP="00E94A96">
      <w:pPr>
        <w:tabs>
          <w:tab w:val="left" w:pos="2127"/>
          <w:tab w:val="left" w:pos="5103"/>
          <w:tab w:val="left" w:pos="7230"/>
        </w:tabs>
        <w:rPr>
          <w:rFonts w:cs="Arial"/>
          <w:b/>
          <w:color w:val="auto"/>
          <w:sz w:val="20"/>
          <w:szCs w:val="20"/>
        </w:rPr>
      </w:pPr>
      <w:r>
        <w:rPr>
          <w:rFonts w:cs="Arial"/>
          <w:b/>
          <w:color w:val="auto"/>
          <w:sz w:val="20"/>
          <w:szCs w:val="20"/>
        </w:rPr>
        <w:t>XXX</w:t>
      </w:r>
      <w:r w:rsidR="00E94A96" w:rsidRPr="00CC3CBB">
        <w:rPr>
          <w:rFonts w:cs="Arial"/>
          <w:b/>
          <w:color w:val="auto"/>
          <w:sz w:val="20"/>
          <w:szCs w:val="20"/>
        </w:rPr>
        <w:tab/>
      </w:r>
      <w:r>
        <w:rPr>
          <w:rFonts w:cs="Arial"/>
          <w:b/>
          <w:color w:val="auto"/>
          <w:sz w:val="20"/>
          <w:szCs w:val="20"/>
        </w:rPr>
        <w:t>XXX</w:t>
      </w:r>
      <w:r w:rsidR="00E94A96" w:rsidRPr="00CC3CBB">
        <w:rPr>
          <w:rFonts w:cs="Arial"/>
          <w:b/>
          <w:color w:val="auto"/>
          <w:sz w:val="20"/>
          <w:szCs w:val="20"/>
        </w:rPr>
        <w:tab/>
      </w:r>
      <w:r w:rsidR="007E366C" w:rsidRPr="00CC3CBB">
        <w:rPr>
          <w:rFonts w:cs="Arial"/>
          <w:b/>
          <w:color w:val="auto"/>
          <w:sz w:val="20"/>
          <w:szCs w:val="20"/>
        </w:rPr>
        <w:t xml:space="preserve">Ing. </w:t>
      </w:r>
      <w:r w:rsidR="00CC3CBB" w:rsidRPr="00CC3CBB">
        <w:rPr>
          <w:rFonts w:cs="Arial"/>
          <w:b/>
          <w:color w:val="auto"/>
          <w:sz w:val="20"/>
          <w:szCs w:val="20"/>
        </w:rPr>
        <w:t>Daniel Struž</w:t>
      </w:r>
      <w:r w:rsidR="007E366C" w:rsidRPr="00CC3CBB">
        <w:rPr>
          <w:rFonts w:cs="Arial"/>
          <w:b/>
          <w:color w:val="auto"/>
          <w:sz w:val="20"/>
          <w:szCs w:val="20"/>
        </w:rPr>
        <w:t>, MBA</w:t>
      </w:r>
      <w:r w:rsidR="00E94A96" w:rsidRPr="00CC3CBB">
        <w:rPr>
          <w:rFonts w:cs="Arial"/>
          <w:b/>
          <w:color w:val="auto"/>
          <w:sz w:val="20"/>
          <w:szCs w:val="20"/>
        </w:rPr>
        <w:tab/>
      </w:r>
      <w:r w:rsidR="00E94A96" w:rsidRPr="00CC3CBB">
        <w:rPr>
          <w:rFonts w:cs="Arial"/>
          <w:b/>
          <w:color w:val="auto"/>
          <w:sz w:val="20"/>
          <w:szCs w:val="20"/>
        </w:rPr>
        <w:tab/>
      </w:r>
    </w:p>
    <w:p w14:paraId="4F7D52BA" w14:textId="46723BA3" w:rsidR="00E45C79" w:rsidRDefault="00864BF3" w:rsidP="007E366C">
      <w:pPr>
        <w:tabs>
          <w:tab w:val="left" w:pos="2127"/>
          <w:tab w:val="left" w:pos="5103"/>
          <w:tab w:val="left" w:pos="7230"/>
        </w:tabs>
        <w:rPr>
          <w:rFonts w:cs="Arial"/>
          <w:sz w:val="20"/>
          <w:lang w:val="pl-PL"/>
        </w:rPr>
      </w:pPr>
      <w:r>
        <w:rPr>
          <w:rFonts w:cs="Arial"/>
          <w:color w:val="auto"/>
          <w:sz w:val="16"/>
          <w:szCs w:val="16"/>
        </w:rPr>
        <w:tab/>
      </w:r>
      <w:r>
        <w:rPr>
          <w:rFonts w:cs="Arial"/>
          <w:color w:val="auto"/>
          <w:sz w:val="16"/>
          <w:szCs w:val="16"/>
        </w:rPr>
        <w:tab/>
      </w:r>
      <w:r w:rsidR="007E366C">
        <w:rPr>
          <w:rFonts w:cs="Arial"/>
          <w:color w:val="auto"/>
          <w:sz w:val="16"/>
          <w:szCs w:val="16"/>
        </w:rPr>
        <w:t>Předseda představenstva</w:t>
      </w:r>
    </w:p>
    <w:sectPr w:rsidR="00E45C79" w:rsidSect="009D1FDE">
      <w:headerReference w:type="default" r:id="rId10"/>
      <w:footerReference w:type="default" r:id="rId11"/>
      <w:headerReference w:type="first" r:id="rId12"/>
      <w:footerReference w:type="first" r:id="rId13"/>
      <w:type w:val="continuous"/>
      <w:pgSz w:w="11900" w:h="16840" w:code="9"/>
      <w:pgMar w:top="2268"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A9421" w14:textId="77777777" w:rsidR="00A07165" w:rsidRDefault="00A07165" w:rsidP="000F4E95">
      <w:pPr>
        <w:spacing w:before="0" w:after="0" w:line="240" w:lineRule="auto"/>
      </w:pPr>
      <w:r>
        <w:separator/>
      </w:r>
    </w:p>
  </w:endnote>
  <w:endnote w:type="continuationSeparator" w:id="0">
    <w:p w14:paraId="4B82BE74" w14:textId="77777777" w:rsidR="00A07165" w:rsidRDefault="00A07165"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Times New Roman"/>
    <w:panose1 w:val="00000000000000000000"/>
    <w:charset w:val="00"/>
    <w:family w:val="roman"/>
    <w:notTrueType/>
    <w:pitch w:val="default"/>
    <w:sig w:usb0="00000007" w:usb1="08070000" w:usb2="00000010" w:usb3="00000000" w:csb0="00020003" w:csb1="00000000"/>
  </w:font>
  <w:font w:name="Times New Roman (Nadpisy CS)">
    <w:altName w:val="Times New Roman"/>
    <w:panose1 w:val="00000000000000000000"/>
    <w:charset w:val="00"/>
    <w:family w:val="roman"/>
    <w:notTrueType/>
    <w:pitch w:val="default"/>
  </w:font>
  <w:font w:name="CIDFont+F1">
    <w:panose1 w:val="00000000000000000000"/>
    <w:charset w:val="EE"/>
    <w:family w:val="auto"/>
    <w:notTrueType/>
    <w:pitch w:val="default"/>
    <w:sig w:usb0="00000005" w:usb1="00000000" w:usb2="00000000" w:usb3="00000000" w:csb0="00000002" w:csb1="00000000"/>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3C0AF" w14:textId="77777777" w:rsidR="008B71EA" w:rsidRPr="006D5B1E" w:rsidRDefault="008B71EA" w:rsidP="000A4C0A">
    <w:pPr>
      <w:pBdr>
        <w:top w:val="single" w:sz="8" w:space="1" w:color="C4090B"/>
      </w:pBdr>
      <w:autoSpaceDE w:val="0"/>
      <w:autoSpaceDN w:val="0"/>
      <w:adjustRightInd w:val="0"/>
      <w:spacing w:line="240" w:lineRule="auto"/>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2336" behindDoc="0" locked="0" layoutInCell="0" allowOverlap="1" wp14:anchorId="3B22803B" wp14:editId="359E2031">
              <wp:simplePos x="0" y="0"/>
              <wp:positionH relativeFrom="page">
                <wp:posOffset>0</wp:posOffset>
              </wp:positionH>
              <wp:positionV relativeFrom="page">
                <wp:posOffset>10229850</wp:posOffset>
              </wp:positionV>
              <wp:extent cx="7556500" cy="273050"/>
              <wp:effectExtent l="0" t="0" r="0" b="12700"/>
              <wp:wrapNone/>
              <wp:docPr id="5" name="MSIPCMfc0e4f71bb54e2ba81a22fba"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3EADED" w14:textId="77777777" w:rsidR="008B71EA" w:rsidRPr="00D93DFE" w:rsidRDefault="008B71EA"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B22803B" id="_x0000_t202" coordsize="21600,21600" o:spt="202" path="m,l,21600r21600,l21600,xe">
              <v:stroke joinstyle="miter"/>
              <v:path gradientshapeok="t" o:connecttype="rect"/>
            </v:shapetype>
            <v:shape id="MSIPCMfc0e4f71bb54e2ba81a22fba" o:spid="_x0000_s1026" type="#_x0000_t202" alt="{&quot;HashCode&quot;:-1933796625,&quot;Height&quot;:842.0,&quot;Width&quot;:595.0,&quot;Placement&quot;:&quot;Footer&quot;,&quot;Index&quot;:&quot;Primary&quot;,&quot;Section&quot;:1,&quot;Top&quot;:0.0,&quot;Left&quot;:0.0}" style="position:absolute;margin-left:0;margin-top:805.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" o:allowincell="f" filled="f" stroked="f" strokeweight=".5pt">
              <v:textbox inset="20pt,0,,0">
                <w:txbxContent>
                  <w:p w14:paraId="193EADED" w14:textId="77777777" w:rsidR="008B71EA" w:rsidRPr="00D93DFE" w:rsidRDefault="008B71EA"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v:textbox>
              <w10:wrap anchorx="page" anchory="page"/>
            </v:shape>
          </w:pict>
        </mc:Fallback>
      </mc:AlternateContent>
    </w: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w:t>
    </w:r>
    <w:r>
      <w:rPr>
        <w:rFonts w:ascii="ø}Ã˛" w:hAnsi="ø}Ã˛" w:cs="ø}Ã˛"/>
        <w:sz w:val="12"/>
        <w:szCs w:val="12"/>
      </w:rPr>
      <w:t xml:space="preserve">2 </w:t>
    </w:r>
    <w:r w:rsidRPr="006D5B1E">
      <w:rPr>
        <w:rFonts w:ascii="ø}Ã˛" w:hAnsi="ø}Ã˛" w:cs="ø}Ã˛"/>
        <w:sz w:val="12"/>
        <w:szCs w:val="12"/>
      </w:rPr>
      <w:t xml:space="preserve">956, DIČ: CZ699001273, zapsaná v obchodním rejstříku vedeném Městským soudem v Praze, </w:t>
    </w:r>
  </w:p>
  <w:p w14:paraId="44A3ADCD" w14:textId="77777777" w:rsidR="008B71EA" w:rsidRDefault="008B71EA"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w:t>
    </w:r>
    <w:r w:rsidRPr="006D5B1E">
      <w:rPr>
        <w:rFonts w:ascii="ø}Ã˛" w:hAnsi="ø}Ã˛" w:cs="ø}Ã˛"/>
        <w:sz w:val="12"/>
        <w:szCs w:val="12"/>
      </w:rPr>
      <w:t xml:space="preserve"> zn</w:t>
    </w:r>
    <w:r>
      <w:rPr>
        <w:rFonts w:ascii="ø}Ã˛" w:hAnsi="ø}Ã˛" w:cs="ø}Ã˛"/>
        <w:sz w:val="12"/>
        <w:szCs w:val="12"/>
      </w:rPr>
      <w:t>.</w:t>
    </w:r>
    <w:r w:rsidRPr="006D5B1E">
      <w:rPr>
        <w:rFonts w:ascii="ø}Ã˛" w:hAnsi="ø}Ã˛" w:cs="ø}Ã˛"/>
        <w:sz w:val="12"/>
        <w:szCs w:val="12"/>
      </w:rPr>
      <w:t xml:space="preserve"> B 1464, člen Skupiny Generali, zapsané v italském rejstříku pojiš</w:t>
    </w:r>
    <w:r>
      <w:rPr>
        <w:rFonts w:ascii="ø}Ã˛" w:hAnsi="ø}Ã˛" w:cs="ø}Ã˛"/>
        <w:sz w:val="12"/>
        <w:szCs w:val="12"/>
      </w:rPr>
      <w:t>ťovacích skupin, vedeném IVASS, pod číslem 026. Kontaktní údaje: P. O. BOX 305, 659 05 Brno,</w:t>
    </w:r>
  </w:p>
  <w:p w14:paraId="564F5C1A" w14:textId="77777777" w:rsidR="008B71EA" w:rsidRPr="008B130C" w:rsidRDefault="008B71EA"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p w14:paraId="3D8D27FD" w14:textId="0EE083B4" w:rsidR="008B71EA" w:rsidRPr="003D187D" w:rsidRDefault="008B71EA"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864BF3">
      <w:rPr>
        <w:rStyle w:val="slostrnky"/>
      </w:rPr>
      <w:t>10</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864BF3">
      <w:rPr>
        <w:rStyle w:val="slostrnky"/>
      </w:rPr>
      <w:t>10</w:t>
    </w:r>
    <w:r w:rsidRPr="003D187D">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CDFEE" w14:textId="6D218240" w:rsidR="008B71EA" w:rsidRPr="00F632FC" w:rsidRDefault="008B71EA" w:rsidP="003D187D">
    <w:pPr>
      <w:pStyle w:val="Zpat"/>
    </w:pPr>
    <w:r>
      <w:rPr>
        <w:lang w:val="cs-CZ" w:eastAsia="cs-CZ"/>
      </w:rPr>
      <mc:AlternateContent>
        <mc:Choice Requires="wps">
          <w:drawing>
            <wp:anchor distT="0" distB="0" distL="114300" distR="114300" simplePos="0" relativeHeight="251663360" behindDoc="0" locked="0" layoutInCell="0" allowOverlap="1" wp14:anchorId="757F6436" wp14:editId="333474BD">
              <wp:simplePos x="0" y="0"/>
              <wp:positionH relativeFrom="page">
                <wp:posOffset>0</wp:posOffset>
              </wp:positionH>
              <wp:positionV relativeFrom="page">
                <wp:posOffset>10229850</wp:posOffset>
              </wp:positionV>
              <wp:extent cx="7556500" cy="273050"/>
              <wp:effectExtent l="0" t="0" r="0" b="12700"/>
              <wp:wrapNone/>
              <wp:docPr id="6" name="MSIPCMb7e94b24b295677150cd39d3"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2C4BAC6" w14:textId="77777777" w:rsidR="008B71EA" w:rsidRPr="00D93DFE" w:rsidRDefault="008B71EA" w:rsidP="00D93DFE">
                          <w:pPr>
                            <w:spacing w:before="0" w:after="0"/>
                            <w:rPr>
                              <w:rFonts w:ascii="Calibri" w:hAnsi="Calibri" w:cs="Calibri"/>
                              <w:color w:val="000000"/>
                              <w:sz w:val="20"/>
                            </w:rPr>
                          </w:pPr>
                          <w:r w:rsidRPr="00D93DFE">
                            <w:rPr>
                              <w:rFonts w:ascii="Calibri" w:hAnsi="Calibri" w:cs="Calibri"/>
                              <w:color w:val="000000"/>
                              <w:sz w:val="20"/>
                            </w:rPr>
                            <w:t xml:space="preserve">Důvěrné </w:t>
                          </w:r>
                          <w:r w:rsidRPr="00D93DFE">
                            <w:rPr>
                              <w:rFonts w:ascii="Calibri" w:hAnsi="Calibri" w:cs="Calibri"/>
                              <w:color w:val="000000"/>
                              <w:sz w:val="20"/>
                            </w:rPr>
                            <w:t>/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57F6436" id="_x0000_t202" coordsize="21600,21600" o:spt="202" path="m,l,21600r21600,l21600,xe">
              <v:stroke joinstyle="miter"/>
              <v:path gradientshapeok="t" o:connecttype="rect"/>
            </v:shapetype>
            <v:shape id="MSIPCMb7e94b24b295677150cd39d3" o:spid="_x0000_s1027" type="#_x0000_t202" alt="{&quot;HashCode&quot;:-1933796625,&quot;Height&quot;:842.0,&quot;Width&quot;:595.0,&quot;Placement&quot;:&quot;Footer&quot;,&quot;Index&quot;:&quot;FirstPage&quot;,&quot;Section&quot;:1,&quot;Top&quot;:0.0,&quot;Left&quot;:0.0}" style="position:absolute;left:0;text-align:left;margin-left:0;margin-top:805.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BDTmQWcQMAAFIHAAAOAAAAAAAAAAAAAAAAAC4CAABkcnMvZTJvRG9jLnhtbFBLAQItABQA&#10;BgAIAAAAIQBkLZlG3AAAAAsBAAAPAAAAAAAAAAAAAAAAAMsFAABkcnMvZG93bnJldi54bWxQSwUG&#10;AAAAAAQABADzAAAA1AYAAAAA&#10;" o:allowincell="f" filled="f" stroked="f" strokeweight=".5pt">
              <v:textbox inset="20pt,0,,0">
                <w:txbxContent>
                  <w:p w14:paraId="52C4BAC6" w14:textId="77777777" w:rsidR="008B71EA" w:rsidRPr="00D93DFE" w:rsidRDefault="008B71EA"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v:textbox>
              <w10:wrap anchorx="page" anchory="page"/>
            </v:shape>
          </w:pict>
        </mc:Fallback>
      </mc:AlternateContent>
    </w:r>
    <w:r>
      <w:rPr>
        <w:lang w:val="cs-CZ" w:eastAsia="cs-CZ"/>
      </w:rPr>
      <mc:AlternateContent>
        <mc:Choice Requires="wps">
          <w:drawing>
            <wp:anchor distT="0" distB="0" distL="114300" distR="114300" simplePos="0" relativeHeight="251657216" behindDoc="0" locked="0" layoutInCell="1" allowOverlap="1" wp14:anchorId="7E6F451B" wp14:editId="0DBB23D5">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4C308F10" w14:textId="77777777" w:rsidR="008B71EA" w:rsidRDefault="008B71EA" w:rsidP="003B4955">
                          <w:pPr>
                            <w:pBdr>
                              <w:top w:val="single" w:sz="8" w:space="1" w:color="C4090B"/>
                            </w:pBdr>
                            <w:autoSpaceDE w:val="0"/>
                            <w:autoSpaceDN w:val="0"/>
                            <w:adjustRightInd w:val="0"/>
                            <w:spacing w:line="100" w:lineRule="exact"/>
                            <w:rPr>
                              <w:rFonts w:ascii="ø}Ã˛" w:hAnsi="ø}Ã˛" w:cs="ø}Ã˛"/>
                              <w:sz w:val="12"/>
                              <w:szCs w:val="12"/>
                            </w:rPr>
                          </w:pPr>
                        </w:p>
                        <w:p w14:paraId="7DED29CE" w14:textId="77777777" w:rsidR="008B71EA" w:rsidRPr="006D5B1E" w:rsidRDefault="008B71EA"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w:t>
                          </w:r>
                          <w:r w:rsidRPr="006D5B1E">
                            <w:rPr>
                              <w:rFonts w:ascii="ø}Ã˛" w:hAnsi="ø}Ã˛" w:cs="ø}Ã˛"/>
                              <w:sz w:val="12"/>
                              <w:szCs w:val="12"/>
                            </w:rPr>
                            <w:t xml:space="preserve">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14:paraId="0E69D19B" w14:textId="77777777" w:rsidR="008B71EA" w:rsidRDefault="008B71EA"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14:paraId="0C9ACDE6" w14:textId="77777777" w:rsidR="008B71EA" w:rsidRPr="008B130C" w:rsidRDefault="008B71EA"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F451B" id="Textové pole 1" o:spid="_x0000_s1028"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" filled="f" stroked="f" strokeweight=".5pt">
              <v:textbox inset="0,0">
                <w:txbxContent>
                  <w:p w14:paraId="4C308F10" w14:textId="77777777" w:rsidR="008B71EA" w:rsidRDefault="008B71EA" w:rsidP="003B4955">
                    <w:pPr>
                      <w:pBdr>
                        <w:top w:val="single" w:sz="8" w:space="1" w:color="C4090B"/>
                      </w:pBdr>
                      <w:autoSpaceDE w:val="0"/>
                      <w:autoSpaceDN w:val="0"/>
                      <w:adjustRightInd w:val="0"/>
                      <w:spacing w:line="100" w:lineRule="exact"/>
                      <w:rPr>
                        <w:rFonts w:ascii="ø}Ã˛" w:hAnsi="ø}Ã˛" w:cs="ø}Ã˛"/>
                        <w:sz w:val="12"/>
                        <w:szCs w:val="12"/>
                      </w:rPr>
                    </w:pPr>
                  </w:p>
                  <w:p w14:paraId="7DED29CE" w14:textId="77777777" w:rsidR="008B71EA" w:rsidRPr="006D5B1E" w:rsidRDefault="008B71EA"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14:paraId="0E69D19B" w14:textId="77777777" w:rsidR="008B71EA" w:rsidRDefault="008B71EA"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14:paraId="0C9ACDE6" w14:textId="77777777" w:rsidR="008B71EA" w:rsidRPr="008B130C" w:rsidRDefault="008B71EA"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864BF3">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864BF3">
      <w:rPr>
        <w:rStyle w:val="slostrnky"/>
      </w:rPr>
      <w:t>10</w:t>
    </w:r>
    <w:r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322E1" w14:textId="77777777" w:rsidR="00A07165" w:rsidRDefault="00A07165" w:rsidP="000F4E95">
      <w:pPr>
        <w:spacing w:before="0" w:after="0" w:line="240" w:lineRule="auto"/>
      </w:pPr>
      <w:r>
        <w:separator/>
      </w:r>
    </w:p>
  </w:footnote>
  <w:footnote w:type="continuationSeparator" w:id="0">
    <w:p w14:paraId="666970F2" w14:textId="77777777" w:rsidR="00A07165" w:rsidRDefault="00A07165"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79194" w14:textId="77777777" w:rsidR="008B71EA" w:rsidRPr="0044203B" w:rsidRDefault="008B71EA"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3E0A934C" wp14:editId="36C1929E">
          <wp:simplePos x="0" y="0"/>
          <wp:positionH relativeFrom="column">
            <wp:posOffset>-2520315</wp:posOffset>
          </wp:positionH>
          <wp:positionV relativeFrom="page">
            <wp:posOffset>0</wp:posOffset>
          </wp:positionV>
          <wp:extent cx="1800860" cy="1440180"/>
          <wp:effectExtent l="0" t="0" r="2540" b="7620"/>
          <wp:wrapNone/>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D3B01" w14:textId="77777777" w:rsidR="008B71EA" w:rsidRPr="008D16C8" w:rsidRDefault="008B71EA"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0E45B997" wp14:editId="23ED9BC4">
          <wp:simplePos x="0" y="0"/>
          <wp:positionH relativeFrom="page">
            <wp:posOffset>294005</wp:posOffset>
          </wp:positionH>
          <wp:positionV relativeFrom="page">
            <wp:posOffset>-95250</wp:posOffset>
          </wp:positionV>
          <wp:extent cx="8649581" cy="116205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6D7D73BC" wp14:editId="00CDE2B8">
          <wp:simplePos x="0" y="0"/>
          <wp:positionH relativeFrom="column">
            <wp:posOffset>-2520315</wp:posOffset>
          </wp:positionH>
          <wp:positionV relativeFrom="page">
            <wp:posOffset>0</wp:posOffset>
          </wp:positionV>
          <wp:extent cx="1800860" cy="1440180"/>
          <wp:effectExtent l="0" t="0" r="2540" b="7620"/>
          <wp:wrapNone/>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5ACA992"/>
    <w:lvl w:ilvl="0">
      <w:start w:val="1"/>
      <w:numFmt w:val="bullet"/>
      <w:pStyle w:val="Styl87"/>
      <w:lvlText w:val=""/>
      <w:lvlJc w:val="left"/>
      <w:pPr>
        <w:tabs>
          <w:tab w:val="num" w:pos="360"/>
        </w:tabs>
        <w:ind w:left="360" w:hanging="360"/>
      </w:pPr>
      <w:rPr>
        <w:rFonts w:ascii="Symbol" w:hAnsi="Symbol" w:hint="default"/>
      </w:rPr>
    </w:lvl>
  </w:abstractNum>
  <w:abstractNum w:abstractNumId="1" w15:restartNumberingAfterBreak="0">
    <w:nsid w:val="0049258F"/>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 w15:restartNumberingAfterBreak="0">
    <w:nsid w:val="05CF0CD7"/>
    <w:multiLevelType w:val="hybridMultilevel"/>
    <w:tmpl w:val="8A5A47CA"/>
    <w:lvl w:ilvl="0" w:tplc="63E6E15E">
      <w:numFmt w:val="bullet"/>
      <w:lvlText w:val="-"/>
      <w:lvlJc w:val="left"/>
      <w:pPr>
        <w:ind w:left="1069" w:hanging="360"/>
      </w:pPr>
      <w:rPr>
        <w:rFonts w:ascii="Arial" w:eastAsia="Times New Roman" w:hAnsi="Arial" w:cs="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 w15:restartNumberingAfterBreak="0">
    <w:nsid w:val="05E55341"/>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 w15:restartNumberingAfterBreak="0">
    <w:nsid w:val="075610E1"/>
    <w:multiLevelType w:val="multilevel"/>
    <w:tmpl w:val="202A75AA"/>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BE04649"/>
    <w:multiLevelType w:val="hybridMultilevel"/>
    <w:tmpl w:val="229ADBC4"/>
    <w:lvl w:ilvl="0" w:tplc="04050001">
      <w:start w:val="1"/>
      <w:numFmt w:val="bullet"/>
      <w:lvlText w:val=""/>
      <w:lvlJc w:val="left"/>
      <w:pPr>
        <w:ind w:left="851" w:hanging="142"/>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6" w15:restartNumberingAfterBreak="0">
    <w:nsid w:val="0C971EBE"/>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7" w15:restartNumberingAfterBreak="0">
    <w:nsid w:val="0FB956B1"/>
    <w:multiLevelType w:val="hybridMultilevel"/>
    <w:tmpl w:val="216A61C8"/>
    <w:lvl w:ilvl="0" w:tplc="9BA6AF64">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15:restartNumberingAfterBreak="0">
    <w:nsid w:val="141765DF"/>
    <w:multiLevelType w:val="hybridMultilevel"/>
    <w:tmpl w:val="B562F4F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15:restartNumberingAfterBreak="0">
    <w:nsid w:val="19A87343"/>
    <w:multiLevelType w:val="multilevel"/>
    <w:tmpl w:val="E09A016C"/>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1A7773C5"/>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1" w15:restartNumberingAfterBreak="0">
    <w:nsid w:val="1ACA5CE9"/>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2" w15:restartNumberingAfterBreak="0">
    <w:nsid w:val="1B2101EA"/>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 w15:restartNumberingAfterBreak="0">
    <w:nsid w:val="1B2E7A2E"/>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4" w15:restartNumberingAfterBreak="0">
    <w:nsid w:val="1E4E4DEF"/>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5" w15:restartNumberingAfterBreak="0">
    <w:nsid w:val="21562A9C"/>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6" w15:restartNumberingAfterBreak="0">
    <w:nsid w:val="22763CAE"/>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7" w15:restartNumberingAfterBreak="0">
    <w:nsid w:val="2661162B"/>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8" w15:restartNumberingAfterBreak="0">
    <w:nsid w:val="286C6AAC"/>
    <w:multiLevelType w:val="hybridMultilevel"/>
    <w:tmpl w:val="35E4CC9C"/>
    <w:lvl w:ilvl="0" w:tplc="2826BABC">
      <w:numFmt w:val="bullet"/>
      <w:lvlText w:val="-"/>
      <w:lvlJc w:val="left"/>
      <w:pPr>
        <w:ind w:left="1134" w:hanging="170"/>
      </w:pPr>
      <w:rPr>
        <w:rFonts w:ascii="Arial" w:eastAsia="Times New Roman" w:hAnsi="Arial" w:cs="Times New Roman" w:hint="default"/>
      </w:rPr>
    </w:lvl>
    <w:lvl w:ilvl="1" w:tplc="04050003">
      <w:start w:val="1"/>
      <w:numFmt w:val="bullet"/>
      <w:lvlText w:val="o"/>
      <w:lvlJc w:val="left"/>
      <w:pPr>
        <w:ind w:left="2433" w:hanging="360"/>
      </w:pPr>
      <w:rPr>
        <w:rFonts w:ascii="Courier New" w:hAnsi="Courier New" w:cs="Courier New" w:hint="default"/>
      </w:rPr>
    </w:lvl>
    <w:lvl w:ilvl="2" w:tplc="04050005">
      <w:start w:val="1"/>
      <w:numFmt w:val="bullet"/>
      <w:lvlText w:val=""/>
      <w:lvlJc w:val="left"/>
      <w:pPr>
        <w:ind w:left="3153" w:hanging="360"/>
      </w:pPr>
      <w:rPr>
        <w:rFonts w:ascii="Wingdings" w:hAnsi="Wingdings" w:hint="default"/>
      </w:rPr>
    </w:lvl>
    <w:lvl w:ilvl="3" w:tplc="04050001">
      <w:start w:val="1"/>
      <w:numFmt w:val="bullet"/>
      <w:lvlText w:val=""/>
      <w:lvlJc w:val="left"/>
      <w:pPr>
        <w:ind w:left="3873" w:hanging="360"/>
      </w:pPr>
      <w:rPr>
        <w:rFonts w:ascii="Symbol" w:hAnsi="Symbol" w:hint="default"/>
      </w:rPr>
    </w:lvl>
    <w:lvl w:ilvl="4" w:tplc="04050003">
      <w:start w:val="1"/>
      <w:numFmt w:val="bullet"/>
      <w:lvlText w:val="o"/>
      <w:lvlJc w:val="left"/>
      <w:pPr>
        <w:ind w:left="4593" w:hanging="360"/>
      </w:pPr>
      <w:rPr>
        <w:rFonts w:ascii="Courier New" w:hAnsi="Courier New" w:cs="Courier New" w:hint="default"/>
      </w:rPr>
    </w:lvl>
    <w:lvl w:ilvl="5" w:tplc="04050005">
      <w:start w:val="1"/>
      <w:numFmt w:val="bullet"/>
      <w:lvlText w:val=""/>
      <w:lvlJc w:val="left"/>
      <w:pPr>
        <w:ind w:left="5313" w:hanging="360"/>
      </w:pPr>
      <w:rPr>
        <w:rFonts w:ascii="Wingdings" w:hAnsi="Wingdings" w:hint="default"/>
      </w:rPr>
    </w:lvl>
    <w:lvl w:ilvl="6" w:tplc="04050001">
      <w:start w:val="1"/>
      <w:numFmt w:val="bullet"/>
      <w:lvlText w:val=""/>
      <w:lvlJc w:val="left"/>
      <w:pPr>
        <w:ind w:left="6033" w:hanging="360"/>
      </w:pPr>
      <w:rPr>
        <w:rFonts w:ascii="Symbol" w:hAnsi="Symbol" w:hint="default"/>
      </w:rPr>
    </w:lvl>
    <w:lvl w:ilvl="7" w:tplc="04050003">
      <w:start w:val="1"/>
      <w:numFmt w:val="bullet"/>
      <w:lvlText w:val="o"/>
      <w:lvlJc w:val="left"/>
      <w:pPr>
        <w:ind w:left="6753" w:hanging="360"/>
      </w:pPr>
      <w:rPr>
        <w:rFonts w:ascii="Courier New" w:hAnsi="Courier New" w:cs="Courier New" w:hint="default"/>
      </w:rPr>
    </w:lvl>
    <w:lvl w:ilvl="8" w:tplc="04050005">
      <w:start w:val="1"/>
      <w:numFmt w:val="bullet"/>
      <w:lvlText w:val=""/>
      <w:lvlJc w:val="left"/>
      <w:pPr>
        <w:ind w:left="7473" w:hanging="360"/>
      </w:pPr>
      <w:rPr>
        <w:rFonts w:ascii="Wingdings" w:hAnsi="Wingdings" w:hint="default"/>
      </w:rPr>
    </w:lvl>
  </w:abstractNum>
  <w:abstractNum w:abstractNumId="19" w15:restartNumberingAfterBreak="0">
    <w:nsid w:val="2A8C7100"/>
    <w:multiLevelType w:val="hybridMultilevel"/>
    <w:tmpl w:val="A4CA773E"/>
    <w:lvl w:ilvl="0" w:tplc="04050001">
      <w:start w:val="1"/>
      <w:numFmt w:val="bullet"/>
      <w:lvlText w:val=""/>
      <w:lvlJc w:val="left"/>
      <w:pPr>
        <w:ind w:left="1429" w:hanging="360"/>
      </w:pPr>
      <w:rPr>
        <w:rFonts w:ascii="Symbol" w:hAnsi="Symbol" w:hint="default"/>
      </w:rPr>
    </w:lvl>
    <w:lvl w:ilvl="1" w:tplc="04050001">
      <w:start w:val="1"/>
      <w:numFmt w:val="bullet"/>
      <w:lvlText w:val=""/>
      <w:lvlJc w:val="left"/>
      <w:pPr>
        <w:ind w:left="2149" w:hanging="360"/>
      </w:pPr>
      <w:rPr>
        <w:rFonts w:ascii="Symbol" w:hAnsi="Symbol" w:hint="default"/>
      </w:rPr>
    </w:lvl>
    <w:lvl w:ilvl="2" w:tplc="0D8865A4">
      <w:numFmt w:val="bullet"/>
      <w:lvlText w:val="-"/>
      <w:lvlJc w:val="left"/>
      <w:pPr>
        <w:ind w:left="2869" w:hanging="360"/>
      </w:pPr>
      <w:rPr>
        <w:rFonts w:ascii="Arial" w:eastAsia="Times New Roman" w:hAnsi="Arial" w:cs="Arial"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0" w15:restartNumberingAfterBreak="0">
    <w:nsid w:val="2BA33B7B"/>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1" w15:restartNumberingAfterBreak="0">
    <w:nsid w:val="30543F0A"/>
    <w:multiLevelType w:val="hybridMultilevel"/>
    <w:tmpl w:val="216A61C8"/>
    <w:lvl w:ilvl="0" w:tplc="9BA6AF64">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2"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3" w15:restartNumberingAfterBreak="0">
    <w:nsid w:val="37D179F6"/>
    <w:multiLevelType w:val="hybridMultilevel"/>
    <w:tmpl w:val="6B225066"/>
    <w:lvl w:ilvl="0" w:tplc="6F383988">
      <w:numFmt w:val="bullet"/>
      <w:lvlText w:val="-"/>
      <w:lvlJc w:val="left"/>
      <w:pPr>
        <w:ind w:left="1069" w:hanging="360"/>
      </w:pPr>
      <w:rPr>
        <w:rFonts w:ascii="Arial" w:eastAsia="Times New Roman" w:hAnsi="Arial" w:cs="Arial" w:hint="default"/>
        <w:color w:val="000000" w:themeColor="text1"/>
        <w:sz w:val="20"/>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4" w15:restartNumberingAfterBreak="0">
    <w:nsid w:val="39C86228"/>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5" w15:restartNumberingAfterBreak="0">
    <w:nsid w:val="3CE27DAC"/>
    <w:multiLevelType w:val="singleLevel"/>
    <w:tmpl w:val="6D12A7BA"/>
    <w:lvl w:ilvl="0">
      <w:start w:val="1"/>
      <w:numFmt w:val="bullet"/>
      <w:pStyle w:val="Odrazky"/>
      <w:lvlText w:val=""/>
      <w:lvlJc w:val="left"/>
      <w:pPr>
        <w:tabs>
          <w:tab w:val="num" w:pos="360"/>
        </w:tabs>
        <w:ind w:left="360" w:hanging="360"/>
      </w:pPr>
      <w:rPr>
        <w:rFonts w:ascii="Symbol" w:hAnsi="Symbol" w:hint="default"/>
        <w:sz w:val="24"/>
      </w:rPr>
    </w:lvl>
  </w:abstractNum>
  <w:abstractNum w:abstractNumId="26" w15:restartNumberingAfterBreak="0">
    <w:nsid w:val="3DC02A4A"/>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7" w15:restartNumberingAfterBreak="0">
    <w:nsid w:val="3F1A7A99"/>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8" w15:restartNumberingAfterBreak="0">
    <w:nsid w:val="41192378"/>
    <w:multiLevelType w:val="hybridMultilevel"/>
    <w:tmpl w:val="C220CD9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9" w15:restartNumberingAfterBreak="0">
    <w:nsid w:val="41634077"/>
    <w:multiLevelType w:val="multilevel"/>
    <w:tmpl w:val="69C635B8"/>
    <w:lvl w:ilvl="0">
      <w:start w:val="1"/>
      <w:numFmt w:val="decimal"/>
      <w:pStyle w:val="Nadpis10"/>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30" w15:restartNumberingAfterBreak="0">
    <w:nsid w:val="44EE166C"/>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1" w15:restartNumberingAfterBreak="0">
    <w:nsid w:val="4BBC4041"/>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2" w15:restartNumberingAfterBreak="0">
    <w:nsid w:val="4EF72BB2"/>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3" w15:restartNumberingAfterBreak="0">
    <w:nsid w:val="57423C74"/>
    <w:multiLevelType w:val="multilevel"/>
    <w:tmpl w:val="67045FFE"/>
    <w:lvl w:ilvl="0">
      <w:start w:val="1"/>
      <w:numFmt w:val="bullet"/>
      <w:pStyle w:val="P111"/>
      <w:lvlText w:val=""/>
      <w:lvlJc w:val="left"/>
      <w:pPr>
        <w:tabs>
          <w:tab w:val="num" w:pos="907"/>
        </w:tabs>
        <w:ind w:left="907" w:hanging="907"/>
      </w:pPr>
      <w:rPr>
        <w:rFonts w:ascii="Symbol" w:hAnsi="Symbol" w:hint="default"/>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58B96825"/>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5" w15:restartNumberingAfterBreak="0">
    <w:nsid w:val="60A318AB"/>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6" w15:restartNumberingAfterBreak="0">
    <w:nsid w:val="60D64E98"/>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7" w15:restartNumberingAfterBreak="0">
    <w:nsid w:val="665C2CC2"/>
    <w:multiLevelType w:val="hybridMultilevel"/>
    <w:tmpl w:val="31722C8A"/>
    <w:lvl w:ilvl="0" w:tplc="1C58D7D8">
      <w:start w:val="1"/>
      <w:numFmt w:val="lowerLetter"/>
      <w:pStyle w:val="Styl4"/>
      <w:lvlText w:val="%1)"/>
      <w:lvlJc w:val="left"/>
      <w:pPr>
        <w:ind w:left="1070" w:hanging="360"/>
      </w:pPr>
      <w:rPr>
        <w:rFonts w:hint="default"/>
        <w:b w:val="0"/>
      </w:rPr>
    </w:lvl>
    <w:lvl w:ilvl="1" w:tplc="04050019">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38" w15:restartNumberingAfterBreak="0">
    <w:nsid w:val="685A14B3"/>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9" w15:restartNumberingAfterBreak="0">
    <w:nsid w:val="6A7F6696"/>
    <w:multiLevelType w:val="hybridMultilevel"/>
    <w:tmpl w:val="A6A21160"/>
    <w:lvl w:ilvl="0" w:tplc="A60214FE">
      <w:start w:val="1"/>
      <w:numFmt w:val="bullet"/>
      <w:lvlText w:val="-"/>
      <w:lvlJc w:val="left"/>
      <w:pPr>
        <w:ind w:left="851" w:hanging="142"/>
      </w:pPr>
      <w:rPr>
        <w:rFonts w:ascii="Arial" w:eastAsia="Times New Roman" w:hAnsi="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0" w15:restartNumberingAfterBreak="0">
    <w:nsid w:val="6ACD11FB"/>
    <w:multiLevelType w:val="hybridMultilevel"/>
    <w:tmpl w:val="22EACE56"/>
    <w:lvl w:ilvl="0" w:tplc="7CE60A3C">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1" w15:restartNumberingAfterBreak="0">
    <w:nsid w:val="6DDB35F3"/>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2" w15:restartNumberingAfterBreak="0">
    <w:nsid w:val="6DEF26E5"/>
    <w:multiLevelType w:val="hybridMultilevel"/>
    <w:tmpl w:val="03B0B672"/>
    <w:lvl w:ilvl="0" w:tplc="902434AE">
      <w:start w:val="1"/>
      <w:numFmt w:val="bullet"/>
      <w:lvlText w:val="□"/>
      <w:lvlJc w:val="left"/>
      <w:pPr>
        <w:ind w:left="1854" w:hanging="360"/>
      </w:pPr>
      <w:rPr>
        <w:rFonts w:ascii="Courier New" w:hAnsi="Courier New" w:cs="Times New Roman" w:hint="default"/>
      </w:rPr>
    </w:lvl>
    <w:lvl w:ilvl="1" w:tplc="04050003">
      <w:start w:val="1"/>
      <w:numFmt w:val="bullet"/>
      <w:lvlText w:val="o"/>
      <w:lvlJc w:val="left"/>
      <w:pPr>
        <w:ind w:left="2574" w:hanging="360"/>
      </w:pPr>
      <w:rPr>
        <w:rFonts w:ascii="Courier New" w:hAnsi="Courier New" w:cs="Courier New" w:hint="default"/>
      </w:rPr>
    </w:lvl>
    <w:lvl w:ilvl="2" w:tplc="04050005">
      <w:start w:val="1"/>
      <w:numFmt w:val="bullet"/>
      <w:lvlText w:val=""/>
      <w:lvlJc w:val="left"/>
      <w:pPr>
        <w:ind w:left="3294" w:hanging="360"/>
      </w:pPr>
      <w:rPr>
        <w:rFonts w:ascii="Wingdings" w:hAnsi="Wingdings" w:hint="default"/>
      </w:rPr>
    </w:lvl>
    <w:lvl w:ilvl="3" w:tplc="04050001">
      <w:start w:val="1"/>
      <w:numFmt w:val="bullet"/>
      <w:lvlText w:val=""/>
      <w:lvlJc w:val="left"/>
      <w:pPr>
        <w:ind w:left="4014" w:hanging="360"/>
      </w:pPr>
      <w:rPr>
        <w:rFonts w:ascii="Symbol" w:hAnsi="Symbol" w:hint="default"/>
      </w:rPr>
    </w:lvl>
    <w:lvl w:ilvl="4" w:tplc="04050003">
      <w:start w:val="1"/>
      <w:numFmt w:val="bullet"/>
      <w:lvlText w:val="o"/>
      <w:lvlJc w:val="left"/>
      <w:pPr>
        <w:ind w:left="4734" w:hanging="360"/>
      </w:pPr>
      <w:rPr>
        <w:rFonts w:ascii="Courier New" w:hAnsi="Courier New" w:cs="Courier New" w:hint="default"/>
      </w:rPr>
    </w:lvl>
    <w:lvl w:ilvl="5" w:tplc="04050005">
      <w:start w:val="1"/>
      <w:numFmt w:val="bullet"/>
      <w:lvlText w:val=""/>
      <w:lvlJc w:val="left"/>
      <w:pPr>
        <w:ind w:left="5454" w:hanging="360"/>
      </w:pPr>
      <w:rPr>
        <w:rFonts w:ascii="Wingdings" w:hAnsi="Wingdings" w:hint="default"/>
      </w:rPr>
    </w:lvl>
    <w:lvl w:ilvl="6" w:tplc="04050001">
      <w:start w:val="1"/>
      <w:numFmt w:val="bullet"/>
      <w:lvlText w:val=""/>
      <w:lvlJc w:val="left"/>
      <w:pPr>
        <w:ind w:left="6174" w:hanging="360"/>
      </w:pPr>
      <w:rPr>
        <w:rFonts w:ascii="Symbol" w:hAnsi="Symbol" w:hint="default"/>
      </w:rPr>
    </w:lvl>
    <w:lvl w:ilvl="7" w:tplc="04050003">
      <w:start w:val="1"/>
      <w:numFmt w:val="bullet"/>
      <w:lvlText w:val="o"/>
      <w:lvlJc w:val="left"/>
      <w:pPr>
        <w:ind w:left="6894" w:hanging="360"/>
      </w:pPr>
      <w:rPr>
        <w:rFonts w:ascii="Courier New" w:hAnsi="Courier New" w:cs="Courier New" w:hint="default"/>
      </w:rPr>
    </w:lvl>
    <w:lvl w:ilvl="8" w:tplc="04050005">
      <w:start w:val="1"/>
      <w:numFmt w:val="bullet"/>
      <w:lvlText w:val=""/>
      <w:lvlJc w:val="left"/>
      <w:pPr>
        <w:ind w:left="7614" w:hanging="360"/>
      </w:pPr>
      <w:rPr>
        <w:rFonts w:ascii="Wingdings" w:hAnsi="Wingdings" w:hint="default"/>
      </w:rPr>
    </w:lvl>
  </w:abstractNum>
  <w:abstractNum w:abstractNumId="43" w15:restartNumberingAfterBreak="0">
    <w:nsid w:val="6F9A2DFF"/>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4" w15:restartNumberingAfterBreak="0">
    <w:nsid w:val="72CE24AC"/>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5" w15:restartNumberingAfterBreak="0">
    <w:nsid w:val="76D52692"/>
    <w:multiLevelType w:val="hybridMultilevel"/>
    <w:tmpl w:val="63425612"/>
    <w:lvl w:ilvl="0" w:tplc="04050011">
      <w:start w:val="1"/>
      <w:numFmt w:val="decimal"/>
      <w:lvlText w:val="%1)"/>
      <w:lvlJc w:val="left"/>
      <w:pPr>
        <w:ind w:left="720" w:hanging="360"/>
      </w:pPr>
      <w:rPr>
        <w:rFonts w:ascii="Times New Roman" w:hAnsi="Times New Roman" w:cs="Times New Roman" w:hint="default"/>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6"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C325BCD"/>
    <w:multiLevelType w:val="hybridMultilevel"/>
    <w:tmpl w:val="FE00CA8E"/>
    <w:lvl w:ilvl="0" w:tplc="FD540A80">
      <w:start w:val="1"/>
      <w:numFmt w:val="lowerLetter"/>
      <w:lvlText w:val="%1)"/>
      <w:lvlJc w:val="left"/>
      <w:pPr>
        <w:ind w:left="1287" w:hanging="360"/>
      </w:pPr>
      <w:rPr>
        <w:rFonts w:hint="default"/>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46"/>
  </w:num>
  <w:num w:numId="2">
    <w:abstractNumId w:val="29"/>
  </w:num>
  <w:num w:numId="3">
    <w:abstractNumId w:val="4"/>
  </w:num>
  <w:num w:numId="4">
    <w:abstractNumId w:val="25"/>
  </w:num>
  <w:num w:numId="5">
    <w:abstractNumId w:val="0"/>
  </w:num>
  <w:num w:numId="6">
    <w:abstractNumId w:val="37"/>
  </w:num>
  <w:num w:numId="7">
    <w:abstractNumId w:val="9"/>
  </w:num>
  <w:num w:numId="8">
    <w:abstractNumId w:val="33"/>
  </w:num>
  <w:num w:numId="9">
    <w:abstractNumId w:val="21"/>
  </w:num>
  <w:num w:numId="10">
    <w:abstractNumId w:val="35"/>
  </w:num>
  <w:num w:numId="11">
    <w:abstractNumId w:val="22"/>
  </w:num>
  <w:num w:numId="12">
    <w:abstractNumId w:val="47"/>
  </w:num>
  <w:num w:numId="13">
    <w:abstractNumId w:val="43"/>
  </w:num>
  <w:num w:numId="14">
    <w:abstractNumId w:val="6"/>
  </w:num>
  <w:num w:numId="15">
    <w:abstractNumId w:val="16"/>
  </w:num>
  <w:num w:numId="16">
    <w:abstractNumId w:val="11"/>
  </w:num>
  <w:num w:numId="17">
    <w:abstractNumId w:val="34"/>
  </w:num>
  <w:num w:numId="18">
    <w:abstractNumId w:val="13"/>
  </w:num>
  <w:num w:numId="19">
    <w:abstractNumId w:val="24"/>
  </w:num>
  <w:num w:numId="20">
    <w:abstractNumId w:val="36"/>
  </w:num>
  <w:num w:numId="21">
    <w:abstractNumId w:val="26"/>
  </w:num>
  <w:num w:numId="22">
    <w:abstractNumId w:val="30"/>
  </w:num>
  <w:num w:numId="23">
    <w:abstractNumId w:val="15"/>
  </w:num>
  <w:num w:numId="24">
    <w:abstractNumId w:val="27"/>
  </w:num>
  <w:num w:numId="25">
    <w:abstractNumId w:val="32"/>
  </w:num>
  <w:num w:numId="26">
    <w:abstractNumId w:val="14"/>
  </w:num>
  <w:num w:numId="27">
    <w:abstractNumId w:val="1"/>
  </w:num>
  <w:num w:numId="28">
    <w:abstractNumId w:val="20"/>
  </w:num>
  <w:num w:numId="29">
    <w:abstractNumId w:val="31"/>
  </w:num>
  <w:num w:numId="30">
    <w:abstractNumId w:val="41"/>
  </w:num>
  <w:num w:numId="31">
    <w:abstractNumId w:val="38"/>
  </w:num>
  <w:num w:numId="32">
    <w:abstractNumId w:val="10"/>
  </w:num>
  <w:num w:numId="33">
    <w:abstractNumId w:val="44"/>
  </w:num>
  <w:num w:numId="34">
    <w:abstractNumId w:val="17"/>
  </w:num>
  <w:num w:numId="35">
    <w:abstractNumId w:val="40"/>
  </w:num>
  <w:num w:numId="36">
    <w:abstractNumId w:val="39"/>
  </w:num>
  <w:num w:numId="37">
    <w:abstractNumId w:val="18"/>
  </w:num>
  <w:num w:numId="38">
    <w:abstractNumId w:val="22"/>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num>
  <w:num w:numId="41">
    <w:abstractNumId w:val="3"/>
  </w:num>
  <w:num w:numId="42">
    <w:abstractNumId w:val="12"/>
  </w:num>
  <w:num w:numId="43">
    <w:abstractNumId w:val="8"/>
  </w:num>
  <w:num w:numId="44">
    <w:abstractNumId w:val="45"/>
  </w:num>
  <w:num w:numId="45">
    <w:abstractNumId w:val="7"/>
  </w:num>
  <w:num w:numId="46">
    <w:abstractNumId w:val="5"/>
  </w:num>
  <w:num w:numId="47">
    <w:abstractNumId w:val="28"/>
  </w:num>
  <w:num w:numId="48">
    <w:abstractNumId w:val="2"/>
  </w:num>
  <w:num w:numId="49">
    <w:abstractNumId w:val="19"/>
  </w:num>
  <w:num w:numId="50">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4EC"/>
    <w:rsid w:val="00001C8F"/>
    <w:rsid w:val="0000334F"/>
    <w:rsid w:val="000040A9"/>
    <w:rsid w:val="00004D52"/>
    <w:rsid w:val="00006F7C"/>
    <w:rsid w:val="00007355"/>
    <w:rsid w:val="0000747D"/>
    <w:rsid w:val="00007921"/>
    <w:rsid w:val="00007949"/>
    <w:rsid w:val="00007979"/>
    <w:rsid w:val="00010116"/>
    <w:rsid w:val="00010F19"/>
    <w:rsid w:val="00013797"/>
    <w:rsid w:val="00014131"/>
    <w:rsid w:val="0001499B"/>
    <w:rsid w:val="0001557F"/>
    <w:rsid w:val="00023B1A"/>
    <w:rsid w:val="00025530"/>
    <w:rsid w:val="00033026"/>
    <w:rsid w:val="0003415C"/>
    <w:rsid w:val="0003541F"/>
    <w:rsid w:val="00040FEA"/>
    <w:rsid w:val="0004207F"/>
    <w:rsid w:val="000433FB"/>
    <w:rsid w:val="00046FD0"/>
    <w:rsid w:val="000506A5"/>
    <w:rsid w:val="00050B7B"/>
    <w:rsid w:val="000514A8"/>
    <w:rsid w:val="00051B44"/>
    <w:rsid w:val="000522B8"/>
    <w:rsid w:val="00054AF9"/>
    <w:rsid w:val="00055DDC"/>
    <w:rsid w:val="000567F0"/>
    <w:rsid w:val="00056A4E"/>
    <w:rsid w:val="00056B50"/>
    <w:rsid w:val="000606BD"/>
    <w:rsid w:val="00062062"/>
    <w:rsid w:val="0006506E"/>
    <w:rsid w:val="00065D91"/>
    <w:rsid w:val="000722A6"/>
    <w:rsid w:val="000731A0"/>
    <w:rsid w:val="0007441A"/>
    <w:rsid w:val="00074C52"/>
    <w:rsid w:val="00075E43"/>
    <w:rsid w:val="00077EBC"/>
    <w:rsid w:val="0008187D"/>
    <w:rsid w:val="00081AE1"/>
    <w:rsid w:val="0008252A"/>
    <w:rsid w:val="0008280B"/>
    <w:rsid w:val="00083E3D"/>
    <w:rsid w:val="00085717"/>
    <w:rsid w:val="000935E1"/>
    <w:rsid w:val="0009523C"/>
    <w:rsid w:val="000960EB"/>
    <w:rsid w:val="000979D9"/>
    <w:rsid w:val="000A0284"/>
    <w:rsid w:val="000A2C63"/>
    <w:rsid w:val="000A4C0A"/>
    <w:rsid w:val="000B1DE5"/>
    <w:rsid w:val="000B4B1D"/>
    <w:rsid w:val="000B52E3"/>
    <w:rsid w:val="000B66C2"/>
    <w:rsid w:val="000B6702"/>
    <w:rsid w:val="000C00D2"/>
    <w:rsid w:val="000C08A7"/>
    <w:rsid w:val="000C3050"/>
    <w:rsid w:val="000C3BED"/>
    <w:rsid w:val="000C781C"/>
    <w:rsid w:val="000D27AB"/>
    <w:rsid w:val="000D2E31"/>
    <w:rsid w:val="000E0561"/>
    <w:rsid w:val="000E08D7"/>
    <w:rsid w:val="000E09BC"/>
    <w:rsid w:val="000E413E"/>
    <w:rsid w:val="000E42DB"/>
    <w:rsid w:val="000E4343"/>
    <w:rsid w:val="000E4950"/>
    <w:rsid w:val="000E606E"/>
    <w:rsid w:val="000F393D"/>
    <w:rsid w:val="000F4E95"/>
    <w:rsid w:val="000F4F07"/>
    <w:rsid w:val="000F53C8"/>
    <w:rsid w:val="000F5ED7"/>
    <w:rsid w:val="00101691"/>
    <w:rsid w:val="001044B9"/>
    <w:rsid w:val="0010547A"/>
    <w:rsid w:val="001074EC"/>
    <w:rsid w:val="001076C6"/>
    <w:rsid w:val="00110A37"/>
    <w:rsid w:val="00110DEA"/>
    <w:rsid w:val="00111C59"/>
    <w:rsid w:val="00112CDF"/>
    <w:rsid w:val="00113879"/>
    <w:rsid w:val="001159A2"/>
    <w:rsid w:val="001164F6"/>
    <w:rsid w:val="001258CF"/>
    <w:rsid w:val="00130E03"/>
    <w:rsid w:val="00131D3C"/>
    <w:rsid w:val="00132C22"/>
    <w:rsid w:val="001334A5"/>
    <w:rsid w:val="001335EA"/>
    <w:rsid w:val="00134FC7"/>
    <w:rsid w:val="00135EBB"/>
    <w:rsid w:val="00136E91"/>
    <w:rsid w:val="00137D1E"/>
    <w:rsid w:val="00137EE7"/>
    <w:rsid w:val="00143722"/>
    <w:rsid w:val="0014466B"/>
    <w:rsid w:val="00144914"/>
    <w:rsid w:val="00147539"/>
    <w:rsid w:val="001478A2"/>
    <w:rsid w:val="001508C1"/>
    <w:rsid w:val="001514AD"/>
    <w:rsid w:val="0015434A"/>
    <w:rsid w:val="001552FC"/>
    <w:rsid w:val="00155A5F"/>
    <w:rsid w:val="001560E3"/>
    <w:rsid w:val="00156940"/>
    <w:rsid w:val="00156DBA"/>
    <w:rsid w:val="001610C1"/>
    <w:rsid w:val="00161662"/>
    <w:rsid w:val="00161E9E"/>
    <w:rsid w:val="00162DB4"/>
    <w:rsid w:val="00162EB1"/>
    <w:rsid w:val="00165EBC"/>
    <w:rsid w:val="00167EE6"/>
    <w:rsid w:val="00170D58"/>
    <w:rsid w:val="001754EE"/>
    <w:rsid w:val="001777A4"/>
    <w:rsid w:val="00177A62"/>
    <w:rsid w:val="0018028F"/>
    <w:rsid w:val="001802A6"/>
    <w:rsid w:val="0018058C"/>
    <w:rsid w:val="001814BE"/>
    <w:rsid w:val="00181C59"/>
    <w:rsid w:val="00182B34"/>
    <w:rsid w:val="00183F89"/>
    <w:rsid w:val="00185744"/>
    <w:rsid w:val="0019165E"/>
    <w:rsid w:val="00192A6C"/>
    <w:rsid w:val="00196E1F"/>
    <w:rsid w:val="001A1A0D"/>
    <w:rsid w:val="001A3A76"/>
    <w:rsid w:val="001A6D67"/>
    <w:rsid w:val="001B1397"/>
    <w:rsid w:val="001C0CA2"/>
    <w:rsid w:val="001C176A"/>
    <w:rsid w:val="001C1A2F"/>
    <w:rsid w:val="001C4C60"/>
    <w:rsid w:val="001C5E9D"/>
    <w:rsid w:val="001C68FE"/>
    <w:rsid w:val="001C7FF5"/>
    <w:rsid w:val="001D0520"/>
    <w:rsid w:val="001D1774"/>
    <w:rsid w:val="001D4D5D"/>
    <w:rsid w:val="001D4D83"/>
    <w:rsid w:val="001D59D1"/>
    <w:rsid w:val="001E16C8"/>
    <w:rsid w:val="001E197D"/>
    <w:rsid w:val="001E30E6"/>
    <w:rsid w:val="001E4BB3"/>
    <w:rsid w:val="001E6044"/>
    <w:rsid w:val="001E794E"/>
    <w:rsid w:val="001F39D3"/>
    <w:rsid w:val="001F5F16"/>
    <w:rsid w:val="001F6CC1"/>
    <w:rsid w:val="001F7555"/>
    <w:rsid w:val="001F7CCB"/>
    <w:rsid w:val="0020057B"/>
    <w:rsid w:val="00201A65"/>
    <w:rsid w:val="00203AEC"/>
    <w:rsid w:val="00203B28"/>
    <w:rsid w:val="002070CA"/>
    <w:rsid w:val="002112C4"/>
    <w:rsid w:val="00215A58"/>
    <w:rsid w:val="0022185F"/>
    <w:rsid w:val="00223AC8"/>
    <w:rsid w:val="0022424F"/>
    <w:rsid w:val="002273F4"/>
    <w:rsid w:val="00227670"/>
    <w:rsid w:val="00227822"/>
    <w:rsid w:val="00231B0B"/>
    <w:rsid w:val="00233619"/>
    <w:rsid w:val="00236DD7"/>
    <w:rsid w:val="00242AB4"/>
    <w:rsid w:val="00246771"/>
    <w:rsid w:val="00250DED"/>
    <w:rsid w:val="00252155"/>
    <w:rsid w:val="00253A14"/>
    <w:rsid w:val="00254A12"/>
    <w:rsid w:val="002555C5"/>
    <w:rsid w:val="0025605E"/>
    <w:rsid w:val="002563E4"/>
    <w:rsid w:val="00257F7D"/>
    <w:rsid w:val="002601CD"/>
    <w:rsid w:val="00261178"/>
    <w:rsid w:val="002615CE"/>
    <w:rsid w:val="002646F9"/>
    <w:rsid w:val="00264EED"/>
    <w:rsid w:val="00266C53"/>
    <w:rsid w:val="00273E61"/>
    <w:rsid w:val="00276CB2"/>
    <w:rsid w:val="0027784A"/>
    <w:rsid w:val="002816C4"/>
    <w:rsid w:val="0028187D"/>
    <w:rsid w:val="00281C7E"/>
    <w:rsid w:val="002820E0"/>
    <w:rsid w:val="002841B3"/>
    <w:rsid w:val="002845CB"/>
    <w:rsid w:val="0028490A"/>
    <w:rsid w:val="00286087"/>
    <w:rsid w:val="00286954"/>
    <w:rsid w:val="002912D8"/>
    <w:rsid w:val="00293DE5"/>
    <w:rsid w:val="0029438C"/>
    <w:rsid w:val="002A28C7"/>
    <w:rsid w:val="002A385A"/>
    <w:rsid w:val="002A4013"/>
    <w:rsid w:val="002A7DB7"/>
    <w:rsid w:val="002B0E29"/>
    <w:rsid w:val="002B0E5A"/>
    <w:rsid w:val="002B193A"/>
    <w:rsid w:val="002B2A47"/>
    <w:rsid w:val="002B5443"/>
    <w:rsid w:val="002B54B0"/>
    <w:rsid w:val="002B63F5"/>
    <w:rsid w:val="002B7CA2"/>
    <w:rsid w:val="002C093C"/>
    <w:rsid w:val="002C690B"/>
    <w:rsid w:val="002D0603"/>
    <w:rsid w:val="002D4921"/>
    <w:rsid w:val="002D4FAF"/>
    <w:rsid w:val="002D5960"/>
    <w:rsid w:val="002E2529"/>
    <w:rsid w:val="002E2B2D"/>
    <w:rsid w:val="002E2DDA"/>
    <w:rsid w:val="002E6791"/>
    <w:rsid w:val="002E7A78"/>
    <w:rsid w:val="002F51AF"/>
    <w:rsid w:val="00302A67"/>
    <w:rsid w:val="0030327F"/>
    <w:rsid w:val="00303332"/>
    <w:rsid w:val="00303946"/>
    <w:rsid w:val="003041EA"/>
    <w:rsid w:val="00304A51"/>
    <w:rsid w:val="00304EF0"/>
    <w:rsid w:val="00305689"/>
    <w:rsid w:val="003058EB"/>
    <w:rsid w:val="00314A34"/>
    <w:rsid w:val="00321FF5"/>
    <w:rsid w:val="00323CA8"/>
    <w:rsid w:val="00324FA0"/>
    <w:rsid w:val="003270A7"/>
    <w:rsid w:val="003317D1"/>
    <w:rsid w:val="00332A38"/>
    <w:rsid w:val="003364D1"/>
    <w:rsid w:val="00336638"/>
    <w:rsid w:val="00341CA9"/>
    <w:rsid w:val="0035117A"/>
    <w:rsid w:val="00352804"/>
    <w:rsid w:val="00352A05"/>
    <w:rsid w:val="003550DE"/>
    <w:rsid w:val="003552E9"/>
    <w:rsid w:val="00356523"/>
    <w:rsid w:val="00362FF9"/>
    <w:rsid w:val="003642B8"/>
    <w:rsid w:val="00364AFB"/>
    <w:rsid w:val="003668C7"/>
    <w:rsid w:val="00371588"/>
    <w:rsid w:val="00373B82"/>
    <w:rsid w:val="00376699"/>
    <w:rsid w:val="00376EF3"/>
    <w:rsid w:val="003808A0"/>
    <w:rsid w:val="00385751"/>
    <w:rsid w:val="00387835"/>
    <w:rsid w:val="00390720"/>
    <w:rsid w:val="00391CF6"/>
    <w:rsid w:val="00393A93"/>
    <w:rsid w:val="0039638E"/>
    <w:rsid w:val="003A0793"/>
    <w:rsid w:val="003A0EEC"/>
    <w:rsid w:val="003A1EC0"/>
    <w:rsid w:val="003A2FE4"/>
    <w:rsid w:val="003A3896"/>
    <w:rsid w:val="003A5C0B"/>
    <w:rsid w:val="003A6E9A"/>
    <w:rsid w:val="003A72AD"/>
    <w:rsid w:val="003A7D30"/>
    <w:rsid w:val="003B2A2D"/>
    <w:rsid w:val="003B44D5"/>
    <w:rsid w:val="003B4955"/>
    <w:rsid w:val="003B4BB0"/>
    <w:rsid w:val="003B4D5D"/>
    <w:rsid w:val="003B55D2"/>
    <w:rsid w:val="003B78FC"/>
    <w:rsid w:val="003B7C61"/>
    <w:rsid w:val="003C0B67"/>
    <w:rsid w:val="003C2E02"/>
    <w:rsid w:val="003C4960"/>
    <w:rsid w:val="003D074D"/>
    <w:rsid w:val="003D187D"/>
    <w:rsid w:val="003D1C92"/>
    <w:rsid w:val="003D3F02"/>
    <w:rsid w:val="003D6F92"/>
    <w:rsid w:val="003E1043"/>
    <w:rsid w:val="003E1207"/>
    <w:rsid w:val="003E1E42"/>
    <w:rsid w:val="003E22CF"/>
    <w:rsid w:val="003E33C3"/>
    <w:rsid w:val="003E3A9C"/>
    <w:rsid w:val="003F5A59"/>
    <w:rsid w:val="003F6C0F"/>
    <w:rsid w:val="003F6DC6"/>
    <w:rsid w:val="00401A79"/>
    <w:rsid w:val="0040243A"/>
    <w:rsid w:val="00402A7F"/>
    <w:rsid w:val="00404387"/>
    <w:rsid w:val="0040487C"/>
    <w:rsid w:val="00405C59"/>
    <w:rsid w:val="0040639C"/>
    <w:rsid w:val="004113C3"/>
    <w:rsid w:val="00411543"/>
    <w:rsid w:val="00411F91"/>
    <w:rsid w:val="0041444D"/>
    <w:rsid w:val="004147CA"/>
    <w:rsid w:val="00415313"/>
    <w:rsid w:val="00416352"/>
    <w:rsid w:val="00416CEF"/>
    <w:rsid w:val="00423EB6"/>
    <w:rsid w:val="00423FB5"/>
    <w:rsid w:val="00424CFD"/>
    <w:rsid w:val="00424F80"/>
    <w:rsid w:val="004261BF"/>
    <w:rsid w:val="00426D13"/>
    <w:rsid w:val="00431681"/>
    <w:rsid w:val="00434264"/>
    <w:rsid w:val="00434397"/>
    <w:rsid w:val="00434596"/>
    <w:rsid w:val="00436AFA"/>
    <w:rsid w:val="0043732D"/>
    <w:rsid w:val="00437694"/>
    <w:rsid w:val="00442EF2"/>
    <w:rsid w:val="00443969"/>
    <w:rsid w:val="00443D7A"/>
    <w:rsid w:val="004457A8"/>
    <w:rsid w:val="004459F8"/>
    <w:rsid w:val="00446082"/>
    <w:rsid w:val="00446090"/>
    <w:rsid w:val="004465CE"/>
    <w:rsid w:val="00450EC0"/>
    <w:rsid w:val="0045195B"/>
    <w:rsid w:val="004522AC"/>
    <w:rsid w:val="004529DC"/>
    <w:rsid w:val="00454EE7"/>
    <w:rsid w:val="00463E85"/>
    <w:rsid w:val="0046428B"/>
    <w:rsid w:val="004658DF"/>
    <w:rsid w:val="00467036"/>
    <w:rsid w:val="00467B45"/>
    <w:rsid w:val="00467E7F"/>
    <w:rsid w:val="004711F7"/>
    <w:rsid w:val="00473BB4"/>
    <w:rsid w:val="00474164"/>
    <w:rsid w:val="004751B9"/>
    <w:rsid w:val="00476D75"/>
    <w:rsid w:val="00480B95"/>
    <w:rsid w:val="00481B07"/>
    <w:rsid w:val="004835F6"/>
    <w:rsid w:val="00483F36"/>
    <w:rsid w:val="00484148"/>
    <w:rsid w:val="0048429C"/>
    <w:rsid w:val="004869E6"/>
    <w:rsid w:val="0049002A"/>
    <w:rsid w:val="0049180B"/>
    <w:rsid w:val="00492F23"/>
    <w:rsid w:val="00497A16"/>
    <w:rsid w:val="004A1671"/>
    <w:rsid w:val="004A1E58"/>
    <w:rsid w:val="004A2072"/>
    <w:rsid w:val="004A378D"/>
    <w:rsid w:val="004B35D8"/>
    <w:rsid w:val="004B4478"/>
    <w:rsid w:val="004B563A"/>
    <w:rsid w:val="004B6223"/>
    <w:rsid w:val="004B6E6A"/>
    <w:rsid w:val="004C2EAF"/>
    <w:rsid w:val="004C38CF"/>
    <w:rsid w:val="004C4AEC"/>
    <w:rsid w:val="004C507F"/>
    <w:rsid w:val="004C546E"/>
    <w:rsid w:val="004C5539"/>
    <w:rsid w:val="004C5FC4"/>
    <w:rsid w:val="004C62B0"/>
    <w:rsid w:val="004D0046"/>
    <w:rsid w:val="004D1D55"/>
    <w:rsid w:val="004D2187"/>
    <w:rsid w:val="004D2AB6"/>
    <w:rsid w:val="004D3102"/>
    <w:rsid w:val="004D4835"/>
    <w:rsid w:val="004D5689"/>
    <w:rsid w:val="004D7B6A"/>
    <w:rsid w:val="004E034E"/>
    <w:rsid w:val="004E18CC"/>
    <w:rsid w:val="004E1C45"/>
    <w:rsid w:val="004E2363"/>
    <w:rsid w:val="004E3F98"/>
    <w:rsid w:val="004E6C80"/>
    <w:rsid w:val="004E7348"/>
    <w:rsid w:val="004F1D12"/>
    <w:rsid w:val="004F48EA"/>
    <w:rsid w:val="004F5AC4"/>
    <w:rsid w:val="004F6408"/>
    <w:rsid w:val="004F6F8B"/>
    <w:rsid w:val="004F7AAE"/>
    <w:rsid w:val="00500A24"/>
    <w:rsid w:val="0050234B"/>
    <w:rsid w:val="005043E7"/>
    <w:rsid w:val="00504946"/>
    <w:rsid w:val="00505554"/>
    <w:rsid w:val="00505F03"/>
    <w:rsid w:val="00506FA3"/>
    <w:rsid w:val="005078C0"/>
    <w:rsid w:val="00507DC1"/>
    <w:rsid w:val="0051115D"/>
    <w:rsid w:val="00511A99"/>
    <w:rsid w:val="00512B6D"/>
    <w:rsid w:val="00513024"/>
    <w:rsid w:val="00513C6D"/>
    <w:rsid w:val="00523921"/>
    <w:rsid w:val="00524F28"/>
    <w:rsid w:val="0052660F"/>
    <w:rsid w:val="00526CD0"/>
    <w:rsid w:val="005272E0"/>
    <w:rsid w:val="0052733C"/>
    <w:rsid w:val="00527B69"/>
    <w:rsid w:val="00530A17"/>
    <w:rsid w:val="00531396"/>
    <w:rsid w:val="0053216B"/>
    <w:rsid w:val="00537554"/>
    <w:rsid w:val="00537A76"/>
    <w:rsid w:val="005424ED"/>
    <w:rsid w:val="0054286E"/>
    <w:rsid w:val="0054357C"/>
    <w:rsid w:val="00543CDB"/>
    <w:rsid w:val="0054481D"/>
    <w:rsid w:val="00546524"/>
    <w:rsid w:val="00551054"/>
    <w:rsid w:val="00553E0A"/>
    <w:rsid w:val="00554E3A"/>
    <w:rsid w:val="00555A2F"/>
    <w:rsid w:val="00556BDD"/>
    <w:rsid w:val="00557DB8"/>
    <w:rsid w:val="005600B0"/>
    <w:rsid w:val="005615CE"/>
    <w:rsid w:val="0056315D"/>
    <w:rsid w:val="0056485C"/>
    <w:rsid w:val="005675C0"/>
    <w:rsid w:val="005679D8"/>
    <w:rsid w:val="00567D0E"/>
    <w:rsid w:val="00574BA6"/>
    <w:rsid w:val="00575B47"/>
    <w:rsid w:val="00575F6A"/>
    <w:rsid w:val="00581FE9"/>
    <w:rsid w:val="0058736D"/>
    <w:rsid w:val="00590670"/>
    <w:rsid w:val="005917AD"/>
    <w:rsid w:val="00592023"/>
    <w:rsid w:val="00596606"/>
    <w:rsid w:val="00596CD4"/>
    <w:rsid w:val="00596F11"/>
    <w:rsid w:val="00597B83"/>
    <w:rsid w:val="005A0071"/>
    <w:rsid w:val="005A07A1"/>
    <w:rsid w:val="005A0E66"/>
    <w:rsid w:val="005A2DAC"/>
    <w:rsid w:val="005A39F3"/>
    <w:rsid w:val="005A5F81"/>
    <w:rsid w:val="005A6F7B"/>
    <w:rsid w:val="005A77A4"/>
    <w:rsid w:val="005A7C93"/>
    <w:rsid w:val="005B0028"/>
    <w:rsid w:val="005B108E"/>
    <w:rsid w:val="005B231E"/>
    <w:rsid w:val="005B274D"/>
    <w:rsid w:val="005B45EE"/>
    <w:rsid w:val="005B5434"/>
    <w:rsid w:val="005C4AE1"/>
    <w:rsid w:val="005C656C"/>
    <w:rsid w:val="005C769E"/>
    <w:rsid w:val="005D018B"/>
    <w:rsid w:val="005D01E7"/>
    <w:rsid w:val="005D167C"/>
    <w:rsid w:val="005D1A0D"/>
    <w:rsid w:val="005D328F"/>
    <w:rsid w:val="005D5EF6"/>
    <w:rsid w:val="005D792D"/>
    <w:rsid w:val="005E03D5"/>
    <w:rsid w:val="005E1C07"/>
    <w:rsid w:val="005E4DDA"/>
    <w:rsid w:val="005E57E2"/>
    <w:rsid w:val="005E591D"/>
    <w:rsid w:val="005E5F4F"/>
    <w:rsid w:val="005F27FC"/>
    <w:rsid w:val="005F38A6"/>
    <w:rsid w:val="005F6E1C"/>
    <w:rsid w:val="0060066F"/>
    <w:rsid w:val="00600A18"/>
    <w:rsid w:val="006015BA"/>
    <w:rsid w:val="006019A2"/>
    <w:rsid w:val="00601BC3"/>
    <w:rsid w:val="006036E9"/>
    <w:rsid w:val="006040E6"/>
    <w:rsid w:val="00605D0A"/>
    <w:rsid w:val="0060674F"/>
    <w:rsid w:val="006072EE"/>
    <w:rsid w:val="00610E0B"/>
    <w:rsid w:val="006127C1"/>
    <w:rsid w:val="00612AFA"/>
    <w:rsid w:val="006152F1"/>
    <w:rsid w:val="0061530E"/>
    <w:rsid w:val="00617514"/>
    <w:rsid w:val="00617630"/>
    <w:rsid w:val="00621B4E"/>
    <w:rsid w:val="0062288C"/>
    <w:rsid w:val="00622B98"/>
    <w:rsid w:val="00626045"/>
    <w:rsid w:val="00627BBD"/>
    <w:rsid w:val="00633288"/>
    <w:rsid w:val="006345DD"/>
    <w:rsid w:val="00636561"/>
    <w:rsid w:val="00637790"/>
    <w:rsid w:val="006404D0"/>
    <w:rsid w:val="00640E4B"/>
    <w:rsid w:val="00640EA4"/>
    <w:rsid w:val="006415BC"/>
    <w:rsid w:val="00644761"/>
    <w:rsid w:val="0065180F"/>
    <w:rsid w:val="006534DE"/>
    <w:rsid w:val="006553F5"/>
    <w:rsid w:val="0065716C"/>
    <w:rsid w:val="006616C9"/>
    <w:rsid w:val="006619FB"/>
    <w:rsid w:val="00664DF8"/>
    <w:rsid w:val="00666264"/>
    <w:rsid w:val="006667AB"/>
    <w:rsid w:val="00667BAD"/>
    <w:rsid w:val="00670EE8"/>
    <w:rsid w:val="00674121"/>
    <w:rsid w:val="006750A4"/>
    <w:rsid w:val="00675C85"/>
    <w:rsid w:val="006774B3"/>
    <w:rsid w:val="0067778C"/>
    <w:rsid w:val="00680E7A"/>
    <w:rsid w:val="00684210"/>
    <w:rsid w:val="00685E43"/>
    <w:rsid w:val="006864CF"/>
    <w:rsid w:val="006871BF"/>
    <w:rsid w:val="0068781F"/>
    <w:rsid w:val="006931ED"/>
    <w:rsid w:val="006932BE"/>
    <w:rsid w:val="00694EE8"/>
    <w:rsid w:val="00695C1C"/>
    <w:rsid w:val="00695F0B"/>
    <w:rsid w:val="006971E5"/>
    <w:rsid w:val="006A43AA"/>
    <w:rsid w:val="006A4DB1"/>
    <w:rsid w:val="006A536D"/>
    <w:rsid w:val="006B1AFC"/>
    <w:rsid w:val="006B2354"/>
    <w:rsid w:val="006B2A3D"/>
    <w:rsid w:val="006B2FFA"/>
    <w:rsid w:val="006B70E7"/>
    <w:rsid w:val="006B72BE"/>
    <w:rsid w:val="006C0621"/>
    <w:rsid w:val="006C1087"/>
    <w:rsid w:val="006C1335"/>
    <w:rsid w:val="006C1C7E"/>
    <w:rsid w:val="006C371A"/>
    <w:rsid w:val="006C3899"/>
    <w:rsid w:val="006C4CFC"/>
    <w:rsid w:val="006C65F8"/>
    <w:rsid w:val="006D1748"/>
    <w:rsid w:val="006D4D74"/>
    <w:rsid w:val="006D5666"/>
    <w:rsid w:val="006D5B1E"/>
    <w:rsid w:val="006D5E43"/>
    <w:rsid w:val="006D7450"/>
    <w:rsid w:val="006E0D80"/>
    <w:rsid w:val="006E28F5"/>
    <w:rsid w:val="006E3327"/>
    <w:rsid w:val="006E3C89"/>
    <w:rsid w:val="006E4226"/>
    <w:rsid w:val="006E698B"/>
    <w:rsid w:val="006E7489"/>
    <w:rsid w:val="006F1C50"/>
    <w:rsid w:val="006F1CD4"/>
    <w:rsid w:val="006F1FCA"/>
    <w:rsid w:val="006F775D"/>
    <w:rsid w:val="00702582"/>
    <w:rsid w:val="007025F5"/>
    <w:rsid w:val="0070440A"/>
    <w:rsid w:val="007048F1"/>
    <w:rsid w:val="007053CD"/>
    <w:rsid w:val="00707478"/>
    <w:rsid w:val="00711DA3"/>
    <w:rsid w:val="007120F4"/>
    <w:rsid w:val="00715968"/>
    <w:rsid w:val="00717BA9"/>
    <w:rsid w:val="00721A2D"/>
    <w:rsid w:val="00721B85"/>
    <w:rsid w:val="00724A8F"/>
    <w:rsid w:val="007252E1"/>
    <w:rsid w:val="00731189"/>
    <w:rsid w:val="00731C04"/>
    <w:rsid w:val="00732B69"/>
    <w:rsid w:val="007346C1"/>
    <w:rsid w:val="007360E5"/>
    <w:rsid w:val="00737E21"/>
    <w:rsid w:val="0074062D"/>
    <w:rsid w:val="00740DC7"/>
    <w:rsid w:val="00742609"/>
    <w:rsid w:val="007454C5"/>
    <w:rsid w:val="00745980"/>
    <w:rsid w:val="00747245"/>
    <w:rsid w:val="00747360"/>
    <w:rsid w:val="0075190D"/>
    <w:rsid w:val="00751AA2"/>
    <w:rsid w:val="00752308"/>
    <w:rsid w:val="007568C7"/>
    <w:rsid w:val="00764726"/>
    <w:rsid w:val="00765159"/>
    <w:rsid w:val="00765279"/>
    <w:rsid w:val="0076628B"/>
    <w:rsid w:val="0076730E"/>
    <w:rsid w:val="00767CB4"/>
    <w:rsid w:val="00771C3D"/>
    <w:rsid w:val="00772E5A"/>
    <w:rsid w:val="00773DAE"/>
    <w:rsid w:val="0077539C"/>
    <w:rsid w:val="00775650"/>
    <w:rsid w:val="007771F5"/>
    <w:rsid w:val="0078201B"/>
    <w:rsid w:val="007853B9"/>
    <w:rsid w:val="00785FB3"/>
    <w:rsid w:val="0078611E"/>
    <w:rsid w:val="00790CD4"/>
    <w:rsid w:val="0079297C"/>
    <w:rsid w:val="00793090"/>
    <w:rsid w:val="0079731E"/>
    <w:rsid w:val="007A10E7"/>
    <w:rsid w:val="007A2B39"/>
    <w:rsid w:val="007A313D"/>
    <w:rsid w:val="007B16AE"/>
    <w:rsid w:val="007B1FD7"/>
    <w:rsid w:val="007B5F9A"/>
    <w:rsid w:val="007B67CB"/>
    <w:rsid w:val="007C2D2F"/>
    <w:rsid w:val="007C31B5"/>
    <w:rsid w:val="007C7AB0"/>
    <w:rsid w:val="007D080B"/>
    <w:rsid w:val="007D0966"/>
    <w:rsid w:val="007D1FBA"/>
    <w:rsid w:val="007D3443"/>
    <w:rsid w:val="007D3CDD"/>
    <w:rsid w:val="007D42F9"/>
    <w:rsid w:val="007D7256"/>
    <w:rsid w:val="007E0E5E"/>
    <w:rsid w:val="007E0F37"/>
    <w:rsid w:val="007E20AF"/>
    <w:rsid w:val="007E366C"/>
    <w:rsid w:val="007E4F04"/>
    <w:rsid w:val="007E6C68"/>
    <w:rsid w:val="007E73E6"/>
    <w:rsid w:val="007F23BD"/>
    <w:rsid w:val="007F36EC"/>
    <w:rsid w:val="007F4223"/>
    <w:rsid w:val="007F42F3"/>
    <w:rsid w:val="007F637E"/>
    <w:rsid w:val="007F6548"/>
    <w:rsid w:val="008016F3"/>
    <w:rsid w:val="00801C19"/>
    <w:rsid w:val="00805B14"/>
    <w:rsid w:val="008107A2"/>
    <w:rsid w:val="00810F22"/>
    <w:rsid w:val="00812144"/>
    <w:rsid w:val="00812D78"/>
    <w:rsid w:val="00813E8D"/>
    <w:rsid w:val="00821261"/>
    <w:rsid w:val="00821F82"/>
    <w:rsid w:val="0082368E"/>
    <w:rsid w:val="00825D47"/>
    <w:rsid w:val="008333E1"/>
    <w:rsid w:val="0084014F"/>
    <w:rsid w:val="008417B1"/>
    <w:rsid w:val="00841C37"/>
    <w:rsid w:val="008441C8"/>
    <w:rsid w:val="008442D0"/>
    <w:rsid w:val="0084446F"/>
    <w:rsid w:val="0084525D"/>
    <w:rsid w:val="00845C5B"/>
    <w:rsid w:val="008473E8"/>
    <w:rsid w:val="0085191A"/>
    <w:rsid w:val="008524D7"/>
    <w:rsid w:val="00853BB9"/>
    <w:rsid w:val="00857384"/>
    <w:rsid w:val="00861281"/>
    <w:rsid w:val="008612C8"/>
    <w:rsid w:val="008619E4"/>
    <w:rsid w:val="00864A80"/>
    <w:rsid w:val="00864BF3"/>
    <w:rsid w:val="00867493"/>
    <w:rsid w:val="00875C9F"/>
    <w:rsid w:val="008778E6"/>
    <w:rsid w:val="008809D7"/>
    <w:rsid w:val="00881A01"/>
    <w:rsid w:val="00885AAC"/>
    <w:rsid w:val="00890F88"/>
    <w:rsid w:val="0089383E"/>
    <w:rsid w:val="008946EF"/>
    <w:rsid w:val="0089540C"/>
    <w:rsid w:val="008969C4"/>
    <w:rsid w:val="0089712B"/>
    <w:rsid w:val="008979CC"/>
    <w:rsid w:val="00897F48"/>
    <w:rsid w:val="008A2F14"/>
    <w:rsid w:val="008A31D0"/>
    <w:rsid w:val="008A4BBA"/>
    <w:rsid w:val="008B11C0"/>
    <w:rsid w:val="008B1FC8"/>
    <w:rsid w:val="008B55ED"/>
    <w:rsid w:val="008B598B"/>
    <w:rsid w:val="008B71EA"/>
    <w:rsid w:val="008C1895"/>
    <w:rsid w:val="008C2691"/>
    <w:rsid w:val="008C2D4E"/>
    <w:rsid w:val="008C34AB"/>
    <w:rsid w:val="008C51CD"/>
    <w:rsid w:val="008C5A38"/>
    <w:rsid w:val="008C5A55"/>
    <w:rsid w:val="008D1B84"/>
    <w:rsid w:val="008D2124"/>
    <w:rsid w:val="008D5E82"/>
    <w:rsid w:val="008D6180"/>
    <w:rsid w:val="008D6B18"/>
    <w:rsid w:val="008E193E"/>
    <w:rsid w:val="008E1F0F"/>
    <w:rsid w:val="008E61B5"/>
    <w:rsid w:val="008E7FBE"/>
    <w:rsid w:val="008F2580"/>
    <w:rsid w:val="008F2E85"/>
    <w:rsid w:val="008F4136"/>
    <w:rsid w:val="008F5686"/>
    <w:rsid w:val="008F61AA"/>
    <w:rsid w:val="009000CC"/>
    <w:rsid w:val="009001CE"/>
    <w:rsid w:val="00901781"/>
    <w:rsid w:val="00902EED"/>
    <w:rsid w:val="00904020"/>
    <w:rsid w:val="00905B9B"/>
    <w:rsid w:val="00906561"/>
    <w:rsid w:val="00910764"/>
    <w:rsid w:val="009137DE"/>
    <w:rsid w:val="009147A8"/>
    <w:rsid w:val="009208BA"/>
    <w:rsid w:val="00925443"/>
    <w:rsid w:val="00925A0C"/>
    <w:rsid w:val="00926BC6"/>
    <w:rsid w:val="00930DAE"/>
    <w:rsid w:val="00930F00"/>
    <w:rsid w:val="009333DE"/>
    <w:rsid w:val="009337A4"/>
    <w:rsid w:val="009350AD"/>
    <w:rsid w:val="009402F3"/>
    <w:rsid w:val="00940FF4"/>
    <w:rsid w:val="00942FDE"/>
    <w:rsid w:val="00943257"/>
    <w:rsid w:val="009438DF"/>
    <w:rsid w:val="00945024"/>
    <w:rsid w:val="009455F4"/>
    <w:rsid w:val="00946177"/>
    <w:rsid w:val="0094629E"/>
    <w:rsid w:val="00953854"/>
    <w:rsid w:val="009539BE"/>
    <w:rsid w:val="00955090"/>
    <w:rsid w:val="009558EE"/>
    <w:rsid w:val="009565EE"/>
    <w:rsid w:val="00956A1D"/>
    <w:rsid w:val="009623FE"/>
    <w:rsid w:val="00962665"/>
    <w:rsid w:val="00962FD0"/>
    <w:rsid w:val="009643F1"/>
    <w:rsid w:val="009644F1"/>
    <w:rsid w:val="009654B2"/>
    <w:rsid w:val="009673C8"/>
    <w:rsid w:val="00970F45"/>
    <w:rsid w:val="009728F5"/>
    <w:rsid w:val="009759E5"/>
    <w:rsid w:val="009774B3"/>
    <w:rsid w:val="0098014D"/>
    <w:rsid w:val="00981D60"/>
    <w:rsid w:val="0098275E"/>
    <w:rsid w:val="009867AA"/>
    <w:rsid w:val="009918AA"/>
    <w:rsid w:val="0099214D"/>
    <w:rsid w:val="009945CE"/>
    <w:rsid w:val="009962D6"/>
    <w:rsid w:val="00996615"/>
    <w:rsid w:val="00997397"/>
    <w:rsid w:val="00997774"/>
    <w:rsid w:val="00997F70"/>
    <w:rsid w:val="009A0011"/>
    <w:rsid w:val="009A08F9"/>
    <w:rsid w:val="009A19A1"/>
    <w:rsid w:val="009A2FDE"/>
    <w:rsid w:val="009A4E94"/>
    <w:rsid w:val="009A7A74"/>
    <w:rsid w:val="009A7F51"/>
    <w:rsid w:val="009B1336"/>
    <w:rsid w:val="009B281F"/>
    <w:rsid w:val="009B4F90"/>
    <w:rsid w:val="009B609D"/>
    <w:rsid w:val="009C086F"/>
    <w:rsid w:val="009C28E6"/>
    <w:rsid w:val="009C3456"/>
    <w:rsid w:val="009C3AF4"/>
    <w:rsid w:val="009C3FEC"/>
    <w:rsid w:val="009C4FAB"/>
    <w:rsid w:val="009C5A15"/>
    <w:rsid w:val="009C64A5"/>
    <w:rsid w:val="009C6CC1"/>
    <w:rsid w:val="009D076B"/>
    <w:rsid w:val="009D0FEC"/>
    <w:rsid w:val="009D1FDE"/>
    <w:rsid w:val="009D3C8A"/>
    <w:rsid w:val="009D6083"/>
    <w:rsid w:val="009E0001"/>
    <w:rsid w:val="009E1DCA"/>
    <w:rsid w:val="009E3F04"/>
    <w:rsid w:val="009E7A3C"/>
    <w:rsid w:val="009F1893"/>
    <w:rsid w:val="00A007EE"/>
    <w:rsid w:val="00A02803"/>
    <w:rsid w:val="00A05BE8"/>
    <w:rsid w:val="00A06939"/>
    <w:rsid w:val="00A07165"/>
    <w:rsid w:val="00A0786B"/>
    <w:rsid w:val="00A11669"/>
    <w:rsid w:val="00A11A9C"/>
    <w:rsid w:val="00A12F6F"/>
    <w:rsid w:val="00A175DE"/>
    <w:rsid w:val="00A204A7"/>
    <w:rsid w:val="00A221B3"/>
    <w:rsid w:val="00A23254"/>
    <w:rsid w:val="00A258B7"/>
    <w:rsid w:val="00A30520"/>
    <w:rsid w:val="00A30AAE"/>
    <w:rsid w:val="00A3176A"/>
    <w:rsid w:val="00A333DC"/>
    <w:rsid w:val="00A36B69"/>
    <w:rsid w:val="00A42353"/>
    <w:rsid w:val="00A42CD9"/>
    <w:rsid w:val="00A42E38"/>
    <w:rsid w:val="00A44528"/>
    <w:rsid w:val="00A4518A"/>
    <w:rsid w:val="00A474CB"/>
    <w:rsid w:val="00A47AA9"/>
    <w:rsid w:val="00A52149"/>
    <w:rsid w:val="00A52752"/>
    <w:rsid w:val="00A53EC8"/>
    <w:rsid w:val="00A5685D"/>
    <w:rsid w:val="00A57C65"/>
    <w:rsid w:val="00A65770"/>
    <w:rsid w:val="00A67FB1"/>
    <w:rsid w:val="00A703F6"/>
    <w:rsid w:val="00A71542"/>
    <w:rsid w:val="00A750E1"/>
    <w:rsid w:val="00A80EDF"/>
    <w:rsid w:val="00A8254F"/>
    <w:rsid w:val="00A82CC9"/>
    <w:rsid w:val="00A83848"/>
    <w:rsid w:val="00A83C39"/>
    <w:rsid w:val="00A8427B"/>
    <w:rsid w:val="00A8436F"/>
    <w:rsid w:val="00A900EB"/>
    <w:rsid w:val="00A90EDB"/>
    <w:rsid w:val="00A9461E"/>
    <w:rsid w:val="00A95ED0"/>
    <w:rsid w:val="00A976DE"/>
    <w:rsid w:val="00A97ECD"/>
    <w:rsid w:val="00AA2C43"/>
    <w:rsid w:val="00AA2CA1"/>
    <w:rsid w:val="00AA2EF7"/>
    <w:rsid w:val="00AA3910"/>
    <w:rsid w:val="00AA4972"/>
    <w:rsid w:val="00AA53BA"/>
    <w:rsid w:val="00AA5B5B"/>
    <w:rsid w:val="00AA6FAD"/>
    <w:rsid w:val="00AB0250"/>
    <w:rsid w:val="00AB05D1"/>
    <w:rsid w:val="00AB262A"/>
    <w:rsid w:val="00AB4F1F"/>
    <w:rsid w:val="00AB53FB"/>
    <w:rsid w:val="00AB7DAA"/>
    <w:rsid w:val="00AC143B"/>
    <w:rsid w:val="00AC1463"/>
    <w:rsid w:val="00AC39D4"/>
    <w:rsid w:val="00AC7648"/>
    <w:rsid w:val="00AD0982"/>
    <w:rsid w:val="00AD1EAB"/>
    <w:rsid w:val="00AD2F71"/>
    <w:rsid w:val="00AD50D8"/>
    <w:rsid w:val="00AD6B91"/>
    <w:rsid w:val="00AD74E5"/>
    <w:rsid w:val="00AD77AA"/>
    <w:rsid w:val="00AE2573"/>
    <w:rsid w:val="00AE2DEA"/>
    <w:rsid w:val="00AE37F2"/>
    <w:rsid w:val="00AF0409"/>
    <w:rsid w:val="00AF27E7"/>
    <w:rsid w:val="00AF4043"/>
    <w:rsid w:val="00B00172"/>
    <w:rsid w:val="00B0126B"/>
    <w:rsid w:val="00B01FAF"/>
    <w:rsid w:val="00B03D86"/>
    <w:rsid w:val="00B07A82"/>
    <w:rsid w:val="00B10435"/>
    <w:rsid w:val="00B111D9"/>
    <w:rsid w:val="00B11B85"/>
    <w:rsid w:val="00B124E3"/>
    <w:rsid w:val="00B15690"/>
    <w:rsid w:val="00B213AC"/>
    <w:rsid w:val="00B21A37"/>
    <w:rsid w:val="00B22573"/>
    <w:rsid w:val="00B23052"/>
    <w:rsid w:val="00B23F4D"/>
    <w:rsid w:val="00B25927"/>
    <w:rsid w:val="00B326D2"/>
    <w:rsid w:val="00B33C38"/>
    <w:rsid w:val="00B33EA0"/>
    <w:rsid w:val="00B34CAA"/>
    <w:rsid w:val="00B36C8C"/>
    <w:rsid w:val="00B36DA7"/>
    <w:rsid w:val="00B37DE5"/>
    <w:rsid w:val="00B406D0"/>
    <w:rsid w:val="00B40D24"/>
    <w:rsid w:val="00B41021"/>
    <w:rsid w:val="00B4119C"/>
    <w:rsid w:val="00B44073"/>
    <w:rsid w:val="00B44519"/>
    <w:rsid w:val="00B46C71"/>
    <w:rsid w:val="00B46E91"/>
    <w:rsid w:val="00B46E92"/>
    <w:rsid w:val="00B54817"/>
    <w:rsid w:val="00B54B04"/>
    <w:rsid w:val="00B5503C"/>
    <w:rsid w:val="00B57A9C"/>
    <w:rsid w:val="00B62BAB"/>
    <w:rsid w:val="00B6477A"/>
    <w:rsid w:val="00B6650A"/>
    <w:rsid w:val="00B67173"/>
    <w:rsid w:val="00B676AB"/>
    <w:rsid w:val="00B67A40"/>
    <w:rsid w:val="00B70CC8"/>
    <w:rsid w:val="00B71816"/>
    <w:rsid w:val="00B720EB"/>
    <w:rsid w:val="00B73ABB"/>
    <w:rsid w:val="00B7479F"/>
    <w:rsid w:val="00B74B30"/>
    <w:rsid w:val="00B74EAA"/>
    <w:rsid w:val="00B7517E"/>
    <w:rsid w:val="00B77588"/>
    <w:rsid w:val="00B8143B"/>
    <w:rsid w:val="00B815AC"/>
    <w:rsid w:val="00B82388"/>
    <w:rsid w:val="00B845ED"/>
    <w:rsid w:val="00B856B8"/>
    <w:rsid w:val="00B859CA"/>
    <w:rsid w:val="00B9013C"/>
    <w:rsid w:val="00B90547"/>
    <w:rsid w:val="00B96587"/>
    <w:rsid w:val="00B971C7"/>
    <w:rsid w:val="00BA074E"/>
    <w:rsid w:val="00BA1E64"/>
    <w:rsid w:val="00BA3CAD"/>
    <w:rsid w:val="00BA4949"/>
    <w:rsid w:val="00BA6368"/>
    <w:rsid w:val="00BA670B"/>
    <w:rsid w:val="00BB0F1F"/>
    <w:rsid w:val="00BB4754"/>
    <w:rsid w:val="00BB4F36"/>
    <w:rsid w:val="00BC0037"/>
    <w:rsid w:val="00BC1302"/>
    <w:rsid w:val="00BC13EA"/>
    <w:rsid w:val="00BC55C1"/>
    <w:rsid w:val="00BC61A7"/>
    <w:rsid w:val="00BD2A15"/>
    <w:rsid w:val="00BD32F8"/>
    <w:rsid w:val="00BD453A"/>
    <w:rsid w:val="00BD6636"/>
    <w:rsid w:val="00BE077F"/>
    <w:rsid w:val="00BE3854"/>
    <w:rsid w:val="00BE4637"/>
    <w:rsid w:val="00BE47E4"/>
    <w:rsid w:val="00BE6FEF"/>
    <w:rsid w:val="00BE70AE"/>
    <w:rsid w:val="00BF05ED"/>
    <w:rsid w:val="00BF0F98"/>
    <w:rsid w:val="00BF2988"/>
    <w:rsid w:val="00BF35F6"/>
    <w:rsid w:val="00BF3A43"/>
    <w:rsid w:val="00BF3EB9"/>
    <w:rsid w:val="00BF481A"/>
    <w:rsid w:val="00BF572A"/>
    <w:rsid w:val="00C018C2"/>
    <w:rsid w:val="00C01DFB"/>
    <w:rsid w:val="00C05BA4"/>
    <w:rsid w:val="00C07352"/>
    <w:rsid w:val="00C11923"/>
    <w:rsid w:val="00C13039"/>
    <w:rsid w:val="00C13962"/>
    <w:rsid w:val="00C13C03"/>
    <w:rsid w:val="00C13E03"/>
    <w:rsid w:val="00C13FCC"/>
    <w:rsid w:val="00C15B12"/>
    <w:rsid w:val="00C16C57"/>
    <w:rsid w:val="00C20203"/>
    <w:rsid w:val="00C22A83"/>
    <w:rsid w:val="00C23B96"/>
    <w:rsid w:val="00C300FD"/>
    <w:rsid w:val="00C360F4"/>
    <w:rsid w:val="00C36233"/>
    <w:rsid w:val="00C40F66"/>
    <w:rsid w:val="00C42C73"/>
    <w:rsid w:val="00C44A9A"/>
    <w:rsid w:val="00C458BD"/>
    <w:rsid w:val="00C45D3F"/>
    <w:rsid w:val="00C4682E"/>
    <w:rsid w:val="00C47C9A"/>
    <w:rsid w:val="00C5047E"/>
    <w:rsid w:val="00C52E62"/>
    <w:rsid w:val="00C533C6"/>
    <w:rsid w:val="00C54DFA"/>
    <w:rsid w:val="00C56227"/>
    <w:rsid w:val="00C57D99"/>
    <w:rsid w:val="00C6104A"/>
    <w:rsid w:val="00C64DFF"/>
    <w:rsid w:val="00C64F8E"/>
    <w:rsid w:val="00C658ED"/>
    <w:rsid w:val="00C66AA3"/>
    <w:rsid w:val="00C67254"/>
    <w:rsid w:val="00C67EB3"/>
    <w:rsid w:val="00C7053D"/>
    <w:rsid w:val="00C70D02"/>
    <w:rsid w:val="00C71CDD"/>
    <w:rsid w:val="00C72F02"/>
    <w:rsid w:val="00C74FEC"/>
    <w:rsid w:val="00C75101"/>
    <w:rsid w:val="00C75724"/>
    <w:rsid w:val="00C773BB"/>
    <w:rsid w:val="00C80A98"/>
    <w:rsid w:val="00C865DC"/>
    <w:rsid w:val="00C92F15"/>
    <w:rsid w:val="00C92F4B"/>
    <w:rsid w:val="00C95FC3"/>
    <w:rsid w:val="00C96EFD"/>
    <w:rsid w:val="00C9776E"/>
    <w:rsid w:val="00CA0FE4"/>
    <w:rsid w:val="00CA1386"/>
    <w:rsid w:val="00CA14D8"/>
    <w:rsid w:val="00CB4459"/>
    <w:rsid w:val="00CB46A8"/>
    <w:rsid w:val="00CB5939"/>
    <w:rsid w:val="00CB6209"/>
    <w:rsid w:val="00CB6769"/>
    <w:rsid w:val="00CB7B98"/>
    <w:rsid w:val="00CC293D"/>
    <w:rsid w:val="00CC34D0"/>
    <w:rsid w:val="00CC3CBB"/>
    <w:rsid w:val="00CC6F73"/>
    <w:rsid w:val="00CC7845"/>
    <w:rsid w:val="00CD0E0B"/>
    <w:rsid w:val="00CD3B6D"/>
    <w:rsid w:val="00CD45D2"/>
    <w:rsid w:val="00CE3871"/>
    <w:rsid w:val="00CE54E0"/>
    <w:rsid w:val="00CF0930"/>
    <w:rsid w:val="00CF096F"/>
    <w:rsid w:val="00CF108E"/>
    <w:rsid w:val="00CF14D6"/>
    <w:rsid w:val="00CF243D"/>
    <w:rsid w:val="00CF28FC"/>
    <w:rsid w:val="00CF41B7"/>
    <w:rsid w:val="00D005A9"/>
    <w:rsid w:val="00D02620"/>
    <w:rsid w:val="00D041E3"/>
    <w:rsid w:val="00D11106"/>
    <w:rsid w:val="00D11717"/>
    <w:rsid w:val="00D11987"/>
    <w:rsid w:val="00D14665"/>
    <w:rsid w:val="00D1480D"/>
    <w:rsid w:val="00D14F61"/>
    <w:rsid w:val="00D17C99"/>
    <w:rsid w:val="00D20CC8"/>
    <w:rsid w:val="00D21F8D"/>
    <w:rsid w:val="00D22E3D"/>
    <w:rsid w:val="00D253DB"/>
    <w:rsid w:val="00D2587D"/>
    <w:rsid w:val="00D25A24"/>
    <w:rsid w:val="00D35201"/>
    <w:rsid w:val="00D36CA6"/>
    <w:rsid w:val="00D40725"/>
    <w:rsid w:val="00D41DE8"/>
    <w:rsid w:val="00D56470"/>
    <w:rsid w:val="00D56827"/>
    <w:rsid w:val="00D577F9"/>
    <w:rsid w:val="00D60AFF"/>
    <w:rsid w:val="00D62804"/>
    <w:rsid w:val="00D635A1"/>
    <w:rsid w:val="00D67689"/>
    <w:rsid w:val="00D70F1A"/>
    <w:rsid w:val="00D73DB5"/>
    <w:rsid w:val="00D75A43"/>
    <w:rsid w:val="00D81271"/>
    <w:rsid w:val="00D81A4D"/>
    <w:rsid w:val="00D853F6"/>
    <w:rsid w:val="00D85411"/>
    <w:rsid w:val="00D87107"/>
    <w:rsid w:val="00D874ED"/>
    <w:rsid w:val="00D87987"/>
    <w:rsid w:val="00D87B33"/>
    <w:rsid w:val="00D9222F"/>
    <w:rsid w:val="00D9297F"/>
    <w:rsid w:val="00D92FAB"/>
    <w:rsid w:val="00D93DFE"/>
    <w:rsid w:val="00D94EC5"/>
    <w:rsid w:val="00D96106"/>
    <w:rsid w:val="00D972F6"/>
    <w:rsid w:val="00DA0A77"/>
    <w:rsid w:val="00DA3530"/>
    <w:rsid w:val="00DA365C"/>
    <w:rsid w:val="00DA6913"/>
    <w:rsid w:val="00DA6CB7"/>
    <w:rsid w:val="00DA7365"/>
    <w:rsid w:val="00DA7464"/>
    <w:rsid w:val="00DB0610"/>
    <w:rsid w:val="00DB1328"/>
    <w:rsid w:val="00DB2805"/>
    <w:rsid w:val="00DB36AD"/>
    <w:rsid w:val="00DB7156"/>
    <w:rsid w:val="00DC0A97"/>
    <w:rsid w:val="00DC52EE"/>
    <w:rsid w:val="00DC6A50"/>
    <w:rsid w:val="00DC709B"/>
    <w:rsid w:val="00DC70AB"/>
    <w:rsid w:val="00DC7876"/>
    <w:rsid w:val="00DD0441"/>
    <w:rsid w:val="00DD202C"/>
    <w:rsid w:val="00DD2225"/>
    <w:rsid w:val="00DD2D07"/>
    <w:rsid w:val="00DD2ED0"/>
    <w:rsid w:val="00DD5AE6"/>
    <w:rsid w:val="00DD60AC"/>
    <w:rsid w:val="00DD6125"/>
    <w:rsid w:val="00DE0842"/>
    <w:rsid w:val="00DE0E57"/>
    <w:rsid w:val="00DE33D0"/>
    <w:rsid w:val="00DE5EDA"/>
    <w:rsid w:val="00DF072B"/>
    <w:rsid w:val="00DF14FD"/>
    <w:rsid w:val="00DF1503"/>
    <w:rsid w:val="00DF3429"/>
    <w:rsid w:val="00DF51F2"/>
    <w:rsid w:val="00DF6D32"/>
    <w:rsid w:val="00E00DE6"/>
    <w:rsid w:val="00E024BA"/>
    <w:rsid w:val="00E027A1"/>
    <w:rsid w:val="00E0367E"/>
    <w:rsid w:val="00E046AE"/>
    <w:rsid w:val="00E075CA"/>
    <w:rsid w:val="00E13DC4"/>
    <w:rsid w:val="00E17F0B"/>
    <w:rsid w:val="00E213A5"/>
    <w:rsid w:val="00E21F45"/>
    <w:rsid w:val="00E22730"/>
    <w:rsid w:val="00E244C3"/>
    <w:rsid w:val="00E24580"/>
    <w:rsid w:val="00E24D7B"/>
    <w:rsid w:val="00E27605"/>
    <w:rsid w:val="00E30A56"/>
    <w:rsid w:val="00E323EB"/>
    <w:rsid w:val="00E32C50"/>
    <w:rsid w:val="00E34E09"/>
    <w:rsid w:val="00E37F31"/>
    <w:rsid w:val="00E37F5B"/>
    <w:rsid w:val="00E40D80"/>
    <w:rsid w:val="00E41604"/>
    <w:rsid w:val="00E45C79"/>
    <w:rsid w:val="00E46C68"/>
    <w:rsid w:val="00E47674"/>
    <w:rsid w:val="00E511DF"/>
    <w:rsid w:val="00E51BE4"/>
    <w:rsid w:val="00E53532"/>
    <w:rsid w:val="00E55198"/>
    <w:rsid w:val="00E5545F"/>
    <w:rsid w:val="00E56B96"/>
    <w:rsid w:val="00E632B6"/>
    <w:rsid w:val="00E66327"/>
    <w:rsid w:val="00E66A78"/>
    <w:rsid w:val="00E7574A"/>
    <w:rsid w:val="00E762EE"/>
    <w:rsid w:val="00E763B9"/>
    <w:rsid w:val="00E83B33"/>
    <w:rsid w:val="00E85555"/>
    <w:rsid w:val="00E904DD"/>
    <w:rsid w:val="00E90943"/>
    <w:rsid w:val="00E90BEB"/>
    <w:rsid w:val="00E90F12"/>
    <w:rsid w:val="00E90F7F"/>
    <w:rsid w:val="00E92058"/>
    <w:rsid w:val="00E94A96"/>
    <w:rsid w:val="00E95C4B"/>
    <w:rsid w:val="00E96278"/>
    <w:rsid w:val="00E97C12"/>
    <w:rsid w:val="00EA2D03"/>
    <w:rsid w:val="00EA454C"/>
    <w:rsid w:val="00EA76EB"/>
    <w:rsid w:val="00EB2D95"/>
    <w:rsid w:val="00EB403E"/>
    <w:rsid w:val="00EB58AB"/>
    <w:rsid w:val="00EB5BD7"/>
    <w:rsid w:val="00EB6311"/>
    <w:rsid w:val="00EB6397"/>
    <w:rsid w:val="00EC15FD"/>
    <w:rsid w:val="00EC1B38"/>
    <w:rsid w:val="00EC78B7"/>
    <w:rsid w:val="00ED0823"/>
    <w:rsid w:val="00ED21AC"/>
    <w:rsid w:val="00ED302C"/>
    <w:rsid w:val="00ED4210"/>
    <w:rsid w:val="00ED520E"/>
    <w:rsid w:val="00EE0785"/>
    <w:rsid w:val="00EE09A5"/>
    <w:rsid w:val="00EE0DBB"/>
    <w:rsid w:val="00EE7CE2"/>
    <w:rsid w:val="00EF0034"/>
    <w:rsid w:val="00EF0A04"/>
    <w:rsid w:val="00EF170A"/>
    <w:rsid w:val="00EF18E7"/>
    <w:rsid w:val="00EF34E7"/>
    <w:rsid w:val="00EF44C8"/>
    <w:rsid w:val="00EF7152"/>
    <w:rsid w:val="00EF7B0F"/>
    <w:rsid w:val="00F00C43"/>
    <w:rsid w:val="00F029AF"/>
    <w:rsid w:val="00F0506E"/>
    <w:rsid w:val="00F078AD"/>
    <w:rsid w:val="00F10D42"/>
    <w:rsid w:val="00F11052"/>
    <w:rsid w:val="00F13688"/>
    <w:rsid w:val="00F15FA8"/>
    <w:rsid w:val="00F1775F"/>
    <w:rsid w:val="00F17EEB"/>
    <w:rsid w:val="00F20285"/>
    <w:rsid w:val="00F2288C"/>
    <w:rsid w:val="00F2382B"/>
    <w:rsid w:val="00F24353"/>
    <w:rsid w:val="00F25E24"/>
    <w:rsid w:val="00F30709"/>
    <w:rsid w:val="00F30B75"/>
    <w:rsid w:val="00F30EAC"/>
    <w:rsid w:val="00F350BF"/>
    <w:rsid w:val="00F36916"/>
    <w:rsid w:val="00F4137E"/>
    <w:rsid w:val="00F439CC"/>
    <w:rsid w:val="00F43B82"/>
    <w:rsid w:val="00F44A53"/>
    <w:rsid w:val="00F46AAC"/>
    <w:rsid w:val="00F5106F"/>
    <w:rsid w:val="00F52D9B"/>
    <w:rsid w:val="00F53230"/>
    <w:rsid w:val="00F55EEA"/>
    <w:rsid w:val="00F564F8"/>
    <w:rsid w:val="00F627BE"/>
    <w:rsid w:val="00F632FC"/>
    <w:rsid w:val="00F65E9F"/>
    <w:rsid w:val="00F72174"/>
    <w:rsid w:val="00F73F3D"/>
    <w:rsid w:val="00F76689"/>
    <w:rsid w:val="00F76BF0"/>
    <w:rsid w:val="00F76FC6"/>
    <w:rsid w:val="00F76FE6"/>
    <w:rsid w:val="00F803AD"/>
    <w:rsid w:val="00F81535"/>
    <w:rsid w:val="00F86236"/>
    <w:rsid w:val="00F912F5"/>
    <w:rsid w:val="00F92047"/>
    <w:rsid w:val="00F953AA"/>
    <w:rsid w:val="00F95508"/>
    <w:rsid w:val="00F96049"/>
    <w:rsid w:val="00F96E17"/>
    <w:rsid w:val="00FA0798"/>
    <w:rsid w:val="00FA081E"/>
    <w:rsid w:val="00FA12BF"/>
    <w:rsid w:val="00FA5145"/>
    <w:rsid w:val="00FA574F"/>
    <w:rsid w:val="00FA678D"/>
    <w:rsid w:val="00FA74EE"/>
    <w:rsid w:val="00FB19E0"/>
    <w:rsid w:val="00FB22AE"/>
    <w:rsid w:val="00FB3B4E"/>
    <w:rsid w:val="00FB4925"/>
    <w:rsid w:val="00FB5BA9"/>
    <w:rsid w:val="00FB6A55"/>
    <w:rsid w:val="00FC19D4"/>
    <w:rsid w:val="00FC37B1"/>
    <w:rsid w:val="00FC67C9"/>
    <w:rsid w:val="00FC77A5"/>
    <w:rsid w:val="00FD0856"/>
    <w:rsid w:val="00FD2708"/>
    <w:rsid w:val="00FD7B8F"/>
    <w:rsid w:val="00FE0CE0"/>
    <w:rsid w:val="00FE21CD"/>
    <w:rsid w:val="00FE2BA1"/>
    <w:rsid w:val="00FE2DC2"/>
    <w:rsid w:val="00FE33E2"/>
    <w:rsid w:val="00FE6C64"/>
    <w:rsid w:val="00FF0EB4"/>
    <w:rsid w:val="00FF1E61"/>
    <w:rsid w:val="00FF46E1"/>
    <w:rsid w:val="00FF50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9861F"/>
  <w15:docId w15:val="{DC1BF3B5-1A08-49BA-8022-46351B033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70EE8"/>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0">
    <w:name w:val="heading 1"/>
    <w:basedOn w:val="Normln"/>
    <w:next w:val="Normln"/>
    <w:link w:val="Nadpis1Char"/>
    <w:qFormat/>
    <w:rsid w:val="003B4955"/>
    <w:pPr>
      <w:keepNext/>
      <w:keepLines/>
      <w:widowControl/>
      <w:numPr>
        <w:numId w:val="2"/>
      </w:numPr>
      <w:spacing w:before="240" w:after="240" w:line="240" w:lineRule="auto"/>
      <w:contextualSpacing w:val="0"/>
      <w:outlineLvl w:val="0"/>
    </w:pPr>
    <w:rPr>
      <w:rFonts w:eastAsiaTheme="majorEastAsia" w:cstheme="majorBidi"/>
      <w:b/>
      <w:sz w:val="22"/>
      <w:szCs w:val="32"/>
      <w:lang w:val="cs-CZ" w:eastAsia="en-US"/>
    </w:rPr>
  </w:style>
  <w:style w:type="paragraph" w:styleId="Nadpis20">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0">
    <w:name w:val="heading 3"/>
    <w:basedOn w:val="Normln"/>
    <w:next w:val="Normln"/>
    <w:link w:val="Nadpis3Char"/>
    <w:qFormat/>
    <w:rsid w:val="008F2580"/>
    <w:pPr>
      <w:keepNext/>
      <w:widowControl/>
      <w:spacing w:before="120" w:after="120" w:line="240" w:lineRule="auto"/>
      <w:contextualSpacing w:val="0"/>
      <w:outlineLvl w:val="2"/>
    </w:pPr>
    <w:rPr>
      <w:b/>
      <w:color w:val="auto"/>
      <w:sz w:val="24"/>
      <w:szCs w:val="20"/>
      <w:lang w:val="cs-CZ" w:eastAsia="cs-CZ"/>
    </w:rPr>
  </w:style>
  <w:style w:type="paragraph" w:styleId="Nadpis40">
    <w:name w:val="heading 4"/>
    <w:basedOn w:val="Normln"/>
    <w:next w:val="Normln"/>
    <w:link w:val="Nadpis4Char"/>
    <w:qFormat/>
    <w:rsid w:val="008F2580"/>
    <w:pPr>
      <w:keepNext/>
      <w:widowControl/>
      <w:spacing w:before="60" w:after="60" w:line="240" w:lineRule="auto"/>
      <w:contextualSpacing w:val="0"/>
      <w:outlineLvl w:val="3"/>
    </w:pPr>
    <w:rPr>
      <w:i/>
      <w:color w:val="auto"/>
      <w:sz w:val="24"/>
      <w:szCs w:val="20"/>
      <w:lang w:val="cs-CZ" w:eastAsia="cs-CZ"/>
    </w:rPr>
  </w:style>
  <w:style w:type="paragraph" w:styleId="Nadpis5">
    <w:name w:val="heading 5"/>
    <w:basedOn w:val="Normln"/>
    <w:next w:val="Normln"/>
    <w:link w:val="Nadpis5Char"/>
    <w:qFormat/>
    <w:rsid w:val="008F2580"/>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qFormat/>
    <w:rsid w:val="008F2580"/>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qFormat/>
    <w:rsid w:val="008F2580"/>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qFormat/>
    <w:rsid w:val="008F2580"/>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qFormat/>
    <w:rsid w:val="008F2580"/>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5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0"/>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unhideWhenUsed/>
    <w:rsid w:val="00A65770"/>
    <w:pPr>
      <w:spacing w:after="120"/>
      <w:ind w:left="283"/>
    </w:pPr>
  </w:style>
  <w:style w:type="character" w:customStyle="1" w:styleId="ZkladntextodsazenChar">
    <w:name w:val="Základní text odsazený Char"/>
    <w:basedOn w:val="Standardnpsmoodstavce"/>
    <w:link w:val="Zkladntextodsazen"/>
    <w:uiPriority w:val="99"/>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0"/>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paragraph" w:customStyle="1" w:styleId="Nadpis11">
    <w:name w:val="Nadpis 1."/>
    <w:next w:val="Zkladntext"/>
    <w:link w:val="Nadpis1Char0"/>
    <w:rsid w:val="007346C1"/>
    <w:pPr>
      <w:widowControl w:val="0"/>
      <w:tabs>
        <w:tab w:val="num" w:pos="907"/>
      </w:tabs>
      <w:spacing w:before="80" w:after="40" w:line="240" w:lineRule="auto"/>
      <w:ind w:left="907" w:hanging="907"/>
      <w:jc w:val="both"/>
    </w:pPr>
    <w:rPr>
      <w:rFonts w:ascii="Arial" w:eastAsia="Times New Roman" w:hAnsi="Arial" w:cs="Times New Roman"/>
      <w:b/>
      <w:snapToGrid w:val="0"/>
      <w:color w:val="000000"/>
      <w:sz w:val="28"/>
      <w:szCs w:val="20"/>
      <w:lang w:eastAsia="cs-CZ"/>
    </w:rPr>
  </w:style>
  <w:style w:type="paragraph" w:customStyle="1" w:styleId="Text11">
    <w:name w:val="Text 1.1."/>
    <w:next w:val="Zkladntext"/>
    <w:link w:val="Text11Char"/>
    <w:rsid w:val="007346C1"/>
    <w:pPr>
      <w:widowControl w:val="0"/>
      <w:tabs>
        <w:tab w:val="num" w:pos="907"/>
      </w:tabs>
      <w:spacing w:before="60" w:after="40" w:line="240" w:lineRule="auto"/>
      <w:ind w:left="907" w:hanging="907"/>
      <w:jc w:val="both"/>
    </w:pPr>
    <w:rPr>
      <w:rFonts w:ascii="Arial" w:eastAsia="Times New Roman" w:hAnsi="Arial" w:cs="Times New Roman"/>
      <w:snapToGrid w:val="0"/>
      <w:color w:val="000000"/>
      <w:szCs w:val="20"/>
      <w:lang w:eastAsia="cs-CZ"/>
    </w:rPr>
  </w:style>
  <w:style w:type="character" w:customStyle="1" w:styleId="Text11Char">
    <w:name w:val="Text 1.1. Char"/>
    <w:link w:val="Text11"/>
    <w:rsid w:val="007346C1"/>
    <w:rPr>
      <w:rFonts w:ascii="Arial" w:eastAsia="Times New Roman" w:hAnsi="Arial" w:cs="Times New Roman"/>
      <w:snapToGrid w:val="0"/>
      <w:color w:val="000000"/>
      <w:szCs w:val="20"/>
      <w:lang w:eastAsia="cs-CZ"/>
    </w:rPr>
  </w:style>
  <w:style w:type="character" w:customStyle="1" w:styleId="Nadpis1Char0">
    <w:name w:val="Nadpis 1. Char"/>
    <w:link w:val="Nadpis11"/>
    <w:rsid w:val="007346C1"/>
    <w:rPr>
      <w:rFonts w:ascii="Arial" w:eastAsia="Times New Roman" w:hAnsi="Arial" w:cs="Times New Roman"/>
      <w:b/>
      <w:snapToGrid w:val="0"/>
      <w:color w:val="000000"/>
      <w:sz w:val="28"/>
      <w:szCs w:val="20"/>
      <w:lang w:eastAsia="cs-CZ"/>
    </w:rPr>
  </w:style>
  <w:style w:type="character" w:customStyle="1" w:styleId="Nadpis3Char">
    <w:name w:val="Nadpis 3 Char"/>
    <w:basedOn w:val="Standardnpsmoodstavce"/>
    <w:link w:val="Nadpis30"/>
    <w:rsid w:val="008F2580"/>
    <w:rPr>
      <w:rFonts w:ascii="Arial" w:eastAsia="Times New Roman" w:hAnsi="Arial" w:cs="Times New Roman"/>
      <w:b/>
      <w:sz w:val="24"/>
      <w:szCs w:val="20"/>
      <w:lang w:eastAsia="cs-CZ"/>
    </w:rPr>
  </w:style>
  <w:style w:type="character" w:customStyle="1" w:styleId="Nadpis4Char">
    <w:name w:val="Nadpis 4 Char"/>
    <w:basedOn w:val="Standardnpsmoodstavce"/>
    <w:link w:val="Nadpis40"/>
    <w:rsid w:val="008F2580"/>
    <w:rPr>
      <w:rFonts w:ascii="Arial" w:eastAsia="Times New Roman" w:hAnsi="Arial" w:cs="Times New Roman"/>
      <w:i/>
      <w:sz w:val="24"/>
      <w:szCs w:val="20"/>
      <w:lang w:eastAsia="cs-CZ"/>
    </w:rPr>
  </w:style>
  <w:style w:type="character" w:customStyle="1" w:styleId="Nadpis5Char">
    <w:name w:val="Nadpis 5 Char"/>
    <w:basedOn w:val="Standardnpsmoodstavce"/>
    <w:link w:val="Nadpis5"/>
    <w:rsid w:val="008F2580"/>
    <w:rPr>
      <w:rFonts w:ascii="Arial" w:eastAsia="Times New Roman" w:hAnsi="Arial" w:cs="Times New Roman"/>
      <w:b/>
      <w:bCs/>
      <w:szCs w:val="20"/>
      <w:lang w:eastAsia="cs-CZ"/>
    </w:rPr>
  </w:style>
  <w:style w:type="character" w:customStyle="1" w:styleId="Nadpis6Char">
    <w:name w:val="Nadpis 6 Char"/>
    <w:basedOn w:val="Standardnpsmoodstavce"/>
    <w:link w:val="Nadpis6"/>
    <w:rsid w:val="008F2580"/>
    <w:rPr>
      <w:rFonts w:ascii="Arial" w:eastAsia="Times New Roman" w:hAnsi="Arial" w:cs="Arial"/>
      <w:b/>
      <w:color w:val="FF0000"/>
      <w:sz w:val="20"/>
      <w:szCs w:val="20"/>
      <w:lang w:eastAsia="cs-CZ"/>
    </w:rPr>
  </w:style>
  <w:style w:type="character" w:customStyle="1" w:styleId="Nadpis7Char">
    <w:name w:val="Nadpis 7 Char"/>
    <w:basedOn w:val="Standardnpsmoodstavce"/>
    <w:link w:val="Nadpis7"/>
    <w:rsid w:val="008F2580"/>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8F2580"/>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rsid w:val="008F2580"/>
    <w:rPr>
      <w:rFonts w:ascii="Courier New" w:eastAsia="Times New Roman" w:hAnsi="Courier New" w:cs="Times New Roman"/>
      <w:b/>
      <w:caps/>
      <w:sz w:val="48"/>
      <w:szCs w:val="20"/>
      <w:lang w:eastAsia="cs-CZ"/>
    </w:rPr>
  </w:style>
  <w:style w:type="paragraph" w:customStyle="1" w:styleId="Odrazky">
    <w:name w:val="Odrazky"/>
    <w:basedOn w:val="Normln"/>
    <w:rsid w:val="008F2580"/>
    <w:pPr>
      <w:widowControl/>
      <w:numPr>
        <w:numId w:val="4"/>
      </w:numPr>
      <w:spacing w:before="0" w:after="120" w:line="240" w:lineRule="auto"/>
      <w:contextualSpacing w:val="0"/>
      <w:jc w:val="both"/>
    </w:pPr>
    <w:rPr>
      <w:rFonts w:ascii="Times New Roman" w:hAnsi="Times New Roman"/>
      <w:color w:val="auto"/>
      <w:sz w:val="24"/>
      <w:szCs w:val="20"/>
      <w:lang w:val="cs-CZ" w:eastAsia="cs-CZ"/>
    </w:rPr>
  </w:style>
  <w:style w:type="paragraph" w:customStyle="1" w:styleId="Odstavec">
    <w:name w:val="Odstavec"/>
    <w:basedOn w:val="Normln"/>
    <w:rsid w:val="008F2580"/>
    <w:pPr>
      <w:widowControl/>
      <w:spacing w:before="0" w:after="120" w:line="240" w:lineRule="auto"/>
      <w:ind w:left="992"/>
      <w:contextualSpacing w:val="0"/>
      <w:jc w:val="both"/>
    </w:pPr>
    <w:rPr>
      <w:rFonts w:ascii="Times New Roman" w:hAnsi="Times New Roman"/>
      <w:color w:val="auto"/>
      <w:sz w:val="24"/>
      <w:szCs w:val="20"/>
      <w:lang w:val="cs-CZ" w:eastAsia="cs-CZ"/>
    </w:rPr>
  </w:style>
  <w:style w:type="numbering" w:customStyle="1" w:styleId="Bezseznamu1">
    <w:name w:val="Bez seznamu1"/>
    <w:next w:val="Bezseznamu"/>
    <w:semiHidden/>
    <w:rsid w:val="008F2580"/>
  </w:style>
  <w:style w:type="paragraph" w:customStyle="1" w:styleId="boris">
    <w:name w:val="boris"/>
    <w:basedOn w:val="Normln"/>
    <w:rsid w:val="008F2580"/>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1">
    <w:name w:val="nadpis 3"/>
    <w:basedOn w:val="Normln"/>
    <w:rsid w:val="008F2580"/>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rsid w:val="008F2580"/>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rsid w:val="008F2580"/>
    <w:rPr>
      <w:rFonts w:ascii="Arial" w:eastAsia="Times New Roman" w:hAnsi="Arial" w:cs="Times New Roman"/>
      <w:sz w:val="20"/>
      <w:szCs w:val="20"/>
      <w:lang w:eastAsia="cs-CZ"/>
    </w:rPr>
  </w:style>
  <w:style w:type="paragraph" w:styleId="Zkladntext3">
    <w:name w:val="Body Text 3"/>
    <w:basedOn w:val="Normln"/>
    <w:link w:val="Zkladntext3Char"/>
    <w:rsid w:val="008F2580"/>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rsid w:val="008F2580"/>
    <w:rPr>
      <w:rFonts w:ascii="Times New Roman" w:eastAsia="Times New Roman" w:hAnsi="Times New Roman" w:cs="Times New Roman"/>
      <w:b/>
      <w:sz w:val="24"/>
      <w:szCs w:val="20"/>
      <w:lang w:eastAsia="cs-CZ"/>
    </w:rPr>
  </w:style>
  <w:style w:type="paragraph" w:styleId="Rozloendokumentu">
    <w:name w:val="Document Map"/>
    <w:basedOn w:val="Normln"/>
    <w:link w:val="RozloendokumentuChar"/>
    <w:rsid w:val="008F2580"/>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loendokumentuChar">
    <w:name w:val="Rozložení dokumentu Char"/>
    <w:basedOn w:val="Standardnpsmoodstavce"/>
    <w:link w:val="Rozloendokumentu"/>
    <w:rsid w:val="008F2580"/>
    <w:rPr>
      <w:rFonts w:ascii="Tahoma" w:eastAsia="Times New Roman" w:hAnsi="Tahoma" w:cs="Times New Roman"/>
      <w:sz w:val="20"/>
      <w:szCs w:val="20"/>
      <w:shd w:val="clear" w:color="auto" w:fill="000080"/>
      <w:lang w:eastAsia="cs-CZ"/>
    </w:rPr>
  </w:style>
  <w:style w:type="table" w:customStyle="1" w:styleId="Mkatabulky1">
    <w:name w:val="Mřížka tabulky1"/>
    <w:basedOn w:val="Normlntabulka"/>
    <w:next w:val="Mkatabulky"/>
    <w:rsid w:val="008F25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8F2580"/>
    <w:rPr>
      <w:rFonts w:cs="Generali"/>
      <w:b/>
      <w:bCs/>
      <w:color w:val="000000"/>
      <w:sz w:val="30"/>
      <w:szCs w:val="30"/>
    </w:rPr>
  </w:style>
  <w:style w:type="character" w:customStyle="1" w:styleId="A3">
    <w:name w:val="A3"/>
    <w:uiPriority w:val="99"/>
    <w:rsid w:val="008F2580"/>
    <w:rPr>
      <w:rFonts w:cs="Generali"/>
      <w:color w:val="000000"/>
      <w:sz w:val="14"/>
      <w:szCs w:val="14"/>
    </w:rPr>
  </w:style>
  <w:style w:type="paragraph" w:customStyle="1" w:styleId="Pa1">
    <w:name w:val="Pa1"/>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paragraph" w:customStyle="1" w:styleId="Pa2">
    <w:name w:val="Pa2"/>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table" w:customStyle="1" w:styleId="Mkatabulky2">
    <w:name w:val="Mřížka tabulky2"/>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4">
    <w:name w:val="Styl4"/>
    <w:basedOn w:val="Normln"/>
    <w:qFormat/>
    <w:rsid w:val="008F2580"/>
    <w:pPr>
      <w:numPr>
        <w:numId w:val="6"/>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8F2580"/>
    <w:pPr>
      <w:numPr>
        <w:numId w:val="5"/>
      </w:numPr>
      <w:tabs>
        <w:tab w:val="left" w:pos="567"/>
      </w:tabs>
      <w:spacing w:before="120" w:after="60" w:line="240" w:lineRule="auto"/>
      <w:contextualSpacing w:val="0"/>
      <w:jc w:val="both"/>
    </w:pPr>
    <w:rPr>
      <w:rFonts w:cs="Arial"/>
      <w:color w:val="auto"/>
      <w:sz w:val="22"/>
      <w:szCs w:val="20"/>
      <w:lang w:val="cs-CZ" w:eastAsia="cs-CZ"/>
    </w:rPr>
  </w:style>
  <w:style w:type="paragraph" w:customStyle="1" w:styleId="Text111">
    <w:name w:val="Text 1.1.1."/>
    <w:next w:val="Zkladntext"/>
    <w:rsid w:val="008F2580"/>
    <w:pPr>
      <w:widowControl w:val="0"/>
      <w:tabs>
        <w:tab w:val="num" w:pos="907"/>
      </w:tabs>
      <w:spacing w:before="40" w:after="40" w:line="240" w:lineRule="auto"/>
      <w:ind w:left="907" w:hanging="907"/>
      <w:jc w:val="both"/>
    </w:pPr>
    <w:rPr>
      <w:rFonts w:ascii="Arial" w:eastAsia="Times New Roman" w:hAnsi="Arial" w:cs="Times New Roman"/>
      <w:snapToGrid w:val="0"/>
      <w:color w:val="000000"/>
      <w:szCs w:val="20"/>
      <w:lang w:eastAsia="cs-CZ"/>
    </w:rPr>
  </w:style>
  <w:style w:type="paragraph" w:customStyle="1" w:styleId="Text1111">
    <w:name w:val="Text 1.1.1.1."/>
    <w:next w:val="Zkladntext"/>
    <w:rsid w:val="008F2580"/>
    <w:pPr>
      <w:widowControl w:val="0"/>
      <w:tabs>
        <w:tab w:val="num" w:pos="1790"/>
      </w:tabs>
      <w:spacing w:before="40" w:after="40" w:line="240" w:lineRule="auto"/>
      <w:ind w:left="1617" w:hanging="907"/>
      <w:jc w:val="both"/>
    </w:pPr>
    <w:rPr>
      <w:rFonts w:ascii="Arial" w:eastAsia="Times New Roman" w:hAnsi="Arial" w:cs="Times New Roman"/>
      <w:b/>
      <w:snapToGrid w:val="0"/>
      <w:color w:val="000000"/>
      <w:szCs w:val="20"/>
      <w:lang w:eastAsia="cs-CZ"/>
    </w:rPr>
  </w:style>
  <w:style w:type="paragraph" w:customStyle="1" w:styleId="Text11111">
    <w:name w:val="Text 1.1.1.1.1."/>
    <w:next w:val="Zkladntext"/>
    <w:rsid w:val="008F2580"/>
    <w:pPr>
      <w:widowControl w:val="0"/>
      <w:tabs>
        <w:tab w:val="num" w:pos="1440"/>
      </w:tabs>
      <w:spacing w:before="40" w:after="40" w:line="240" w:lineRule="auto"/>
      <w:ind w:left="907" w:hanging="907"/>
      <w:jc w:val="both"/>
    </w:pPr>
    <w:rPr>
      <w:rFonts w:ascii="Arial" w:eastAsia="Times New Roman" w:hAnsi="Arial" w:cs="Times New Roman"/>
      <w:snapToGrid w:val="0"/>
      <w:color w:val="000000"/>
      <w:sz w:val="20"/>
      <w:szCs w:val="20"/>
      <w:lang w:eastAsia="cs-CZ"/>
    </w:rPr>
  </w:style>
  <w:style w:type="paragraph" w:customStyle="1" w:styleId="Texttabulky">
    <w:name w:val="Text tabulky"/>
    <w:rsid w:val="008F2580"/>
    <w:pPr>
      <w:widowControl w:val="0"/>
      <w:spacing w:after="0" w:line="240" w:lineRule="auto"/>
    </w:pPr>
    <w:rPr>
      <w:rFonts w:ascii="Arial" w:eastAsia="Times New Roman" w:hAnsi="Arial" w:cs="Times New Roman"/>
      <w:snapToGrid w:val="0"/>
      <w:color w:val="000000"/>
      <w:szCs w:val="20"/>
      <w:lang w:eastAsia="cs-CZ"/>
    </w:rPr>
  </w:style>
  <w:style w:type="paragraph" w:customStyle="1" w:styleId="Nadpis1">
    <w:name w:val="ČNadpis 1"/>
    <w:basedOn w:val="Nadpis10"/>
    <w:rsid w:val="008F2580"/>
    <w:pPr>
      <w:keepLines w:val="0"/>
      <w:numPr>
        <w:numId w:val="7"/>
      </w:numPr>
      <w:spacing w:after="60"/>
      <w:ind w:left="0" w:firstLine="0"/>
      <w:jc w:val="both"/>
    </w:pPr>
    <w:rPr>
      <w:rFonts w:eastAsia="Times New Roman" w:cs="Times New Roman"/>
      <w:color w:val="auto"/>
      <w:kern w:val="28"/>
      <w:sz w:val="28"/>
      <w:szCs w:val="20"/>
      <w:lang w:eastAsia="cs-CZ"/>
    </w:rPr>
  </w:style>
  <w:style w:type="paragraph" w:customStyle="1" w:styleId="Nadpis2">
    <w:name w:val="ČNadpis 2"/>
    <w:basedOn w:val="Nadpis20"/>
    <w:rsid w:val="008F2580"/>
    <w:pPr>
      <w:numPr>
        <w:ilvl w:val="1"/>
        <w:numId w:val="7"/>
      </w:numPr>
      <w:spacing w:before="240" w:after="60"/>
      <w:ind w:left="0" w:firstLine="0"/>
      <w:jc w:val="both"/>
    </w:pPr>
    <w:rPr>
      <w:rFonts w:cs="Times New Roman"/>
      <w:szCs w:val="20"/>
    </w:rPr>
  </w:style>
  <w:style w:type="paragraph" w:customStyle="1" w:styleId="Nadpis3">
    <w:name w:val="ČNadpis 3"/>
    <w:basedOn w:val="Nadpis30"/>
    <w:rsid w:val="008F2580"/>
    <w:pPr>
      <w:numPr>
        <w:ilvl w:val="2"/>
        <w:numId w:val="7"/>
      </w:numPr>
      <w:spacing w:before="240" w:after="60"/>
      <w:ind w:left="0" w:firstLine="0"/>
      <w:jc w:val="both"/>
    </w:pPr>
    <w:rPr>
      <w:sz w:val="22"/>
    </w:rPr>
  </w:style>
  <w:style w:type="paragraph" w:customStyle="1" w:styleId="Nadpis4">
    <w:name w:val="ČNadpis 4"/>
    <w:basedOn w:val="Nadpis40"/>
    <w:rsid w:val="008F2580"/>
    <w:pPr>
      <w:numPr>
        <w:ilvl w:val="3"/>
        <w:numId w:val="7"/>
      </w:numPr>
      <w:tabs>
        <w:tab w:val="left" w:pos="862"/>
      </w:tabs>
      <w:spacing w:before="100"/>
      <w:jc w:val="both"/>
    </w:pPr>
    <w:rPr>
      <w:b/>
      <w:i w:val="0"/>
      <w:sz w:val="22"/>
    </w:rPr>
  </w:style>
  <w:style w:type="character" w:styleId="Znakapoznpodarou">
    <w:name w:val="footnote reference"/>
    <w:semiHidden/>
    <w:rsid w:val="008F2580"/>
    <w:rPr>
      <w:vertAlign w:val="superscript"/>
    </w:rPr>
  </w:style>
  <w:style w:type="character" w:customStyle="1" w:styleId="normln-ERNPSMO">
    <w:name w:val="normální - ČERNÉ PÍSMO"/>
    <w:uiPriority w:val="1"/>
    <w:qFormat/>
    <w:rsid w:val="008F2580"/>
    <w:rPr>
      <w:rFonts w:ascii="Arial" w:hAnsi="Arial"/>
      <w:sz w:val="20"/>
    </w:rPr>
  </w:style>
  <w:style w:type="character" w:customStyle="1" w:styleId="normln-tun">
    <w:name w:val="normální - tučně"/>
    <w:uiPriority w:val="1"/>
    <w:qFormat/>
    <w:rsid w:val="008F2580"/>
    <w:rPr>
      <w:rFonts w:ascii="Arial" w:hAnsi="Arial" w:cs="Times New Roman"/>
      <w:b/>
      <w:sz w:val="20"/>
    </w:rPr>
  </w:style>
  <w:style w:type="paragraph" w:customStyle="1" w:styleId="P111">
    <w:name w:val="ČP 1.1.1."/>
    <w:basedOn w:val="Odstavecseseznamem"/>
    <w:link w:val="P111Char"/>
    <w:autoRedefine/>
    <w:qFormat/>
    <w:rsid w:val="00A53EC8"/>
    <w:pPr>
      <w:keepNext/>
      <w:numPr>
        <w:numId w:val="8"/>
      </w:numPr>
      <w:tabs>
        <w:tab w:val="clear" w:pos="907"/>
        <w:tab w:val="num" w:pos="567"/>
      </w:tabs>
      <w:spacing w:before="120" w:after="60" w:line="240" w:lineRule="auto"/>
      <w:ind w:left="567" w:hanging="567"/>
    </w:pPr>
    <w:rPr>
      <w:rFonts w:eastAsia="Calibri" w:cs="Arial"/>
      <w:color w:val="auto"/>
      <w:sz w:val="20"/>
      <w:szCs w:val="20"/>
      <w:lang w:val="cs-CZ" w:eastAsia="en-US"/>
    </w:rPr>
  </w:style>
  <w:style w:type="character" w:customStyle="1" w:styleId="P111Char">
    <w:name w:val="ČP 1.1.1. Char"/>
    <w:link w:val="P111"/>
    <w:rsid w:val="00A53EC8"/>
    <w:rPr>
      <w:rFonts w:ascii="Arial" w:eastAsia="Calibri" w:hAnsi="Arial" w:cs="Arial"/>
      <w:sz w:val="20"/>
      <w:szCs w:val="20"/>
    </w:rPr>
  </w:style>
  <w:style w:type="paragraph" w:customStyle="1" w:styleId="Pa7">
    <w:name w:val="Pa7"/>
    <w:basedOn w:val="Normln"/>
    <w:next w:val="Normln"/>
    <w:uiPriority w:val="99"/>
    <w:rsid w:val="008F2580"/>
    <w:pPr>
      <w:widowControl/>
      <w:autoSpaceDE w:val="0"/>
      <w:autoSpaceDN w:val="0"/>
      <w:adjustRightInd w:val="0"/>
      <w:spacing w:before="0" w:after="0" w:line="181" w:lineRule="atLeast"/>
      <w:contextualSpacing w:val="0"/>
    </w:pPr>
    <w:rPr>
      <w:rFonts w:ascii="Times New Roman" w:hAnsi="Times New Roman"/>
      <w:color w:val="auto"/>
      <w:sz w:val="24"/>
      <w:lang w:val="cs-CZ" w:eastAsia="cs-CZ"/>
    </w:rPr>
  </w:style>
  <w:style w:type="paragraph" w:styleId="Pedmtkomente">
    <w:name w:val="annotation subject"/>
    <w:basedOn w:val="Textkomente"/>
    <w:next w:val="Textkomente"/>
    <w:link w:val="PedmtkomenteChar"/>
    <w:semiHidden/>
    <w:unhideWhenUsed/>
    <w:rsid w:val="008F2580"/>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semiHidden/>
    <w:rsid w:val="008F2580"/>
    <w:rPr>
      <w:rFonts w:ascii="Arial" w:eastAsia="Times New Roman" w:hAnsi="Arial" w:cs="Times New Roman"/>
      <w:b/>
      <w:bCs/>
      <w:color w:val="000000" w:themeColor="text1"/>
      <w:sz w:val="20"/>
      <w:szCs w:val="20"/>
      <w:lang w:val="it-IT" w:eastAsia="it-IT"/>
    </w:rPr>
  </w:style>
  <w:style w:type="paragraph" w:customStyle="1" w:styleId="GPseznambody">
    <w:name w:val="GPČ_seznam (body)"/>
    <w:basedOn w:val="Odstavecseseznamem"/>
    <w:link w:val="GPseznambodyChar"/>
    <w:qFormat/>
    <w:rsid w:val="00DC7876"/>
    <w:pPr>
      <w:widowControl/>
      <w:numPr>
        <w:numId w:val="11"/>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34"/>
    <w:rsid w:val="00DC7876"/>
    <w:rPr>
      <w:rFonts w:ascii="Arial" w:eastAsia="Times New Roman" w:hAnsi="Arial" w:cs="Times New Roman"/>
      <w:color w:val="000000" w:themeColor="text1"/>
      <w:sz w:val="18"/>
      <w:szCs w:val="24"/>
      <w:lang w:val="it-IT" w:eastAsia="it-IT"/>
    </w:rPr>
  </w:style>
  <w:style w:type="paragraph" w:customStyle="1" w:styleId="GPlnek">
    <w:name w:val="GPČ_článek"/>
    <w:basedOn w:val="Normln"/>
    <w:link w:val="GPlnekChar"/>
    <w:qFormat/>
    <w:rsid w:val="00137D1E"/>
    <w:pPr>
      <w:widowControl/>
      <w:spacing w:before="0" w:after="240" w:line="240" w:lineRule="auto"/>
      <w:contextualSpacing w:val="0"/>
    </w:pPr>
    <w:rPr>
      <w:rFonts w:cs="Arial"/>
      <w:b/>
      <w:sz w:val="22"/>
      <w:szCs w:val="22"/>
    </w:rPr>
  </w:style>
  <w:style w:type="paragraph" w:customStyle="1" w:styleId="GPodstavec">
    <w:name w:val="GPČ_odstavec"/>
    <w:basedOn w:val="Normln"/>
    <w:link w:val="GPodstavecChar"/>
    <w:qFormat/>
    <w:rsid w:val="00137D1E"/>
    <w:pPr>
      <w:widowControl/>
      <w:autoSpaceDE w:val="0"/>
      <w:autoSpaceDN w:val="0"/>
      <w:adjustRightInd w:val="0"/>
      <w:spacing w:before="120" w:after="0" w:line="240" w:lineRule="auto"/>
      <w:contextualSpacing w:val="0"/>
    </w:pPr>
    <w:rPr>
      <w:rFonts w:cs="Arial"/>
      <w:sz w:val="20"/>
      <w:szCs w:val="20"/>
    </w:rPr>
  </w:style>
  <w:style w:type="character" w:customStyle="1" w:styleId="GPseznambodyChar">
    <w:name w:val="GPČ_seznam (body) Char"/>
    <w:basedOn w:val="OdstavecseseznamemChar"/>
    <w:link w:val="GPseznambody"/>
    <w:rsid w:val="00137D1E"/>
    <w:rPr>
      <w:rFonts w:ascii="Arial" w:eastAsia="Times New Roman" w:hAnsi="Arial" w:cs="Arial"/>
      <w:color w:val="000000" w:themeColor="text1"/>
      <w:sz w:val="20"/>
      <w:szCs w:val="20"/>
      <w:lang w:val="it-IT" w:eastAsia="it-IT"/>
    </w:rPr>
  </w:style>
  <w:style w:type="character" w:customStyle="1" w:styleId="GPodstavecChar">
    <w:name w:val="GPČ_odstavec Char"/>
    <w:basedOn w:val="Standardnpsmoodstavce"/>
    <w:link w:val="GPodstavec"/>
    <w:rsid w:val="003C4960"/>
    <w:rPr>
      <w:rFonts w:ascii="Arial" w:eastAsia="Times New Roman" w:hAnsi="Arial" w:cs="Arial"/>
      <w:color w:val="000000" w:themeColor="text1"/>
      <w:sz w:val="20"/>
      <w:szCs w:val="20"/>
      <w:lang w:val="it-IT" w:eastAsia="it-IT"/>
    </w:rPr>
  </w:style>
  <w:style w:type="paragraph" w:styleId="Revize">
    <w:name w:val="Revision"/>
    <w:hidden/>
    <w:uiPriority w:val="99"/>
    <w:semiHidden/>
    <w:rsid w:val="0075190D"/>
    <w:pPr>
      <w:spacing w:after="0" w:line="240" w:lineRule="auto"/>
    </w:pPr>
    <w:rPr>
      <w:rFonts w:ascii="Arial" w:eastAsia="Times New Roman" w:hAnsi="Arial" w:cs="Times New Roman"/>
      <w:color w:val="000000" w:themeColor="text1"/>
      <w:sz w:val="18"/>
      <w:szCs w:val="24"/>
      <w:lang w:val="it-IT" w:eastAsia="it-IT"/>
    </w:rPr>
  </w:style>
  <w:style w:type="character" w:customStyle="1" w:styleId="GPlnekChar">
    <w:name w:val="GPČ_článek Char"/>
    <w:basedOn w:val="Standardnpsmoodstavce"/>
    <w:link w:val="GPlnek"/>
    <w:rsid w:val="005A0E66"/>
    <w:rPr>
      <w:rFonts w:ascii="Arial" w:eastAsia="Times New Roman" w:hAnsi="Arial" w:cs="Arial"/>
      <w:b/>
      <w:color w:val="000000" w:themeColor="text1"/>
      <w:lang w:val="it-IT" w:eastAsia="it-IT"/>
    </w:rPr>
  </w:style>
  <w:style w:type="paragraph" w:customStyle="1" w:styleId="Nadpis111">
    <w:name w:val="Nadpis 1.1.1."/>
    <w:basedOn w:val="Odstavecseseznamem"/>
    <w:qFormat/>
    <w:rsid w:val="00C96EFD"/>
    <w:pPr>
      <w:widowControl/>
      <w:spacing w:before="0" w:after="0" w:line="240" w:lineRule="auto"/>
      <w:ind w:left="1080" w:hanging="720"/>
      <w:contextualSpacing w:val="0"/>
      <w:jc w:val="both"/>
    </w:pPr>
    <w:rPr>
      <w:rFonts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3239">
      <w:bodyDiv w:val="1"/>
      <w:marLeft w:val="0"/>
      <w:marRight w:val="0"/>
      <w:marTop w:val="0"/>
      <w:marBottom w:val="0"/>
      <w:divBdr>
        <w:top w:val="none" w:sz="0" w:space="0" w:color="auto"/>
        <w:left w:val="none" w:sz="0" w:space="0" w:color="auto"/>
        <w:bottom w:val="none" w:sz="0" w:space="0" w:color="auto"/>
        <w:right w:val="none" w:sz="0" w:space="0" w:color="auto"/>
      </w:divBdr>
    </w:div>
    <w:div w:id="47610222">
      <w:bodyDiv w:val="1"/>
      <w:marLeft w:val="0"/>
      <w:marRight w:val="0"/>
      <w:marTop w:val="0"/>
      <w:marBottom w:val="0"/>
      <w:divBdr>
        <w:top w:val="none" w:sz="0" w:space="0" w:color="auto"/>
        <w:left w:val="none" w:sz="0" w:space="0" w:color="auto"/>
        <w:bottom w:val="none" w:sz="0" w:space="0" w:color="auto"/>
        <w:right w:val="none" w:sz="0" w:space="0" w:color="auto"/>
      </w:divBdr>
    </w:div>
    <w:div w:id="49110033">
      <w:bodyDiv w:val="1"/>
      <w:marLeft w:val="0"/>
      <w:marRight w:val="0"/>
      <w:marTop w:val="0"/>
      <w:marBottom w:val="0"/>
      <w:divBdr>
        <w:top w:val="none" w:sz="0" w:space="0" w:color="auto"/>
        <w:left w:val="none" w:sz="0" w:space="0" w:color="auto"/>
        <w:bottom w:val="none" w:sz="0" w:space="0" w:color="auto"/>
        <w:right w:val="none" w:sz="0" w:space="0" w:color="auto"/>
      </w:divBdr>
    </w:div>
    <w:div w:id="63528307">
      <w:bodyDiv w:val="1"/>
      <w:marLeft w:val="0"/>
      <w:marRight w:val="0"/>
      <w:marTop w:val="0"/>
      <w:marBottom w:val="0"/>
      <w:divBdr>
        <w:top w:val="none" w:sz="0" w:space="0" w:color="auto"/>
        <w:left w:val="none" w:sz="0" w:space="0" w:color="auto"/>
        <w:bottom w:val="none" w:sz="0" w:space="0" w:color="auto"/>
        <w:right w:val="none" w:sz="0" w:space="0" w:color="auto"/>
      </w:divBdr>
    </w:div>
    <w:div w:id="91703780">
      <w:bodyDiv w:val="1"/>
      <w:marLeft w:val="0"/>
      <w:marRight w:val="0"/>
      <w:marTop w:val="0"/>
      <w:marBottom w:val="0"/>
      <w:divBdr>
        <w:top w:val="none" w:sz="0" w:space="0" w:color="auto"/>
        <w:left w:val="none" w:sz="0" w:space="0" w:color="auto"/>
        <w:bottom w:val="none" w:sz="0" w:space="0" w:color="auto"/>
        <w:right w:val="none" w:sz="0" w:space="0" w:color="auto"/>
      </w:divBdr>
    </w:div>
    <w:div w:id="141579994">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55190999">
      <w:bodyDiv w:val="1"/>
      <w:marLeft w:val="0"/>
      <w:marRight w:val="0"/>
      <w:marTop w:val="0"/>
      <w:marBottom w:val="0"/>
      <w:divBdr>
        <w:top w:val="none" w:sz="0" w:space="0" w:color="auto"/>
        <w:left w:val="none" w:sz="0" w:space="0" w:color="auto"/>
        <w:bottom w:val="none" w:sz="0" w:space="0" w:color="auto"/>
        <w:right w:val="none" w:sz="0" w:space="0" w:color="auto"/>
      </w:divBdr>
    </w:div>
    <w:div w:id="159853755">
      <w:bodyDiv w:val="1"/>
      <w:marLeft w:val="0"/>
      <w:marRight w:val="0"/>
      <w:marTop w:val="0"/>
      <w:marBottom w:val="0"/>
      <w:divBdr>
        <w:top w:val="none" w:sz="0" w:space="0" w:color="auto"/>
        <w:left w:val="none" w:sz="0" w:space="0" w:color="auto"/>
        <w:bottom w:val="none" w:sz="0" w:space="0" w:color="auto"/>
        <w:right w:val="none" w:sz="0" w:space="0" w:color="auto"/>
      </w:divBdr>
    </w:div>
    <w:div w:id="189950948">
      <w:bodyDiv w:val="1"/>
      <w:marLeft w:val="0"/>
      <w:marRight w:val="0"/>
      <w:marTop w:val="0"/>
      <w:marBottom w:val="0"/>
      <w:divBdr>
        <w:top w:val="none" w:sz="0" w:space="0" w:color="auto"/>
        <w:left w:val="none" w:sz="0" w:space="0" w:color="auto"/>
        <w:bottom w:val="none" w:sz="0" w:space="0" w:color="auto"/>
        <w:right w:val="none" w:sz="0" w:space="0" w:color="auto"/>
      </w:divBdr>
    </w:div>
    <w:div w:id="200023683">
      <w:bodyDiv w:val="1"/>
      <w:marLeft w:val="0"/>
      <w:marRight w:val="0"/>
      <w:marTop w:val="0"/>
      <w:marBottom w:val="0"/>
      <w:divBdr>
        <w:top w:val="none" w:sz="0" w:space="0" w:color="auto"/>
        <w:left w:val="none" w:sz="0" w:space="0" w:color="auto"/>
        <w:bottom w:val="none" w:sz="0" w:space="0" w:color="auto"/>
        <w:right w:val="none" w:sz="0" w:space="0" w:color="auto"/>
      </w:divBdr>
    </w:div>
    <w:div w:id="247467754">
      <w:bodyDiv w:val="1"/>
      <w:marLeft w:val="0"/>
      <w:marRight w:val="0"/>
      <w:marTop w:val="0"/>
      <w:marBottom w:val="0"/>
      <w:divBdr>
        <w:top w:val="none" w:sz="0" w:space="0" w:color="auto"/>
        <w:left w:val="none" w:sz="0" w:space="0" w:color="auto"/>
        <w:bottom w:val="none" w:sz="0" w:space="0" w:color="auto"/>
        <w:right w:val="none" w:sz="0" w:space="0" w:color="auto"/>
      </w:divBdr>
      <w:divsChild>
        <w:div w:id="1878542918">
          <w:marLeft w:val="0"/>
          <w:marRight w:val="0"/>
          <w:marTop w:val="0"/>
          <w:marBottom w:val="0"/>
          <w:divBdr>
            <w:top w:val="none" w:sz="0" w:space="0" w:color="auto"/>
            <w:left w:val="none" w:sz="0" w:space="0" w:color="auto"/>
            <w:bottom w:val="none" w:sz="0" w:space="0" w:color="auto"/>
            <w:right w:val="none" w:sz="0" w:space="0" w:color="auto"/>
          </w:divBdr>
          <w:divsChild>
            <w:div w:id="19855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00450057">
      <w:bodyDiv w:val="1"/>
      <w:marLeft w:val="0"/>
      <w:marRight w:val="0"/>
      <w:marTop w:val="0"/>
      <w:marBottom w:val="0"/>
      <w:divBdr>
        <w:top w:val="none" w:sz="0" w:space="0" w:color="auto"/>
        <w:left w:val="none" w:sz="0" w:space="0" w:color="auto"/>
        <w:bottom w:val="none" w:sz="0" w:space="0" w:color="auto"/>
        <w:right w:val="none" w:sz="0" w:space="0" w:color="auto"/>
      </w:divBdr>
    </w:div>
    <w:div w:id="418065392">
      <w:bodyDiv w:val="1"/>
      <w:marLeft w:val="0"/>
      <w:marRight w:val="0"/>
      <w:marTop w:val="0"/>
      <w:marBottom w:val="0"/>
      <w:divBdr>
        <w:top w:val="none" w:sz="0" w:space="0" w:color="auto"/>
        <w:left w:val="none" w:sz="0" w:space="0" w:color="auto"/>
        <w:bottom w:val="none" w:sz="0" w:space="0" w:color="auto"/>
        <w:right w:val="none" w:sz="0" w:space="0" w:color="auto"/>
      </w:divBdr>
    </w:div>
    <w:div w:id="425855984">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456029011">
      <w:bodyDiv w:val="1"/>
      <w:marLeft w:val="0"/>
      <w:marRight w:val="0"/>
      <w:marTop w:val="0"/>
      <w:marBottom w:val="0"/>
      <w:divBdr>
        <w:top w:val="none" w:sz="0" w:space="0" w:color="auto"/>
        <w:left w:val="none" w:sz="0" w:space="0" w:color="auto"/>
        <w:bottom w:val="none" w:sz="0" w:space="0" w:color="auto"/>
        <w:right w:val="none" w:sz="0" w:space="0" w:color="auto"/>
      </w:divBdr>
    </w:div>
    <w:div w:id="468472489">
      <w:bodyDiv w:val="1"/>
      <w:marLeft w:val="0"/>
      <w:marRight w:val="0"/>
      <w:marTop w:val="0"/>
      <w:marBottom w:val="0"/>
      <w:divBdr>
        <w:top w:val="none" w:sz="0" w:space="0" w:color="auto"/>
        <w:left w:val="none" w:sz="0" w:space="0" w:color="auto"/>
        <w:bottom w:val="none" w:sz="0" w:space="0" w:color="auto"/>
        <w:right w:val="none" w:sz="0" w:space="0" w:color="auto"/>
      </w:divBdr>
    </w:div>
    <w:div w:id="545916933">
      <w:bodyDiv w:val="1"/>
      <w:marLeft w:val="0"/>
      <w:marRight w:val="0"/>
      <w:marTop w:val="0"/>
      <w:marBottom w:val="0"/>
      <w:divBdr>
        <w:top w:val="none" w:sz="0" w:space="0" w:color="auto"/>
        <w:left w:val="none" w:sz="0" w:space="0" w:color="auto"/>
        <w:bottom w:val="none" w:sz="0" w:space="0" w:color="auto"/>
        <w:right w:val="none" w:sz="0" w:space="0" w:color="auto"/>
      </w:divBdr>
    </w:div>
    <w:div w:id="551814013">
      <w:bodyDiv w:val="1"/>
      <w:marLeft w:val="0"/>
      <w:marRight w:val="0"/>
      <w:marTop w:val="0"/>
      <w:marBottom w:val="0"/>
      <w:divBdr>
        <w:top w:val="none" w:sz="0" w:space="0" w:color="auto"/>
        <w:left w:val="none" w:sz="0" w:space="0" w:color="auto"/>
        <w:bottom w:val="none" w:sz="0" w:space="0" w:color="auto"/>
        <w:right w:val="none" w:sz="0" w:space="0" w:color="auto"/>
      </w:divBdr>
    </w:div>
    <w:div w:id="572280086">
      <w:bodyDiv w:val="1"/>
      <w:marLeft w:val="0"/>
      <w:marRight w:val="0"/>
      <w:marTop w:val="0"/>
      <w:marBottom w:val="0"/>
      <w:divBdr>
        <w:top w:val="none" w:sz="0" w:space="0" w:color="auto"/>
        <w:left w:val="none" w:sz="0" w:space="0" w:color="auto"/>
        <w:bottom w:val="none" w:sz="0" w:space="0" w:color="auto"/>
        <w:right w:val="none" w:sz="0" w:space="0" w:color="auto"/>
      </w:divBdr>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642276357">
      <w:bodyDiv w:val="1"/>
      <w:marLeft w:val="0"/>
      <w:marRight w:val="0"/>
      <w:marTop w:val="0"/>
      <w:marBottom w:val="0"/>
      <w:divBdr>
        <w:top w:val="none" w:sz="0" w:space="0" w:color="auto"/>
        <w:left w:val="none" w:sz="0" w:space="0" w:color="auto"/>
        <w:bottom w:val="none" w:sz="0" w:space="0" w:color="auto"/>
        <w:right w:val="none" w:sz="0" w:space="0" w:color="auto"/>
      </w:divBdr>
    </w:div>
    <w:div w:id="645087724">
      <w:bodyDiv w:val="1"/>
      <w:marLeft w:val="0"/>
      <w:marRight w:val="0"/>
      <w:marTop w:val="0"/>
      <w:marBottom w:val="0"/>
      <w:divBdr>
        <w:top w:val="none" w:sz="0" w:space="0" w:color="auto"/>
        <w:left w:val="none" w:sz="0" w:space="0" w:color="auto"/>
        <w:bottom w:val="none" w:sz="0" w:space="0" w:color="auto"/>
        <w:right w:val="none" w:sz="0" w:space="0" w:color="auto"/>
      </w:divBdr>
    </w:div>
    <w:div w:id="663355727">
      <w:bodyDiv w:val="1"/>
      <w:marLeft w:val="0"/>
      <w:marRight w:val="0"/>
      <w:marTop w:val="0"/>
      <w:marBottom w:val="0"/>
      <w:divBdr>
        <w:top w:val="none" w:sz="0" w:space="0" w:color="auto"/>
        <w:left w:val="none" w:sz="0" w:space="0" w:color="auto"/>
        <w:bottom w:val="none" w:sz="0" w:space="0" w:color="auto"/>
        <w:right w:val="none" w:sz="0" w:space="0" w:color="auto"/>
      </w:divBdr>
    </w:div>
    <w:div w:id="689381440">
      <w:bodyDiv w:val="1"/>
      <w:marLeft w:val="0"/>
      <w:marRight w:val="0"/>
      <w:marTop w:val="0"/>
      <w:marBottom w:val="0"/>
      <w:divBdr>
        <w:top w:val="none" w:sz="0" w:space="0" w:color="auto"/>
        <w:left w:val="none" w:sz="0" w:space="0" w:color="auto"/>
        <w:bottom w:val="none" w:sz="0" w:space="0" w:color="auto"/>
        <w:right w:val="none" w:sz="0" w:space="0" w:color="auto"/>
      </w:divBdr>
      <w:divsChild>
        <w:div w:id="503319677">
          <w:marLeft w:val="0"/>
          <w:marRight w:val="0"/>
          <w:marTop w:val="0"/>
          <w:marBottom w:val="0"/>
          <w:divBdr>
            <w:top w:val="none" w:sz="0" w:space="0" w:color="auto"/>
            <w:left w:val="none" w:sz="0" w:space="0" w:color="auto"/>
            <w:bottom w:val="none" w:sz="0" w:space="0" w:color="auto"/>
            <w:right w:val="none" w:sz="0" w:space="0" w:color="auto"/>
          </w:divBdr>
          <w:divsChild>
            <w:div w:id="6499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592">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707265138">
      <w:bodyDiv w:val="1"/>
      <w:marLeft w:val="0"/>
      <w:marRight w:val="0"/>
      <w:marTop w:val="0"/>
      <w:marBottom w:val="0"/>
      <w:divBdr>
        <w:top w:val="none" w:sz="0" w:space="0" w:color="auto"/>
        <w:left w:val="none" w:sz="0" w:space="0" w:color="auto"/>
        <w:bottom w:val="none" w:sz="0" w:space="0" w:color="auto"/>
        <w:right w:val="none" w:sz="0" w:space="0" w:color="auto"/>
      </w:divBdr>
    </w:div>
    <w:div w:id="794103677">
      <w:bodyDiv w:val="1"/>
      <w:marLeft w:val="0"/>
      <w:marRight w:val="0"/>
      <w:marTop w:val="0"/>
      <w:marBottom w:val="0"/>
      <w:divBdr>
        <w:top w:val="none" w:sz="0" w:space="0" w:color="auto"/>
        <w:left w:val="none" w:sz="0" w:space="0" w:color="auto"/>
        <w:bottom w:val="none" w:sz="0" w:space="0" w:color="auto"/>
        <w:right w:val="none" w:sz="0" w:space="0" w:color="auto"/>
      </w:divBdr>
    </w:div>
    <w:div w:id="809830226">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46293249">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17403628">
      <w:bodyDiv w:val="1"/>
      <w:marLeft w:val="0"/>
      <w:marRight w:val="0"/>
      <w:marTop w:val="0"/>
      <w:marBottom w:val="0"/>
      <w:divBdr>
        <w:top w:val="none" w:sz="0" w:space="0" w:color="auto"/>
        <w:left w:val="none" w:sz="0" w:space="0" w:color="auto"/>
        <w:bottom w:val="none" w:sz="0" w:space="0" w:color="auto"/>
        <w:right w:val="none" w:sz="0" w:space="0" w:color="auto"/>
      </w:divBdr>
    </w:div>
    <w:div w:id="947464649">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992441988">
      <w:bodyDiv w:val="1"/>
      <w:marLeft w:val="0"/>
      <w:marRight w:val="0"/>
      <w:marTop w:val="0"/>
      <w:marBottom w:val="0"/>
      <w:divBdr>
        <w:top w:val="none" w:sz="0" w:space="0" w:color="auto"/>
        <w:left w:val="none" w:sz="0" w:space="0" w:color="auto"/>
        <w:bottom w:val="none" w:sz="0" w:space="0" w:color="auto"/>
        <w:right w:val="none" w:sz="0" w:space="0" w:color="auto"/>
      </w:divBdr>
    </w:div>
    <w:div w:id="1016229128">
      <w:bodyDiv w:val="1"/>
      <w:marLeft w:val="0"/>
      <w:marRight w:val="0"/>
      <w:marTop w:val="0"/>
      <w:marBottom w:val="0"/>
      <w:divBdr>
        <w:top w:val="none" w:sz="0" w:space="0" w:color="auto"/>
        <w:left w:val="none" w:sz="0" w:space="0" w:color="auto"/>
        <w:bottom w:val="none" w:sz="0" w:space="0" w:color="auto"/>
        <w:right w:val="none" w:sz="0" w:space="0" w:color="auto"/>
      </w:divBdr>
    </w:div>
    <w:div w:id="1021589726">
      <w:bodyDiv w:val="1"/>
      <w:marLeft w:val="0"/>
      <w:marRight w:val="0"/>
      <w:marTop w:val="0"/>
      <w:marBottom w:val="0"/>
      <w:divBdr>
        <w:top w:val="none" w:sz="0" w:space="0" w:color="auto"/>
        <w:left w:val="none" w:sz="0" w:space="0" w:color="auto"/>
        <w:bottom w:val="none" w:sz="0" w:space="0" w:color="auto"/>
        <w:right w:val="none" w:sz="0" w:space="0" w:color="auto"/>
      </w:divBdr>
    </w:div>
    <w:div w:id="1022122330">
      <w:bodyDiv w:val="1"/>
      <w:marLeft w:val="0"/>
      <w:marRight w:val="0"/>
      <w:marTop w:val="0"/>
      <w:marBottom w:val="0"/>
      <w:divBdr>
        <w:top w:val="none" w:sz="0" w:space="0" w:color="auto"/>
        <w:left w:val="none" w:sz="0" w:space="0" w:color="auto"/>
        <w:bottom w:val="none" w:sz="0" w:space="0" w:color="auto"/>
        <w:right w:val="none" w:sz="0" w:space="0" w:color="auto"/>
      </w:divBdr>
    </w:div>
    <w:div w:id="1050694733">
      <w:bodyDiv w:val="1"/>
      <w:marLeft w:val="0"/>
      <w:marRight w:val="0"/>
      <w:marTop w:val="0"/>
      <w:marBottom w:val="0"/>
      <w:divBdr>
        <w:top w:val="none" w:sz="0" w:space="0" w:color="auto"/>
        <w:left w:val="none" w:sz="0" w:space="0" w:color="auto"/>
        <w:bottom w:val="none" w:sz="0" w:space="0" w:color="auto"/>
        <w:right w:val="none" w:sz="0" w:space="0" w:color="auto"/>
      </w:divBdr>
    </w:div>
    <w:div w:id="1059018366">
      <w:bodyDiv w:val="1"/>
      <w:marLeft w:val="0"/>
      <w:marRight w:val="0"/>
      <w:marTop w:val="0"/>
      <w:marBottom w:val="0"/>
      <w:divBdr>
        <w:top w:val="none" w:sz="0" w:space="0" w:color="auto"/>
        <w:left w:val="none" w:sz="0" w:space="0" w:color="auto"/>
        <w:bottom w:val="none" w:sz="0" w:space="0" w:color="auto"/>
        <w:right w:val="none" w:sz="0" w:space="0" w:color="auto"/>
      </w:divBdr>
    </w:div>
    <w:div w:id="1062829060">
      <w:bodyDiv w:val="1"/>
      <w:marLeft w:val="0"/>
      <w:marRight w:val="0"/>
      <w:marTop w:val="0"/>
      <w:marBottom w:val="0"/>
      <w:divBdr>
        <w:top w:val="none" w:sz="0" w:space="0" w:color="auto"/>
        <w:left w:val="none" w:sz="0" w:space="0" w:color="auto"/>
        <w:bottom w:val="none" w:sz="0" w:space="0" w:color="auto"/>
        <w:right w:val="none" w:sz="0" w:space="0" w:color="auto"/>
      </w:divBdr>
    </w:div>
    <w:div w:id="1074351611">
      <w:bodyDiv w:val="1"/>
      <w:marLeft w:val="0"/>
      <w:marRight w:val="0"/>
      <w:marTop w:val="0"/>
      <w:marBottom w:val="0"/>
      <w:divBdr>
        <w:top w:val="none" w:sz="0" w:space="0" w:color="auto"/>
        <w:left w:val="none" w:sz="0" w:space="0" w:color="auto"/>
        <w:bottom w:val="none" w:sz="0" w:space="0" w:color="auto"/>
        <w:right w:val="none" w:sz="0" w:space="0" w:color="auto"/>
      </w:divBdr>
    </w:div>
    <w:div w:id="1079785770">
      <w:bodyDiv w:val="1"/>
      <w:marLeft w:val="0"/>
      <w:marRight w:val="0"/>
      <w:marTop w:val="0"/>
      <w:marBottom w:val="0"/>
      <w:divBdr>
        <w:top w:val="none" w:sz="0" w:space="0" w:color="auto"/>
        <w:left w:val="none" w:sz="0" w:space="0" w:color="auto"/>
        <w:bottom w:val="none" w:sz="0" w:space="0" w:color="auto"/>
        <w:right w:val="none" w:sz="0" w:space="0" w:color="auto"/>
      </w:divBdr>
    </w:div>
    <w:div w:id="1124925799">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181041792">
      <w:bodyDiv w:val="1"/>
      <w:marLeft w:val="0"/>
      <w:marRight w:val="0"/>
      <w:marTop w:val="0"/>
      <w:marBottom w:val="0"/>
      <w:divBdr>
        <w:top w:val="none" w:sz="0" w:space="0" w:color="auto"/>
        <w:left w:val="none" w:sz="0" w:space="0" w:color="auto"/>
        <w:bottom w:val="none" w:sz="0" w:space="0" w:color="auto"/>
        <w:right w:val="none" w:sz="0" w:space="0" w:color="auto"/>
      </w:divBdr>
    </w:div>
    <w:div w:id="1244416120">
      <w:bodyDiv w:val="1"/>
      <w:marLeft w:val="0"/>
      <w:marRight w:val="0"/>
      <w:marTop w:val="0"/>
      <w:marBottom w:val="0"/>
      <w:divBdr>
        <w:top w:val="none" w:sz="0" w:space="0" w:color="auto"/>
        <w:left w:val="none" w:sz="0" w:space="0" w:color="auto"/>
        <w:bottom w:val="none" w:sz="0" w:space="0" w:color="auto"/>
        <w:right w:val="none" w:sz="0" w:space="0" w:color="auto"/>
      </w:divBdr>
    </w:div>
    <w:div w:id="1271429273">
      <w:bodyDiv w:val="1"/>
      <w:marLeft w:val="0"/>
      <w:marRight w:val="0"/>
      <w:marTop w:val="0"/>
      <w:marBottom w:val="0"/>
      <w:divBdr>
        <w:top w:val="none" w:sz="0" w:space="0" w:color="auto"/>
        <w:left w:val="none" w:sz="0" w:space="0" w:color="auto"/>
        <w:bottom w:val="none" w:sz="0" w:space="0" w:color="auto"/>
        <w:right w:val="none" w:sz="0" w:space="0" w:color="auto"/>
      </w:divBdr>
    </w:div>
    <w:div w:id="1323118999">
      <w:bodyDiv w:val="1"/>
      <w:marLeft w:val="0"/>
      <w:marRight w:val="0"/>
      <w:marTop w:val="0"/>
      <w:marBottom w:val="0"/>
      <w:divBdr>
        <w:top w:val="none" w:sz="0" w:space="0" w:color="auto"/>
        <w:left w:val="none" w:sz="0" w:space="0" w:color="auto"/>
        <w:bottom w:val="none" w:sz="0" w:space="0" w:color="auto"/>
        <w:right w:val="none" w:sz="0" w:space="0" w:color="auto"/>
      </w:divBdr>
      <w:divsChild>
        <w:div w:id="1462847638">
          <w:marLeft w:val="0"/>
          <w:marRight w:val="0"/>
          <w:marTop w:val="0"/>
          <w:marBottom w:val="0"/>
          <w:divBdr>
            <w:top w:val="none" w:sz="0" w:space="0" w:color="auto"/>
            <w:left w:val="none" w:sz="0" w:space="0" w:color="auto"/>
            <w:bottom w:val="none" w:sz="0" w:space="0" w:color="auto"/>
            <w:right w:val="none" w:sz="0" w:space="0" w:color="auto"/>
          </w:divBdr>
          <w:divsChild>
            <w:div w:id="18981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1785">
      <w:bodyDiv w:val="1"/>
      <w:marLeft w:val="0"/>
      <w:marRight w:val="0"/>
      <w:marTop w:val="0"/>
      <w:marBottom w:val="0"/>
      <w:divBdr>
        <w:top w:val="none" w:sz="0" w:space="0" w:color="auto"/>
        <w:left w:val="none" w:sz="0" w:space="0" w:color="auto"/>
        <w:bottom w:val="none" w:sz="0" w:space="0" w:color="auto"/>
        <w:right w:val="none" w:sz="0" w:space="0" w:color="auto"/>
      </w:divBdr>
    </w:div>
    <w:div w:id="1333221737">
      <w:bodyDiv w:val="1"/>
      <w:marLeft w:val="0"/>
      <w:marRight w:val="0"/>
      <w:marTop w:val="0"/>
      <w:marBottom w:val="0"/>
      <w:divBdr>
        <w:top w:val="none" w:sz="0" w:space="0" w:color="auto"/>
        <w:left w:val="none" w:sz="0" w:space="0" w:color="auto"/>
        <w:bottom w:val="none" w:sz="0" w:space="0" w:color="auto"/>
        <w:right w:val="none" w:sz="0" w:space="0" w:color="auto"/>
      </w:divBdr>
      <w:divsChild>
        <w:div w:id="143006507">
          <w:marLeft w:val="0"/>
          <w:marRight w:val="0"/>
          <w:marTop w:val="0"/>
          <w:marBottom w:val="0"/>
          <w:divBdr>
            <w:top w:val="none" w:sz="0" w:space="0" w:color="auto"/>
            <w:left w:val="none" w:sz="0" w:space="0" w:color="auto"/>
            <w:bottom w:val="none" w:sz="0" w:space="0" w:color="auto"/>
            <w:right w:val="none" w:sz="0" w:space="0" w:color="auto"/>
          </w:divBdr>
          <w:divsChild>
            <w:div w:id="20055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7184">
      <w:bodyDiv w:val="1"/>
      <w:marLeft w:val="0"/>
      <w:marRight w:val="0"/>
      <w:marTop w:val="0"/>
      <w:marBottom w:val="0"/>
      <w:divBdr>
        <w:top w:val="none" w:sz="0" w:space="0" w:color="auto"/>
        <w:left w:val="none" w:sz="0" w:space="0" w:color="auto"/>
        <w:bottom w:val="none" w:sz="0" w:space="0" w:color="auto"/>
        <w:right w:val="none" w:sz="0" w:space="0" w:color="auto"/>
      </w:divBdr>
    </w:div>
    <w:div w:id="1405227385">
      <w:bodyDiv w:val="1"/>
      <w:marLeft w:val="0"/>
      <w:marRight w:val="0"/>
      <w:marTop w:val="0"/>
      <w:marBottom w:val="0"/>
      <w:divBdr>
        <w:top w:val="none" w:sz="0" w:space="0" w:color="auto"/>
        <w:left w:val="none" w:sz="0" w:space="0" w:color="auto"/>
        <w:bottom w:val="none" w:sz="0" w:space="0" w:color="auto"/>
        <w:right w:val="none" w:sz="0" w:space="0" w:color="auto"/>
      </w:divBdr>
    </w:div>
    <w:div w:id="1526485097">
      <w:bodyDiv w:val="1"/>
      <w:marLeft w:val="0"/>
      <w:marRight w:val="0"/>
      <w:marTop w:val="0"/>
      <w:marBottom w:val="0"/>
      <w:divBdr>
        <w:top w:val="none" w:sz="0" w:space="0" w:color="auto"/>
        <w:left w:val="none" w:sz="0" w:space="0" w:color="auto"/>
        <w:bottom w:val="none" w:sz="0" w:space="0" w:color="auto"/>
        <w:right w:val="none" w:sz="0" w:space="0" w:color="auto"/>
      </w:divBdr>
    </w:div>
    <w:div w:id="1599369678">
      <w:bodyDiv w:val="1"/>
      <w:marLeft w:val="0"/>
      <w:marRight w:val="0"/>
      <w:marTop w:val="0"/>
      <w:marBottom w:val="0"/>
      <w:divBdr>
        <w:top w:val="none" w:sz="0" w:space="0" w:color="auto"/>
        <w:left w:val="none" w:sz="0" w:space="0" w:color="auto"/>
        <w:bottom w:val="none" w:sz="0" w:space="0" w:color="auto"/>
        <w:right w:val="none" w:sz="0" w:space="0" w:color="auto"/>
      </w:divBdr>
    </w:div>
    <w:div w:id="1600872828">
      <w:bodyDiv w:val="1"/>
      <w:marLeft w:val="0"/>
      <w:marRight w:val="0"/>
      <w:marTop w:val="0"/>
      <w:marBottom w:val="0"/>
      <w:divBdr>
        <w:top w:val="none" w:sz="0" w:space="0" w:color="auto"/>
        <w:left w:val="none" w:sz="0" w:space="0" w:color="auto"/>
        <w:bottom w:val="none" w:sz="0" w:space="0" w:color="auto"/>
        <w:right w:val="none" w:sz="0" w:space="0" w:color="auto"/>
      </w:divBdr>
    </w:div>
    <w:div w:id="1644848536">
      <w:bodyDiv w:val="1"/>
      <w:marLeft w:val="0"/>
      <w:marRight w:val="0"/>
      <w:marTop w:val="0"/>
      <w:marBottom w:val="0"/>
      <w:divBdr>
        <w:top w:val="none" w:sz="0" w:space="0" w:color="auto"/>
        <w:left w:val="none" w:sz="0" w:space="0" w:color="auto"/>
        <w:bottom w:val="none" w:sz="0" w:space="0" w:color="auto"/>
        <w:right w:val="none" w:sz="0" w:space="0" w:color="auto"/>
      </w:divBdr>
    </w:div>
    <w:div w:id="1658419272">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700815070">
      <w:bodyDiv w:val="1"/>
      <w:marLeft w:val="0"/>
      <w:marRight w:val="0"/>
      <w:marTop w:val="0"/>
      <w:marBottom w:val="0"/>
      <w:divBdr>
        <w:top w:val="none" w:sz="0" w:space="0" w:color="auto"/>
        <w:left w:val="none" w:sz="0" w:space="0" w:color="auto"/>
        <w:bottom w:val="none" w:sz="0" w:space="0" w:color="auto"/>
        <w:right w:val="none" w:sz="0" w:space="0" w:color="auto"/>
      </w:divBdr>
      <w:divsChild>
        <w:div w:id="1555004607">
          <w:marLeft w:val="0"/>
          <w:marRight w:val="0"/>
          <w:marTop w:val="0"/>
          <w:marBottom w:val="0"/>
          <w:divBdr>
            <w:top w:val="none" w:sz="0" w:space="0" w:color="auto"/>
            <w:left w:val="none" w:sz="0" w:space="0" w:color="auto"/>
            <w:bottom w:val="none" w:sz="0" w:space="0" w:color="auto"/>
            <w:right w:val="none" w:sz="0" w:space="0" w:color="auto"/>
          </w:divBdr>
          <w:divsChild>
            <w:div w:id="84332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2664">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36200941">
      <w:bodyDiv w:val="1"/>
      <w:marLeft w:val="0"/>
      <w:marRight w:val="0"/>
      <w:marTop w:val="0"/>
      <w:marBottom w:val="0"/>
      <w:divBdr>
        <w:top w:val="none" w:sz="0" w:space="0" w:color="auto"/>
        <w:left w:val="none" w:sz="0" w:space="0" w:color="auto"/>
        <w:bottom w:val="none" w:sz="0" w:space="0" w:color="auto"/>
        <w:right w:val="none" w:sz="0" w:space="0" w:color="auto"/>
      </w:divBdr>
    </w:div>
    <w:div w:id="1749303157">
      <w:bodyDiv w:val="1"/>
      <w:marLeft w:val="0"/>
      <w:marRight w:val="0"/>
      <w:marTop w:val="0"/>
      <w:marBottom w:val="0"/>
      <w:divBdr>
        <w:top w:val="none" w:sz="0" w:space="0" w:color="auto"/>
        <w:left w:val="none" w:sz="0" w:space="0" w:color="auto"/>
        <w:bottom w:val="none" w:sz="0" w:space="0" w:color="auto"/>
        <w:right w:val="none" w:sz="0" w:space="0" w:color="auto"/>
      </w:divBdr>
    </w:div>
    <w:div w:id="1804544012">
      <w:bodyDiv w:val="1"/>
      <w:marLeft w:val="0"/>
      <w:marRight w:val="0"/>
      <w:marTop w:val="0"/>
      <w:marBottom w:val="0"/>
      <w:divBdr>
        <w:top w:val="none" w:sz="0" w:space="0" w:color="auto"/>
        <w:left w:val="none" w:sz="0" w:space="0" w:color="auto"/>
        <w:bottom w:val="none" w:sz="0" w:space="0" w:color="auto"/>
        <w:right w:val="none" w:sz="0" w:space="0" w:color="auto"/>
      </w:divBdr>
    </w:div>
    <w:div w:id="1816605597">
      <w:bodyDiv w:val="1"/>
      <w:marLeft w:val="0"/>
      <w:marRight w:val="0"/>
      <w:marTop w:val="0"/>
      <w:marBottom w:val="0"/>
      <w:divBdr>
        <w:top w:val="none" w:sz="0" w:space="0" w:color="auto"/>
        <w:left w:val="none" w:sz="0" w:space="0" w:color="auto"/>
        <w:bottom w:val="none" w:sz="0" w:space="0" w:color="auto"/>
        <w:right w:val="none" w:sz="0" w:space="0" w:color="auto"/>
      </w:divBdr>
    </w:div>
    <w:div w:id="1830294251">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856387198">
      <w:bodyDiv w:val="1"/>
      <w:marLeft w:val="0"/>
      <w:marRight w:val="0"/>
      <w:marTop w:val="0"/>
      <w:marBottom w:val="0"/>
      <w:divBdr>
        <w:top w:val="none" w:sz="0" w:space="0" w:color="auto"/>
        <w:left w:val="none" w:sz="0" w:space="0" w:color="auto"/>
        <w:bottom w:val="none" w:sz="0" w:space="0" w:color="auto"/>
        <w:right w:val="none" w:sz="0" w:space="0" w:color="auto"/>
      </w:divBdr>
    </w:div>
    <w:div w:id="1876193285">
      <w:bodyDiv w:val="1"/>
      <w:marLeft w:val="0"/>
      <w:marRight w:val="0"/>
      <w:marTop w:val="0"/>
      <w:marBottom w:val="0"/>
      <w:divBdr>
        <w:top w:val="none" w:sz="0" w:space="0" w:color="auto"/>
        <w:left w:val="none" w:sz="0" w:space="0" w:color="auto"/>
        <w:bottom w:val="none" w:sz="0" w:space="0" w:color="auto"/>
        <w:right w:val="none" w:sz="0" w:space="0" w:color="auto"/>
      </w:divBdr>
    </w:div>
    <w:div w:id="1915581913">
      <w:bodyDiv w:val="1"/>
      <w:marLeft w:val="0"/>
      <w:marRight w:val="0"/>
      <w:marTop w:val="0"/>
      <w:marBottom w:val="0"/>
      <w:divBdr>
        <w:top w:val="none" w:sz="0" w:space="0" w:color="auto"/>
        <w:left w:val="none" w:sz="0" w:space="0" w:color="auto"/>
        <w:bottom w:val="none" w:sz="0" w:space="0" w:color="auto"/>
        <w:right w:val="none" w:sz="0" w:space="0" w:color="auto"/>
      </w:divBdr>
    </w:div>
    <w:div w:id="1921938493">
      <w:bodyDiv w:val="1"/>
      <w:marLeft w:val="0"/>
      <w:marRight w:val="0"/>
      <w:marTop w:val="0"/>
      <w:marBottom w:val="0"/>
      <w:divBdr>
        <w:top w:val="none" w:sz="0" w:space="0" w:color="auto"/>
        <w:left w:val="none" w:sz="0" w:space="0" w:color="auto"/>
        <w:bottom w:val="none" w:sz="0" w:space="0" w:color="auto"/>
        <w:right w:val="none" w:sz="0" w:space="0" w:color="auto"/>
      </w:divBdr>
    </w:div>
    <w:div w:id="1971207556">
      <w:bodyDiv w:val="1"/>
      <w:marLeft w:val="0"/>
      <w:marRight w:val="0"/>
      <w:marTop w:val="0"/>
      <w:marBottom w:val="0"/>
      <w:divBdr>
        <w:top w:val="none" w:sz="0" w:space="0" w:color="auto"/>
        <w:left w:val="none" w:sz="0" w:space="0" w:color="auto"/>
        <w:bottom w:val="none" w:sz="0" w:space="0" w:color="auto"/>
        <w:right w:val="none" w:sz="0" w:space="0" w:color="auto"/>
      </w:divBdr>
    </w:div>
    <w:div w:id="1972400590">
      <w:bodyDiv w:val="1"/>
      <w:marLeft w:val="0"/>
      <w:marRight w:val="0"/>
      <w:marTop w:val="0"/>
      <w:marBottom w:val="0"/>
      <w:divBdr>
        <w:top w:val="none" w:sz="0" w:space="0" w:color="auto"/>
        <w:left w:val="none" w:sz="0" w:space="0" w:color="auto"/>
        <w:bottom w:val="none" w:sz="0" w:space="0" w:color="auto"/>
        <w:right w:val="none" w:sz="0" w:space="0" w:color="auto"/>
      </w:divBdr>
    </w:div>
    <w:div w:id="2015761647">
      <w:bodyDiv w:val="1"/>
      <w:marLeft w:val="0"/>
      <w:marRight w:val="0"/>
      <w:marTop w:val="0"/>
      <w:marBottom w:val="0"/>
      <w:divBdr>
        <w:top w:val="none" w:sz="0" w:space="0" w:color="auto"/>
        <w:left w:val="none" w:sz="0" w:space="0" w:color="auto"/>
        <w:bottom w:val="none" w:sz="0" w:space="0" w:color="auto"/>
        <w:right w:val="none" w:sz="0" w:space="0" w:color="auto"/>
      </w:divBdr>
      <w:divsChild>
        <w:div w:id="117534584">
          <w:marLeft w:val="0"/>
          <w:marRight w:val="0"/>
          <w:marTop w:val="0"/>
          <w:marBottom w:val="0"/>
          <w:divBdr>
            <w:top w:val="none" w:sz="0" w:space="0" w:color="auto"/>
            <w:left w:val="none" w:sz="0" w:space="0" w:color="auto"/>
            <w:bottom w:val="none" w:sz="0" w:space="0" w:color="auto"/>
            <w:right w:val="none" w:sz="0" w:space="0" w:color="auto"/>
          </w:divBdr>
          <w:divsChild>
            <w:div w:id="452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3605">
      <w:bodyDiv w:val="1"/>
      <w:marLeft w:val="0"/>
      <w:marRight w:val="0"/>
      <w:marTop w:val="0"/>
      <w:marBottom w:val="0"/>
      <w:divBdr>
        <w:top w:val="none" w:sz="0" w:space="0" w:color="auto"/>
        <w:left w:val="none" w:sz="0" w:space="0" w:color="auto"/>
        <w:bottom w:val="none" w:sz="0" w:space="0" w:color="auto"/>
        <w:right w:val="none" w:sz="0" w:space="0" w:color="auto"/>
      </w:divBdr>
    </w:div>
    <w:div w:id="2043820307">
      <w:bodyDiv w:val="1"/>
      <w:marLeft w:val="0"/>
      <w:marRight w:val="0"/>
      <w:marTop w:val="0"/>
      <w:marBottom w:val="0"/>
      <w:divBdr>
        <w:top w:val="none" w:sz="0" w:space="0" w:color="auto"/>
        <w:left w:val="none" w:sz="0" w:space="0" w:color="auto"/>
        <w:bottom w:val="none" w:sz="0" w:space="0" w:color="auto"/>
        <w:right w:val="none" w:sz="0" w:space="0" w:color="auto"/>
      </w:divBdr>
    </w:div>
    <w:div w:id="207114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eraliceska.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nb.cz"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FDFE3-973B-4B97-82D0-147B91EEB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4669</Words>
  <Characters>27548</Characters>
  <Application>Microsoft Office Word</Application>
  <DocSecurity>0</DocSecurity>
  <Lines>229</Lines>
  <Paragraphs>64</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32153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Hrbáčková Vendula</dc:creator>
  <cp:keywords/>
  <dc:description/>
  <cp:lastModifiedBy>Petr Sedláček</cp:lastModifiedBy>
  <cp:revision>5</cp:revision>
  <cp:lastPrinted>2023-06-08T04:59:00Z</cp:lastPrinted>
  <dcterms:created xsi:type="dcterms:W3CDTF">2023-06-08T04:58:00Z</dcterms:created>
  <dcterms:modified xsi:type="dcterms:W3CDTF">2023-06-08T05:54:00Z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2023-04-28T12:43:56Z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cb0a4bd3-e4ad-420d-9fef-802a5ca4707e</vt:lpwstr>
  </property>
  <property fmtid="{D5CDD505-2E9C-101B-9397-08002B2CF9AE}" pid="8" name="MSIP_Label_17a71049-ab6d-463d-b568-0751aa1e8107_ContentBits">
    <vt:lpwstr>2</vt:lpwstr>
  </property>
</Properties>
</file>