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F753D4" w:rsidRPr="00E9186D" w14:paraId="62152407" w14:textId="77777777">
        <w:trPr>
          <w:trHeight w:hRule="exact" w:val="1445"/>
        </w:trPr>
        <w:tc>
          <w:tcPr>
            <w:tcW w:w="9792" w:type="dxa"/>
            <w:gridSpan w:val="8"/>
          </w:tcPr>
          <w:p w14:paraId="3FD4FCE7" w14:textId="77777777" w:rsidR="00F753D4" w:rsidRPr="00E9186D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E9186D">
              <w:rPr>
                <w:b/>
                <w:position w:val="1"/>
                <w:sz w:val="20"/>
                <w:lang w:val="cs-CZ"/>
              </w:rPr>
              <w:t>Objednatel:</w:t>
            </w:r>
            <w:r w:rsidRPr="00E9186D">
              <w:rPr>
                <w:b/>
                <w:position w:val="1"/>
                <w:sz w:val="20"/>
                <w:lang w:val="cs-CZ"/>
              </w:rPr>
              <w:tab/>
            </w:r>
            <w:r w:rsidRPr="00E9186D">
              <w:rPr>
                <w:sz w:val="24"/>
                <w:lang w:val="cs-CZ"/>
              </w:rPr>
              <w:t>Česká republika - Ředitelství vodních cest</w:t>
            </w:r>
            <w:r w:rsidRPr="00E9186D">
              <w:rPr>
                <w:spacing w:val="-23"/>
                <w:sz w:val="24"/>
                <w:lang w:val="cs-CZ"/>
              </w:rPr>
              <w:t xml:space="preserve"> </w:t>
            </w:r>
            <w:r w:rsidRPr="00E9186D">
              <w:rPr>
                <w:sz w:val="24"/>
                <w:lang w:val="cs-CZ"/>
              </w:rPr>
              <w:t>ČR</w:t>
            </w:r>
          </w:p>
          <w:p w14:paraId="68F6FA04" w14:textId="77777777" w:rsidR="00F753D4" w:rsidRPr="00E9186D" w:rsidRDefault="00000000">
            <w:pPr>
              <w:pStyle w:val="TableParagraph"/>
              <w:tabs>
                <w:tab w:val="left" w:pos="1708"/>
              </w:tabs>
              <w:spacing w:before="153"/>
              <w:ind w:left="24"/>
              <w:rPr>
                <w:i/>
                <w:sz w:val="18"/>
                <w:lang w:val="cs-CZ"/>
              </w:rPr>
            </w:pPr>
            <w:r w:rsidRPr="00E9186D">
              <w:rPr>
                <w:b/>
                <w:w w:val="105"/>
                <w:sz w:val="20"/>
                <w:lang w:val="cs-CZ"/>
              </w:rPr>
              <w:t>Projekt:</w:t>
            </w:r>
            <w:r w:rsidRPr="00E9186D">
              <w:rPr>
                <w:b/>
                <w:w w:val="105"/>
                <w:sz w:val="20"/>
                <w:lang w:val="cs-CZ"/>
              </w:rPr>
              <w:tab/>
            </w:r>
            <w:r w:rsidRPr="00E9186D">
              <w:rPr>
                <w:i/>
                <w:w w:val="105"/>
                <w:sz w:val="18"/>
                <w:lang w:val="cs-CZ"/>
              </w:rPr>
              <w:t>Zvyšování</w:t>
            </w:r>
            <w:r w:rsidRPr="00E9186D">
              <w:rPr>
                <w:i/>
                <w:spacing w:val="-13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přístavní</w:t>
            </w:r>
            <w:r w:rsidRPr="00E9186D">
              <w:rPr>
                <w:i/>
                <w:spacing w:val="-13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kapacity</w:t>
            </w:r>
            <w:r w:rsidRPr="00E9186D">
              <w:rPr>
                <w:i/>
                <w:spacing w:val="-15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přístavišť</w:t>
            </w:r>
            <w:r w:rsidRPr="00E9186D">
              <w:rPr>
                <w:i/>
                <w:spacing w:val="-15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BK</w:t>
            </w:r>
          </w:p>
          <w:p w14:paraId="65E24BF5" w14:textId="77777777" w:rsidR="00F753D4" w:rsidRPr="00E9186D" w:rsidRDefault="00000000">
            <w:pPr>
              <w:pStyle w:val="TableParagraph"/>
              <w:spacing w:before="111" w:line="190" w:lineRule="exact"/>
              <w:ind w:left="1708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5"/>
                <w:sz w:val="18"/>
                <w:lang w:val="cs-CZ"/>
              </w:rPr>
              <w:t>Přístaviště Hodonín - Projektová dokumentace pro společné povolení v rámci společného územního a</w:t>
            </w:r>
          </w:p>
          <w:p w14:paraId="3588F469" w14:textId="77777777" w:rsidR="00F753D4" w:rsidRPr="00E9186D" w:rsidRDefault="00000000">
            <w:pPr>
              <w:pStyle w:val="TableParagraph"/>
              <w:tabs>
                <w:tab w:val="left" w:pos="1708"/>
              </w:tabs>
              <w:spacing w:line="269" w:lineRule="exact"/>
              <w:ind w:left="24"/>
              <w:rPr>
                <w:i/>
                <w:sz w:val="18"/>
                <w:lang w:val="cs-CZ"/>
              </w:rPr>
            </w:pPr>
            <w:r w:rsidRPr="00E9186D">
              <w:rPr>
                <w:b/>
                <w:w w:val="105"/>
                <w:position w:val="6"/>
                <w:sz w:val="20"/>
                <w:lang w:val="cs-CZ"/>
              </w:rPr>
              <w:t>Projekt/stavba:</w:t>
            </w:r>
            <w:r w:rsidRPr="00E9186D">
              <w:rPr>
                <w:b/>
                <w:w w:val="105"/>
                <w:position w:val="6"/>
                <w:sz w:val="20"/>
                <w:lang w:val="cs-CZ"/>
              </w:rPr>
              <w:tab/>
            </w:r>
            <w:r w:rsidRPr="00E9186D">
              <w:rPr>
                <w:i/>
                <w:w w:val="105"/>
                <w:sz w:val="18"/>
                <w:lang w:val="cs-CZ"/>
              </w:rPr>
              <w:t>stavebního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řízení,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zadávací</w:t>
            </w:r>
            <w:r w:rsidRPr="00E9186D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dokumentace</w:t>
            </w:r>
            <w:r w:rsidRPr="00E9186D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a</w:t>
            </w:r>
            <w:r w:rsidRPr="00E9186D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zajištění</w:t>
            </w:r>
            <w:r w:rsidRPr="00E9186D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souvisejících</w:t>
            </w:r>
            <w:r w:rsidRPr="00E9186D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činností</w:t>
            </w:r>
          </w:p>
        </w:tc>
      </w:tr>
      <w:tr w:rsidR="00F753D4" w:rsidRPr="00E9186D" w14:paraId="7CBAEDC4" w14:textId="77777777">
        <w:trPr>
          <w:trHeight w:hRule="exact" w:val="518"/>
        </w:trPr>
        <w:tc>
          <w:tcPr>
            <w:tcW w:w="9792" w:type="dxa"/>
            <w:gridSpan w:val="8"/>
          </w:tcPr>
          <w:p w14:paraId="6014101C" w14:textId="77777777" w:rsidR="00F753D4" w:rsidRPr="00E9186D" w:rsidRDefault="00000000">
            <w:pPr>
              <w:pStyle w:val="TableParagraph"/>
              <w:spacing w:before="35" w:line="254" w:lineRule="auto"/>
              <w:ind w:right="106"/>
              <w:rPr>
                <w:sz w:val="16"/>
                <w:lang w:val="cs-CZ"/>
              </w:rPr>
            </w:pPr>
            <w:r w:rsidRPr="00E9186D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E9186D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F753D4" w:rsidRPr="00E9186D" w14:paraId="49D7FF96" w14:textId="77777777">
        <w:trPr>
          <w:trHeight w:hRule="exact" w:val="643"/>
        </w:trPr>
        <w:tc>
          <w:tcPr>
            <w:tcW w:w="5616" w:type="dxa"/>
            <w:gridSpan w:val="5"/>
          </w:tcPr>
          <w:p w14:paraId="2A40721D" w14:textId="77777777" w:rsidR="00F753D4" w:rsidRPr="00E9186D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E9186D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05668A65" w14:textId="77777777" w:rsidR="00F753D4" w:rsidRPr="00E9186D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E9186D">
              <w:rPr>
                <w:b/>
                <w:sz w:val="24"/>
                <w:lang w:val="cs-CZ"/>
              </w:rPr>
              <w:t>POŘADOVÉ</w:t>
            </w:r>
            <w:r w:rsidRPr="00E9186D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E9186D">
              <w:rPr>
                <w:b/>
                <w:sz w:val="24"/>
                <w:lang w:val="cs-CZ"/>
              </w:rPr>
              <w:t>Č.</w:t>
            </w:r>
            <w:r w:rsidRPr="00E9186D">
              <w:rPr>
                <w:b/>
                <w:sz w:val="24"/>
                <w:lang w:val="cs-CZ"/>
              </w:rPr>
              <w:tab/>
              <w:t>7</w:t>
            </w:r>
          </w:p>
        </w:tc>
      </w:tr>
      <w:tr w:rsidR="00F753D4" w:rsidRPr="00E9186D" w14:paraId="573AB083" w14:textId="77777777">
        <w:trPr>
          <w:trHeight w:hRule="exact" w:val="322"/>
        </w:trPr>
        <w:tc>
          <w:tcPr>
            <w:tcW w:w="5616" w:type="dxa"/>
            <w:gridSpan w:val="5"/>
          </w:tcPr>
          <w:p w14:paraId="7E74EE7C" w14:textId="77777777" w:rsidR="00F753D4" w:rsidRPr="00E9186D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E9186D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66EE18CF" w14:textId="77777777" w:rsidR="00F753D4" w:rsidRPr="00E9186D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E9186D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F753D4" w:rsidRPr="00E9186D" w14:paraId="49F10ACB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01928057" w14:textId="77777777" w:rsidR="00F753D4" w:rsidRPr="00E9186D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E9186D">
              <w:rPr>
                <w:b/>
                <w:sz w:val="24"/>
                <w:lang w:val="cs-CZ"/>
              </w:rPr>
              <w:t>Datum</w:t>
            </w:r>
            <w:r w:rsidRPr="00E9186D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E9186D">
              <w:rPr>
                <w:b/>
                <w:sz w:val="24"/>
                <w:lang w:val="cs-CZ"/>
              </w:rPr>
              <w:t>vydání:</w:t>
            </w:r>
            <w:r w:rsidRPr="00E9186D">
              <w:rPr>
                <w:b/>
                <w:sz w:val="24"/>
                <w:lang w:val="cs-CZ"/>
              </w:rPr>
              <w:tab/>
            </w:r>
            <w:r w:rsidRPr="00E9186D">
              <w:rPr>
                <w:i/>
                <w:position w:val="1"/>
                <w:sz w:val="18"/>
                <w:lang w:val="cs-CZ"/>
              </w:rPr>
              <w:t>24.05.2023</w:t>
            </w:r>
          </w:p>
        </w:tc>
        <w:tc>
          <w:tcPr>
            <w:tcW w:w="844" w:type="dxa"/>
            <w:vMerge w:val="restart"/>
          </w:tcPr>
          <w:p w14:paraId="6C52288C" w14:textId="77777777" w:rsidR="00F753D4" w:rsidRPr="00E9186D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E9186D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26EA83BD" w14:textId="77777777" w:rsidR="00F753D4" w:rsidRPr="00E9186D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E9186D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0DCCB8DD" w14:textId="77777777" w:rsidR="00F753D4" w:rsidRPr="00E9186D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E9186D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01DCA98A" w14:textId="77777777" w:rsidR="00F753D4" w:rsidRPr="00E9186D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E9186D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0960CFE7" w14:textId="77777777" w:rsidR="00F753D4" w:rsidRPr="00E9186D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E9186D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6214904F" w14:textId="77777777" w:rsidR="00F753D4" w:rsidRPr="00E9186D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E9186D">
              <w:rPr>
                <w:sz w:val="16"/>
                <w:lang w:val="cs-CZ"/>
              </w:rPr>
              <w:t>nehodící se škrtněte</w:t>
            </w:r>
          </w:p>
        </w:tc>
      </w:tr>
      <w:tr w:rsidR="00F753D4" w:rsidRPr="00E9186D" w14:paraId="15D671D7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3F37F213" w14:textId="77777777" w:rsidR="00F753D4" w:rsidRPr="00E9186D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E9186D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604EA50F" w14:textId="77777777" w:rsidR="00F753D4" w:rsidRPr="00E9186D" w:rsidRDefault="00F753D4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441F0857" w14:textId="77777777" w:rsidR="00F753D4" w:rsidRPr="00E9186D" w:rsidRDefault="00F753D4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758FCDEA" w14:textId="77777777" w:rsidR="00F753D4" w:rsidRPr="00E9186D" w:rsidRDefault="00F753D4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28DB81D2" w14:textId="77777777" w:rsidR="00F753D4" w:rsidRPr="00E9186D" w:rsidRDefault="00F753D4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081019DA" w14:textId="77777777" w:rsidR="00F753D4" w:rsidRPr="00E9186D" w:rsidRDefault="00F753D4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6CBC7B63" w14:textId="77777777" w:rsidR="00F753D4" w:rsidRPr="00E9186D" w:rsidRDefault="00F753D4">
            <w:pPr>
              <w:rPr>
                <w:lang w:val="cs-CZ"/>
              </w:rPr>
            </w:pPr>
          </w:p>
        </w:tc>
      </w:tr>
      <w:tr w:rsidR="00F753D4" w:rsidRPr="00E9186D" w14:paraId="1C8C3B53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5ED9F5BB" w14:textId="77777777" w:rsidR="00F753D4" w:rsidRPr="00E9186D" w:rsidRDefault="00F753D4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6AB502B6" w14:textId="77777777" w:rsidR="00F753D4" w:rsidRPr="00E9186D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3D360304" w14:textId="77777777" w:rsidR="00F753D4" w:rsidRPr="00E9186D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5"/>
                <w:sz w:val="18"/>
                <w:lang w:val="cs-CZ"/>
              </w:rPr>
              <w:t xml:space="preserve">PROVOD – inženýrská společnost, s.r.o., V </w:t>
            </w:r>
            <w:proofErr w:type="spellStart"/>
            <w:r w:rsidRPr="00E9186D">
              <w:rPr>
                <w:i/>
                <w:w w:val="105"/>
                <w:sz w:val="18"/>
                <w:lang w:val="cs-CZ"/>
              </w:rPr>
              <w:t>Podhájí</w:t>
            </w:r>
            <w:proofErr w:type="spellEnd"/>
            <w:r w:rsidRPr="00E9186D">
              <w:rPr>
                <w:i/>
                <w:w w:val="105"/>
                <w:sz w:val="18"/>
                <w:lang w:val="cs-CZ"/>
              </w:rPr>
              <w:t xml:space="preserve"> 226/28, 400 01 Ústí nad Labem</w:t>
            </w:r>
          </w:p>
          <w:p w14:paraId="5C1E96CE" w14:textId="68E6507D" w:rsidR="00F753D4" w:rsidRPr="00E9186D" w:rsidRDefault="001E795E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proofErr w:type="spellStart"/>
            <w:r>
              <w:rPr>
                <w:i/>
                <w:sz w:val="16"/>
                <w:lang w:val="cs-CZ"/>
              </w:rPr>
              <w:t>xxxxxxxxxxxxxxxxxx</w:t>
            </w:r>
            <w:proofErr w:type="spellEnd"/>
          </w:p>
        </w:tc>
      </w:tr>
      <w:tr w:rsidR="00F753D4" w:rsidRPr="00E9186D" w14:paraId="68B3E18C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ACC9480" w14:textId="77777777" w:rsidR="00F753D4" w:rsidRPr="00E9186D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569D8EE" w14:textId="77777777" w:rsidR="00F753D4" w:rsidRPr="00E9186D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5"/>
                <w:sz w:val="18"/>
                <w:lang w:val="cs-CZ"/>
              </w:rPr>
              <w:t>Posun dílčího termínu plnění.</w:t>
            </w:r>
          </w:p>
        </w:tc>
      </w:tr>
      <w:tr w:rsidR="00F753D4" w:rsidRPr="00E9186D" w14:paraId="2F9BEDD5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7E0B5D0" w14:textId="77777777" w:rsidR="00F753D4" w:rsidRPr="00E9186D" w:rsidRDefault="00F753D4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62ABD35D" w14:textId="77777777" w:rsidR="00F753D4" w:rsidRPr="00E9186D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4D878B7" w14:textId="77777777" w:rsidR="00F753D4" w:rsidRPr="00E9186D" w:rsidRDefault="00F753D4">
            <w:pPr>
              <w:rPr>
                <w:lang w:val="cs-CZ"/>
              </w:rPr>
            </w:pPr>
          </w:p>
        </w:tc>
      </w:tr>
      <w:tr w:rsidR="00F753D4" w:rsidRPr="00E9186D" w14:paraId="51775BCD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BFFC6D8" w14:textId="77777777" w:rsidR="00F753D4" w:rsidRPr="00E9186D" w:rsidRDefault="00F753D4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E7C045D" w14:textId="77777777" w:rsidR="00F753D4" w:rsidRPr="00E9186D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50F5" w14:textId="77777777" w:rsidR="00F753D4" w:rsidRPr="00E9186D" w:rsidRDefault="00F753D4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AEE9382" w14:textId="77777777" w:rsidR="00F753D4" w:rsidRPr="00E9186D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6D9DA728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5422ADEE" w14:textId="77777777" w:rsidR="00F753D4" w:rsidRPr="00E9186D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95"/>
                <w:sz w:val="16"/>
                <w:lang w:val="cs-CZ"/>
              </w:rPr>
              <w:t>24.05.2023</w:t>
            </w:r>
          </w:p>
        </w:tc>
      </w:tr>
      <w:tr w:rsidR="00F753D4" w:rsidRPr="00E9186D" w14:paraId="2F03F100" w14:textId="77777777" w:rsidTr="001E795E">
        <w:trPr>
          <w:trHeight w:hRule="exact" w:val="3791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B09A73B" w14:textId="77777777" w:rsidR="00F753D4" w:rsidRPr="00E9186D" w:rsidRDefault="00000000">
            <w:pPr>
              <w:pStyle w:val="TableParagraph"/>
              <w:spacing w:before="6" w:line="261" w:lineRule="auto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5"/>
                <w:sz w:val="18"/>
                <w:lang w:val="cs-CZ"/>
              </w:rPr>
              <w:t>Popis a zdůvodnění nepředvídatelnosti, nemožnosti oddělení dodatečných prací (služeb, stavební práce) od původní zakázky a nezbytnost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změny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pro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dokončení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předmětu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původní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zakázky:</w:t>
            </w:r>
            <w:r w:rsidRPr="00E9186D">
              <w:rPr>
                <w:i/>
                <w:spacing w:val="-10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Ke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změně</w:t>
            </w:r>
            <w:r w:rsidRPr="00E9186D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-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posunu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dílčího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termínu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plnění</w:t>
            </w:r>
            <w:r w:rsidRPr="00E9186D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-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dochází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následujících důvodů:</w:t>
            </w:r>
          </w:p>
          <w:p w14:paraId="6C616184" w14:textId="77777777" w:rsidR="00F753D4" w:rsidRPr="00E9186D" w:rsidRDefault="00000000">
            <w:pPr>
              <w:pStyle w:val="TableParagraph"/>
              <w:spacing w:before="5" w:line="261" w:lineRule="auto"/>
              <w:ind w:right="106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3"/>
                <w:sz w:val="18"/>
                <w:lang w:val="cs-CZ"/>
              </w:rPr>
              <w:t>-</w:t>
            </w:r>
            <w:r w:rsidRPr="00E9186D">
              <w:rPr>
                <w:i/>
                <w:spacing w:val="-96"/>
                <w:w w:val="103"/>
                <w:sz w:val="18"/>
                <w:lang w:val="cs-CZ"/>
              </w:rPr>
              <w:t>d</w:t>
            </w:r>
            <w:r w:rsidRPr="00E9186D">
              <w:rPr>
                <w:rFonts w:ascii="Microsoft Sans Serif" w:hAnsi="Microsoft Sans Serif"/>
                <w:i/>
                <w:w w:val="98"/>
                <w:sz w:val="20"/>
                <w:lang w:val="cs-CZ"/>
              </w:rPr>
              <w:t xml:space="preserve"> </w:t>
            </w:r>
            <w:r w:rsidRPr="00E9186D">
              <w:rPr>
                <w:rFonts w:ascii="Microsoft Sans Serif" w:hAnsi="Microsoft Sans Serif"/>
                <w:i/>
                <w:spacing w:val="-10"/>
                <w:sz w:val="20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ne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22</w:t>
            </w:r>
            <w:r w:rsidRPr="00E9186D">
              <w:rPr>
                <w:i/>
                <w:spacing w:val="3"/>
                <w:w w:val="103"/>
                <w:sz w:val="18"/>
                <w:lang w:val="cs-CZ"/>
              </w:rPr>
              <w:t>.</w:t>
            </w:r>
            <w:r w:rsidRPr="00E9186D">
              <w:rPr>
                <w:i/>
                <w:w w:val="103"/>
                <w:sz w:val="18"/>
                <w:lang w:val="cs-CZ"/>
              </w:rPr>
              <w:t>3.</w:t>
            </w:r>
            <w:r w:rsidRPr="00E9186D">
              <w:rPr>
                <w:i/>
                <w:spacing w:val="3"/>
                <w:w w:val="103"/>
                <w:sz w:val="18"/>
                <w:lang w:val="cs-CZ"/>
              </w:rPr>
              <w:t>2</w:t>
            </w:r>
            <w:r w:rsidRPr="00E9186D">
              <w:rPr>
                <w:i/>
                <w:w w:val="103"/>
                <w:sz w:val="18"/>
                <w:lang w:val="cs-CZ"/>
              </w:rPr>
              <w:t>023</w:t>
            </w:r>
            <w:r w:rsidRPr="00E9186D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E9186D">
              <w:rPr>
                <w:i/>
                <w:spacing w:val="-6"/>
                <w:w w:val="103"/>
                <w:sz w:val="18"/>
                <w:lang w:val="cs-CZ"/>
              </w:rPr>
              <w:t>z</w:t>
            </w:r>
            <w:r w:rsidRPr="00E9186D">
              <w:rPr>
                <w:i/>
                <w:w w:val="103"/>
                <w:sz w:val="18"/>
                <w:lang w:val="cs-CZ"/>
              </w:rPr>
              <w:t>amítlo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MŽP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odvolání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spol</w:t>
            </w:r>
            <w:r w:rsidRPr="00E9186D">
              <w:rPr>
                <w:i/>
                <w:spacing w:val="-5"/>
                <w:w w:val="103"/>
                <w:sz w:val="18"/>
                <w:lang w:val="cs-CZ"/>
              </w:rPr>
              <w:t>k</w:t>
            </w:r>
            <w:r w:rsidRPr="00E9186D">
              <w:rPr>
                <w:i/>
                <w:w w:val="103"/>
                <w:sz w:val="18"/>
                <w:lang w:val="cs-CZ"/>
              </w:rPr>
              <w:t>u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D</w:t>
            </w:r>
            <w:r w:rsidRPr="00E9186D">
              <w:rPr>
                <w:i/>
                <w:spacing w:val="2"/>
                <w:w w:val="103"/>
                <w:sz w:val="18"/>
                <w:lang w:val="cs-CZ"/>
              </w:rPr>
              <w:t>ě</w:t>
            </w:r>
            <w:r w:rsidRPr="00E9186D">
              <w:rPr>
                <w:i/>
                <w:w w:val="102"/>
                <w:sz w:val="18"/>
                <w:lang w:val="cs-CZ"/>
              </w:rPr>
              <w:t>ti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Z</w:t>
            </w:r>
            <w:r w:rsidRPr="00E9186D">
              <w:rPr>
                <w:i/>
                <w:spacing w:val="3"/>
                <w:w w:val="103"/>
                <w:sz w:val="18"/>
                <w:lang w:val="cs-CZ"/>
              </w:rPr>
              <w:t>e</w:t>
            </w:r>
            <w:r w:rsidRPr="00E9186D">
              <w:rPr>
                <w:i/>
                <w:w w:val="103"/>
                <w:sz w:val="18"/>
                <w:lang w:val="cs-CZ"/>
              </w:rPr>
              <w:t>mě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-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Klub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spacing w:val="-5"/>
                <w:w w:val="103"/>
                <w:sz w:val="18"/>
                <w:lang w:val="cs-CZ"/>
              </w:rPr>
              <w:t>z</w:t>
            </w:r>
            <w:r w:rsidRPr="00E9186D">
              <w:rPr>
                <w:i/>
                <w:w w:val="103"/>
                <w:sz w:val="18"/>
                <w:lang w:val="cs-CZ"/>
              </w:rPr>
              <w:t>a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udr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ž</w:t>
            </w:r>
            <w:r w:rsidRPr="00E9186D">
              <w:rPr>
                <w:i/>
                <w:w w:val="103"/>
                <w:sz w:val="18"/>
                <w:lang w:val="cs-CZ"/>
              </w:rPr>
              <w:t>itelnou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dopra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v</w:t>
            </w:r>
            <w:r w:rsidRPr="00E9186D">
              <w:rPr>
                <w:i/>
                <w:w w:val="103"/>
                <w:sz w:val="18"/>
                <w:lang w:val="cs-CZ"/>
              </w:rPr>
              <w:t>u,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se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sídl</w:t>
            </w:r>
            <w:r w:rsidRPr="00E9186D">
              <w:rPr>
                <w:i/>
                <w:spacing w:val="2"/>
                <w:w w:val="103"/>
                <w:sz w:val="18"/>
                <w:lang w:val="cs-CZ"/>
              </w:rPr>
              <w:t>e</w:t>
            </w:r>
            <w:r w:rsidRPr="00E9186D">
              <w:rPr>
                <w:i/>
                <w:w w:val="103"/>
                <w:sz w:val="18"/>
                <w:lang w:val="cs-CZ"/>
              </w:rPr>
              <w:t>m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Cejl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spacing w:val="2"/>
                <w:w w:val="103"/>
                <w:sz w:val="18"/>
                <w:lang w:val="cs-CZ"/>
              </w:rPr>
              <w:t>8</w:t>
            </w:r>
            <w:r w:rsidRPr="00E9186D">
              <w:rPr>
                <w:i/>
                <w:w w:val="103"/>
                <w:sz w:val="18"/>
                <w:lang w:val="cs-CZ"/>
              </w:rPr>
              <w:t>66/</w:t>
            </w:r>
            <w:r w:rsidRPr="00E9186D">
              <w:rPr>
                <w:i/>
                <w:spacing w:val="2"/>
                <w:w w:val="103"/>
                <w:sz w:val="18"/>
                <w:lang w:val="cs-CZ"/>
              </w:rPr>
              <w:t>5</w:t>
            </w:r>
            <w:r w:rsidRPr="00E9186D">
              <w:rPr>
                <w:i/>
                <w:w w:val="103"/>
                <w:sz w:val="18"/>
                <w:lang w:val="cs-CZ"/>
              </w:rPr>
              <w:t>0a,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602</w:t>
            </w:r>
            <w:r w:rsidRPr="00E9186D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00</w:t>
            </w:r>
            <w:r w:rsidRPr="00E9186D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Brn</w:t>
            </w:r>
            <w:r w:rsidRPr="00E9186D">
              <w:rPr>
                <w:i/>
                <w:spacing w:val="-7"/>
                <w:w w:val="103"/>
                <w:sz w:val="18"/>
                <w:lang w:val="cs-CZ"/>
              </w:rPr>
              <w:t>o</w:t>
            </w:r>
            <w:r w:rsidRPr="00E9186D">
              <w:rPr>
                <w:i/>
                <w:w w:val="104"/>
                <w:sz w:val="18"/>
                <w:lang w:val="cs-CZ"/>
              </w:rPr>
              <w:t>,</w:t>
            </w:r>
            <w:r w:rsidRPr="00E9186D">
              <w:rPr>
                <w:i/>
                <w:spacing w:val="1"/>
                <w:sz w:val="18"/>
                <w:lang w:val="cs-CZ"/>
              </w:rPr>
              <w:t xml:space="preserve"> </w:t>
            </w:r>
            <w:r w:rsidRPr="00E9186D">
              <w:rPr>
                <w:i/>
                <w:spacing w:val="3"/>
                <w:w w:val="103"/>
                <w:sz w:val="18"/>
                <w:lang w:val="cs-CZ"/>
              </w:rPr>
              <w:t>I</w:t>
            </w:r>
            <w:r w:rsidRPr="00E9186D">
              <w:rPr>
                <w:i/>
                <w:w w:val="103"/>
                <w:sz w:val="18"/>
                <w:lang w:val="cs-CZ"/>
              </w:rPr>
              <w:t xml:space="preserve">Č: </w:t>
            </w:r>
            <w:r w:rsidRPr="00E9186D">
              <w:rPr>
                <w:i/>
                <w:w w:val="105"/>
                <w:sz w:val="18"/>
                <w:lang w:val="cs-CZ"/>
              </w:rPr>
              <w:t xml:space="preserve">67010041 ze dne 9.5.2022 proti rozhodnutí Krajského úřadu Jihomoravského kraje, odboru Životního prostředí, kterým byly povoleny výjimky dle § 56 odst. 1 a 7 (výrok I.) a dle § 56 odst. 1, 2 písm. c) a odst. 7 (výrok II.) ZOPK. Až po vydání tohoto rozhodnutí MŽP mohly dotčené orgány (Krajský úřad Jihomoravského kraje, resp. OŽP </w:t>
            </w:r>
            <w:proofErr w:type="spellStart"/>
            <w:r w:rsidRPr="00E9186D">
              <w:rPr>
                <w:i/>
                <w:w w:val="105"/>
                <w:sz w:val="18"/>
                <w:lang w:val="cs-CZ"/>
              </w:rPr>
              <w:t>MěÚ</w:t>
            </w:r>
            <w:proofErr w:type="spellEnd"/>
            <w:r w:rsidRPr="00E9186D">
              <w:rPr>
                <w:i/>
                <w:w w:val="105"/>
                <w:sz w:val="18"/>
                <w:lang w:val="cs-CZ"/>
              </w:rPr>
              <w:t xml:space="preserve"> Hodonín) pokračovat v řízeních týkajících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potvrzení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výjimek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dle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ZOPK.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Tato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řízení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nebyla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doposud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ukončena.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Vydání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těchto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stanovisek</w:t>
            </w:r>
            <w:r w:rsidRPr="00E9186D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je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nezbytnou</w:t>
            </w:r>
            <w:r w:rsidRPr="00E9186D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podmínkou pro požádání o stanoviska dalších úřadů (především koordinační a závazná stanoviska krajských úřadů, ministerstev a dotčených orgánů Slovenské</w:t>
            </w:r>
            <w:r w:rsidRPr="00E9186D">
              <w:rPr>
                <w:i/>
                <w:spacing w:val="-30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5"/>
                <w:sz w:val="18"/>
                <w:lang w:val="cs-CZ"/>
              </w:rPr>
              <w:t>Republiky)</w:t>
            </w:r>
          </w:p>
          <w:p w14:paraId="6EE6F21F" w14:textId="5B0A95D1" w:rsidR="00F753D4" w:rsidRPr="00E9186D" w:rsidRDefault="00000000">
            <w:pPr>
              <w:pStyle w:val="TableParagraph"/>
              <w:spacing w:before="5" w:line="256" w:lineRule="auto"/>
              <w:ind w:right="106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3"/>
                <w:sz w:val="18"/>
                <w:lang w:val="cs-CZ"/>
              </w:rPr>
              <w:t>-</w:t>
            </w:r>
            <w:r w:rsidRPr="00E9186D">
              <w:rPr>
                <w:i/>
                <w:spacing w:val="-88"/>
                <w:w w:val="103"/>
                <w:sz w:val="18"/>
                <w:lang w:val="cs-CZ"/>
              </w:rPr>
              <w:t>Z</w:t>
            </w:r>
            <w:r w:rsidR="001E795E">
              <w:rPr>
                <w:i/>
                <w:spacing w:val="-88"/>
                <w:w w:val="103"/>
                <w:sz w:val="18"/>
                <w:lang w:val="cs-CZ"/>
              </w:rPr>
              <w:t xml:space="preserve">  </w:t>
            </w:r>
            <w:r w:rsidRPr="00E9186D">
              <w:rPr>
                <w:rFonts w:ascii="Microsoft Sans Serif" w:hAnsi="Microsoft Sans Serif"/>
                <w:i/>
                <w:w w:val="98"/>
                <w:sz w:val="20"/>
                <w:lang w:val="cs-CZ"/>
              </w:rPr>
              <w:t xml:space="preserve"> </w:t>
            </w:r>
            <w:r w:rsidRPr="00E9186D">
              <w:rPr>
                <w:rFonts w:ascii="Microsoft Sans Serif" w:hAnsi="Microsoft Sans Serif"/>
                <w:i/>
                <w:sz w:val="20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aktuali</w:t>
            </w:r>
            <w:r w:rsidRPr="00E9186D">
              <w:rPr>
                <w:i/>
                <w:spacing w:val="-6"/>
                <w:w w:val="103"/>
                <w:sz w:val="18"/>
                <w:lang w:val="cs-CZ"/>
              </w:rPr>
              <w:t>z</w:t>
            </w:r>
            <w:r w:rsidRPr="00E9186D">
              <w:rPr>
                <w:i/>
                <w:w w:val="103"/>
                <w:sz w:val="18"/>
                <w:lang w:val="cs-CZ"/>
              </w:rPr>
              <w:t>ova</w:t>
            </w:r>
            <w:r w:rsidRPr="00E9186D">
              <w:rPr>
                <w:i/>
                <w:spacing w:val="-7"/>
                <w:w w:val="103"/>
                <w:sz w:val="18"/>
                <w:lang w:val="cs-CZ"/>
              </w:rPr>
              <w:t>n</w:t>
            </w:r>
            <w:r w:rsidRPr="00E9186D">
              <w:rPr>
                <w:i/>
                <w:w w:val="103"/>
                <w:sz w:val="18"/>
                <w:lang w:val="cs-CZ"/>
              </w:rPr>
              <w:t>ý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c</w:t>
            </w:r>
            <w:r w:rsidRPr="00E9186D">
              <w:rPr>
                <w:i/>
                <w:w w:val="103"/>
                <w:sz w:val="18"/>
                <w:lang w:val="cs-CZ"/>
              </w:rPr>
              <w:t>h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</w:t>
            </w:r>
            <w:r w:rsidRPr="00E9186D">
              <w:rPr>
                <w:i/>
                <w:spacing w:val="-6"/>
                <w:w w:val="103"/>
                <w:sz w:val="18"/>
                <w:lang w:val="cs-CZ"/>
              </w:rPr>
              <w:t>t</w:t>
            </w:r>
            <w:r w:rsidRPr="00E9186D">
              <w:rPr>
                <w:i/>
                <w:w w:val="103"/>
                <w:sz w:val="18"/>
                <w:lang w:val="cs-CZ"/>
              </w:rPr>
              <w:t>anovi</w:t>
            </w:r>
            <w:r w:rsidRPr="00E9186D">
              <w:rPr>
                <w:i/>
                <w:spacing w:val="-3"/>
                <w:w w:val="103"/>
                <w:sz w:val="18"/>
                <w:lang w:val="cs-CZ"/>
              </w:rPr>
              <w:t>s</w:t>
            </w:r>
            <w:r w:rsidRPr="00E9186D">
              <w:rPr>
                <w:i/>
                <w:w w:val="104"/>
                <w:sz w:val="18"/>
                <w:lang w:val="cs-CZ"/>
              </w:rPr>
              <w:t>ek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sprá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v</w:t>
            </w:r>
            <w:r w:rsidRPr="00E9186D">
              <w:rPr>
                <w:i/>
                <w:w w:val="103"/>
                <w:sz w:val="18"/>
                <w:lang w:val="cs-CZ"/>
              </w:rPr>
              <w:t>ců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a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vlastníků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in</w:t>
            </w:r>
            <w:r w:rsidRPr="00E9186D">
              <w:rPr>
                <w:i/>
                <w:spacing w:val="-7"/>
                <w:w w:val="103"/>
                <w:sz w:val="18"/>
                <w:lang w:val="cs-CZ"/>
              </w:rPr>
              <w:t>ž</w:t>
            </w:r>
            <w:r w:rsidRPr="00E9186D">
              <w:rPr>
                <w:i/>
                <w:w w:val="103"/>
                <w:sz w:val="18"/>
                <w:lang w:val="cs-CZ"/>
              </w:rPr>
              <w:t>e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n</w:t>
            </w:r>
            <w:r w:rsidRPr="00E9186D">
              <w:rPr>
                <w:i/>
                <w:w w:val="103"/>
                <w:sz w:val="18"/>
                <w:lang w:val="cs-CZ"/>
              </w:rPr>
              <w:t>ý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r</w:t>
            </w:r>
            <w:r w:rsidRPr="00E9186D">
              <w:rPr>
                <w:i/>
                <w:w w:val="103"/>
                <w:sz w:val="18"/>
                <w:lang w:val="cs-CZ"/>
              </w:rPr>
              <w:t>ský</w:t>
            </w:r>
            <w:r w:rsidRPr="00E9186D">
              <w:rPr>
                <w:i/>
                <w:spacing w:val="-3"/>
                <w:w w:val="103"/>
                <w:sz w:val="18"/>
                <w:lang w:val="cs-CZ"/>
              </w:rPr>
              <w:t>c</w:t>
            </w:r>
            <w:r w:rsidRPr="00E9186D">
              <w:rPr>
                <w:i/>
                <w:w w:val="103"/>
                <w:sz w:val="18"/>
                <w:lang w:val="cs-CZ"/>
              </w:rPr>
              <w:t>h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síti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v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y</w:t>
            </w:r>
            <w:r w:rsidRPr="00E9186D">
              <w:rPr>
                <w:i/>
                <w:w w:val="103"/>
                <w:sz w:val="18"/>
                <w:lang w:val="cs-CZ"/>
              </w:rPr>
              <w:t>plynula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pot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ř</w:t>
            </w:r>
            <w:r w:rsidRPr="00E9186D">
              <w:rPr>
                <w:i/>
                <w:w w:val="103"/>
                <w:sz w:val="18"/>
                <w:lang w:val="cs-CZ"/>
              </w:rPr>
              <w:t>eba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upra</w:t>
            </w:r>
            <w:r w:rsidRPr="00E9186D">
              <w:rPr>
                <w:i/>
                <w:spacing w:val="-4"/>
                <w:w w:val="103"/>
                <w:sz w:val="18"/>
                <w:lang w:val="cs-CZ"/>
              </w:rPr>
              <w:t>v</w:t>
            </w:r>
            <w:r w:rsidRPr="00E9186D">
              <w:rPr>
                <w:i/>
                <w:w w:val="103"/>
                <w:sz w:val="18"/>
                <w:lang w:val="cs-CZ"/>
              </w:rPr>
              <w:t>it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t</w:t>
            </w:r>
            <w:r w:rsidRPr="00E9186D">
              <w:rPr>
                <w:i/>
                <w:spacing w:val="2"/>
                <w:w w:val="103"/>
                <w:sz w:val="18"/>
                <w:lang w:val="cs-CZ"/>
              </w:rPr>
              <w:t>e</w:t>
            </w:r>
            <w:r w:rsidRPr="00E9186D">
              <w:rPr>
                <w:i/>
                <w:w w:val="103"/>
                <w:sz w:val="18"/>
                <w:lang w:val="cs-CZ"/>
              </w:rPr>
              <w:t>chnic</w:t>
            </w:r>
            <w:r w:rsidRPr="00E9186D">
              <w:rPr>
                <w:i/>
                <w:spacing w:val="-6"/>
                <w:w w:val="103"/>
                <w:sz w:val="18"/>
                <w:lang w:val="cs-CZ"/>
              </w:rPr>
              <w:t>k</w:t>
            </w:r>
            <w:r w:rsidRPr="00E9186D">
              <w:rPr>
                <w:i/>
                <w:w w:val="104"/>
                <w:sz w:val="18"/>
                <w:lang w:val="cs-CZ"/>
              </w:rPr>
              <w:t>é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řešení</w:t>
            </w:r>
            <w:r w:rsidRPr="00E9186D">
              <w:rPr>
                <w:i/>
                <w:sz w:val="18"/>
                <w:lang w:val="cs-CZ"/>
              </w:rPr>
              <w:t xml:space="preserve"> </w:t>
            </w:r>
            <w:r w:rsidRPr="00E9186D">
              <w:rPr>
                <w:i/>
                <w:w w:val="103"/>
                <w:sz w:val="18"/>
                <w:lang w:val="cs-CZ"/>
              </w:rPr>
              <w:t>ved</w:t>
            </w:r>
            <w:r w:rsidRPr="00E9186D">
              <w:rPr>
                <w:i/>
                <w:spacing w:val="3"/>
                <w:w w:val="103"/>
                <w:sz w:val="18"/>
                <w:lang w:val="cs-CZ"/>
              </w:rPr>
              <w:t>e</w:t>
            </w:r>
            <w:r w:rsidRPr="00E9186D">
              <w:rPr>
                <w:i/>
                <w:w w:val="103"/>
                <w:sz w:val="18"/>
                <w:lang w:val="cs-CZ"/>
              </w:rPr>
              <w:t xml:space="preserve">ní </w:t>
            </w:r>
            <w:r w:rsidRPr="00E9186D">
              <w:rPr>
                <w:i/>
                <w:w w:val="105"/>
                <w:sz w:val="18"/>
                <w:lang w:val="cs-CZ"/>
              </w:rPr>
              <w:t>inženýrských sítí a tuto změnu projednat s Povodím Moravy, státní podnik</w:t>
            </w:r>
          </w:p>
          <w:p w14:paraId="2CE38221" w14:textId="77777777" w:rsidR="00F753D4" w:rsidRPr="00E9186D" w:rsidRDefault="00000000">
            <w:pPr>
              <w:pStyle w:val="TableParagraph"/>
              <w:spacing w:before="5" w:line="261" w:lineRule="auto"/>
              <w:ind w:right="299"/>
              <w:rPr>
                <w:i/>
                <w:sz w:val="18"/>
                <w:lang w:val="cs-CZ"/>
              </w:rPr>
            </w:pPr>
            <w:r w:rsidRPr="00E9186D">
              <w:rPr>
                <w:i/>
                <w:w w:val="105"/>
                <w:sz w:val="18"/>
                <w:lang w:val="cs-CZ"/>
              </w:rPr>
              <w:t>Z těchto důvodů a s odkazem na čl. VII., odst. 5 žádáme o prodloužení termínu plnění bodu C.2 inženýrská činnost do 30. 09. 2023.</w:t>
            </w:r>
          </w:p>
        </w:tc>
      </w:tr>
      <w:tr w:rsidR="00F753D4" w:rsidRPr="00E9186D" w14:paraId="72CB7C58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45414BA4" w14:textId="1632C55F" w:rsidR="00F753D4" w:rsidRPr="00E9186D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E9186D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E9186D">
              <w:rPr>
                <w:sz w:val="16"/>
                <w:lang w:val="cs-CZ"/>
              </w:rPr>
              <w:t xml:space="preserve">(nevztahuje se na ní odstavec 3 článku 40 Směrnice </w:t>
            </w:r>
            <w:r w:rsidR="001E795E">
              <w:rPr>
                <w:sz w:val="16"/>
                <w:lang w:val="cs-CZ"/>
              </w:rPr>
              <w:br/>
            </w:r>
            <w:r w:rsidRPr="00E9186D">
              <w:rPr>
                <w:sz w:val="16"/>
                <w:lang w:val="cs-CZ"/>
              </w:rPr>
              <w:t>č.</w:t>
            </w:r>
            <w:r w:rsidR="001E795E">
              <w:rPr>
                <w:sz w:val="16"/>
                <w:lang w:val="cs-CZ"/>
              </w:rPr>
              <w:t xml:space="preserve"> </w:t>
            </w:r>
            <w:r w:rsidRPr="00E9186D">
              <w:rPr>
                <w:sz w:val="16"/>
                <w:lang w:val="cs-CZ"/>
              </w:rPr>
              <w:t>S</w:t>
            </w:r>
            <w:r w:rsidR="001E795E">
              <w:rPr>
                <w:sz w:val="16"/>
                <w:lang w:val="cs-CZ"/>
              </w:rPr>
              <w:t xml:space="preserve"> </w:t>
            </w:r>
            <w:r w:rsidRPr="00E9186D">
              <w:rPr>
                <w:sz w:val="16"/>
                <w:lang w:val="cs-CZ"/>
              </w:rPr>
              <w:t>- 11/2016 o oběhu smluv a o z</w:t>
            </w:r>
            <w:r w:rsidR="001E795E">
              <w:rPr>
                <w:sz w:val="16"/>
                <w:lang w:val="cs-CZ"/>
              </w:rPr>
              <w:t>a</w:t>
            </w:r>
            <w:r w:rsidRPr="00E9186D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74FFA6B8" w14:textId="77777777" w:rsidR="00F753D4" w:rsidRPr="00E9186D" w:rsidRDefault="00F753D4">
            <w:pPr>
              <w:pStyle w:val="TableParagraph"/>
              <w:spacing w:before="1"/>
              <w:ind w:left="0"/>
              <w:rPr>
                <w:rFonts w:ascii="Times New Roman"/>
                <w:lang w:val="cs-CZ"/>
              </w:rPr>
            </w:pPr>
          </w:p>
          <w:p w14:paraId="0EABE060" w14:textId="77777777" w:rsidR="00F753D4" w:rsidRPr="00E9186D" w:rsidRDefault="00000000">
            <w:pPr>
              <w:pStyle w:val="TableParagraph"/>
              <w:spacing w:line="261" w:lineRule="auto"/>
              <w:ind w:left="71" w:right="131"/>
              <w:jc w:val="center"/>
              <w:rPr>
                <w:b/>
                <w:i/>
                <w:sz w:val="16"/>
                <w:lang w:val="cs-CZ"/>
              </w:rPr>
            </w:pPr>
            <w:r w:rsidRPr="00E9186D">
              <w:rPr>
                <w:b/>
                <w:i/>
                <w:sz w:val="16"/>
                <w:lang w:val="cs-CZ"/>
              </w:rPr>
              <w:t>Při</w:t>
            </w:r>
            <w:r w:rsidRPr="00E9186D">
              <w:rPr>
                <w:b/>
                <w:i/>
                <w:spacing w:val="-5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postupu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podle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bodu</w:t>
            </w:r>
            <w:r w:rsidRPr="00E9186D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C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a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D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nesmí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celkový</w:t>
            </w:r>
            <w:r w:rsidRPr="00E9186D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cenový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nárůst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související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se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změnami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při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odečtení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stavebních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prací,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služeb</w:t>
            </w:r>
            <w:r w:rsidRPr="00E9186D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nebo</w:t>
            </w:r>
            <w:r w:rsidRPr="00E9186D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dodávek,</w:t>
            </w:r>
            <w:r w:rsidRPr="00E9186D">
              <w:rPr>
                <w:b/>
                <w:i/>
                <w:spacing w:val="-7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které</w:t>
            </w:r>
            <w:r w:rsidRPr="00E9186D">
              <w:rPr>
                <w:b/>
                <w:i/>
                <w:spacing w:val="21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nebyly s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ohledem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na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tyto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změny</w:t>
            </w:r>
            <w:r w:rsidRPr="00E9186D">
              <w:rPr>
                <w:b/>
                <w:i/>
                <w:spacing w:val="10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realizovány,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přesáhnout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30</w:t>
            </w:r>
            <w:r w:rsidRPr="00E9186D">
              <w:rPr>
                <w:b/>
                <w:i/>
                <w:spacing w:val="20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%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původní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hodnoty</w:t>
            </w:r>
            <w:r w:rsidRPr="00E9186D">
              <w:rPr>
                <w:b/>
                <w:i/>
                <w:spacing w:val="16"/>
                <w:sz w:val="16"/>
                <w:lang w:val="cs-CZ"/>
              </w:rPr>
              <w:t xml:space="preserve"> </w:t>
            </w:r>
            <w:r w:rsidRPr="00E9186D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F753D4" w:rsidRPr="00E9186D" w14:paraId="331C02F1" w14:textId="77777777">
        <w:trPr>
          <w:trHeight w:hRule="exact" w:val="1080"/>
        </w:trPr>
        <w:tc>
          <w:tcPr>
            <w:tcW w:w="9792" w:type="dxa"/>
            <w:gridSpan w:val="8"/>
          </w:tcPr>
          <w:p w14:paraId="036E2206" w14:textId="77777777" w:rsidR="00F753D4" w:rsidRPr="00E9186D" w:rsidRDefault="00000000">
            <w:pPr>
              <w:pStyle w:val="TableParagraph"/>
              <w:spacing w:before="1" w:line="252" w:lineRule="auto"/>
              <w:ind w:right="299"/>
              <w:rPr>
                <w:i/>
                <w:sz w:val="16"/>
                <w:lang w:val="cs-CZ"/>
              </w:rPr>
            </w:pPr>
            <w:r w:rsidRPr="00E9186D">
              <w:rPr>
                <w:b/>
                <w:i/>
                <w:sz w:val="16"/>
                <w:u w:val="single"/>
                <w:lang w:val="cs-CZ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 </w:t>
            </w:r>
            <w:r w:rsidRPr="00E9186D">
              <w:rPr>
                <w:b/>
                <w:i/>
                <w:sz w:val="16"/>
                <w:lang w:val="cs-CZ"/>
              </w:rPr>
              <w:t xml:space="preserve">: </w:t>
            </w:r>
            <w:r w:rsidRPr="00E9186D">
              <w:rPr>
                <w:i/>
                <w:sz w:val="16"/>
                <w:lang w:val="cs-CZ"/>
              </w:rPr>
              <w:t>Posun dílčího termínu plnění - zajištění stanovisek ke správnímu řízení.</w:t>
            </w:r>
          </w:p>
        </w:tc>
      </w:tr>
      <w:tr w:rsidR="00F753D4" w:rsidRPr="00E9186D" w14:paraId="0C1E457B" w14:textId="77777777">
        <w:trPr>
          <w:trHeight w:hRule="exact" w:val="768"/>
        </w:trPr>
        <w:tc>
          <w:tcPr>
            <w:tcW w:w="9792" w:type="dxa"/>
            <w:gridSpan w:val="8"/>
          </w:tcPr>
          <w:p w14:paraId="54A9AB52" w14:textId="77777777" w:rsidR="00F753D4" w:rsidRPr="00E9186D" w:rsidRDefault="00000000">
            <w:pPr>
              <w:pStyle w:val="TableParagraph"/>
              <w:spacing w:before="1" w:line="261" w:lineRule="auto"/>
              <w:rPr>
                <w:i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E9186D">
              <w:rPr>
                <w:b/>
                <w:w w:val="105"/>
                <w:sz w:val="18"/>
                <w:lang w:val="cs-CZ"/>
              </w:rPr>
              <w:t xml:space="preserve">. </w:t>
            </w:r>
            <w:r w:rsidRPr="00E9186D">
              <w:rPr>
                <w:i/>
                <w:w w:val="105"/>
                <w:sz w:val="18"/>
                <w:lang w:val="cs-CZ"/>
              </w:rPr>
              <w:t>-</w:t>
            </w:r>
          </w:p>
        </w:tc>
      </w:tr>
      <w:tr w:rsidR="00F753D4" w:rsidRPr="00E9186D" w14:paraId="6A5A7220" w14:textId="77777777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005C2740" w14:textId="77777777" w:rsidR="00F753D4" w:rsidRPr="00E9186D" w:rsidRDefault="00000000">
            <w:pPr>
              <w:pStyle w:val="TableParagraph"/>
              <w:spacing w:before="1" w:line="261" w:lineRule="auto"/>
              <w:ind w:right="358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E9186D">
              <w:rPr>
                <w:b/>
                <w:w w:val="105"/>
                <w:sz w:val="18"/>
                <w:lang w:val="cs-CZ"/>
              </w:rPr>
              <w:t>:</w:t>
            </w:r>
          </w:p>
        </w:tc>
      </w:tr>
      <w:tr w:rsidR="00F753D4" w:rsidRPr="00E9186D" w14:paraId="6A57818C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AD93874" w14:textId="77777777" w:rsidR="00F753D4" w:rsidRPr="00E9186D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E9186D">
              <w:rPr>
                <w:b/>
                <w:w w:val="105"/>
                <w:sz w:val="16"/>
                <w:lang w:val="cs-CZ"/>
              </w:rPr>
              <w:t>a) není možná z ekonomických nebo technických důvodů -</w:t>
            </w:r>
          </w:p>
        </w:tc>
      </w:tr>
      <w:tr w:rsidR="00F753D4" w:rsidRPr="00E9186D" w14:paraId="54734AD8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A11B5AC" w14:textId="40226498" w:rsidR="00F753D4" w:rsidRPr="00E9186D" w:rsidRDefault="00000000">
            <w:pPr>
              <w:pStyle w:val="TableParagraph"/>
              <w:spacing w:line="204" w:lineRule="exact"/>
              <w:rPr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 xml:space="preserve">b) by zadavateli způsobila značné obtíže nebo výrazné zvýšení nákladů </w:t>
            </w:r>
            <w:r w:rsidRPr="00E9186D">
              <w:rPr>
                <w:sz w:val="16"/>
                <w:lang w:val="cs-CZ"/>
              </w:rPr>
              <w:t>-</w:t>
            </w:r>
          </w:p>
        </w:tc>
      </w:tr>
      <w:tr w:rsidR="00F753D4" w:rsidRPr="00E9186D" w14:paraId="54AF26D8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660B259F" w14:textId="77777777" w:rsidR="00F753D4" w:rsidRPr="00E9186D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c) hodnota dodatečných stavebních prací / služeb nepřekročí 50 % původní hodnoty závazku -</w:t>
            </w:r>
          </w:p>
        </w:tc>
      </w:tr>
    </w:tbl>
    <w:p w14:paraId="5E71FD64" w14:textId="77777777" w:rsidR="00F753D4" w:rsidRPr="00E9186D" w:rsidRDefault="00F753D4">
      <w:pPr>
        <w:spacing w:line="204" w:lineRule="exact"/>
        <w:rPr>
          <w:sz w:val="16"/>
          <w:lang w:val="cs-CZ"/>
        </w:rPr>
        <w:sectPr w:rsidR="00F753D4" w:rsidRPr="00E9186D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F753D4" w:rsidRPr="00E9186D" w14:paraId="29399AEA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5612C5C3" w14:textId="77777777" w:rsidR="00F753D4" w:rsidRPr="00E9186D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F753D4" w:rsidRPr="00E9186D" w14:paraId="60912148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F8CB04" w14:textId="77777777" w:rsidR="00F753D4" w:rsidRPr="00E9186D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</w:t>
            </w:r>
          </w:p>
        </w:tc>
      </w:tr>
      <w:tr w:rsidR="00F753D4" w:rsidRPr="00E9186D" w14:paraId="0E7B8395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B6B647" w14:textId="77777777" w:rsidR="00F753D4" w:rsidRPr="00E9186D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b) nemění celkovou povahu zakázky -</w:t>
            </w:r>
          </w:p>
        </w:tc>
      </w:tr>
      <w:tr w:rsidR="00F753D4" w:rsidRPr="00E9186D" w14:paraId="785B922A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3373B10A" w14:textId="0279E3C1" w:rsidR="00F753D4" w:rsidRPr="00E9186D" w:rsidRDefault="0000000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  <w:r w:rsidRPr="00E9186D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 závazku -</w:t>
            </w:r>
          </w:p>
        </w:tc>
      </w:tr>
      <w:tr w:rsidR="00F753D4" w:rsidRPr="00E9186D" w14:paraId="546E7E95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6C0344AC" w14:textId="19230FFF" w:rsidR="00F753D4" w:rsidRPr="00E9186D" w:rsidRDefault="00000000">
            <w:pPr>
              <w:pStyle w:val="TableParagraph"/>
              <w:spacing w:before="1"/>
              <w:rPr>
                <w:sz w:val="16"/>
                <w:lang w:val="cs-CZ"/>
              </w:rPr>
            </w:pPr>
            <w:r w:rsidRPr="00E9186D">
              <w:rPr>
                <w:b/>
                <w:w w:val="105"/>
                <w:sz w:val="16"/>
                <w:u w:val="single"/>
                <w:lang w:val="cs-CZ"/>
              </w:rPr>
              <w:t xml:space="preserve">E. Za podstatnou změnu závazku se nepovažuje záměna jedné nebo více položek soupisu stavebních prací za předpokladu, že: </w:t>
            </w:r>
            <w:r w:rsidRPr="00E9186D">
              <w:rPr>
                <w:w w:val="105"/>
                <w:sz w:val="16"/>
                <w:lang w:val="cs-CZ"/>
              </w:rPr>
              <w:t>-</w:t>
            </w:r>
          </w:p>
        </w:tc>
      </w:tr>
      <w:tr w:rsidR="00F753D4" w:rsidRPr="00E9186D" w14:paraId="10C73340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DFAFCF6" w14:textId="77777777" w:rsidR="00F753D4" w:rsidRPr="00E9186D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</w:tc>
      </w:tr>
      <w:tr w:rsidR="00F753D4" w:rsidRPr="00E9186D" w14:paraId="0BDB57C8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505D579" w14:textId="77777777" w:rsidR="00F753D4" w:rsidRPr="00E9186D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</w:tc>
      </w:tr>
      <w:tr w:rsidR="00F753D4" w:rsidRPr="00E9186D" w14:paraId="74594E5E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C33871" w14:textId="77777777" w:rsidR="00F753D4" w:rsidRPr="00E9186D" w:rsidRDefault="00000000">
            <w:pPr>
              <w:pStyle w:val="TableParagraph"/>
              <w:spacing w:before="6" w:line="254" w:lineRule="auto"/>
              <w:rPr>
                <w:b/>
                <w:sz w:val="16"/>
                <w:lang w:val="cs-CZ"/>
              </w:rPr>
            </w:pPr>
            <w:r w:rsidRPr="00E9186D">
              <w:rPr>
                <w:b/>
                <w:w w:val="105"/>
                <w:sz w:val="16"/>
                <w:lang w:val="cs-CZ"/>
              </w:rPr>
              <w:t>c) materiál nebo práce podle nových položek soupisu stavebních prací jsou ve vztahu k nahrazovaným položkám kvalitativně stejné nebo vyšší -</w:t>
            </w:r>
          </w:p>
        </w:tc>
      </w:tr>
      <w:tr w:rsidR="00F753D4" w:rsidRPr="00E9186D" w14:paraId="742E8756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21206E27" w14:textId="019774F1" w:rsidR="00F753D4" w:rsidRPr="00E9186D" w:rsidRDefault="00000000">
            <w:pPr>
              <w:pStyle w:val="TableParagraph"/>
              <w:spacing w:line="259" w:lineRule="auto"/>
              <w:ind w:right="3994"/>
              <w:rPr>
                <w:b/>
                <w:sz w:val="16"/>
                <w:lang w:val="cs-CZ"/>
              </w:rPr>
            </w:pPr>
            <w:r w:rsidRPr="00E9186D">
              <w:rPr>
                <w:b/>
                <w:sz w:val="16"/>
                <w:lang w:val="cs-CZ"/>
              </w:rPr>
              <w:t>d) zadavatel vyhotoví o každé jednotlivé záměně přehled obsahující nové položky soupisu stavebních prací s vymezením  položek  v  původním  soupisu  stavebních prací, které jsou takto nahrazovány, spolu s podrobným a srozumitelným odůvodněním srovnatelnosti materiálu nebo prací a stejné nebo vyšší kvality -</w:t>
            </w:r>
          </w:p>
        </w:tc>
      </w:tr>
      <w:tr w:rsidR="00F753D4" w:rsidRPr="00E9186D" w14:paraId="150ACF05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380ADEC9" w14:textId="77777777" w:rsidR="00F753D4" w:rsidRPr="00E9186D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VLIV NA CENU</w:t>
            </w:r>
          </w:p>
          <w:p w14:paraId="14119845" w14:textId="77777777" w:rsidR="00F753D4" w:rsidRPr="00E9186D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(ceny</w:t>
            </w:r>
            <w:r w:rsidRPr="00E9186D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8"/>
                <w:lang w:val="cs-CZ"/>
              </w:rPr>
              <w:t>jsou</w:t>
            </w:r>
            <w:r w:rsidRPr="00E9186D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8"/>
                <w:lang w:val="cs-CZ"/>
              </w:rPr>
              <w:t>uváděny</w:t>
            </w:r>
            <w:r w:rsidRPr="00E9186D">
              <w:rPr>
                <w:b/>
                <w:w w:val="105"/>
                <w:sz w:val="18"/>
                <w:lang w:val="cs-CZ"/>
              </w:rPr>
              <w:tab/>
            </w:r>
            <w:r w:rsidRPr="00E9186D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E9186D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020B3AFA" w14:textId="77777777" w:rsidR="00F753D4" w:rsidRPr="00E9186D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03E24D3C" w14:textId="77777777" w:rsidR="00F753D4" w:rsidRPr="00E9186D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1BB9A40F" w14:textId="77777777" w:rsidR="00F753D4" w:rsidRPr="00E9186D" w:rsidRDefault="00F753D4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BD792D4" w14:textId="77777777" w:rsidR="00F753D4" w:rsidRPr="00E9186D" w:rsidRDefault="00F753D4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828B33B" w14:textId="77777777" w:rsidR="00F753D4" w:rsidRPr="00E9186D" w:rsidRDefault="00F753D4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C70C948" w14:textId="77777777" w:rsidR="00F753D4" w:rsidRPr="00E9186D" w:rsidRDefault="00F753D4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7DE6A9BE" w14:textId="77777777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Dojde k prodloužení dílčího termínu plnění u bodu C2)</w:t>
            </w:r>
          </w:p>
        </w:tc>
      </w:tr>
      <w:tr w:rsidR="00F753D4" w:rsidRPr="00E9186D" w14:paraId="2FF33AB2" w14:textId="77777777">
        <w:trPr>
          <w:trHeight w:hRule="exact" w:val="931"/>
        </w:trPr>
        <w:tc>
          <w:tcPr>
            <w:tcW w:w="4771" w:type="dxa"/>
            <w:gridSpan w:val="2"/>
          </w:tcPr>
          <w:p w14:paraId="5AB4A2FE" w14:textId="77777777" w:rsidR="00F753D4" w:rsidRPr="00E9186D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E9186D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E9186D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E9186D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7"/>
                <w:lang w:val="cs-CZ"/>
              </w:rPr>
              <w:t>před změnou</w:t>
            </w:r>
            <w:r w:rsidRPr="00E9186D">
              <w:rPr>
                <w:b/>
                <w:w w:val="105"/>
                <w:sz w:val="17"/>
                <w:lang w:val="cs-CZ"/>
              </w:rPr>
              <w:tab/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1 022 170,-</w:t>
            </w:r>
            <w:r w:rsidRPr="00E9186D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5EDDE29B" w14:textId="77777777" w:rsidR="00F753D4" w:rsidRPr="00E9186D" w:rsidRDefault="00F753D4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014B4993" w14:textId="77777777" w:rsidR="00F753D4" w:rsidRPr="00E9186D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E9186D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E9186D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E9186D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7"/>
                <w:lang w:val="cs-CZ"/>
              </w:rPr>
              <w:t>po</w:t>
            </w:r>
            <w:r w:rsidRPr="00E9186D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7"/>
                <w:lang w:val="cs-CZ"/>
              </w:rPr>
              <w:t>změně</w:t>
            </w:r>
            <w:r w:rsidRPr="00E9186D">
              <w:rPr>
                <w:b/>
                <w:w w:val="105"/>
                <w:sz w:val="17"/>
                <w:lang w:val="cs-CZ"/>
              </w:rPr>
              <w:tab/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1 022 170,-</w:t>
            </w:r>
            <w:r w:rsidRPr="00E9186D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40524A25" w14:textId="77777777" w:rsidR="00F753D4" w:rsidRPr="00E9186D" w:rsidRDefault="00F753D4">
            <w:pPr>
              <w:rPr>
                <w:lang w:val="cs-CZ"/>
              </w:rPr>
            </w:pPr>
          </w:p>
        </w:tc>
      </w:tr>
      <w:tr w:rsidR="00F753D4" w:rsidRPr="00E9186D" w14:paraId="33F68737" w14:textId="77777777">
        <w:trPr>
          <w:trHeight w:hRule="exact" w:val="403"/>
        </w:trPr>
        <w:tc>
          <w:tcPr>
            <w:tcW w:w="4771" w:type="dxa"/>
            <w:gridSpan w:val="2"/>
          </w:tcPr>
          <w:p w14:paraId="211F8805" w14:textId="77777777" w:rsidR="00F753D4" w:rsidRPr="00E9186D" w:rsidRDefault="00000000">
            <w:pPr>
              <w:pStyle w:val="TableParagraph"/>
              <w:tabs>
                <w:tab w:val="left" w:pos="4391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E9186D">
              <w:rPr>
                <w:b/>
                <w:w w:val="105"/>
                <w:sz w:val="17"/>
                <w:lang w:val="cs-CZ"/>
              </w:rPr>
              <w:t>jedná se o změnu o</w:t>
            </w:r>
            <w:r w:rsidRPr="00E9186D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7"/>
                <w:lang w:val="cs-CZ"/>
              </w:rPr>
              <w:t>0</w:t>
            </w:r>
            <w:r w:rsidRPr="00E9186D">
              <w:rPr>
                <w:b/>
                <w:spacing w:val="-4"/>
                <w:w w:val="105"/>
                <w:sz w:val="17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7"/>
                <w:lang w:val="cs-CZ"/>
              </w:rPr>
              <w:t>%</w:t>
            </w:r>
            <w:r w:rsidRPr="00E9186D">
              <w:rPr>
                <w:b/>
                <w:w w:val="105"/>
                <w:sz w:val="17"/>
                <w:lang w:val="cs-CZ"/>
              </w:rPr>
              <w:tab/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0</w:t>
            </w:r>
            <w:r w:rsidRPr="00E9186D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E9186D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51B1FAFC" w14:textId="77777777" w:rsidR="00F753D4" w:rsidRPr="00E9186D" w:rsidRDefault="00F753D4">
            <w:pPr>
              <w:rPr>
                <w:lang w:val="cs-CZ"/>
              </w:rPr>
            </w:pPr>
          </w:p>
        </w:tc>
      </w:tr>
      <w:tr w:rsidR="00F753D4" w:rsidRPr="00E9186D" w14:paraId="17E2A1D7" w14:textId="77777777">
        <w:trPr>
          <w:trHeight w:hRule="exact" w:val="672"/>
        </w:trPr>
        <w:tc>
          <w:tcPr>
            <w:tcW w:w="9792" w:type="dxa"/>
            <w:gridSpan w:val="5"/>
          </w:tcPr>
          <w:p w14:paraId="13AE1184" w14:textId="77777777" w:rsidR="00F753D4" w:rsidRPr="00E9186D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VYJÁDŘENÍ</w:t>
            </w:r>
            <w:r w:rsidRPr="00E9186D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E9186D">
              <w:rPr>
                <w:b/>
                <w:w w:val="105"/>
                <w:sz w:val="18"/>
                <w:lang w:val="cs-CZ"/>
              </w:rPr>
              <w:t>TDS:</w:t>
            </w:r>
            <w:r w:rsidRPr="00E9186D">
              <w:rPr>
                <w:b/>
                <w:w w:val="105"/>
                <w:sz w:val="18"/>
                <w:lang w:val="cs-CZ"/>
              </w:rPr>
              <w:tab/>
            </w:r>
            <w:r w:rsidRPr="00E9186D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E9186D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E9186D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F753D4" w:rsidRPr="00E9186D" w14:paraId="399EE3FB" w14:textId="77777777">
        <w:trPr>
          <w:trHeight w:hRule="exact" w:val="1027"/>
        </w:trPr>
        <w:tc>
          <w:tcPr>
            <w:tcW w:w="9792" w:type="dxa"/>
            <w:gridSpan w:val="5"/>
          </w:tcPr>
          <w:p w14:paraId="6C676103" w14:textId="77777777" w:rsidR="00F753D4" w:rsidRPr="00E9186D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55019ADD" w14:textId="77777777" w:rsidR="00F753D4" w:rsidRPr="00E9186D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E9186D">
              <w:rPr>
                <w:i/>
                <w:sz w:val="16"/>
                <w:lang w:val="cs-CZ"/>
              </w:rPr>
              <w:t>Není relevantní</w:t>
            </w:r>
          </w:p>
        </w:tc>
      </w:tr>
      <w:tr w:rsidR="00F753D4" w:rsidRPr="00E9186D" w14:paraId="4FBF5691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1F9CE9E7" w14:textId="77777777" w:rsidR="00F753D4" w:rsidRPr="00E9186D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61C614F6" w14:textId="77777777" w:rsidR="00F753D4" w:rsidRPr="00E9186D" w:rsidRDefault="00F753D4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071F1D9A" w14:textId="77777777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sz w:val="16"/>
                <w:lang w:val="cs-CZ"/>
              </w:rPr>
              <w:t>Není relevantní</w:t>
            </w:r>
          </w:p>
        </w:tc>
      </w:tr>
      <w:tr w:rsidR="00F753D4" w:rsidRPr="00E9186D" w14:paraId="37E84700" w14:textId="77777777">
        <w:trPr>
          <w:trHeight w:hRule="exact" w:val="694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7A68C64C" w14:textId="77777777" w:rsidR="00F753D4" w:rsidRPr="00E9186D" w:rsidRDefault="00F753D4">
            <w:pPr>
              <w:pStyle w:val="TableParagraph"/>
              <w:spacing w:before="5"/>
              <w:ind w:left="0"/>
              <w:rPr>
                <w:rFonts w:ascii="Times New Roman"/>
                <w:sz w:val="18"/>
                <w:lang w:val="cs-CZ"/>
              </w:rPr>
            </w:pPr>
          </w:p>
          <w:p w14:paraId="208C58B5" w14:textId="2A6DF148" w:rsidR="00F753D4" w:rsidRPr="00E9186D" w:rsidRDefault="00000000">
            <w:pPr>
              <w:pStyle w:val="TableParagraph"/>
              <w:ind w:left="345"/>
              <w:rPr>
                <w:b/>
                <w:sz w:val="18"/>
                <w:lang w:val="cs-CZ"/>
              </w:rPr>
            </w:pPr>
            <w:r w:rsidRPr="00E9186D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4333DE69" w14:textId="39526973" w:rsidR="00F753D4" w:rsidRPr="00E9186D" w:rsidRDefault="00000000">
            <w:pPr>
              <w:pStyle w:val="TableParagraph"/>
              <w:spacing w:before="107" w:line="249" w:lineRule="auto"/>
              <w:ind w:left="23" w:right="90"/>
              <w:rPr>
                <w:i/>
                <w:sz w:val="16"/>
                <w:lang w:val="cs-CZ"/>
              </w:rPr>
            </w:pPr>
            <w:r w:rsidRPr="00E9186D">
              <w:rPr>
                <w:i/>
                <w:sz w:val="16"/>
                <w:lang w:val="cs-CZ"/>
              </w:rPr>
              <w:t xml:space="preserve">Změna zakázky nemá vliv na její původní cenu, dochází k posunu dílčích termínů plnění </w:t>
            </w:r>
            <w:r w:rsidR="001E795E">
              <w:rPr>
                <w:i/>
                <w:sz w:val="16"/>
                <w:lang w:val="cs-CZ"/>
              </w:rPr>
              <w:t>- t</w:t>
            </w:r>
            <w:r w:rsidRPr="00E9186D">
              <w:rPr>
                <w:i/>
                <w:sz w:val="16"/>
                <w:lang w:val="cs-CZ"/>
              </w:rPr>
              <w:t>ímto souhlasím se změnou dle tohoto změnového listu.</w:t>
            </w:r>
          </w:p>
        </w:tc>
      </w:tr>
      <w:tr w:rsidR="00F753D4" w:rsidRPr="00E9186D" w14:paraId="11F2A126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64F89135" w14:textId="77777777" w:rsidR="00F753D4" w:rsidRPr="00E9186D" w:rsidRDefault="00F753D4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2EE77FA9" w14:textId="29A433A6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číslo smlouvy: S/ŘVC/020/P/</w:t>
            </w:r>
            <w:proofErr w:type="spellStart"/>
            <w:r w:rsidRPr="00E9186D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E9186D">
              <w:rPr>
                <w:i/>
                <w:w w:val="105"/>
                <w:sz w:val="16"/>
                <w:lang w:val="cs-CZ"/>
              </w:rPr>
              <w:t>/2020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5555" w14:textId="77777777" w:rsidR="00F753D4" w:rsidRPr="00E9186D" w:rsidRDefault="00F753D4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20EB56AD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7F68F88C" w14:textId="77777777" w:rsidR="00F753D4" w:rsidRPr="00E9186D" w:rsidRDefault="00F753D4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7914118F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sz w:val="16"/>
                <w:lang w:val="cs-CZ"/>
              </w:rPr>
              <w:t>Předpokládaný termín úhrady</w:t>
            </w:r>
          </w:p>
        </w:tc>
      </w:tr>
      <w:tr w:rsidR="00F753D4" w:rsidRPr="00E9186D" w14:paraId="7332BA9B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241CEE92" w14:textId="77777777" w:rsidR="00F753D4" w:rsidRPr="00E9186D" w:rsidRDefault="00F753D4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04F9209F" w14:textId="77777777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týká se bodu: C - 2)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53579" w14:textId="77777777" w:rsidR="00F753D4" w:rsidRPr="00E9186D" w:rsidRDefault="00F753D4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19C14843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70.000,-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26FDFBFF" w14:textId="77777777" w:rsidR="00F753D4" w:rsidRPr="00E9186D" w:rsidRDefault="00F753D4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78B92E50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10/2023</w:t>
            </w:r>
          </w:p>
        </w:tc>
      </w:tr>
      <w:tr w:rsidR="00F753D4" w:rsidRPr="00E9186D" w14:paraId="0A832042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C2DBCC6" w14:textId="77777777" w:rsidR="00F753D4" w:rsidRPr="00E9186D" w:rsidRDefault="00F753D4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01AFEA80" w14:textId="3F1A74BB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sz w:val="16"/>
                <w:lang w:val="cs-CZ"/>
              </w:rPr>
              <w:t xml:space="preserve">garant smlouvy: </w:t>
            </w:r>
            <w:proofErr w:type="spellStart"/>
            <w:r w:rsidR="001E795E">
              <w:rPr>
                <w:i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4C3D9A2" w14:textId="77777777" w:rsidR="00F753D4" w:rsidRPr="00E9186D" w:rsidRDefault="00F753D4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78811157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F753D4" w:rsidRPr="00E9186D" w14:paraId="31CCBA8B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3BF2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3CFDA70E" w14:textId="5C0CE3F0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proofErr w:type="spellStart"/>
            <w:r w:rsidR="001E795E">
              <w:rPr>
                <w:i/>
                <w:w w:val="105"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8C64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655CBD08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  <w:tr w:rsidR="00F753D4" w:rsidRPr="00E9186D" w14:paraId="6DBB34D7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29C9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77D8BBD7" w14:textId="086FDCCF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1E795E">
              <w:rPr>
                <w:i/>
                <w:w w:val="105"/>
                <w:sz w:val="16"/>
                <w:lang w:val="cs-CZ"/>
              </w:rPr>
              <w:t>xxxxxxxxxxxxxxxxx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AB0D4F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4D2A603F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  <w:tr w:rsidR="00F753D4" w:rsidRPr="00E9186D" w14:paraId="5CA8B3C5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1E701C9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563C423A" w14:textId="77777777" w:rsidR="00F753D4" w:rsidRPr="00E9186D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60C58C7A" w14:textId="77777777" w:rsidR="00F753D4" w:rsidRPr="00E9186D" w:rsidRDefault="00F753D4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15AB0342" w14:textId="77777777" w:rsidR="00F753D4" w:rsidRPr="00E9186D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E9186D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</w:tbl>
    <w:p w14:paraId="4F0580A1" w14:textId="77777777" w:rsidR="00F37178" w:rsidRPr="00E9186D" w:rsidRDefault="00F37178">
      <w:pPr>
        <w:rPr>
          <w:lang w:val="cs-CZ"/>
        </w:rPr>
      </w:pPr>
    </w:p>
    <w:sectPr w:rsidR="00F37178" w:rsidRPr="00E9186D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3D4"/>
    <w:rsid w:val="001E795E"/>
    <w:rsid w:val="00E9186D"/>
    <w:rsid w:val="00F37178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244"/>
  <w15:docId w15:val="{3FF2E630-2429-401F-A3B0-058C5150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2023-06-07T13:36:00Z</dcterms:created>
  <dcterms:modified xsi:type="dcterms:W3CDTF">2023-06-07T13:30:00Z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