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09466" w14:textId="77777777" w:rsidR="00354503" w:rsidRDefault="00354503" w:rsidP="00E13B03">
      <w:pPr>
        <w:spacing w:after="0" w:line="240" w:lineRule="auto"/>
        <w:rPr>
          <w:rFonts w:cs="Calibri"/>
        </w:rPr>
      </w:pPr>
    </w:p>
    <w:p w14:paraId="0ED96FFE" w14:textId="77777777" w:rsidR="00F9580B" w:rsidRPr="00616EDE" w:rsidRDefault="00F9580B" w:rsidP="00E13B03">
      <w:pPr>
        <w:spacing w:after="0" w:line="240" w:lineRule="auto"/>
        <w:rPr>
          <w:rFonts w:cs="Calibri"/>
        </w:rPr>
      </w:pPr>
    </w:p>
    <w:p w14:paraId="3039E060" w14:textId="6BCFEF39" w:rsidR="00354503" w:rsidRPr="00EE6103" w:rsidRDefault="00354503" w:rsidP="00354503">
      <w:pPr>
        <w:pStyle w:val="Nzev"/>
        <w:rPr>
          <w:rFonts w:ascii="Calibri" w:hAnsi="Calibri" w:cs="Calibri"/>
          <w:sz w:val="28"/>
          <w:szCs w:val="28"/>
        </w:rPr>
      </w:pPr>
      <w:r w:rsidRPr="00C0600A">
        <w:rPr>
          <w:rFonts w:ascii="Calibri" w:hAnsi="Calibri" w:cs="Calibri"/>
          <w:sz w:val="28"/>
          <w:szCs w:val="28"/>
          <w:lang w:val="cs-CZ"/>
        </w:rPr>
        <w:t>Kupní smlouva</w:t>
      </w:r>
    </w:p>
    <w:p w14:paraId="37619C1E" w14:textId="6083FCCF" w:rsidR="00354503" w:rsidRDefault="00354503" w:rsidP="00354503">
      <w:pPr>
        <w:pStyle w:val="Zkladntext3"/>
        <w:tabs>
          <w:tab w:val="left" w:pos="708"/>
        </w:tabs>
        <w:spacing w:after="0" w:line="240" w:lineRule="auto"/>
        <w:jc w:val="both"/>
        <w:rPr>
          <w:rFonts w:cs="Calibri"/>
          <w:iCs/>
          <w:sz w:val="20"/>
          <w:szCs w:val="20"/>
        </w:rPr>
      </w:pPr>
      <w:r w:rsidRPr="00B314EB">
        <w:rPr>
          <w:rFonts w:cs="Calibri"/>
          <w:iCs/>
          <w:sz w:val="20"/>
          <w:szCs w:val="20"/>
        </w:rPr>
        <w:t xml:space="preserve">uzavřená </w:t>
      </w:r>
      <w:r w:rsidRPr="00B314EB">
        <w:rPr>
          <w:iCs/>
          <w:sz w:val="20"/>
          <w:szCs w:val="20"/>
        </w:rPr>
        <w:t>dle ustanovení § 2</w:t>
      </w:r>
      <w:r w:rsidRPr="00B314EB">
        <w:rPr>
          <w:iCs/>
          <w:sz w:val="20"/>
          <w:szCs w:val="20"/>
          <w:lang w:val="cs-CZ"/>
        </w:rPr>
        <w:t>079</w:t>
      </w:r>
      <w:r w:rsidRPr="00B314EB">
        <w:rPr>
          <w:iCs/>
          <w:sz w:val="20"/>
          <w:szCs w:val="20"/>
        </w:rPr>
        <w:t xml:space="preserve"> </w:t>
      </w:r>
      <w:r w:rsidRPr="00B314EB">
        <w:rPr>
          <w:iCs/>
          <w:sz w:val="20"/>
          <w:szCs w:val="20"/>
          <w:lang w:val="cs-CZ"/>
        </w:rPr>
        <w:t xml:space="preserve">a násl. </w:t>
      </w:r>
      <w:r w:rsidRPr="00B314EB">
        <w:rPr>
          <w:iCs/>
          <w:sz w:val="20"/>
          <w:szCs w:val="20"/>
        </w:rPr>
        <w:t>zákona č. 89/2012 Sb., občanský zákoník v platném znění</w:t>
      </w:r>
      <w:r w:rsidRPr="000B417D">
        <w:rPr>
          <w:rFonts w:cs="Calibri"/>
          <w:iCs/>
          <w:sz w:val="20"/>
          <w:szCs w:val="20"/>
        </w:rPr>
        <w:t xml:space="preserve"> </w:t>
      </w:r>
    </w:p>
    <w:p w14:paraId="36AEEB30" w14:textId="77777777" w:rsidR="00354503" w:rsidRDefault="00354503" w:rsidP="00354503">
      <w:pPr>
        <w:pStyle w:val="Zkladntext3"/>
        <w:tabs>
          <w:tab w:val="left" w:pos="708"/>
        </w:tabs>
        <w:spacing w:after="0" w:line="240" w:lineRule="auto"/>
        <w:jc w:val="both"/>
        <w:rPr>
          <w:rFonts w:cs="Calibri"/>
          <w:iCs/>
          <w:sz w:val="20"/>
          <w:szCs w:val="20"/>
        </w:rPr>
      </w:pPr>
    </w:p>
    <w:p w14:paraId="6F81646E" w14:textId="2F107D8B" w:rsidR="00354503" w:rsidRDefault="00354503" w:rsidP="003A647C">
      <w:pPr>
        <w:pStyle w:val="Nadpis7"/>
        <w:spacing w:before="0" w:after="0" w:line="240" w:lineRule="auto"/>
        <w:ind w:left="714"/>
        <w:jc w:val="center"/>
        <w:rPr>
          <w:rFonts w:cs="Calibri"/>
          <w:b/>
          <w:sz w:val="22"/>
          <w:szCs w:val="22"/>
        </w:rPr>
      </w:pPr>
      <w:r w:rsidRPr="00696A0F">
        <w:rPr>
          <w:rFonts w:cs="Calibri"/>
          <w:b/>
          <w:sz w:val="22"/>
          <w:szCs w:val="22"/>
        </w:rPr>
        <w:t>Smluvní strany</w:t>
      </w:r>
    </w:p>
    <w:p w14:paraId="26AD0B46" w14:textId="77777777" w:rsidR="003A647C" w:rsidRPr="003A647C" w:rsidRDefault="003A647C" w:rsidP="003A647C">
      <w:pPr>
        <w:spacing w:after="0"/>
        <w:rPr>
          <w:lang w:val="x-none"/>
        </w:rPr>
      </w:pPr>
    </w:p>
    <w:p w14:paraId="51F6C18D" w14:textId="77777777" w:rsidR="00354503" w:rsidRPr="00C02FF5" w:rsidRDefault="00354503" w:rsidP="00354503">
      <w:pPr>
        <w:tabs>
          <w:tab w:val="left" w:pos="0"/>
          <w:tab w:val="left" w:pos="1701"/>
          <w:tab w:val="left" w:pos="4678"/>
        </w:tabs>
        <w:spacing w:after="0" w:line="240" w:lineRule="auto"/>
        <w:rPr>
          <w:rFonts w:cs="Calibri"/>
          <w:b/>
          <w:snapToGrid w:val="0"/>
        </w:rPr>
      </w:pPr>
      <w:r w:rsidRPr="00C02FF5">
        <w:rPr>
          <w:rFonts w:cs="Calibri"/>
          <w:b/>
          <w:snapToGrid w:val="0"/>
        </w:rPr>
        <w:t>Centrum pro cizince Jihomoravského kraje, z. ú.</w:t>
      </w:r>
    </w:p>
    <w:tbl>
      <w:tblPr>
        <w:tblW w:w="8931" w:type="dxa"/>
        <w:tblInd w:w="108" w:type="dxa"/>
        <w:tblLook w:val="0000" w:firstRow="0" w:lastRow="0" w:firstColumn="0" w:lastColumn="0" w:noHBand="0" w:noVBand="0"/>
      </w:tblPr>
      <w:tblGrid>
        <w:gridCol w:w="2880"/>
        <w:gridCol w:w="6051"/>
      </w:tblGrid>
      <w:tr w:rsidR="00354503" w:rsidRPr="00C02FF5" w14:paraId="4A1D04E2" w14:textId="77777777" w:rsidTr="00400076">
        <w:tc>
          <w:tcPr>
            <w:tcW w:w="2880" w:type="dxa"/>
          </w:tcPr>
          <w:p w14:paraId="026C2627" w14:textId="77777777" w:rsidR="00354503" w:rsidRPr="00C02FF5" w:rsidRDefault="00354503" w:rsidP="00400076">
            <w:pPr>
              <w:tabs>
                <w:tab w:val="left" w:pos="0"/>
                <w:tab w:val="left" w:pos="1701"/>
                <w:tab w:val="left" w:pos="4678"/>
              </w:tabs>
              <w:spacing w:after="0" w:line="240" w:lineRule="auto"/>
              <w:rPr>
                <w:rFonts w:cs="Calibri"/>
                <w:snapToGrid w:val="0"/>
              </w:rPr>
            </w:pPr>
            <w:r w:rsidRPr="00C02FF5">
              <w:rPr>
                <w:rFonts w:cs="Calibri"/>
                <w:snapToGrid w:val="0"/>
              </w:rPr>
              <w:t>sídlo:</w:t>
            </w:r>
          </w:p>
        </w:tc>
        <w:tc>
          <w:tcPr>
            <w:tcW w:w="6051" w:type="dxa"/>
          </w:tcPr>
          <w:p w14:paraId="0A00572D" w14:textId="77777777" w:rsidR="00354503" w:rsidRPr="00C02FF5" w:rsidRDefault="00354503" w:rsidP="00400076">
            <w:pPr>
              <w:tabs>
                <w:tab w:val="left" w:pos="0"/>
                <w:tab w:val="left" w:pos="1701"/>
                <w:tab w:val="left" w:pos="4678"/>
              </w:tabs>
              <w:spacing w:after="0" w:line="240" w:lineRule="auto"/>
              <w:rPr>
                <w:rFonts w:cs="Calibri"/>
                <w:snapToGrid w:val="0"/>
              </w:rPr>
            </w:pPr>
            <w:r w:rsidRPr="00C02FF5">
              <w:rPr>
                <w:rFonts w:cs="Calibri"/>
                <w:snapToGrid w:val="0"/>
              </w:rPr>
              <w:t>Žerotínovo náměstí 4</w:t>
            </w:r>
            <w:r>
              <w:rPr>
                <w:rFonts w:cs="Calibri"/>
                <w:snapToGrid w:val="0"/>
              </w:rPr>
              <w:t>4</w:t>
            </w:r>
            <w:r w:rsidRPr="00C02FF5">
              <w:rPr>
                <w:rFonts w:cs="Calibri"/>
                <w:snapToGrid w:val="0"/>
              </w:rPr>
              <w:t>9/3, 60</w:t>
            </w:r>
            <w:r>
              <w:rPr>
                <w:rFonts w:cs="Calibri"/>
                <w:snapToGrid w:val="0"/>
              </w:rPr>
              <w:t>2</w:t>
            </w:r>
            <w:r w:rsidRPr="00C02FF5">
              <w:rPr>
                <w:rFonts w:cs="Calibri"/>
                <w:snapToGrid w:val="0"/>
              </w:rPr>
              <w:t xml:space="preserve"> </w:t>
            </w:r>
            <w:r>
              <w:rPr>
                <w:rFonts w:cs="Calibri"/>
                <w:snapToGrid w:val="0"/>
              </w:rPr>
              <w:t>00</w:t>
            </w:r>
            <w:r w:rsidRPr="00C02FF5">
              <w:rPr>
                <w:rFonts w:cs="Calibri"/>
                <w:snapToGrid w:val="0"/>
              </w:rPr>
              <w:t xml:space="preserve"> Brno</w:t>
            </w:r>
          </w:p>
        </w:tc>
      </w:tr>
      <w:tr w:rsidR="00354503" w:rsidRPr="00C02FF5" w14:paraId="43BA3979" w14:textId="77777777" w:rsidTr="00400076">
        <w:tc>
          <w:tcPr>
            <w:tcW w:w="2880" w:type="dxa"/>
          </w:tcPr>
          <w:p w14:paraId="56513106" w14:textId="77777777" w:rsidR="00354503" w:rsidRPr="00C02FF5" w:rsidRDefault="00354503" w:rsidP="00400076">
            <w:pPr>
              <w:tabs>
                <w:tab w:val="left" w:pos="0"/>
                <w:tab w:val="left" w:pos="1701"/>
                <w:tab w:val="left" w:pos="4678"/>
              </w:tabs>
              <w:spacing w:after="0" w:line="240" w:lineRule="auto"/>
              <w:rPr>
                <w:rFonts w:cs="Calibri"/>
                <w:snapToGrid w:val="0"/>
              </w:rPr>
            </w:pPr>
            <w:r w:rsidRPr="00C02FF5">
              <w:rPr>
                <w:rFonts w:cs="Calibri"/>
                <w:snapToGrid w:val="0"/>
              </w:rPr>
              <w:t>zastoupený:</w:t>
            </w:r>
          </w:p>
        </w:tc>
        <w:tc>
          <w:tcPr>
            <w:tcW w:w="6051" w:type="dxa"/>
          </w:tcPr>
          <w:p w14:paraId="03D2A96C" w14:textId="3F30DA22" w:rsidR="00354503" w:rsidRPr="00C02FF5" w:rsidRDefault="00354503" w:rsidP="00400076">
            <w:pPr>
              <w:tabs>
                <w:tab w:val="left" w:pos="0"/>
                <w:tab w:val="left" w:pos="1701"/>
                <w:tab w:val="left" w:pos="4678"/>
              </w:tabs>
              <w:spacing w:after="0" w:line="240" w:lineRule="auto"/>
              <w:rPr>
                <w:rFonts w:cs="Calibri"/>
                <w:snapToGrid w:val="0"/>
              </w:rPr>
            </w:pPr>
          </w:p>
        </w:tc>
      </w:tr>
      <w:tr w:rsidR="00354503" w:rsidRPr="00C02FF5" w14:paraId="61354BA1" w14:textId="77777777" w:rsidTr="00400076">
        <w:tc>
          <w:tcPr>
            <w:tcW w:w="2880" w:type="dxa"/>
          </w:tcPr>
          <w:p w14:paraId="5A3BBB5C" w14:textId="77777777" w:rsidR="00354503" w:rsidRPr="00C02FF5" w:rsidRDefault="00354503" w:rsidP="00400076">
            <w:pPr>
              <w:tabs>
                <w:tab w:val="left" w:pos="0"/>
                <w:tab w:val="left" w:pos="1701"/>
                <w:tab w:val="left" w:pos="4678"/>
              </w:tabs>
              <w:spacing w:after="0" w:line="240" w:lineRule="auto"/>
              <w:rPr>
                <w:rFonts w:cs="Calibri"/>
                <w:snapToGrid w:val="0"/>
              </w:rPr>
            </w:pPr>
            <w:r w:rsidRPr="00C02FF5">
              <w:rPr>
                <w:rFonts w:cs="Calibri"/>
                <w:snapToGrid w:val="0"/>
              </w:rPr>
              <w:t>IČO:</w:t>
            </w:r>
          </w:p>
        </w:tc>
        <w:tc>
          <w:tcPr>
            <w:tcW w:w="6051" w:type="dxa"/>
          </w:tcPr>
          <w:p w14:paraId="408FA18C" w14:textId="77777777" w:rsidR="00354503" w:rsidRPr="00C02FF5" w:rsidRDefault="00354503" w:rsidP="00400076">
            <w:pPr>
              <w:tabs>
                <w:tab w:val="left" w:pos="0"/>
                <w:tab w:val="left" w:pos="1701"/>
                <w:tab w:val="left" w:pos="4678"/>
              </w:tabs>
              <w:spacing w:after="0" w:line="240" w:lineRule="auto"/>
              <w:rPr>
                <w:rFonts w:cs="Calibri"/>
                <w:snapToGrid w:val="0"/>
              </w:rPr>
            </w:pPr>
            <w:r w:rsidRPr="00C02FF5">
              <w:rPr>
                <w:rFonts w:cs="Calibri"/>
                <w:snapToGrid w:val="0"/>
              </w:rPr>
              <w:t xml:space="preserve">17456517 </w:t>
            </w:r>
          </w:p>
        </w:tc>
      </w:tr>
      <w:tr w:rsidR="00354503" w:rsidRPr="00C02FF5" w14:paraId="136F4BAD" w14:textId="77777777" w:rsidTr="00400076">
        <w:tc>
          <w:tcPr>
            <w:tcW w:w="2880" w:type="dxa"/>
          </w:tcPr>
          <w:p w14:paraId="54A33C2C" w14:textId="77777777" w:rsidR="00354503" w:rsidRPr="00C02FF5" w:rsidRDefault="00354503" w:rsidP="00400076">
            <w:pPr>
              <w:tabs>
                <w:tab w:val="left" w:pos="0"/>
                <w:tab w:val="left" w:pos="1701"/>
                <w:tab w:val="left" w:pos="4678"/>
              </w:tabs>
              <w:spacing w:after="0" w:line="240" w:lineRule="auto"/>
              <w:rPr>
                <w:rFonts w:cs="Calibri"/>
                <w:snapToGrid w:val="0"/>
              </w:rPr>
            </w:pPr>
            <w:r w:rsidRPr="00C02FF5">
              <w:rPr>
                <w:rFonts w:cs="Calibri"/>
                <w:snapToGrid w:val="0"/>
              </w:rPr>
              <w:t>DIČ:</w:t>
            </w:r>
          </w:p>
        </w:tc>
        <w:tc>
          <w:tcPr>
            <w:tcW w:w="6051" w:type="dxa"/>
          </w:tcPr>
          <w:p w14:paraId="15485847" w14:textId="77777777" w:rsidR="00354503" w:rsidRPr="00C02FF5" w:rsidRDefault="00354503" w:rsidP="00400076">
            <w:pPr>
              <w:tabs>
                <w:tab w:val="left" w:pos="0"/>
                <w:tab w:val="left" w:pos="1701"/>
                <w:tab w:val="left" w:pos="4678"/>
              </w:tabs>
              <w:spacing w:after="0" w:line="240" w:lineRule="auto"/>
              <w:rPr>
                <w:rFonts w:cs="Calibri"/>
                <w:snapToGrid w:val="0"/>
              </w:rPr>
            </w:pPr>
            <w:r w:rsidRPr="00C02FF5">
              <w:rPr>
                <w:rFonts w:cs="Calibri"/>
                <w:snapToGrid w:val="0"/>
              </w:rPr>
              <w:t>není plátce DPH</w:t>
            </w:r>
          </w:p>
        </w:tc>
      </w:tr>
      <w:tr w:rsidR="00354503" w:rsidRPr="00C02FF5" w14:paraId="20D7A638" w14:textId="77777777" w:rsidTr="00400076">
        <w:tc>
          <w:tcPr>
            <w:tcW w:w="2880" w:type="dxa"/>
          </w:tcPr>
          <w:p w14:paraId="2FB6E1F2" w14:textId="77777777" w:rsidR="00354503" w:rsidRPr="00C02FF5" w:rsidRDefault="00354503" w:rsidP="00400076">
            <w:pPr>
              <w:tabs>
                <w:tab w:val="left" w:pos="0"/>
                <w:tab w:val="left" w:pos="1701"/>
                <w:tab w:val="left" w:pos="4678"/>
              </w:tabs>
              <w:spacing w:after="0" w:line="240" w:lineRule="auto"/>
              <w:rPr>
                <w:rFonts w:cs="Calibri"/>
                <w:snapToGrid w:val="0"/>
              </w:rPr>
            </w:pPr>
            <w:r w:rsidRPr="00C02FF5">
              <w:rPr>
                <w:rFonts w:cs="Calibri"/>
                <w:snapToGrid w:val="0"/>
              </w:rPr>
              <w:t xml:space="preserve">bankovní spojení: </w:t>
            </w:r>
          </w:p>
        </w:tc>
        <w:tc>
          <w:tcPr>
            <w:tcW w:w="6051" w:type="dxa"/>
          </w:tcPr>
          <w:p w14:paraId="1606E04D" w14:textId="502D2145" w:rsidR="00354503" w:rsidRPr="00C02FF5" w:rsidRDefault="00354503" w:rsidP="00400076">
            <w:pPr>
              <w:tabs>
                <w:tab w:val="left" w:pos="0"/>
                <w:tab w:val="left" w:pos="1701"/>
                <w:tab w:val="left" w:pos="4678"/>
              </w:tabs>
              <w:spacing w:after="0" w:line="240" w:lineRule="auto"/>
              <w:rPr>
                <w:rFonts w:cs="Calibri"/>
                <w:snapToGrid w:val="0"/>
              </w:rPr>
            </w:pPr>
            <w:r w:rsidRPr="00C02FF5">
              <w:rPr>
                <w:rFonts w:cs="Calibri"/>
                <w:snapToGrid w:val="0"/>
              </w:rPr>
              <w:t xml:space="preserve">Komerční banka, a. s., č. ú. </w:t>
            </w:r>
          </w:p>
        </w:tc>
      </w:tr>
      <w:tr w:rsidR="00354503" w:rsidRPr="00F51142" w14:paraId="6A82A064" w14:textId="77777777" w:rsidTr="00400076">
        <w:tc>
          <w:tcPr>
            <w:tcW w:w="2880" w:type="dxa"/>
          </w:tcPr>
          <w:p w14:paraId="0C106752" w14:textId="77777777" w:rsidR="00354503" w:rsidRPr="00F51142" w:rsidRDefault="00354503" w:rsidP="00400076">
            <w:pPr>
              <w:tabs>
                <w:tab w:val="left" w:pos="0"/>
                <w:tab w:val="left" w:pos="1701"/>
                <w:tab w:val="left" w:pos="4678"/>
              </w:tabs>
              <w:spacing w:after="0" w:line="240" w:lineRule="auto"/>
              <w:rPr>
                <w:rFonts w:cs="Calibri"/>
              </w:rPr>
            </w:pPr>
            <w:r w:rsidRPr="00F51142">
              <w:rPr>
                <w:noProof/>
              </w:rPr>
              <w:t>ID datové schránky:</w:t>
            </w:r>
          </w:p>
          <w:p w14:paraId="6C58785F" w14:textId="77777777" w:rsidR="00354503" w:rsidRPr="00F51142" w:rsidRDefault="00354503" w:rsidP="00400076">
            <w:pPr>
              <w:tabs>
                <w:tab w:val="left" w:pos="0"/>
                <w:tab w:val="left" w:pos="1701"/>
                <w:tab w:val="left" w:pos="4678"/>
              </w:tabs>
              <w:spacing w:after="0" w:line="240" w:lineRule="auto"/>
              <w:rPr>
                <w:rFonts w:cs="Calibri"/>
                <w:snapToGrid w:val="0"/>
              </w:rPr>
            </w:pPr>
            <w:r w:rsidRPr="00F51142">
              <w:rPr>
                <w:rFonts w:cs="Calibri"/>
              </w:rPr>
              <w:t>kontaktní osoba:</w:t>
            </w:r>
          </w:p>
        </w:tc>
        <w:tc>
          <w:tcPr>
            <w:tcW w:w="6051" w:type="dxa"/>
          </w:tcPr>
          <w:p w14:paraId="190ECE93" w14:textId="77777777" w:rsidR="00354503" w:rsidRPr="00F51142" w:rsidRDefault="00354503" w:rsidP="00400076">
            <w:pPr>
              <w:tabs>
                <w:tab w:val="left" w:pos="0"/>
                <w:tab w:val="left" w:pos="1701"/>
                <w:tab w:val="left" w:pos="4678"/>
              </w:tabs>
              <w:spacing w:after="0" w:line="240" w:lineRule="auto"/>
              <w:rPr>
                <w:rFonts w:cs="Calibri"/>
                <w:snapToGrid w:val="0"/>
              </w:rPr>
            </w:pPr>
            <w:r w:rsidRPr="00F51142">
              <w:rPr>
                <w:rFonts w:cs="Calibri"/>
                <w:snapToGrid w:val="0"/>
              </w:rPr>
              <w:t>nqdvqt7</w:t>
            </w:r>
          </w:p>
          <w:p w14:paraId="68178CD4" w14:textId="6E622284" w:rsidR="00354503" w:rsidRPr="00F51142" w:rsidRDefault="00354503" w:rsidP="00A5479C">
            <w:pPr>
              <w:tabs>
                <w:tab w:val="left" w:pos="360"/>
              </w:tabs>
              <w:spacing w:after="0" w:line="240" w:lineRule="auto"/>
              <w:ind w:left="2127" w:hanging="2127"/>
              <w:jc w:val="both"/>
              <w:rPr>
                <w:rFonts w:asciiTheme="minorHAnsi" w:hAnsiTheme="minorHAnsi"/>
              </w:rPr>
            </w:pPr>
          </w:p>
        </w:tc>
      </w:tr>
      <w:tr w:rsidR="00354503" w:rsidRPr="00F51142" w14:paraId="558EAF76" w14:textId="77777777" w:rsidTr="00400076">
        <w:trPr>
          <w:trHeight w:val="165"/>
        </w:trPr>
        <w:tc>
          <w:tcPr>
            <w:tcW w:w="2880" w:type="dxa"/>
          </w:tcPr>
          <w:p w14:paraId="30501471" w14:textId="77777777" w:rsidR="00354503" w:rsidRPr="00F51142" w:rsidRDefault="00354503" w:rsidP="00400076">
            <w:pPr>
              <w:tabs>
                <w:tab w:val="left" w:pos="0"/>
                <w:tab w:val="left" w:pos="1701"/>
                <w:tab w:val="left" w:pos="4678"/>
              </w:tabs>
              <w:spacing w:after="0" w:line="240" w:lineRule="auto"/>
              <w:rPr>
                <w:rFonts w:cs="Calibri"/>
                <w:snapToGrid w:val="0"/>
              </w:rPr>
            </w:pPr>
            <w:r w:rsidRPr="00F51142">
              <w:rPr>
                <w:rFonts w:cs="Calibri"/>
              </w:rPr>
              <w:t>telefon:</w:t>
            </w:r>
          </w:p>
        </w:tc>
        <w:tc>
          <w:tcPr>
            <w:tcW w:w="6051" w:type="dxa"/>
          </w:tcPr>
          <w:p w14:paraId="0B2CED0D" w14:textId="45D3029C" w:rsidR="00354503" w:rsidRPr="00F51142" w:rsidRDefault="00354503" w:rsidP="00400076">
            <w:pPr>
              <w:tabs>
                <w:tab w:val="left" w:pos="0"/>
                <w:tab w:val="left" w:pos="1701"/>
                <w:tab w:val="left" w:pos="4678"/>
              </w:tabs>
              <w:spacing w:after="0" w:line="240" w:lineRule="auto"/>
              <w:rPr>
                <w:rFonts w:cs="Calibri"/>
                <w:snapToGrid w:val="0"/>
              </w:rPr>
            </w:pPr>
          </w:p>
        </w:tc>
      </w:tr>
      <w:tr w:rsidR="00354503" w:rsidRPr="00616EDE" w14:paraId="4DC60504" w14:textId="77777777" w:rsidTr="00400076">
        <w:tc>
          <w:tcPr>
            <w:tcW w:w="2880" w:type="dxa"/>
          </w:tcPr>
          <w:p w14:paraId="5DEE345B" w14:textId="77777777" w:rsidR="00354503" w:rsidRPr="00F51142" w:rsidRDefault="00354503" w:rsidP="00400076">
            <w:pPr>
              <w:tabs>
                <w:tab w:val="left" w:pos="0"/>
                <w:tab w:val="left" w:pos="1701"/>
                <w:tab w:val="left" w:pos="4678"/>
              </w:tabs>
              <w:spacing w:after="0" w:line="240" w:lineRule="auto"/>
              <w:rPr>
                <w:rFonts w:cs="Calibri"/>
                <w:snapToGrid w:val="0"/>
              </w:rPr>
            </w:pPr>
            <w:r w:rsidRPr="00F51142">
              <w:rPr>
                <w:rFonts w:cs="Calibri"/>
              </w:rPr>
              <w:t>e-mail:</w:t>
            </w:r>
          </w:p>
        </w:tc>
        <w:tc>
          <w:tcPr>
            <w:tcW w:w="6051" w:type="dxa"/>
          </w:tcPr>
          <w:p w14:paraId="165B75E1" w14:textId="4B1800CC" w:rsidR="00354503" w:rsidRPr="00F51142" w:rsidRDefault="00354503" w:rsidP="00400076">
            <w:pPr>
              <w:tabs>
                <w:tab w:val="left" w:pos="0"/>
                <w:tab w:val="left" w:pos="1701"/>
                <w:tab w:val="left" w:pos="4678"/>
              </w:tabs>
              <w:spacing w:after="0" w:line="240" w:lineRule="auto"/>
              <w:rPr>
                <w:rFonts w:cs="Calibri"/>
                <w:snapToGrid w:val="0"/>
              </w:rPr>
            </w:pPr>
          </w:p>
        </w:tc>
      </w:tr>
    </w:tbl>
    <w:p w14:paraId="40BB40D9" w14:textId="77777777" w:rsidR="00354503" w:rsidRPr="007104C7" w:rsidRDefault="00354503" w:rsidP="00354503">
      <w:pPr>
        <w:tabs>
          <w:tab w:val="left" w:pos="0"/>
          <w:tab w:val="left" w:pos="1701"/>
          <w:tab w:val="left" w:pos="4678"/>
        </w:tabs>
        <w:spacing w:after="0" w:line="240" w:lineRule="auto"/>
        <w:rPr>
          <w:rFonts w:cs="Calibri"/>
          <w:iCs/>
          <w:snapToGrid w:val="0"/>
        </w:rPr>
      </w:pPr>
      <w:r w:rsidRPr="007104C7">
        <w:rPr>
          <w:rFonts w:cs="Calibri"/>
          <w:iCs/>
          <w:snapToGrid w:val="0"/>
        </w:rPr>
        <w:t>(dále jen „kupující“)</w:t>
      </w:r>
    </w:p>
    <w:p w14:paraId="6AB388DD" w14:textId="77777777" w:rsidR="00354503" w:rsidRDefault="00354503" w:rsidP="00354503">
      <w:pPr>
        <w:tabs>
          <w:tab w:val="left" w:pos="1701"/>
          <w:tab w:val="left" w:pos="4678"/>
        </w:tabs>
        <w:spacing w:after="0" w:line="240" w:lineRule="auto"/>
        <w:rPr>
          <w:rFonts w:cs="Calibri"/>
          <w:b/>
          <w:bCs/>
          <w:iCs/>
          <w:snapToGrid w:val="0"/>
        </w:rPr>
      </w:pPr>
    </w:p>
    <w:p w14:paraId="049683CB" w14:textId="77777777" w:rsidR="00354503" w:rsidRPr="00AF6C48" w:rsidRDefault="00354503" w:rsidP="00354503">
      <w:pPr>
        <w:tabs>
          <w:tab w:val="left" w:pos="1701"/>
          <w:tab w:val="left" w:pos="4678"/>
        </w:tabs>
        <w:spacing w:after="0" w:line="240" w:lineRule="auto"/>
        <w:rPr>
          <w:rFonts w:cs="Calibri"/>
          <w:b/>
          <w:bCs/>
          <w:iCs/>
          <w:snapToGrid w:val="0"/>
        </w:rPr>
      </w:pPr>
    </w:p>
    <w:p w14:paraId="1D4ABFBD" w14:textId="3E691E80" w:rsidR="00354503" w:rsidRPr="007104C7" w:rsidRDefault="00354503" w:rsidP="00354503">
      <w:pPr>
        <w:tabs>
          <w:tab w:val="left" w:pos="1701"/>
          <w:tab w:val="left" w:pos="4678"/>
        </w:tabs>
        <w:spacing w:after="0" w:line="240" w:lineRule="auto"/>
        <w:rPr>
          <w:rFonts w:cs="Calibri"/>
          <w:b/>
          <w:snapToGrid w:val="0"/>
          <w:highlight w:val="cyan"/>
        </w:rPr>
      </w:pPr>
      <w:r w:rsidRPr="00616EDE">
        <w:rPr>
          <w:rFonts w:cs="Calibri"/>
          <w:b/>
          <w:snapToGrid w:val="0"/>
        </w:rPr>
        <w:t xml:space="preserve">2. </w:t>
      </w:r>
      <w:r w:rsidR="00314490" w:rsidRPr="00314490">
        <w:rPr>
          <w:rFonts w:cs="Calibri"/>
          <w:b/>
          <w:snapToGrid w:val="0"/>
        </w:rPr>
        <w:t>RADA NÁBYTEK s.r.o.</w:t>
      </w:r>
    </w:p>
    <w:tbl>
      <w:tblPr>
        <w:tblW w:w="0" w:type="auto"/>
        <w:tblInd w:w="108" w:type="dxa"/>
        <w:tblLook w:val="0000" w:firstRow="0" w:lastRow="0" w:firstColumn="0" w:lastColumn="0" w:noHBand="0" w:noVBand="0"/>
      </w:tblPr>
      <w:tblGrid>
        <w:gridCol w:w="2846"/>
        <w:gridCol w:w="6118"/>
      </w:tblGrid>
      <w:tr w:rsidR="00354503" w:rsidRPr="00616EDE" w14:paraId="46D61C77" w14:textId="77777777" w:rsidTr="00400076">
        <w:tc>
          <w:tcPr>
            <w:tcW w:w="2880" w:type="dxa"/>
          </w:tcPr>
          <w:p w14:paraId="57AA89F4" w14:textId="77777777" w:rsidR="00354503" w:rsidRPr="00616EDE" w:rsidRDefault="00354503" w:rsidP="00400076">
            <w:pPr>
              <w:tabs>
                <w:tab w:val="left" w:pos="1701"/>
                <w:tab w:val="left" w:pos="4678"/>
              </w:tabs>
              <w:spacing w:after="0" w:line="240" w:lineRule="auto"/>
              <w:rPr>
                <w:rFonts w:cs="Calibri"/>
                <w:snapToGrid w:val="0"/>
              </w:rPr>
            </w:pPr>
            <w:r w:rsidRPr="00616EDE">
              <w:rPr>
                <w:rFonts w:cs="Calibri"/>
                <w:snapToGrid w:val="0"/>
              </w:rPr>
              <w:t>sídlo:</w:t>
            </w:r>
          </w:p>
        </w:tc>
        <w:tc>
          <w:tcPr>
            <w:tcW w:w="6224" w:type="dxa"/>
          </w:tcPr>
          <w:p w14:paraId="447B3CBE" w14:textId="6857FB07" w:rsidR="00354503" w:rsidRPr="00E13D3E" w:rsidRDefault="00314490" w:rsidP="00400076">
            <w:pPr>
              <w:tabs>
                <w:tab w:val="left" w:pos="1701"/>
                <w:tab w:val="left" w:pos="4678"/>
              </w:tabs>
              <w:spacing w:after="0" w:line="240" w:lineRule="auto"/>
              <w:rPr>
                <w:rFonts w:cs="Calibri"/>
                <w:snapToGrid w:val="0"/>
              </w:rPr>
            </w:pPr>
            <w:r w:rsidRPr="00E13D3E">
              <w:rPr>
                <w:rFonts w:cs="Calibri"/>
                <w:snapToGrid w:val="0"/>
              </w:rPr>
              <w:t>Palackého třída 924/105, Královo Pole, 612 00 Brno</w:t>
            </w:r>
          </w:p>
        </w:tc>
      </w:tr>
      <w:tr w:rsidR="00354503" w:rsidRPr="00616EDE" w14:paraId="6315776D" w14:textId="77777777" w:rsidTr="00400076">
        <w:tc>
          <w:tcPr>
            <w:tcW w:w="2880" w:type="dxa"/>
          </w:tcPr>
          <w:p w14:paraId="1F0EDA19" w14:textId="77777777" w:rsidR="00354503" w:rsidRPr="00616EDE" w:rsidRDefault="00354503" w:rsidP="00400076">
            <w:pPr>
              <w:tabs>
                <w:tab w:val="left" w:pos="1701"/>
                <w:tab w:val="left" w:pos="4678"/>
              </w:tabs>
              <w:spacing w:after="0" w:line="240" w:lineRule="auto"/>
              <w:rPr>
                <w:rFonts w:cs="Calibri"/>
                <w:snapToGrid w:val="0"/>
              </w:rPr>
            </w:pPr>
            <w:r w:rsidRPr="00616EDE">
              <w:rPr>
                <w:rFonts w:cs="Calibri"/>
                <w:snapToGrid w:val="0"/>
              </w:rPr>
              <w:t>zastoupený:</w:t>
            </w:r>
          </w:p>
        </w:tc>
        <w:tc>
          <w:tcPr>
            <w:tcW w:w="6224" w:type="dxa"/>
          </w:tcPr>
          <w:p w14:paraId="17D1B4E5" w14:textId="56256007" w:rsidR="00354503" w:rsidRPr="00E13D3E" w:rsidRDefault="00354503" w:rsidP="00400076">
            <w:pPr>
              <w:tabs>
                <w:tab w:val="left" w:pos="1701"/>
                <w:tab w:val="left" w:pos="4678"/>
              </w:tabs>
              <w:spacing w:after="0" w:line="240" w:lineRule="auto"/>
              <w:rPr>
                <w:rFonts w:cs="Calibri"/>
                <w:snapToGrid w:val="0"/>
              </w:rPr>
            </w:pPr>
          </w:p>
        </w:tc>
      </w:tr>
      <w:tr w:rsidR="00354503" w:rsidRPr="00616EDE" w14:paraId="520896E2" w14:textId="77777777" w:rsidTr="00400076">
        <w:tc>
          <w:tcPr>
            <w:tcW w:w="2880" w:type="dxa"/>
          </w:tcPr>
          <w:p w14:paraId="49938051" w14:textId="77777777" w:rsidR="00354503" w:rsidRPr="00616EDE" w:rsidRDefault="00354503" w:rsidP="00400076">
            <w:pPr>
              <w:tabs>
                <w:tab w:val="left" w:pos="1701"/>
                <w:tab w:val="left" w:pos="4678"/>
              </w:tabs>
              <w:spacing w:after="0" w:line="240" w:lineRule="auto"/>
              <w:rPr>
                <w:rFonts w:cs="Calibri"/>
                <w:snapToGrid w:val="0"/>
              </w:rPr>
            </w:pPr>
            <w:r w:rsidRPr="00616EDE">
              <w:rPr>
                <w:rFonts w:cs="Calibri"/>
                <w:snapToGrid w:val="0"/>
              </w:rPr>
              <w:t>IČ</w:t>
            </w:r>
            <w:r>
              <w:rPr>
                <w:rFonts w:cs="Calibri"/>
                <w:snapToGrid w:val="0"/>
              </w:rPr>
              <w:t>O</w:t>
            </w:r>
            <w:r w:rsidRPr="00616EDE">
              <w:rPr>
                <w:rFonts w:cs="Calibri"/>
                <w:snapToGrid w:val="0"/>
              </w:rPr>
              <w:t>:</w:t>
            </w:r>
          </w:p>
        </w:tc>
        <w:tc>
          <w:tcPr>
            <w:tcW w:w="6224" w:type="dxa"/>
          </w:tcPr>
          <w:p w14:paraId="3AAE7699" w14:textId="0F0FCA23" w:rsidR="00354503" w:rsidRPr="00E13D3E" w:rsidRDefault="00EE0EA9" w:rsidP="00400076">
            <w:pPr>
              <w:tabs>
                <w:tab w:val="left" w:pos="1701"/>
                <w:tab w:val="left" w:pos="4678"/>
              </w:tabs>
              <w:spacing w:after="0" w:line="240" w:lineRule="auto"/>
              <w:rPr>
                <w:rFonts w:cs="Calibri"/>
                <w:snapToGrid w:val="0"/>
              </w:rPr>
            </w:pPr>
            <w:r w:rsidRPr="00E13D3E">
              <w:rPr>
                <w:rFonts w:cs="Calibri"/>
                <w:snapToGrid w:val="0"/>
              </w:rPr>
              <w:t>26904128</w:t>
            </w:r>
          </w:p>
        </w:tc>
      </w:tr>
      <w:tr w:rsidR="00354503" w:rsidRPr="00616EDE" w14:paraId="19C40F60" w14:textId="77777777" w:rsidTr="00400076">
        <w:tc>
          <w:tcPr>
            <w:tcW w:w="2880" w:type="dxa"/>
          </w:tcPr>
          <w:p w14:paraId="2E914AFF" w14:textId="77777777" w:rsidR="00354503" w:rsidRPr="00616EDE" w:rsidRDefault="00354503" w:rsidP="00400076">
            <w:pPr>
              <w:tabs>
                <w:tab w:val="left" w:pos="1701"/>
                <w:tab w:val="left" w:pos="4678"/>
              </w:tabs>
              <w:spacing w:after="0" w:line="240" w:lineRule="auto"/>
              <w:rPr>
                <w:rFonts w:cs="Calibri"/>
                <w:snapToGrid w:val="0"/>
              </w:rPr>
            </w:pPr>
            <w:r w:rsidRPr="00616EDE">
              <w:rPr>
                <w:rFonts w:cs="Calibri"/>
                <w:snapToGrid w:val="0"/>
              </w:rPr>
              <w:t>DIČ:</w:t>
            </w:r>
          </w:p>
        </w:tc>
        <w:tc>
          <w:tcPr>
            <w:tcW w:w="6224" w:type="dxa"/>
          </w:tcPr>
          <w:p w14:paraId="16F6EBE3" w14:textId="33817B81" w:rsidR="00354503" w:rsidRPr="00E13D3E" w:rsidRDefault="00BF3164" w:rsidP="00400076">
            <w:pPr>
              <w:tabs>
                <w:tab w:val="left" w:pos="1701"/>
                <w:tab w:val="left" w:pos="4678"/>
              </w:tabs>
              <w:spacing w:after="0" w:line="240" w:lineRule="auto"/>
              <w:rPr>
                <w:rFonts w:cs="Calibri"/>
                <w:snapToGrid w:val="0"/>
              </w:rPr>
            </w:pPr>
            <w:r w:rsidRPr="00E13D3E">
              <w:rPr>
                <w:rFonts w:cs="Calibri"/>
                <w:snapToGrid w:val="0"/>
              </w:rPr>
              <w:t>CZ26904128</w:t>
            </w:r>
          </w:p>
        </w:tc>
      </w:tr>
      <w:tr w:rsidR="00354503" w:rsidRPr="00616EDE" w14:paraId="707551D3" w14:textId="77777777" w:rsidTr="00400076">
        <w:tc>
          <w:tcPr>
            <w:tcW w:w="2880" w:type="dxa"/>
          </w:tcPr>
          <w:p w14:paraId="118E9A4A" w14:textId="77777777" w:rsidR="00354503" w:rsidRPr="00616EDE" w:rsidRDefault="00354503" w:rsidP="00400076">
            <w:pPr>
              <w:tabs>
                <w:tab w:val="left" w:pos="1701"/>
                <w:tab w:val="left" w:pos="4678"/>
              </w:tabs>
              <w:spacing w:after="0" w:line="240" w:lineRule="auto"/>
              <w:rPr>
                <w:rFonts w:cs="Calibri"/>
                <w:snapToGrid w:val="0"/>
              </w:rPr>
            </w:pPr>
            <w:r w:rsidRPr="00616EDE">
              <w:rPr>
                <w:rFonts w:cs="Calibri"/>
                <w:snapToGrid w:val="0"/>
              </w:rPr>
              <w:t>bankovní spojení</w:t>
            </w:r>
            <w:r>
              <w:rPr>
                <w:rFonts w:cs="Calibri"/>
                <w:snapToGrid w:val="0"/>
              </w:rPr>
              <w:t>:</w:t>
            </w:r>
          </w:p>
        </w:tc>
        <w:tc>
          <w:tcPr>
            <w:tcW w:w="6224" w:type="dxa"/>
          </w:tcPr>
          <w:p w14:paraId="26C1B624" w14:textId="72E1C21C" w:rsidR="00354503" w:rsidRPr="00E13D3E" w:rsidRDefault="0099546B" w:rsidP="00400076">
            <w:pPr>
              <w:tabs>
                <w:tab w:val="left" w:pos="1701"/>
                <w:tab w:val="left" w:pos="4678"/>
              </w:tabs>
              <w:spacing w:after="0" w:line="240" w:lineRule="auto"/>
              <w:rPr>
                <w:rFonts w:cs="Calibri"/>
                <w:snapToGrid w:val="0"/>
              </w:rPr>
            </w:pPr>
            <w:r w:rsidRPr="00E13D3E">
              <w:rPr>
                <w:rFonts w:cs="Calibri"/>
                <w:snapToGrid w:val="0"/>
              </w:rPr>
              <w:t xml:space="preserve">ČSOB a.s., č. ú. </w:t>
            </w:r>
          </w:p>
        </w:tc>
      </w:tr>
      <w:tr w:rsidR="00354503" w:rsidRPr="00616EDE" w14:paraId="2879408F" w14:textId="77777777" w:rsidTr="00400076">
        <w:tc>
          <w:tcPr>
            <w:tcW w:w="2880" w:type="dxa"/>
          </w:tcPr>
          <w:p w14:paraId="5FD1082E" w14:textId="77777777" w:rsidR="00354503" w:rsidRDefault="00354503" w:rsidP="00400076">
            <w:pPr>
              <w:tabs>
                <w:tab w:val="left" w:pos="1701"/>
                <w:tab w:val="left" w:pos="4678"/>
              </w:tabs>
              <w:spacing w:after="0" w:line="240" w:lineRule="auto"/>
              <w:rPr>
                <w:rFonts w:cs="Calibri"/>
                <w:snapToGrid w:val="0"/>
              </w:rPr>
            </w:pPr>
            <w:r>
              <w:rPr>
                <w:rFonts w:cs="Calibri"/>
                <w:snapToGrid w:val="0"/>
              </w:rPr>
              <w:t>ID datové schránky:</w:t>
            </w:r>
          </w:p>
          <w:p w14:paraId="7133C8B7" w14:textId="77777777" w:rsidR="00354503" w:rsidRPr="00616EDE" w:rsidRDefault="00354503" w:rsidP="00400076">
            <w:pPr>
              <w:tabs>
                <w:tab w:val="left" w:pos="1701"/>
                <w:tab w:val="left" w:pos="4678"/>
              </w:tabs>
              <w:spacing w:after="0" w:line="240" w:lineRule="auto"/>
              <w:rPr>
                <w:rFonts w:cs="Calibri"/>
                <w:snapToGrid w:val="0"/>
              </w:rPr>
            </w:pPr>
            <w:r>
              <w:rPr>
                <w:rFonts w:cs="Calibri"/>
                <w:snapToGrid w:val="0"/>
              </w:rPr>
              <w:t>kontaktní osoba:</w:t>
            </w:r>
          </w:p>
        </w:tc>
        <w:tc>
          <w:tcPr>
            <w:tcW w:w="6224" w:type="dxa"/>
          </w:tcPr>
          <w:p w14:paraId="670FFF03" w14:textId="77777777" w:rsidR="009B73EF" w:rsidRPr="00E13D3E" w:rsidRDefault="009B73EF" w:rsidP="00400076">
            <w:pPr>
              <w:tabs>
                <w:tab w:val="left" w:pos="1701"/>
                <w:tab w:val="left" w:pos="4678"/>
              </w:tabs>
              <w:spacing w:after="0" w:line="240" w:lineRule="auto"/>
              <w:rPr>
                <w:rFonts w:cs="Calibri"/>
                <w:snapToGrid w:val="0"/>
              </w:rPr>
            </w:pPr>
            <w:r w:rsidRPr="00E13D3E">
              <w:rPr>
                <w:rFonts w:cs="Calibri"/>
                <w:snapToGrid w:val="0"/>
              </w:rPr>
              <w:t>hxnr5i3</w:t>
            </w:r>
          </w:p>
          <w:p w14:paraId="4AF808DF" w14:textId="59E096A5" w:rsidR="00354503" w:rsidRPr="001E1E32" w:rsidRDefault="00354503" w:rsidP="001E1E32">
            <w:pPr>
              <w:tabs>
                <w:tab w:val="left" w:pos="1701"/>
                <w:tab w:val="left" w:pos="4678"/>
              </w:tabs>
              <w:spacing w:after="0" w:line="240" w:lineRule="auto"/>
              <w:rPr>
                <w:rFonts w:cs="Calibri"/>
                <w:snapToGrid w:val="0"/>
              </w:rPr>
            </w:pPr>
          </w:p>
        </w:tc>
      </w:tr>
    </w:tbl>
    <w:p w14:paraId="5EA9D12F" w14:textId="66F7F86B" w:rsidR="00354503" w:rsidRPr="000B5D4A" w:rsidRDefault="00354503" w:rsidP="000B5D4A">
      <w:pPr>
        <w:tabs>
          <w:tab w:val="left" w:pos="1701"/>
          <w:tab w:val="left" w:pos="4678"/>
        </w:tabs>
        <w:spacing w:after="0" w:line="240" w:lineRule="auto"/>
        <w:rPr>
          <w:rFonts w:cs="Calibri"/>
          <w:b/>
          <w:iCs/>
          <w:snapToGrid w:val="0"/>
        </w:rPr>
      </w:pPr>
      <w:r w:rsidRPr="000B5D4A">
        <w:rPr>
          <w:rFonts w:cs="Calibri"/>
          <w:iCs/>
          <w:snapToGrid w:val="0"/>
        </w:rPr>
        <w:t xml:space="preserve">společnost zapsaná v obchodním rejstříku vedeném </w:t>
      </w:r>
      <w:r w:rsidR="007F1CF5" w:rsidRPr="000B5D4A">
        <w:rPr>
          <w:rFonts w:cs="Calibri"/>
          <w:iCs/>
          <w:snapToGrid w:val="0"/>
        </w:rPr>
        <w:t>Krajským soudem v</w:t>
      </w:r>
      <w:r w:rsidR="000B5D4A" w:rsidRPr="000B5D4A">
        <w:rPr>
          <w:rFonts w:cs="Calibri"/>
          <w:iCs/>
          <w:snapToGrid w:val="0"/>
        </w:rPr>
        <w:t> </w:t>
      </w:r>
      <w:r w:rsidR="007F1CF5" w:rsidRPr="000B5D4A">
        <w:rPr>
          <w:rFonts w:cs="Calibri"/>
          <w:iCs/>
          <w:snapToGrid w:val="0"/>
        </w:rPr>
        <w:t>Brně</w:t>
      </w:r>
      <w:r w:rsidR="000B5D4A" w:rsidRPr="000B5D4A">
        <w:rPr>
          <w:rFonts w:cs="Calibri"/>
          <w:iCs/>
          <w:snapToGrid w:val="0"/>
        </w:rPr>
        <w:t xml:space="preserve"> </w:t>
      </w:r>
      <w:r w:rsidR="007F1CF5" w:rsidRPr="000B5D4A">
        <w:rPr>
          <w:rFonts w:cs="Calibri"/>
          <w:iCs/>
          <w:snapToGrid w:val="0"/>
        </w:rPr>
        <w:t>oddíl C, vložka 44016</w:t>
      </w:r>
    </w:p>
    <w:p w14:paraId="33CAE4B9" w14:textId="77777777" w:rsidR="00354503" w:rsidRPr="007104C7" w:rsidRDefault="00354503" w:rsidP="00354503">
      <w:pPr>
        <w:tabs>
          <w:tab w:val="left" w:pos="1701"/>
          <w:tab w:val="left" w:pos="4678"/>
        </w:tabs>
        <w:spacing w:after="0" w:line="240" w:lineRule="auto"/>
        <w:rPr>
          <w:rFonts w:cs="Calibri"/>
          <w:bCs/>
          <w:snapToGrid w:val="0"/>
        </w:rPr>
      </w:pPr>
      <w:r w:rsidRPr="007104C7">
        <w:rPr>
          <w:rFonts w:cs="Calibri"/>
          <w:bCs/>
          <w:snapToGrid w:val="0"/>
        </w:rPr>
        <w:t>(dále jen „prodávající“)</w:t>
      </w:r>
    </w:p>
    <w:p w14:paraId="09B54F39" w14:textId="77777777" w:rsidR="00354503" w:rsidRDefault="00354503" w:rsidP="00354503">
      <w:pPr>
        <w:tabs>
          <w:tab w:val="left" w:pos="2694"/>
          <w:tab w:val="left" w:pos="4678"/>
        </w:tabs>
        <w:spacing w:after="0" w:line="240" w:lineRule="auto"/>
        <w:ind w:left="2124" w:hanging="2124"/>
        <w:jc w:val="both"/>
        <w:rPr>
          <w:rFonts w:cs="Calibri"/>
          <w:b/>
          <w:i/>
        </w:rPr>
      </w:pPr>
    </w:p>
    <w:p w14:paraId="2C2BE027" w14:textId="4C2B2CF7" w:rsidR="00343547" w:rsidRPr="008F48FE" w:rsidRDefault="00354503" w:rsidP="008F48FE">
      <w:pPr>
        <w:spacing w:after="0" w:line="240" w:lineRule="auto"/>
        <w:rPr>
          <w:rFonts w:cs="Calibri"/>
          <w:b/>
          <w:snapToGrid w:val="0"/>
        </w:rPr>
      </w:pPr>
      <w:r>
        <w:rPr>
          <w:rFonts w:cs="Calibri"/>
          <w:b/>
          <w:snapToGrid w:val="0"/>
        </w:rPr>
        <w:br w:type="page"/>
      </w:r>
    </w:p>
    <w:p w14:paraId="20A13C02" w14:textId="05F90742" w:rsidR="00343547" w:rsidRPr="0096268A" w:rsidRDefault="00343547" w:rsidP="00E13B03">
      <w:pPr>
        <w:pStyle w:val="Odstavecseseznamem"/>
        <w:numPr>
          <w:ilvl w:val="0"/>
          <w:numId w:val="34"/>
        </w:numPr>
        <w:spacing w:after="120" w:line="240" w:lineRule="auto"/>
        <w:ind w:left="426" w:hanging="426"/>
        <w:contextualSpacing w:val="0"/>
        <w:jc w:val="center"/>
        <w:rPr>
          <w:b/>
          <w:snapToGrid w:val="0"/>
        </w:rPr>
      </w:pPr>
      <w:r w:rsidRPr="0096268A">
        <w:rPr>
          <w:b/>
          <w:snapToGrid w:val="0"/>
        </w:rPr>
        <w:lastRenderedPageBreak/>
        <w:t>Účel smlouvy</w:t>
      </w:r>
    </w:p>
    <w:p w14:paraId="6487DD6F" w14:textId="1EE0E461" w:rsidR="00343547" w:rsidRPr="00C84D9E" w:rsidRDefault="00343547" w:rsidP="00E13B03">
      <w:pPr>
        <w:numPr>
          <w:ilvl w:val="0"/>
          <w:numId w:val="14"/>
        </w:numPr>
        <w:spacing w:after="120" w:line="240" w:lineRule="auto"/>
        <w:ind w:left="425" w:hanging="425"/>
        <w:jc w:val="both"/>
        <w:rPr>
          <w:b/>
          <w:snapToGrid w:val="0"/>
        </w:rPr>
      </w:pPr>
      <w:r w:rsidRPr="00A04BF8">
        <w:rPr>
          <w:rFonts w:cs="Garamond"/>
        </w:rPr>
        <w:t xml:space="preserve">Účelem této smlouvy je </w:t>
      </w:r>
      <w:r w:rsidR="004C4648">
        <w:rPr>
          <w:rFonts w:cs="Garamond"/>
        </w:rPr>
        <w:t>dodávka nábytku</w:t>
      </w:r>
      <w:r w:rsidR="00C003CE">
        <w:rPr>
          <w:rFonts w:cs="Garamond"/>
        </w:rPr>
        <w:t xml:space="preserve"> do pronajatých prostor kupujícího</w:t>
      </w:r>
      <w:r w:rsidR="00015CAD">
        <w:rPr>
          <w:rFonts w:cs="Garamond"/>
        </w:rPr>
        <w:t xml:space="preserve"> k realizaci </w:t>
      </w:r>
      <w:r w:rsidR="00930FA3">
        <w:rPr>
          <w:rFonts w:cs="Garamond"/>
        </w:rPr>
        <w:t xml:space="preserve">předmětu činnosti </w:t>
      </w:r>
      <w:r w:rsidR="00076D9D">
        <w:rPr>
          <w:rFonts w:cs="Garamond"/>
        </w:rPr>
        <w:t>kupujícího</w:t>
      </w:r>
      <w:r w:rsidR="00214D53">
        <w:rPr>
          <w:rFonts w:cs="Garamond"/>
        </w:rPr>
        <w:t>.</w:t>
      </w:r>
    </w:p>
    <w:p w14:paraId="4B46DAD1" w14:textId="18001621" w:rsidR="009958AC" w:rsidRPr="00A04BF8" w:rsidRDefault="009958AC" w:rsidP="00E13B03">
      <w:pPr>
        <w:numPr>
          <w:ilvl w:val="0"/>
          <w:numId w:val="14"/>
        </w:numPr>
        <w:spacing w:after="120" w:line="240" w:lineRule="auto"/>
        <w:ind w:left="426" w:hanging="426"/>
        <w:jc w:val="both"/>
        <w:rPr>
          <w:b/>
          <w:snapToGrid w:val="0"/>
        </w:rPr>
      </w:pPr>
      <w:r w:rsidRPr="2D4447B3">
        <w:rPr>
          <w:rFonts w:asciiTheme="minorHAnsi" w:hAnsiTheme="minorHAnsi"/>
        </w:rPr>
        <w:t xml:space="preserve">Smlouva je uzavřena na základě výsledků výběrového řízení </w:t>
      </w:r>
      <w:r w:rsidR="00214D53">
        <w:rPr>
          <w:rFonts w:asciiTheme="minorHAnsi" w:hAnsiTheme="minorHAnsi"/>
        </w:rPr>
        <w:t xml:space="preserve">na </w:t>
      </w:r>
      <w:r w:rsidRPr="2D4447B3">
        <w:rPr>
          <w:rFonts w:asciiTheme="minorHAnsi" w:hAnsiTheme="minorHAnsi"/>
        </w:rPr>
        <w:t>veřejn</w:t>
      </w:r>
      <w:r w:rsidR="00214D53">
        <w:rPr>
          <w:rFonts w:asciiTheme="minorHAnsi" w:hAnsiTheme="minorHAnsi"/>
        </w:rPr>
        <w:t>ou</w:t>
      </w:r>
      <w:r w:rsidRPr="2D4447B3">
        <w:rPr>
          <w:rFonts w:asciiTheme="minorHAnsi" w:hAnsiTheme="minorHAnsi"/>
        </w:rPr>
        <w:t xml:space="preserve"> zakázk</w:t>
      </w:r>
      <w:r w:rsidR="0034021C">
        <w:rPr>
          <w:rFonts w:asciiTheme="minorHAnsi" w:hAnsiTheme="minorHAnsi"/>
        </w:rPr>
        <w:t>u</w:t>
      </w:r>
      <w:r w:rsidRPr="2D4447B3">
        <w:rPr>
          <w:rFonts w:asciiTheme="minorHAnsi" w:hAnsiTheme="minorHAnsi"/>
        </w:rPr>
        <w:t xml:space="preserve"> malého rozsahu </w:t>
      </w:r>
      <w:r w:rsidRPr="00AD244D">
        <w:rPr>
          <w:rFonts w:asciiTheme="minorHAnsi" w:hAnsiTheme="minorHAnsi"/>
        </w:rPr>
        <w:t xml:space="preserve">s názvem „Dodávka </w:t>
      </w:r>
      <w:r w:rsidR="00076D9D" w:rsidRPr="00AD244D">
        <w:rPr>
          <w:rFonts w:asciiTheme="minorHAnsi" w:hAnsiTheme="minorHAnsi"/>
        </w:rPr>
        <w:t>kancelářského nábytku</w:t>
      </w:r>
      <w:r w:rsidR="00214D53">
        <w:rPr>
          <w:rFonts w:asciiTheme="minorHAnsi" w:hAnsiTheme="minorHAnsi"/>
        </w:rPr>
        <w:t xml:space="preserve"> </w:t>
      </w:r>
      <w:r w:rsidR="0060124C">
        <w:rPr>
          <w:rFonts w:asciiTheme="minorHAnsi" w:hAnsiTheme="minorHAnsi"/>
        </w:rPr>
        <w:t xml:space="preserve">– </w:t>
      </w:r>
      <w:r w:rsidR="0060124C" w:rsidRPr="0060124C">
        <w:rPr>
          <w:rFonts w:asciiTheme="minorHAnsi" w:hAnsiTheme="minorHAnsi"/>
        </w:rPr>
        <w:t>I. část</w:t>
      </w:r>
      <w:r w:rsidRPr="00AD244D">
        <w:rPr>
          <w:rFonts w:asciiTheme="minorHAnsi" w:hAnsiTheme="minorHAnsi"/>
        </w:rPr>
        <w:t>”</w:t>
      </w:r>
      <w:r w:rsidRPr="00AD244D">
        <w:t>.</w:t>
      </w:r>
      <w:r>
        <w:t xml:space="preserve"> </w:t>
      </w:r>
      <w:r w:rsidRPr="2D4447B3">
        <w:rPr>
          <w:rFonts w:asciiTheme="minorHAnsi" w:hAnsiTheme="minorHAnsi"/>
        </w:rPr>
        <w:t>Jednotlivá ustanovení této smlouvy tak budou vykládána v souladu se zadávací</w:t>
      </w:r>
      <w:r w:rsidR="00AD244D">
        <w:rPr>
          <w:rFonts w:asciiTheme="minorHAnsi" w:hAnsiTheme="minorHAnsi"/>
        </w:rPr>
        <w:t>mi</w:t>
      </w:r>
      <w:r w:rsidRPr="2D4447B3">
        <w:rPr>
          <w:rFonts w:asciiTheme="minorHAnsi" w:hAnsiTheme="minorHAnsi"/>
        </w:rPr>
        <w:t xml:space="preserve"> </w:t>
      </w:r>
      <w:r w:rsidR="00AD244D">
        <w:rPr>
          <w:rFonts w:asciiTheme="minorHAnsi" w:hAnsiTheme="minorHAnsi"/>
        </w:rPr>
        <w:t>podmínkami</w:t>
      </w:r>
      <w:r w:rsidRPr="2D4447B3">
        <w:rPr>
          <w:rFonts w:asciiTheme="minorHAnsi" w:hAnsiTheme="minorHAnsi"/>
        </w:rPr>
        <w:t xml:space="preserve"> veřejné zakázky</w:t>
      </w:r>
      <w:r w:rsidR="00076D9D">
        <w:rPr>
          <w:rFonts w:asciiTheme="minorHAnsi" w:hAnsiTheme="minorHAnsi"/>
        </w:rPr>
        <w:t>.</w:t>
      </w:r>
    </w:p>
    <w:p w14:paraId="7845688D" w14:textId="77777777" w:rsidR="00A04BF8" w:rsidRPr="00A04BF8" w:rsidRDefault="00A04BF8" w:rsidP="00E13B03">
      <w:pPr>
        <w:spacing w:after="120" w:line="240" w:lineRule="auto"/>
        <w:ind w:left="426"/>
        <w:jc w:val="both"/>
        <w:rPr>
          <w:b/>
          <w:snapToGrid w:val="0"/>
        </w:rPr>
      </w:pPr>
    </w:p>
    <w:p w14:paraId="34480D5E" w14:textId="484023E8" w:rsidR="00343547" w:rsidRPr="0096268A" w:rsidRDefault="00343547" w:rsidP="00E13B03">
      <w:pPr>
        <w:pStyle w:val="Odstavecseseznamem"/>
        <w:numPr>
          <w:ilvl w:val="0"/>
          <w:numId w:val="34"/>
        </w:numPr>
        <w:spacing w:after="120" w:line="240" w:lineRule="auto"/>
        <w:ind w:left="426" w:hanging="426"/>
        <w:contextualSpacing w:val="0"/>
        <w:jc w:val="center"/>
        <w:rPr>
          <w:b/>
          <w:snapToGrid w:val="0"/>
        </w:rPr>
      </w:pPr>
      <w:r w:rsidRPr="0096268A">
        <w:rPr>
          <w:b/>
          <w:snapToGrid w:val="0"/>
          <w:lang w:val="x-none" w:eastAsia="x-none"/>
        </w:rPr>
        <w:t>Předmět smlouvy</w:t>
      </w:r>
    </w:p>
    <w:p w14:paraId="65C5F664" w14:textId="398F86C8" w:rsidR="00343547" w:rsidRPr="00915670" w:rsidRDefault="00343547" w:rsidP="00E13B03">
      <w:pPr>
        <w:numPr>
          <w:ilvl w:val="0"/>
          <w:numId w:val="11"/>
        </w:numPr>
        <w:spacing w:after="120" w:line="240" w:lineRule="auto"/>
        <w:ind w:left="426" w:hanging="426"/>
        <w:jc w:val="both"/>
      </w:pPr>
      <w:r w:rsidRPr="0001618B">
        <w:t xml:space="preserve">Předmětem smlouvy je </w:t>
      </w:r>
      <w:r w:rsidR="0024636B">
        <w:t>dodávka</w:t>
      </w:r>
      <w:r w:rsidRPr="0001618B">
        <w:t xml:space="preserve"> nábytku </w:t>
      </w:r>
      <w:r w:rsidR="006C093C">
        <w:t>do</w:t>
      </w:r>
      <w:r w:rsidRPr="0001618B">
        <w:t xml:space="preserve"> </w:t>
      </w:r>
      <w:r w:rsidR="00BF1270">
        <w:t xml:space="preserve">pronajatých prostor </w:t>
      </w:r>
      <w:r w:rsidR="002A6E14">
        <w:t>kupujícího</w:t>
      </w:r>
      <w:r w:rsidRPr="0001618B">
        <w:t xml:space="preserve">, a to v provedení, množství a kvalitě dle přílohy č. 1 této </w:t>
      </w:r>
      <w:r w:rsidRPr="00272A56">
        <w:t xml:space="preserve">smlouvy – </w:t>
      </w:r>
      <w:r w:rsidR="00D86585" w:rsidRPr="00272A56">
        <w:t>Specifikace předmětu plnění</w:t>
      </w:r>
      <w:r w:rsidRPr="00272A56">
        <w:t xml:space="preserve"> (</w:t>
      </w:r>
      <w:r w:rsidRPr="0001618B">
        <w:t xml:space="preserve">dále </w:t>
      </w:r>
      <w:r>
        <w:t xml:space="preserve">také </w:t>
      </w:r>
      <w:r w:rsidRPr="0001618B">
        <w:t xml:space="preserve">jen </w:t>
      </w:r>
      <w:r w:rsidRPr="00915670">
        <w:t>„předmět koupě“)</w:t>
      </w:r>
      <w:r w:rsidRPr="00915670">
        <w:rPr>
          <w:lang w:eastAsia="ar-SA"/>
        </w:rPr>
        <w:t>.</w:t>
      </w:r>
    </w:p>
    <w:p w14:paraId="1856E00A" w14:textId="31B8EA11" w:rsidR="00343547" w:rsidRPr="0001618B" w:rsidRDefault="00343547" w:rsidP="00E13B03">
      <w:pPr>
        <w:numPr>
          <w:ilvl w:val="0"/>
          <w:numId w:val="11"/>
        </w:numPr>
        <w:spacing w:after="0" w:line="240" w:lineRule="auto"/>
        <w:ind w:left="426" w:hanging="426"/>
        <w:jc w:val="both"/>
      </w:pPr>
      <w:r w:rsidRPr="0001618B">
        <w:t>Součástí dodávky předmětu koupě je též montáž a instalace předmětu koupě (jednotlivých prvků)</w:t>
      </w:r>
      <w:r w:rsidR="00683DC6">
        <w:t>, a to</w:t>
      </w:r>
      <w:r w:rsidRPr="0001618B">
        <w:t xml:space="preserve"> </w:t>
      </w:r>
      <w:r w:rsidR="00683DC6">
        <w:t xml:space="preserve">k sobě </w:t>
      </w:r>
      <w:r w:rsidRPr="0001618B">
        <w:t xml:space="preserve">navzájem i </w:t>
      </w:r>
      <w:r w:rsidR="00683DC6">
        <w:t>ve vztahu k</w:t>
      </w:r>
      <w:r w:rsidRPr="0001618B">
        <w:t xml:space="preserve"> stavebnímu objektu </w:t>
      </w:r>
      <w:r>
        <w:t xml:space="preserve">(vnitřním částem budov) </w:t>
      </w:r>
      <w:r w:rsidRPr="0001618B">
        <w:t>včetně dodávky potřebného montážního, spojovacího a kotevního materiálu.</w:t>
      </w:r>
      <w:r w:rsidR="00E13B03">
        <w:t xml:space="preserve"> </w:t>
      </w:r>
      <w:r w:rsidRPr="0001618B">
        <w:t>Součástí dodávky předmětu koupě je dále též:</w:t>
      </w:r>
    </w:p>
    <w:p w14:paraId="57DD9B6D" w14:textId="77777777" w:rsidR="00343547" w:rsidRPr="0001618B" w:rsidRDefault="00343547" w:rsidP="00E13B03">
      <w:pPr>
        <w:numPr>
          <w:ilvl w:val="0"/>
          <w:numId w:val="12"/>
        </w:numPr>
        <w:spacing w:after="0" w:line="240" w:lineRule="auto"/>
        <w:jc w:val="both"/>
      </w:pPr>
      <w:r w:rsidRPr="0001618B">
        <w:t>doprava předmětu koupě na místo plnění,</w:t>
      </w:r>
    </w:p>
    <w:p w14:paraId="6BA07C7C" w14:textId="77777777" w:rsidR="00343547" w:rsidRPr="0001618B" w:rsidRDefault="00343547" w:rsidP="00E13B03">
      <w:pPr>
        <w:numPr>
          <w:ilvl w:val="0"/>
          <w:numId w:val="12"/>
        </w:numPr>
        <w:spacing w:after="0" w:line="240" w:lineRule="auto"/>
        <w:jc w:val="both"/>
      </w:pPr>
      <w:r w:rsidRPr="0001618B">
        <w:t>umístění jednotlivých prvků interiérového vybavení do místností dle požadavků kupujícího;</w:t>
      </w:r>
    </w:p>
    <w:p w14:paraId="06D4A3BA" w14:textId="77777777" w:rsidR="00343547" w:rsidRPr="0001618B" w:rsidRDefault="00343547" w:rsidP="00E13B03">
      <w:pPr>
        <w:numPr>
          <w:ilvl w:val="0"/>
          <w:numId w:val="12"/>
        </w:numPr>
        <w:spacing w:after="0" w:line="240" w:lineRule="auto"/>
        <w:jc w:val="both"/>
      </w:pPr>
      <w:r w:rsidRPr="0001618B">
        <w:t>kontrola všech stávajících ploch a konstrukcí, které mohou být dodávkou nebo montáží poškozeny, a jejich ochrana před poškozením;</w:t>
      </w:r>
    </w:p>
    <w:p w14:paraId="2699C1A8" w14:textId="77777777" w:rsidR="00343547" w:rsidRPr="0001618B" w:rsidRDefault="00343547" w:rsidP="00E13B03">
      <w:pPr>
        <w:numPr>
          <w:ilvl w:val="0"/>
          <w:numId w:val="12"/>
        </w:numPr>
        <w:spacing w:after="0" w:line="240" w:lineRule="auto"/>
        <w:jc w:val="both"/>
      </w:pPr>
      <w:r w:rsidRPr="0001618B">
        <w:t>zajištění bezpečnosti práce a zajištění ochrany životního prostředí;</w:t>
      </w:r>
    </w:p>
    <w:p w14:paraId="73A70E83" w14:textId="77777777" w:rsidR="00343547" w:rsidRPr="0001618B" w:rsidRDefault="00343547" w:rsidP="00E13B03">
      <w:pPr>
        <w:numPr>
          <w:ilvl w:val="0"/>
          <w:numId w:val="12"/>
        </w:numPr>
        <w:spacing w:after="0" w:line="240" w:lineRule="auto"/>
        <w:jc w:val="both"/>
      </w:pPr>
      <w:r w:rsidRPr="0001618B">
        <w:t xml:space="preserve">předání návodů k obsluze a údržbě předmětu koupě v českém jazyce; </w:t>
      </w:r>
    </w:p>
    <w:p w14:paraId="63887733" w14:textId="77777777" w:rsidR="00343547" w:rsidRPr="0001618B" w:rsidRDefault="00343547" w:rsidP="00E13B03">
      <w:pPr>
        <w:numPr>
          <w:ilvl w:val="0"/>
          <w:numId w:val="12"/>
        </w:numPr>
        <w:suppressAutoHyphens/>
        <w:autoSpaceDE w:val="0"/>
        <w:autoSpaceDN w:val="0"/>
        <w:spacing w:after="0" w:line="240" w:lineRule="auto"/>
        <w:jc w:val="both"/>
        <w:rPr>
          <w:lang w:eastAsia="ar-SA"/>
        </w:rPr>
      </w:pPr>
      <w:r w:rsidRPr="0001618B">
        <w:rPr>
          <w:lang w:eastAsia="ar-SA"/>
        </w:rPr>
        <w:t>veškeré práce a dodávky související s bezpečnostními opatřeními na ochranu lidí a</w:t>
      </w:r>
      <w:r>
        <w:rPr>
          <w:lang w:eastAsia="ar-SA"/>
        </w:rPr>
        <w:t> </w:t>
      </w:r>
      <w:r w:rsidRPr="0001618B">
        <w:rPr>
          <w:lang w:eastAsia="ar-SA"/>
        </w:rPr>
        <w:t>majetku;</w:t>
      </w:r>
    </w:p>
    <w:p w14:paraId="2BD0D65B" w14:textId="77777777" w:rsidR="00343547" w:rsidRPr="0001618B" w:rsidRDefault="00343547" w:rsidP="00E13B03">
      <w:pPr>
        <w:numPr>
          <w:ilvl w:val="0"/>
          <w:numId w:val="12"/>
        </w:numPr>
        <w:suppressAutoHyphens/>
        <w:autoSpaceDE w:val="0"/>
        <w:autoSpaceDN w:val="0"/>
        <w:spacing w:after="0" w:line="240" w:lineRule="auto"/>
        <w:jc w:val="both"/>
        <w:rPr>
          <w:lang w:eastAsia="ar-SA"/>
        </w:rPr>
      </w:pPr>
      <w:r w:rsidRPr="0001618B">
        <w:rPr>
          <w:lang w:eastAsia="ar-SA"/>
        </w:rPr>
        <w:t xml:space="preserve">uvedení všech povrchů dotčených montáží do původního stavu; </w:t>
      </w:r>
    </w:p>
    <w:p w14:paraId="1EF8F494" w14:textId="003080B6" w:rsidR="00343547" w:rsidRDefault="00343547" w:rsidP="0008691A">
      <w:pPr>
        <w:numPr>
          <w:ilvl w:val="0"/>
          <w:numId w:val="12"/>
        </w:numPr>
        <w:suppressAutoHyphens/>
        <w:autoSpaceDE w:val="0"/>
        <w:autoSpaceDN w:val="0"/>
        <w:spacing w:after="120" w:line="240" w:lineRule="auto"/>
        <w:ind w:left="1196" w:hanging="357"/>
        <w:jc w:val="both"/>
        <w:rPr>
          <w:lang w:eastAsia="ar-SA"/>
        </w:rPr>
      </w:pPr>
      <w:r w:rsidRPr="0001618B">
        <w:rPr>
          <w:lang w:eastAsia="ar-SA"/>
        </w:rPr>
        <w:t xml:space="preserve">zajištění likvidace odpadu, jeho uložení na řízenou skládku nebo jinou likvidaci v souladu se zákonem </w:t>
      </w:r>
      <w:r>
        <w:rPr>
          <w:lang w:eastAsia="ar-SA"/>
        </w:rPr>
        <w:t xml:space="preserve">č. </w:t>
      </w:r>
      <w:r w:rsidR="005C54AA">
        <w:rPr>
          <w:lang w:eastAsia="ar-SA"/>
        </w:rPr>
        <w:t>541</w:t>
      </w:r>
      <w:r w:rsidRPr="00AC5212">
        <w:rPr>
          <w:lang w:eastAsia="ar-SA"/>
        </w:rPr>
        <w:t>/20</w:t>
      </w:r>
      <w:r w:rsidR="00F54269">
        <w:rPr>
          <w:lang w:eastAsia="ar-SA"/>
        </w:rPr>
        <w:t>20</w:t>
      </w:r>
      <w:r w:rsidRPr="00AC5212">
        <w:rPr>
          <w:lang w:eastAsia="ar-SA"/>
        </w:rPr>
        <w:t xml:space="preserve"> Sb.</w:t>
      </w:r>
      <w:r>
        <w:rPr>
          <w:lang w:eastAsia="ar-SA"/>
        </w:rPr>
        <w:t xml:space="preserve">, </w:t>
      </w:r>
      <w:r w:rsidRPr="0001618B">
        <w:rPr>
          <w:lang w:eastAsia="ar-SA"/>
        </w:rPr>
        <w:t>o odpadech</w:t>
      </w:r>
      <w:r>
        <w:rPr>
          <w:lang w:eastAsia="ar-SA"/>
        </w:rPr>
        <w:t>, ve znění pozdějších předpisů</w:t>
      </w:r>
      <w:r w:rsidRPr="0001618B">
        <w:rPr>
          <w:lang w:eastAsia="ar-SA"/>
        </w:rPr>
        <w:t>.</w:t>
      </w:r>
    </w:p>
    <w:p w14:paraId="35176EA3" w14:textId="77996184" w:rsidR="00C63DC4" w:rsidRPr="00C63DC4" w:rsidRDefault="00343547" w:rsidP="00C63DC4">
      <w:pPr>
        <w:pStyle w:val="Odstavecseseznamem"/>
        <w:numPr>
          <w:ilvl w:val="0"/>
          <w:numId w:val="11"/>
        </w:numPr>
        <w:ind w:left="426" w:hanging="426"/>
        <w:jc w:val="both"/>
        <w:rPr>
          <w:lang w:eastAsia="ar-SA"/>
        </w:rPr>
      </w:pPr>
      <w:r w:rsidRPr="0001618B">
        <w:rPr>
          <w:lang w:eastAsia="ar-SA"/>
        </w:rPr>
        <w:t>Použité materiály na výrobu nábytku musí vyhovovat požadavkům kladeným na jejich jakost a</w:t>
      </w:r>
      <w:r>
        <w:rPr>
          <w:lang w:eastAsia="ar-SA"/>
        </w:rPr>
        <w:t> </w:t>
      </w:r>
      <w:r w:rsidRPr="0001618B">
        <w:rPr>
          <w:lang w:eastAsia="ar-SA"/>
        </w:rPr>
        <w:t>musí mít prohlášení o shodě dle zákona č. 22/1997 Sb., o technických požadavcích na výrobky, v</w:t>
      </w:r>
      <w:r>
        <w:rPr>
          <w:lang w:eastAsia="ar-SA"/>
        </w:rPr>
        <w:t>e</w:t>
      </w:r>
      <w:r w:rsidRPr="0001618B">
        <w:rPr>
          <w:lang w:eastAsia="ar-SA"/>
        </w:rPr>
        <w:t xml:space="preserve"> znění</w:t>
      </w:r>
      <w:r>
        <w:rPr>
          <w:lang w:eastAsia="ar-SA"/>
        </w:rPr>
        <w:t xml:space="preserve"> pozdějších předpisů</w:t>
      </w:r>
      <w:r w:rsidRPr="0001618B">
        <w:rPr>
          <w:lang w:eastAsia="ar-SA"/>
        </w:rPr>
        <w:t xml:space="preserve">. </w:t>
      </w:r>
      <w:r w:rsidRPr="00436124">
        <w:rPr>
          <w:lang w:eastAsia="ar-SA"/>
        </w:rPr>
        <w:t xml:space="preserve">Prodávající se zavazuje nepoužít k plnění předmětu smlouvy materiály a výrobky s karcinogenními účinky, které podle současné úrovně znalostí negativně působí na lidské zdraví. </w:t>
      </w:r>
      <w:r w:rsidR="00C63DC4" w:rsidRPr="00C63DC4">
        <w:rPr>
          <w:lang w:eastAsia="ar-SA"/>
        </w:rPr>
        <w:t xml:space="preserve">Prodávající </w:t>
      </w:r>
      <w:r w:rsidR="005F0DC4">
        <w:rPr>
          <w:lang w:eastAsia="ar-SA"/>
        </w:rPr>
        <w:t>proh</w:t>
      </w:r>
      <w:r w:rsidR="00C46BFD">
        <w:rPr>
          <w:lang w:eastAsia="ar-SA"/>
        </w:rPr>
        <w:t>l</w:t>
      </w:r>
      <w:r w:rsidR="005F0DC4">
        <w:rPr>
          <w:lang w:eastAsia="ar-SA"/>
        </w:rPr>
        <w:t>ašuje</w:t>
      </w:r>
      <w:r w:rsidR="00C63DC4" w:rsidRPr="00C63DC4">
        <w:rPr>
          <w:lang w:eastAsia="ar-SA"/>
        </w:rPr>
        <w:t xml:space="preserve">, že dodávaný nábytek a vybavení tvořící předmět koupě nebude vylučovat zdraví škodlivé látky a že není nadměrně barven a lakován. Prodávající dále </w:t>
      </w:r>
      <w:r w:rsidR="005F0DC4">
        <w:rPr>
          <w:lang w:eastAsia="ar-SA"/>
        </w:rPr>
        <w:t>prohlašuje</w:t>
      </w:r>
      <w:r w:rsidR="00C63DC4" w:rsidRPr="00C63DC4">
        <w:rPr>
          <w:lang w:eastAsia="ar-SA"/>
        </w:rPr>
        <w:t>, že jím dodávaný nábytek a vybavení tvořící předmět koupě neobsahuje nebezpečné látky, nebezpečné barvy či mořidla, formaldehyd či těkavé organické látky, příp. obsahuje jen velmi nízké množství uvedených látek. Prodávající dále bere na vědomí, že kupující upřednostňuje snadno rozebíratelný, opravitelný a recyklovatelný nábytek a vybavení.</w:t>
      </w:r>
    </w:p>
    <w:p w14:paraId="574E0A26" w14:textId="69F048D7" w:rsidR="00343547" w:rsidRPr="00436124" w:rsidRDefault="00343547" w:rsidP="00E13B03">
      <w:pPr>
        <w:numPr>
          <w:ilvl w:val="0"/>
          <w:numId w:val="11"/>
        </w:numPr>
        <w:suppressAutoHyphens/>
        <w:spacing w:after="120" w:line="240" w:lineRule="auto"/>
        <w:ind w:left="426" w:hanging="426"/>
        <w:jc w:val="both"/>
        <w:rPr>
          <w:lang w:eastAsia="ar-SA"/>
        </w:rPr>
      </w:pPr>
      <w:r w:rsidRPr="00436124">
        <w:rPr>
          <w:lang w:eastAsia="ar-SA"/>
        </w:rPr>
        <w:t>Nesplní-li prodávající tento svůj závazek</w:t>
      </w:r>
      <w:r w:rsidR="00A1418A">
        <w:rPr>
          <w:lang w:eastAsia="ar-SA"/>
        </w:rPr>
        <w:t xml:space="preserve"> </w:t>
      </w:r>
      <w:r w:rsidR="00224B37">
        <w:rPr>
          <w:lang w:eastAsia="ar-SA"/>
        </w:rPr>
        <w:t>a prohlášení se ukážou jako nepravdivá</w:t>
      </w:r>
      <w:r w:rsidRPr="00436124">
        <w:rPr>
          <w:lang w:eastAsia="ar-SA"/>
        </w:rPr>
        <w:t>, musí neprodleně provést náhradu a výměnu nevyhovujících výrobků a materiálů na vlastní náklady.</w:t>
      </w:r>
    </w:p>
    <w:p w14:paraId="20698272" w14:textId="77777777" w:rsidR="00683DC6" w:rsidRPr="00436124" w:rsidRDefault="00683DC6" w:rsidP="00E13B03">
      <w:pPr>
        <w:spacing w:after="120" w:line="240" w:lineRule="auto"/>
      </w:pPr>
    </w:p>
    <w:p w14:paraId="07F3EEB4" w14:textId="1BC746C2" w:rsidR="00343547" w:rsidRPr="0096268A" w:rsidRDefault="00343547" w:rsidP="00E13B03">
      <w:pPr>
        <w:pStyle w:val="Odstavecseseznamem"/>
        <w:numPr>
          <w:ilvl w:val="0"/>
          <w:numId w:val="34"/>
        </w:numPr>
        <w:spacing w:after="120" w:line="240" w:lineRule="auto"/>
        <w:ind w:left="426" w:hanging="426"/>
        <w:contextualSpacing w:val="0"/>
        <w:jc w:val="center"/>
        <w:rPr>
          <w:b/>
          <w:snapToGrid w:val="0"/>
        </w:rPr>
      </w:pPr>
      <w:r w:rsidRPr="0096268A">
        <w:rPr>
          <w:b/>
          <w:snapToGrid w:val="0"/>
        </w:rPr>
        <w:t>Práva a povinnosti smluvních stran</w:t>
      </w:r>
    </w:p>
    <w:p w14:paraId="41FF9FF8" w14:textId="2E1A8EC5" w:rsidR="00343547" w:rsidRPr="0001618B" w:rsidRDefault="00343547" w:rsidP="00E13B03">
      <w:pPr>
        <w:numPr>
          <w:ilvl w:val="0"/>
          <w:numId w:val="15"/>
        </w:numPr>
        <w:spacing w:after="120" w:line="240" w:lineRule="auto"/>
        <w:ind w:left="426" w:hanging="426"/>
        <w:jc w:val="both"/>
      </w:pPr>
      <w:r w:rsidRPr="0001618B">
        <w:t xml:space="preserve">Prodávající se zavazuje řádně a včas odevzdat kupujícímu předmět koupě a umožnit kupujícímu nabýt k předmětu koupě vlastnické právo tak, aby byl naplněn účel této smlouvy. </w:t>
      </w:r>
    </w:p>
    <w:p w14:paraId="13D07168" w14:textId="58993356" w:rsidR="00343547" w:rsidRPr="0001618B" w:rsidRDefault="00343547" w:rsidP="00E13B03">
      <w:pPr>
        <w:numPr>
          <w:ilvl w:val="0"/>
          <w:numId w:val="15"/>
        </w:numPr>
        <w:spacing w:after="120" w:line="240" w:lineRule="auto"/>
        <w:ind w:left="426" w:hanging="426"/>
        <w:jc w:val="both"/>
      </w:pPr>
      <w:r w:rsidRPr="0001618B">
        <w:lastRenderedPageBreak/>
        <w:t>Kupující se zavazuje předmět koupě řádně a včas převzít a zaplatit prodávajícímu sjednanou kupní cenu.</w:t>
      </w:r>
    </w:p>
    <w:p w14:paraId="66CAA4D9" w14:textId="0DF80E1F" w:rsidR="00343547" w:rsidRPr="0001618B" w:rsidRDefault="00343547" w:rsidP="00E13B03">
      <w:pPr>
        <w:numPr>
          <w:ilvl w:val="0"/>
          <w:numId w:val="15"/>
        </w:numPr>
        <w:spacing w:after="120" w:line="240" w:lineRule="auto"/>
        <w:ind w:left="426" w:hanging="426"/>
        <w:jc w:val="both"/>
      </w:pPr>
      <w:r w:rsidRPr="0001618B">
        <w:t>Prodávající se zavazuje při montáži a instalaci předmětu koupě dle této smlouvy postupovat samostatně a s odbornou péčí tak, aby byl naplněn účel této smlouvy, přičemž je vázán případnými pokyny kupujícího.</w:t>
      </w:r>
      <w:r w:rsidR="00683DC6">
        <w:t xml:space="preserve"> Prodávající se povinen upozornit na případnou nevhodnost pokynů kupujícího, které by mohly vést ke škodám na předmětu koupě nebo na škodě na stavebním objektu</w:t>
      </w:r>
      <w:r w:rsidR="00D83111">
        <w:t>.</w:t>
      </w:r>
    </w:p>
    <w:p w14:paraId="6459CFEB" w14:textId="209040EB" w:rsidR="00343547" w:rsidRPr="0001618B" w:rsidRDefault="00343547" w:rsidP="00E13B03">
      <w:pPr>
        <w:numPr>
          <w:ilvl w:val="0"/>
          <w:numId w:val="15"/>
        </w:numPr>
        <w:spacing w:after="120" w:line="240" w:lineRule="auto"/>
        <w:ind w:left="426" w:hanging="426"/>
        <w:jc w:val="both"/>
      </w:pPr>
      <w:r w:rsidRPr="0001618B">
        <w:rPr>
          <w:snapToGrid w:val="0"/>
        </w:rPr>
        <w:t>Kupující se zavazuje prodávajícímu poskytnout veškerou součinnost nezbytnou pro splnění předmětu smlouvy.</w:t>
      </w:r>
    </w:p>
    <w:p w14:paraId="2C3E858D" w14:textId="1ED7E0E7" w:rsidR="00343547" w:rsidRPr="0001618B" w:rsidRDefault="00343547" w:rsidP="00E13B03">
      <w:pPr>
        <w:numPr>
          <w:ilvl w:val="0"/>
          <w:numId w:val="15"/>
        </w:numPr>
        <w:spacing w:after="120" w:line="240" w:lineRule="auto"/>
        <w:ind w:left="426" w:hanging="426"/>
        <w:jc w:val="both"/>
      </w:pPr>
      <w:r w:rsidRPr="0001618B">
        <w:rPr>
          <w:snapToGrid w:val="0"/>
        </w:rPr>
        <w:t xml:space="preserve">Kupující je oprávněn kontrolovat provádění montáže a instalace předmětu koupě. </w:t>
      </w:r>
    </w:p>
    <w:p w14:paraId="75964025" w14:textId="77777777" w:rsidR="00343547" w:rsidRPr="0001618B" w:rsidRDefault="00343547" w:rsidP="00E13B03">
      <w:pPr>
        <w:numPr>
          <w:ilvl w:val="0"/>
          <w:numId w:val="15"/>
        </w:numPr>
        <w:spacing w:after="120" w:line="240" w:lineRule="auto"/>
        <w:ind w:left="426" w:hanging="426"/>
        <w:jc w:val="both"/>
      </w:pPr>
      <w:r w:rsidRPr="0001618B">
        <w:t>Pokud činností prodávajícího dojde ke způsobení škody kupujícímu nebo třetím osobám z</w:t>
      </w:r>
      <w:r>
        <w:t> </w:t>
      </w:r>
      <w:r w:rsidRPr="0001618B">
        <w:t xml:space="preserve">důvodu opomenutí, nedbalosti nebo </w:t>
      </w:r>
      <w:r>
        <w:t>z důvodu neplnění</w:t>
      </w:r>
      <w:r w:rsidRPr="0001618B">
        <w:t xml:space="preserve"> podmínek vyplývajících ze zákona, technických nebo jiných norem nebo </w:t>
      </w:r>
      <w:r>
        <w:t xml:space="preserve">podmínek </w:t>
      </w:r>
      <w:r w:rsidRPr="0001618B">
        <w:t>vyplývajících z této smlouvy, je prodávající povinen bez zbytečného odkladu tuto škodu odstranit a není-li to možné, tak finančně nahradit. Veškeré náklady s tím spojené nese prodávající. Prodávající odpovídá i za škodu způsobenou činností jeho subdodavatelů.</w:t>
      </w:r>
    </w:p>
    <w:p w14:paraId="2027C80D" w14:textId="77777777" w:rsidR="00343547" w:rsidRPr="0001618B" w:rsidRDefault="00343547" w:rsidP="00E13B03">
      <w:pPr>
        <w:spacing w:after="120" w:line="240" w:lineRule="auto"/>
        <w:rPr>
          <w:b/>
          <w:snapToGrid w:val="0"/>
        </w:rPr>
      </w:pPr>
    </w:p>
    <w:p w14:paraId="45D3CD65" w14:textId="5D85D87F" w:rsidR="00343547" w:rsidRPr="0096268A" w:rsidRDefault="00343547" w:rsidP="00E13B03">
      <w:pPr>
        <w:pStyle w:val="Odstavecseseznamem"/>
        <w:numPr>
          <w:ilvl w:val="0"/>
          <w:numId w:val="34"/>
        </w:numPr>
        <w:spacing w:after="120" w:line="240" w:lineRule="auto"/>
        <w:ind w:left="426" w:hanging="426"/>
        <w:contextualSpacing w:val="0"/>
        <w:jc w:val="center"/>
        <w:rPr>
          <w:b/>
          <w:snapToGrid w:val="0"/>
        </w:rPr>
      </w:pPr>
      <w:r w:rsidRPr="0096268A">
        <w:rPr>
          <w:b/>
          <w:snapToGrid w:val="0"/>
        </w:rPr>
        <w:t xml:space="preserve">Doba </w:t>
      </w:r>
      <w:r w:rsidR="009605FC" w:rsidRPr="0096268A">
        <w:rPr>
          <w:b/>
          <w:snapToGrid w:val="0"/>
        </w:rPr>
        <w:t>plnění</w:t>
      </w:r>
    </w:p>
    <w:p w14:paraId="36095F4C" w14:textId="5DEE6B01" w:rsidR="006642A9" w:rsidRDefault="00343547" w:rsidP="006642A9">
      <w:pPr>
        <w:pStyle w:val="Odstavecseseznamem"/>
        <w:numPr>
          <w:ilvl w:val="0"/>
          <w:numId w:val="28"/>
        </w:numPr>
        <w:suppressAutoHyphens/>
        <w:spacing w:after="120" w:line="240" w:lineRule="auto"/>
        <w:ind w:left="426" w:hanging="426"/>
        <w:contextualSpacing w:val="0"/>
        <w:jc w:val="both"/>
        <w:rPr>
          <w:lang w:eastAsia="ar-SA"/>
        </w:rPr>
      </w:pPr>
      <w:r w:rsidRPr="006B03C6">
        <w:rPr>
          <w:lang w:eastAsia="x-none"/>
        </w:rPr>
        <w:t xml:space="preserve">Prodávající se zavazuje dodat kupujícímu předmět koupě </w:t>
      </w:r>
      <w:r w:rsidR="008A1A2A">
        <w:rPr>
          <w:lang w:eastAsia="x-none"/>
        </w:rPr>
        <w:t>v celém rozsahu jeho zadání dle této smlouvy</w:t>
      </w:r>
      <w:r w:rsidRPr="006B03C6">
        <w:rPr>
          <w:lang w:eastAsia="x-none"/>
        </w:rPr>
        <w:t xml:space="preserve"> nejpozději </w:t>
      </w:r>
      <w:r w:rsidRPr="003014EC">
        <w:rPr>
          <w:lang w:eastAsia="x-none"/>
        </w:rPr>
        <w:t xml:space="preserve">do </w:t>
      </w:r>
      <w:r w:rsidR="003014EC" w:rsidRPr="003014EC">
        <w:rPr>
          <w:b/>
          <w:bCs/>
          <w:lang w:eastAsia="x-none"/>
        </w:rPr>
        <w:t>8</w:t>
      </w:r>
      <w:r w:rsidR="00A733DF" w:rsidRPr="003014EC">
        <w:rPr>
          <w:b/>
          <w:bCs/>
          <w:lang w:eastAsia="x-none"/>
        </w:rPr>
        <w:t xml:space="preserve"> týdnů</w:t>
      </w:r>
      <w:r w:rsidR="00A733DF">
        <w:rPr>
          <w:lang w:eastAsia="x-none"/>
        </w:rPr>
        <w:t xml:space="preserve"> od účinnosti smlouvy</w:t>
      </w:r>
      <w:r w:rsidRPr="006B03C6">
        <w:rPr>
          <w:lang w:eastAsia="x-none"/>
        </w:rPr>
        <w:t>.</w:t>
      </w:r>
    </w:p>
    <w:p w14:paraId="6446412F" w14:textId="256576EE" w:rsidR="006642A9" w:rsidRDefault="006642A9" w:rsidP="006642A9">
      <w:pPr>
        <w:pStyle w:val="Odstavecseseznamem"/>
        <w:numPr>
          <w:ilvl w:val="0"/>
          <w:numId w:val="28"/>
        </w:numPr>
        <w:suppressAutoHyphens/>
        <w:spacing w:after="120" w:line="240" w:lineRule="auto"/>
        <w:ind w:left="426" w:hanging="426"/>
        <w:contextualSpacing w:val="0"/>
        <w:jc w:val="both"/>
        <w:rPr>
          <w:lang w:eastAsia="ar-SA"/>
        </w:rPr>
      </w:pPr>
      <w:r w:rsidRPr="006642A9">
        <w:rPr>
          <w:lang w:eastAsia="ar-SA"/>
        </w:rPr>
        <w:t>Prodávající nejpozději 2 pracovní dny přede dnem, kdy bude moci předmět koupě odevzdat kupujícímu, oznámí kupujícímu tuto skutečnost a dohodne s ním technické podrobnosti dodávky.</w:t>
      </w:r>
    </w:p>
    <w:p w14:paraId="6DD3DC6C" w14:textId="77777777" w:rsidR="00343547" w:rsidRPr="0001618B" w:rsidRDefault="00343547" w:rsidP="00E13B03">
      <w:pPr>
        <w:tabs>
          <w:tab w:val="num" w:pos="360"/>
        </w:tabs>
        <w:spacing w:after="120" w:line="240" w:lineRule="auto"/>
        <w:rPr>
          <w:b/>
          <w:snapToGrid w:val="0"/>
        </w:rPr>
      </w:pPr>
    </w:p>
    <w:p w14:paraId="02D69090" w14:textId="0367F880" w:rsidR="00343547" w:rsidRPr="0096268A" w:rsidRDefault="00343547" w:rsidP="00E13B03">
      <w:pPr>
        <w:pStyle w:val="Odstavecseseznamem"/>
        <w:numPr>
          <w:ilvl w:val="0"/>
          <w:numId w:val="34"/>
        </w:numPr>
        <w:tabs>
          <w:tab w:val="num" w:pos="360"/>
        </w:tabs>
        <w:spacing w:after="120" w:line="240" w:lineRule="auto"/>
        <w:ind w:left="426" w:hanging="426"/>
        <w:contextualSpacing w:val="0"/>
        <w:jc w:val="center"/>
        <w:rPr>
          <w:b/>
          <w:snapToGrid w:val="0"/>
        </w:rPr>
      </w:pPr>
      <w:r w:rsidRPr="0096268A">
        <w:rPr>
          <w:b/>
          <w:snapToGrid w:val="0"/>
        </w:rPr>
        <w:t>Kupní cena</w:t>
      </w:r>
    </w:p>
    <w:p w14:paraId="4595D19F" w14:textId="127B33F2" w:rsidR="00343547" w:rsidRPr="005A5E81" w:rsidRDefault="00343547" w:rsidP="00E13B03">
      <w:pPr>
        <w:numPr>
          <w:ilvl w:val="0"/>
          <w:numId w:val="16"/>
        </w:numPr>
        <w:tabs>
          <w:tab w:val="num" w:pos="426"/>
        </w:tabs>
        <w:spacing w:after="120" w:line="240" w:lineRule="auto"/>
        <w:ind w:left="426" w:hanging="426"/>
        <w:jc w:val="both"/>
        <w:rPr>
          <w:lang w:val="x-none" w:eastAsia="x-none"/>
        </w:rPr>
      </w:pPr>
      <w:r w:rsidRPr="0001618B">
        <w:rPr>
          <w:lang w:val="x-none" w:eastAsia="x-none"/>
        </w:rPr>
        <w:t xml:space="preserve">Celková kupní cena za předmět koupě </w:t>
      </w:r>
      <w:r>
        <w:rPr>
          <w:lang w:eastAsia="x-none"/>
        </w:rPr>
        <w:t xml:space="preserve">a jeho dodávku </w:t>
      </w:r>
      <w:r w:rsidRPr="0001618B">
        <w:rPr>
          <w:lang w:eastAsia="x-none"/>
        </w:rPr>
        <w:t xml:space="preserve">je </w:t>
      </w:r>
      <w:r w:rsidR="006F5BB5">
        <w:rPr>
          <w:lang w:eastAsia="x-none"/>
        </w:rPr>
        <w:t xml:space="preserve">uvedena v příloze č. 1 smlouvy, je </w:t>
      </w:r>
      <w:r w:rsidRPr="0001618B">
        <w:rPr>
          <w:lang w:eastAsia="x-none"/>
        </w:rPr>
        <w:t>sjednána dohodou smluvních stran jako cena nejvýše přípustná za dodání předmětu koupě dle této smlouvy.</w:t>
      </w:r>
    </w:p>
    <w:p w14:paraId="1477CA1D" w14:textId="5FA27D82" w:rsidR="00343547" w:rsidRPr="00F3351E" w:rsidRDefault="00343547" w:rsidP="00E13B03">
      <w:pPr>
        <w:numPr>
          <w:ilvl w:val="0"/>
          <w:numId w:val="16"/>
        </w:numPr>
        <w:tabs>
          <w:tab w:val="num" w:pos="426"/>
        </w:tabs>
        <w:spacing w:after="120" w:line="240" w:lineRule="auto"/>
        <w:ind w:left="426" w:hanging="426"/>
        <w:jc w:val="both"/>
        <w:rPr>
          <w:lang w:val="x-none" w:eastAsia="x-none"/>
        </w:rPr>
      </w:pPr>
      <w:r w:rsidRPr="00B40F00">
        <w:rPr>
          <w:lang w:val="x-none" w:eastAsia="x-none"/>
        </w:rPr>
        <w:t xml:space="preserve">Kupní cena </w:t>
      </w:r>
      <w:r w:rsidR="00F82248" w:rsidRPr="00B40F00">
        <w:rPr>
          <w:lang w:eastAsia="x-none"/>
        </w:rPr>
        <w:t xml:space="preserve">zahrnuje </w:t>
      </w:r>
      <w:r w:rsidR="006F5BB5">
        <w:rPr>
          <w:lang w:eastAsia="x-none"/>
        </w:rPr>
        <w:t xml:space="preserve">veškeré </w:t>
      </w:r>
      <w:r w:rsidR="002A5ACB" w:rsidRPr="00B40F00">
        <w:rPr>
          <w:lang w:eastAsia="x-none"/>
        </w:rPr>
        <w:t>činnosti uvedené v</w:t>
      </w:r>
      <w:r w:rsidR="00D83111">
        <w:rPr>
          <w:lang w:eastAsia="x-none"/>
        </w:rPr>
        <w:t> čl. II odst. 2</w:t>
      </w:r>
      <w:r w:rsidR="0006752D" w:rsidRPr="00B40F00">
        <w:rPr>
          <w:lang w:eastAsia="x-none"/>
        </w:rPr>
        <w:t xml:space="preserve"> smlouvy</w:t>
      </w:r>
      <w:r w:rsidRPr="00B40F00">
        <w:rPr>
          <w:lang w:val="x-none" w:eastAsia="x-none"/>
        </w:rPr>
        <w:t xml:space="preserve">. </w:t>
      </w:r>
    </w:p>
    <w:p w14:paraId="3238C39D" w14:textId="64D63DB2" w:rsidR="00343547" w:rsidRPr="00F3351E" w:rsidRDefault="00343547" w:rsidP="00E13B03">
      <w:pPr>
        <w:numPr>
          <w:ilvl w:val="0"/>
          <w:numId w:val="16"/>
        </w:numPr>
        <w:tabs>
          <w:tab w:val="num" w:pos="426"/>
        </w:tabs>
        <w:spacing w:after="120" w:line="240" w:lineRule="auto"/>
        <w:ind w:left="426" w:hanging="426"/>
        <w:jc w:val="both"/>
        <w:rPr>
          <w:lang w:val="x-none" w:eastAsia="x-none"/>
        </w:rPr>
      </w:pPr>
      <w:r w:rsidRPr="0001618B">
        <w:rPr>
          <w:lang w:eastAsia="x-none"/>
        </w:rPr>
        <w:t xml:space="preserve">Kupní cena </w:t>
      </w:r>
      <w:r w:rsidRPr="0001618B">
        <w:rPr>
          <w:lang w:val="x-none" w:eastAsia="x-none"/>
        </w:rPr>
        <w:t xml:space="preserve">je </w:t>
      </w:r>
      <w:r w:rsidRPr="0001618B">
        <w:rPr>
          <w:lang w:eastAsia="x-none"/>
        </w:rPr>
        <w:t xml:space="preserve">cenou </w:t>
      </w:r>
      <w:r w:rsidRPr="0001618B">
        <w:rPr>
          <w:lang w:val="x-none" w:eastAsia="x-none"/>
        </w:rPr>
        <w:t>nejvýše přípustn</w:t>
      </w:r>
      <w:r w:rsidRPr="0001618B">
        <w:rPr>
          <w:lang w:eastAsia="x-none"/>
        </w:rPr>
        <w:t>ou se započtením veškerých nákladů, rizik a zisku prodávajícího.</w:t>
      </w:r>
    </w:p>
    <w:p w14:paraId="2FCBCDF5" w14:textId="77777777" w:rsidR="00343547" w:rsidRPr="0001618B" w:rsidRDefault="00343547" w:rsidP="00E13B03">
      <w:pPr>
        <w:spacing w:after="120" w:line="240" w:lineRule="auto"/>
        <w:ind w:left="426"/>
        <w:jc w:val="both"/>
        <w:rPr>
          <w:bCs/>
          <w:snapToGrid w:val="0"/>
          <w:lang w:val="x-none" w:eastAsia="x-none"/>
        </w:rPr>
      </w:pPr>
    </w:p>
    <w:p w14:paraId="007A9231" w14:textId="0F2D2614" w:rsidR="00343547" w:rsidRPr="0096268A" w:rsidRDefault="00343547" w:rsidP="00E13B03">
      <w:pPr>
        <w:pStyle w:val="Odstavecseseznamem"/>
        <w:numPr>
          <w:ilvl w:val="0"/>
          <w:numId w:val="34"/>
        </w:numPr>
        <w:tabs>
          <w:tab w:val="num" w:pos="426"/>
        </w:tabs>
        <w:spacing w:after="120" w:line="240" w:lineRule="auto"/>
        <w:ind w:left="426" w:hanging="426"/>
        <w:contextualSpacing w:val="0"/>
        <w:jc w:val="center"/>
        <w:rPr>
          <w:b/>
          <w:snapToGrid w:val="0"/>
        </w:rPr>
      </w:pPr>
      <w:r w:rsidRPr="0096268A">
        <w:rPr>
          <w:rFonts w:eastAsia="Arial Unicode MS"/>
          <w:b/>
          <w:lang w:val="x-none" w:eastAsia="x-none"/>
        </w:rPr>
        <w:t>Platební podmínky</w:t>
      </w:r>
    </w:p>
    <w:p w14:paraId="35532A20" w14:textId="05CAB8C4" w:rsidR="00DC229A" w:rsidRPr="00F3351E" w:rsidRDefault="00343547" w:rsidP="00E13B03">
      <w:pPr>
        <w:numPr>
          <w:ilvl w:val="1"/>
          <w:numId w:val="3"/>
        </w:numPr>
        <w:tabs>
          <w:tab w:val="clear" w:pos="540"/>
          <w:tab w:val="left" w:pos="426"/>
        </w:tabs>
        <w:spacing w:after="120" w:line="240" w:lineRule="auto"/>
        <w:ind w:left="426" w:hanging="426"/>
        <w:jc w:val="both"/>
        <w:rPr>
          <w:lang w:val="x-none" w:eastAsia="x-none"/>
        </w:rPr>
      </w:pPr>
      <w:r w:rsidRPr="0001618B">
        <w:rPr>
          <w:lang w:eastAsia="x-none"/>
        </w:rPr>
        <w:t xml:space="preserve">Kupující neposkytuje prodávajícímu zálohy. </w:t>
      </w:r>
    </w:p>
    <w:p w14:paraId="5283D8C7" w14:textId="326B3D44" w:rsidR="00DC229A" w:rsidRPr="00DC229A" w:rsidRDefault="00343547" w:rsidP="00E13B03">
      <w:pPr>
        <w:numPr>
          <w:ilvl w:val="1"/>
          <w:numId w:val="3"/>
        </w:numPr>
        <w:tabs>
          <w:tab w:val="clear" w:pos="540"/>
          <w:tab w:val="left" w:pos="426"/>
        </w:tabs>
        <w:spacing w:after="0" w:line="240" w:lineRule="auto"/>
        <w:ind w:left="426" w:hanging="426"/>
        <w:jc w:val="both"/>
        <w:rPr>
          <w:lang w:val="x-none" w:eastAsia="x-none"/>
        </w:rPr>
      </w:pPr>
      <w:r w:rsidRPr="00DC229A">
        <w:rPr>
          <w:rFonts w:cs="Calibri"/>
        </w:rPr>
        <w:t xml:space="preserve">Celková kupní cena bude kupujícím </w:t>
      </w:r>
      <w:r w:rsidR="005D3131" w:rsidRPr="00DC229A">
        <w:rPr>
          <w:rFonts w:cs="Calibri"/>
        </w:rPr>
        <w:t>u</w:t>
      </w:r>
      <w:r w:rsidRPr="00DC229A">
        <w:rPr>
          <w:rFonts w:cs="Calibri"/>
        </w:rPr>
        <w:t xml:space="preserve">hrazena po </w:t>
      </w:r>
      <w:r w:rsidR="005D3131" w:rsidRPr="00DC229A">
        <w:rPr>
          <w:rFonts w:cs="Calibri"/>
        </w:rPr>
        <w:t>předání, montáži a instalování předmětu koupě.</w:t>
      </w:r>
      <w:r w:rsidRPr="00DC229A">
        <w:rPr>
          <w:rFonts w:cs="Calibri"/>
        </w:rPr>
        <w:t xml:space="preserve"> Podkladem pro zaplacení celkové kupní ceny je daňový doklad – faktura (dále </w:t>
      </w:r>
      <w:r w:rsidRPr="006100CC">
        <w:rPr>
          <w:rFonts w:cs="Calibri"/>
        </w:rPr>
        <w:t>jen „faktura“),</w:t>
      </w:r>
      <w:r w:rsidRPr="00DC229A">
        <w:rPr>
          <w:rFonts w:cs="Calibri"/>
        </w:rPr>
        <w:t xml:space="preserve"> který je prodávající oprávněn vystavit po předání a převzetí předmětu koupě. </w:t>
      </w:r>
      <w:r w:rsidR="00DC229A" w:rsidRPr="00DC229A">
        <w:rPr>
          <w:rFonts w:asciiTheme="minorHAnsi" w:hAnsiTheme="minorHAnsi"/>
        </w:rPr>
        <w:t>Podkladem pro vystavení faktury je protokol o předání a převzetí díla. Faktura bude mít zejména tyto náležitosti:</w:t>
      </w:r>
    </w:p>
    <w:p w14:paraId="27202B41" w14:textId="77777777" w:rsidR="00DC229A" w:rsidRPr="004169F6" w:rsidRDefault="00DC229A" w:rsidP="00E13B03">
      <w:pPr>
        <w:widowControl w:val="0"/>
        <w:numPr>
          <w:ilvl w:val="1"/>
          <w:numId w:val="23"/>
        </w:numPr>
        <w:adjustRightInd w:val="0"/>
        <w:spacing w:after="0" w:line="240" w:lineRule="auto"/>
        <w:jc w:val="both"/>
        <w:textAlignment w:val="baseline"/>
        <w:rPr>
          <w:rFonts w:asciiTheme="minorHAnsi" w:hAnsiTheme="minorHAnsi"/>
        </w:rPr>
      </w:pPr>
      <w:r w:rsidRPr="004169F6">
        <w:rPr>
          <w:rFonts w:asciiTheme="minorHAnsi" w:hAnsiTheme="minorHAnsi"/>
        </w:rPr>
        <w:t>označení a číslo,</w:t>
      </w:r>
    </w:p>
    <w:p w14:paraId="182811BD" w14:textId="77777777" w:rsidR="00DC229A" w:rsidRPr="004169F6" w:rsidRDefault="00DC229A" w:rsidP="00E13B03">
      <w:pPr>
        <w:widowControl w:val="0"/>
        <w:numPr>
          <w:ilvl w:val="1"/>
          <w:numId w:val="23"/>
        </w:numPr>
        <w:adjustRightInd w:val="0"/>
        <w:spacing w:after="0" w:line="240" w:lineRule="auto"/>
        <w:jc w:val="both"/>
        <w:textAlignment w:val="baseline"/>
        <w:rPr>
          <w:rFonts w:asciiTheme="minorHAnsi" w:hAnsiTheme="minorHAnsi"/>
        </w:rPr>
      </w:pPr>
      <w:r w:rsidRPr="004169F6">
        <w:rPr>
          <w:rFonts w:asciiTheme="minorHAnsi" w:hAnsiTheme="minorHAnsi"/>
        </w:rPr>
        <w:t>označení smluvních stran,</w:t>
      </w:r>
    </w:p>
    <w:p w14:paraId="543D512E" w14:textId="5533648F" w:rsidR="00DC229A" w:rsidRPr="00D67E0A" w:rsidRDefault="00DC229A" w:rsidP="00E13B03">
      <w:pPr>
        <w:widowControl w:val="0"/>
        <w:numPr>
          <w:ilvl w:val="1"/>
          <w:numId w:val="23"/>
        </w:numPr>
        <w:adjustRightInd w:val="0"/>
        <w:spacing w:after="0" w:line="240" w:lineRule="auto"/>
        <w:jc w:val="both"/>
        <w:textAlignment w:val="baseline"/>
        <w:rPr>
          <w:rFonts w:asciiTheme="minorHAnsi" w:hAnsiTheme="minorHAnsi"/>
        </w:rPr>
      </w:pPr>
      <w:r w:rsidRPr="00D67E0A">
        <w:rPr>
          <w:rFonts w:asciiTheme="minorHAnsi" w:hAnsiTheme="minorHAnsi"/>
        </w:rPr>
        <w:t>důvod fakturace, popis práce, přesné označení plnění</w:t>
      </w:r>
    </w:p>
    <w:p w14:paraId="4F604387" w14:textId="77777777" w:rsidR="00DC229A" w:rsidRPr="004169F6" w:rsidRDefault="00DC229A" w:rsidP="00E13B03">
      <w:pPr>
        <w:widowControl w:val="0"/>
        <w:numPr>
          <w:ilvl w:val="1"/>
          <w:numId w:val="23"/>
        </w:numPr>
        <w:adjustRightInd w:val="0"/>
        <w:spacing w:after="0" w:line="240" w:lineRule="auto"/>
        <w:jc w:val="both"/>
        <w:textAlignment w:val="baseline"/>
        <w:rPr>
          <w:rFonts w:asciiTheme="minorHAnsi" w:hAnsiTheme="minorHAnsi"/>
        </w:rPr>
      </w:pPr>
      <w:r w:rsidRPr="004169F6">
        <w:rPr>
          <w:rFonts w:asciiTheme="minorHAnsi" w:hAnsiTheme="minorHAnsi"/>
        </w:rPr>
        <w:t>označení bankovního ústavu a číslo účtu, na který má být placeno,</w:t>
      </w:r>
    </w:p>
    <w:p w14:paraId="3B0B6883" w14:textId="77777777" w:rsidR="00DC229A" w:rsidRPr="004169F6" w:rsidRDefault="00DC229A" w:rsidP="00E13B03">
      <w:pPr>
        <w:widowControl w:val="0"/>
        <w:numPr>
          <w:ilvl w:val="1"/>
          <w:numId w:val="23"/>
        </w:numPr>
        <w:adjustRightInd w:val="0"/>
        <w:spacing w:after="0" w:line="240" w:lineRule="auto"/>
        <w:jc w:val="both"/>
        <w:textAlignment w:val="baseline"/>
        <w:rPr>
          <w:rFonts w:asciiTheme="minorHAnsi" w:hAnsiTheme="minorHAnsi"/>
        </w:rPr>
      </w:pPr>
      <w:r w:rsidRPr="004169F6">
        <w:rPr>
          <w:rFonts w:asciiTheme="minorHAnsi" w:hAnsiTheme="minorHAnsi"/>
        </w:rPr>
        <w:t>den odeslání faktury a lhůta splatnosti,</w:t>
      </w:r>
    </w:p>
    <w:p w14:paraId="3FB53498" w14:textId="2F7610F7" w:rsidR="00DC229A" w:rsidRPr="004169F6" w:rsidRDefault="00DC229A" w:rsidP="00E13B03">
      <w:pPr>
        <w:widowControl w:val="0"/>
        <w:numPr>
          <w:ilvl w:val="1"/>
          <w:numId w:val="23"/>
        </w:numPr>
        <w:adjustRightInd w:val="0"/>
        <w:spacing w:after="0" w:line="240" w:lineRule="auto"/>
        <w:jc w:val="both"/>
        <w:textAlignment w:val="baseline"/>
        <w:rPr>
          <w:rFonts w:asciiTheme="minorHAnsi" w:hAnsiTheme="minorHAnsi"/>
        </w:rPr>
      </w:pPr>
      <w:r w:rsidRPr="004169F6">
        <w:rPr>
          <w:rFonts w:asciiTheme="minorHAnsi" w:hAnsiTheme="minorHAnsi"/>
        </w:rPr>
        <w:t>datum uskutečněn</w:t>
      </w:r>
      <w:r w:rsidR="006100CC">
        <w:rPr>
          <w:rFonts w:asciiTheme="minorHAnsi" w:hAnsiTheme="minorHAnsi"/>
        </w:rPr>
        <w:t>í</w:t>
      </w:r>
      <w:r w:rsidRPr="004169F6">
        <w:rPr>
          <w:rFonts w:asciiTheme="minorHAnsi" w:hAnsiTheme="minorHAnsi"/>
        </w:rPr>
        <w:t xml:space="preserve"> zdanitelného plnění,</w:t>
      </w:r>
    </w:p>
    <w:p w14:paraId="25AF7E3E" w14:textId="77777777" w:rsidR="00DC229A" w:rsidRPr="004169F6" w:rsidRDefault="00DC229A" w:rsidP="00E13B03">
      <w:pPr>
        <w:widowControl w:val="0"/>
        <w:numPr>
          <w:ilvl w:val="1"/>
          <w:numId w:val="23"/>
        </w:numPr>
        <w:adjustRightInd w:val="0"/>
        <w:spacing w:after="0" w:line="240" w:lineRule="auto"/>
        <w:jc w:val="both"/>
        <w:textAlignment w:val="baseline"/>
        <w:rPr>
          <w:rFonts w:asciiTheme="minorHAnsi" w:hAnsiTheme="minorHAnsi"/>
        </w:rPr>
      </w:pPr>
      <w:r w:rsidRPr="004169F6">
        <w:rPr>
          <w:rFonts w:asciiTheme="minorHAnsi" w:hAnsiTheme="minorHAnsi"/>
        </w:rPr>
        <w:t>částka k úhradě,</w:t>
      </w:r>
    </w:p>
    <w:p w14:paraId="60097499" w14:textId="23B6ED74" w:rsidR="00343547" w:rsidRPr="00F3351E" w:rsidRDefault="00DC229A" w:rsidP="00E13B03">
      <w:pPr>
        <w:widowControl w:val="0"/>
        <w:numPr>
          <w:ilvl w:val="1"/>
          <w:numId w:val="23"/>
        </w:numPr>
        <w:adjustRightInd w:val="0"/>
        <w:spacing w:after="120" w:line="240" w:lineRule="auto"/>
        <w:jc w:val="both"/>
        <w:textAlignment w:val="baseline"/>
        <w:rPr>
          <w:rFonts w:asciiTheme="minorHAnsi" w:hAnsiTheme="minorHAnsi"/>
        </w:rPr>
      </w:pPr>
      <w:r w:rsidRPr="004169F6">
        <w:rPr>
          <w:rFonts w:asciiTheme="minorHAnsi" w:hAnsiTheme="minorHAnsi"/>
        </w:rPr>
        <w:lastRenderedPageBreak/>
        <w:t>příloha – protokol o předání a převzetí díla.</w:t>
      </w:r>
    </w:p>
    <w:p w14:paraId="2EF83D3E" w14:textId="77777777" w:rsidR="00A71E9F" w:rsidRDefault="00DC229A" w:rsidP="00A71E9F">
      <w:pPr>
        <w:numPr>
          <w:ilvl w:val="0"/>
          <w:numId w:val="23"/>
        </w:numPr>
        <w:spacing w:after="120" w:line="240" w:lineRule="auto"/>
        <w:jc w:val="both"/>
        <w:rPr>
          <w:rFonts w:asciiTheme="minorHAnsi" w:hAnsiTheme="minorHAnsi"/>
          <w:bCs/>
        </w:rPr>
      </w:pPr>
      <w:r>
        <w:rPr>
          <w:rFonts w:asciiTheme="minorHAnsi" w:hAnsiTheme="minorHAnsi"/>
        </w:rPr>
        <w:t>Kupující</w:t>
      </w:r>
      <w:r w:rsidRPr="006262ED">
        <w:rPr>
          <w:rFonts w:asciiTheme="minorHAnsi" w:hAnsiTheme="minorHAnsi"/>
        </w:rPr>
        <w:t xml:space="preserve"> je oprávněn před uplynutím data splatnosti vrátit fakturu, pokud neobsahuje požadované náležitosti, přílohy nebo obsahuje nesprávné cenové údaje nebo nebyla objednateli doručena sjednaným způsobem. Oprávněným vrácením faktury přestává běžet lhůta její splatnosti. </w:t>
      </w:r>
      <w:r>
        <w:rPr>
          <w:rFonts w:asciiTheme="minorHAnsi" w:hAnsiTheme="minorHAnsi"/>
        </w:rPr>
        <w:t>Prodávající</w:t>
      </w:r>
      <w:r w:rsidRPr="006262ED">
        <w:rPr>
          <w:rFonts w:asciiTheme="minorHAnsi" w:hAnsiTheme="minorHAnsi"/>
        </w:rPr>
        <w:t xml:space="preserve"> vystaví </w:t>
      </w:r>
      <w:r>
        <w:rPr>
          <w:rFonts w:asciiTheme="minorHAnsi" w:hAnsiTheme="minorHAnsi"/>
        </w:rPr>
        <w:t>kupujícímu</w:t>
      </w:r>
      <w:r w:rsidRPr="006262ED">
        <w:rPr>
          <w:rFonts w:asciiTheme="minorHAnsi" w:hAnsiTheme="minorHAnsi"/>
        </w:rPr>
        <w:t xml:space="preserve"> novou fakturu se správnými údaji, popř. doplní přílohu podle odst. 2 tohoto článku a dnem jejího doručení začíná běžet nová 30denní lhůta splatnosti.</w:t>
      </w:r>
    </w:p>
    <w:p w14:paraId="1F376CB0" w14:textId="592CF48E" w:rsidR="00A71E9F" w:rsidRDefault="00343547" w:rsidP="00A71E9F">
      <w:pPr>
        <w:numPr>
          <w:ilvl w:val="0"/>
          <w:numId w:val="23"/>
        </w:numPr>
        <w:spacing w:after="120" w:line="240" w:lineRule="auto"/>
        <w:jc w:val="both"/>
        <w:rPr>
          <w:rFonts w:asciiTheme="minorHAnsi" w:hAnsiTheme="minorHAnsi"/>
          <w:bCs/>
        </w:rPr>
      </w:pPr>
      <w:r w:rsidRPr="0001618B">
        <w:t xml:space="preserve">Splatnost faktury je 30 dnů ode dne doručení kupujícímu. </w:t>
      </w:r>
      <w:r w:rsidR="00DC229A" w:rsidRPr="00A71E9F">
        <w:rPr>
          <w:rFonts w:asciiTheme="minorHAnsi" w:hAnsiTheme="minorHAnsi" w:cstheme="minorHAnsi"/>
        </w:rPr>
        <w:t xml:space="preserve">Prodávající je povinen doručit fakturu do datové schránky objednatele (ID </w:t>
      </w:r>
      <w:r w:rsidR="00A71E9F" w:rsidRPr="00A71E9F">
        <w:rPr>
          <w:rFonts w:cs="Calibri"/>
          <w:snapToGrid w:val="0"/>
        </w:rPr>
        <w:t>nqdvqt7</w:t>
      </w:r>
      <w:r w:rsidR="00DC229A" w:rsidRPr="00A71E9F">
        <w:rPr>
          <w:rFonts w:asciiTheme="minorHAnsi" w:hAnsiTheme="minorHAnsi" w:cstheme="minorHAnsi"/>
        </w:rPr>
        <w:t xml:space="preserve"> nebo e-mailem na </w:t>
      </w:r>
      <w:r w:rsidR="00DC229A" w:rsidRPr="00995F04">
        <w:rPr>
          <w:rFonts w:asciiTheme="minorHAnsi" w:hAnsiTheme="minorHAnsi" w:cstheme="minorHAnsi"/>
        </w:rPr>
        <w:t xml:space="preserve">adresu </w:t>
      </w:r>
      <w:hyperlink r:id="rId8" w:history="1">
        <w:r w:rsidR="00995F04" w:rsidRPr="00995F04">
          <w:rPr>
            <w:rStyle w:val="Hypertextovodkaz"/>
            <w:rFonts w:asciiTheme="minorHAnsi" w:hAnsiTheme="minorHAnsi" w:cstheme="minorHAnsi"/>
            <w:color w:val="auto"/>
            <w:u w:val="none"/>
          </w:rPr>
          <w:t>………</w:t>
        </w:r>
      </w:hyperlink>
      <w:r w:rsidR="00DC229A" w:rsidRPr="00995F04">
        <w:rPr>
          <w:rFonts w:asciiTheme="minorHAnsi" w:hAnsiTheme="minorHAnsi" w:cstheme="minorHAnsi"/>
        </w:rPr>
        <w:t xml:space="preserve">. </w:t>
      </w:r>
      <w:r w:rsidRPr="00995F04">
        <w:rPr>
          <w:lang w:eastAsia="ar-SA"/>
        </w:rPr>
        <w:t xml:space="preserve">Kupující </w:t>
      </w:r>
      <w:r w:rsidRPr="0001618B">
        <w:rPr>
          <w:lang w:eastAsia="ar-SA"/>
        </w:rPr>
        <w:t>není v</w:t>
      </w:r>
      <w:r>
        <w:rPr>
          <w:lang w:eastAsia="ar-SA"/>
        </w:rPr>
        <w:t> </w:t>
      </w:r>
      <w:r w:rsidRPr="0001618B">
        <w:rPr>
          <w:lang w:eastAsia="ar-SA"/>
        </w:rPr>
        <w:t xml:space="preserve">prodlení, uhradí-li fakturu do 30 dnů ode dne </w:t>
      </w:r>
      <w:r>
        <w:rPr>
          <w:lang w:eastAsia="ar-SA"/>
        </w:rPr>
        <w:t xml:space="preserve">jejího </w:t>
      </w:r>
      <w:r w:rsidRPr="0001618B">
        <w:rPr>
          <w:lang w:eastAsia="ar-SA"/>
        </w:rPr>
        <w:t>doručení, ale po termínu, který je na</w:t>
      </w:r>
      <w:r>
        <w:rPr>
          <w:lang w:eastAsia="ar-SA"/>
        </w:rPr>
        <w:t xml:space="preserve"> </w:t>
      </w:r>
      <w:r w:rsidRPr="0001618B">
        <w:rPr>
          <w:lang w:eastAsia="ar-SA"/>
        </w:rPr>
        <w:t>faktuře uveden jako den splatnosti.</w:t>
      </w:r>
    </w:p>
    <w:p w14:paraId="5966B15E" w14:textId="2BA8088E" w:rsidR="00A71E9F" w:rsidRPr="00834161" w:rsidRDefault="00343547" w:rsidP="00A71E9F">
      <w:pPr>
        <w:numPr>
          <w:ilvl w:val="0"/>
          <w:numId w:val="23"/>
        </w:numPr>
        <w:spacing w:after="120" w:line="240" w:lineRule="auto"/>
        <w:jc w:val="both"/>
        <w:rPr>
          <w:rFonts w:asciiTheme="minorHAnsi" w:hAnsiTheme="minorHAnsi"/>
          <w:bCs/>
        </w:rPr>
      </w:pPr>
      <w:r w:rsidRPr="0001618B">
        <w:t>Za den úhrady faktury se považuje den, kdy byla fakturovaná částka odepsána z bankovního účtu kupujícího.</w:t>
      </w:r>
    </w:p>
    <w:p w14:paraId="4F23871D" w14:textId="77777777" w:rsidR="00834161" w:rsidRDefault="00834161" w:rsidP="00834161">
      <w:pPr>
        <w:numPr>
          <w:ilvl w:val="0"/>
          <w:numId w:val="23"/>
        </w:numPr>
        <w:suppressAutoHyphens/>
        <w:spacing w:after="120" w:line="240" w:lineRule="auto"/>
        <w:jc w:val="both"/>
        <w:rPr>
          <w:rFonts w:cs="Calibri"/>
        </w:rPr>
      </w:pPr>
      <w:r w:rsidRPr="004C1D5D">
        <w:rPr>
          <w:rFonts w:cs="Calibri"/>
        </w:rPr>
        <w:t xml:space="preserve">Daňový doklad – </w:t>
      </w:r>
      <w:r>
        <w:rPr>
          <w:rFonts w:cs="Calibri"/>
        </w:rPr>
        <w:t>f</w:t>
      </w:r>
      <w:r w:rsidRPr="004C1D5D">
        <w:rPr>
          <w:rFonts w:cs="Calibri"/>
        </w:rPr>
        <w:t>aktura musí mít veškeré náležitosti daňového dokladu dle zvláštních právních předpisů, zejména dle občanského zákoníku, zákona č. 563/1991 Sb., o účetnictví, ve znění pozdějších předpisů, zákona č. 235/2004 Sb., o dani z přidané hodnoty, ve znění pozdějších předpisů (dále jen „ZDPH“)</w:t>
      </w:r>
      <w:r>
        <w:rPr>
          <w:rFonts w:cs="Calibri"/>
        </w:rPr>
        <w:t>,</w:t>
      </w:r>
      <w:r w:rsidRPr="004C1D5D">
        <w:rPr>
          <w:rFonts w:cs="Calibri"/>
        </w:rPr>
        <w:t xml:space="preserve"> a zákona č. 542/2020, o výrobcích s ukončenou životností.</w:t>
      </w:r>
    </w:p>
    <w:p w14:paraId="685CE755" w14:textId="7C7D3AE1" w:rsidR="00834161" w:rsidRPr="00834161" w:rsidRDefault="00834161" w:rsidP="00834161">
      <w:pPr>
        <w:numPr>
          <w:ilvl w:val="0"/>
          <w:numId w:val="23"/>
        </w:numPr>
        <w:suppressAutoHyphens/>
        <w:spacing w:after="120" w:line="240" w:lineRule="auto"/>
        <w:jc w:val="both"/>
        <w:rPr>
          <w:rFonts w:cs="Calibri"/>
        </w:rPr>
      </w:pPr>
      <w:r>
        <w:rPr>
          <w:rFonts w:cs="Calibri"/>
        </w:rPr>
        <w:t>Prodávající, který je plátcem DPH,</w:t>
      </w:r>
      <w:r w:rsidRPr="003365C1">
        <w:rPr>
          <w:rFonts w:cs="Calibri"/>
        </w:rPr>
        <w:t xml:space="preserve"> je povinen uvádět n</w:t>
      </w:r>
      <w:r>
        <w:rPr>
          <w:rFonts w:cs="Calibri"/>
        </w:rPr>
        <w:t>a</w:t>
      </w:r>
      <w:r w:rsidRPr="003365C1">
        <w:rPr>
          <w:rFonts w:cs="Calibri"/>
        </w:rPr>
        <w:t xml:space="preserve"> faktuře pouze účet, který je správcem daně zveřejněn v souladu se </w:t>
      </w:r>
      <w:r>
        <w:rPr>
          <w:rFonts w:cs="Calibri"/>
        </w:rPr>
        <w:t>Z</w:t>
      </w:r>
      <w:r w:rsidRPr="003365C1">
        <w:rPr>
          <w:rFonts w:cs="Calibri"/>
        </w:rPr>
        <w:t>DPH. Pokud se kdykoliv ukáže, že účet dodavatele, na který dodavatel požaduje provést úhradu ceny, není zveřejněným účtem, není odběratel povinen úhradu ceny na takový účet provést; v</w:t>
      </w:r>
      <w:r>
        <w:rPr>
          <w:rFonts w:cs="Calibri"/>
        </w:rPr>
        <w:t> </w:t>
      </w:r>
      <w:r w:rsidRPr="003365C1">
        <w:rPr>
          <w:rFonts w:cs="Calibri"/>
        </w:rPr>
        <w:t xml:space="preserve">takovém případě se nejedná o prodlení se zaplacením ceny na straně </w:t>
      </w:r>
      <w:r>
        <w:rPr>
          <w:rFonts w:cs="Calibri"/>
        </w:rPr>
        <w:t>kupujícího</w:t>
      </w:r>
      <w:r w:rsidRPr="003365C1">
        <w:rPr>
          <w:rFonts w:cs="Calibri"/>
        </w:rPr>
        <w:t>.</w:t>
      </w:r>
    </w:p>
    <w:p w14:paraId="669685BC" w14:textId="3C3F09C5" w:rsidR="00343547" w:rsidRPr="00A71E9F" w:rsidRDefault="00343547" w:rsidP="00D67A26">
      <w:pPr>
        <w:numPr>
          <w:ilvl w:val="0"/>
          <w:numId w:val="23"/>
        </w:numPr>
        <w:spacing w:after="0" w:line="240" w:lineRule="auto"/>
        <w:ind w:left="312" w:hanging="357"/>
        <w:jc w:val="both"/>
        <w:rPr>
          <w:rFonts w:asciiTheme="minorHAnsi" w:hAnsiTheme="minorHAnsi"/>
          <w:bCs/>
        </w:rPr>
      </w:pPr>
      <w:r w:rsidRPr="00A71E9F">
        <w:rPr>
          <w:rFonts w:cs="Calibri"/>
          <w:iCs/>
        </w:rPr>
        <w:t>Prodávající prohlašuje, že</w:t>
      </w:r>
    </w:p>
    <w:p w14:paraId="3795776E" w14:textId="77777777" w:rsidR="00343547" w:rsidRPr="0001618B" w:rsidRDefault="00343547" w:rsidP="00E13B03">
      <w:pPr>
        <w:numPr>
          <w:ilvl w:val="0"/>
          <w:numId w:val="6"/>
        </w:numPr>
        <w:tabs>
          <w:tab w:val="left" w:pos="709"/>
        </w:tabs>
        <w:spacing w:after="0" w:line="240" w:lineRule="auto"/>
        <w:ind w:left="709" w:hanging="283"/>
        <w:jc w:val="both"/>
        <w:rPr>
          <w:rFonts w:cs="Calibri"/>
          <w:iCs/>
        </w:rPr>
      </w:pPr>
      <w:r w:rsidRPr="0001618B">
        <w:rPr>
          <w:rFonts w:cs="Calibri"/>
          <w:iCs/>
        </w:rPr>
        <w:t>nemá v úmyslu nezaplatit daň z přidané hodnoty u zdanitelného plnění podle této smlouvy (dále jen „</w:t>
      </w:r>
      <w:r w:rsidRPr="0001618B">
        <w:rPr>
          <w:rFonts w:cs="Calibri"/>
          <w:i/>
          <w:iCs/>
        </w:rPr>
        <w:t>daň</w:t>
      </w:r>
      <w:r w:rsidRPr="0001618B">
        <w:rPr>
          <w:rFonts w:cs="Calibri"/>
          <w:iCs/>
        </w:rPr>
        <w:t>“),</w:t>
      </w:r>
    </w:p>
    <w:p w14:paraId="7C1393A5" w14:textId="77777777" w:rsidR="00343547" w:rsidRPr="0001618B" w:rsidRDefault="00343547" w:rsidP="00E13B03">
      <w:pPr>
        <w:numPr>
          <w:ilvl w:val="0"/>
          <w:numId w:val="6"/>
        </w:numPr>
        <w:tabs>
          <w:tab w:val="left" w:pos="709"/>
        </w:tabs>
        <w:spacing w:after="0" w:line="240" w:lineRule="auto"/>
        <w:ind w:left="709" w:hanging="283"/>
        <w:jc w:val="both"/>
        <w:rPr>
          <w:rFonts w:cs="Calibri"/>
          <w:iCs/>
        </w:rPr>
      </w:pPr>
      <w:r w:rsidRPr="0001618B">
        <w:rPr>
          <w:rFonts w:cs="Calibri"/>
          <w:iCs/>
        </w:rPr>
        <w:t>nejsou mu známy skutečnosti nasvědčující tomu, že se dostane do postavení, kdy ne</w:t>
      </w:r>
      <w:r>
        <w:rPr>
          <w:rFonts w:cs="Calibri"/>
          <w:iCs/>
        </w:rPr>
        <w:t>bude moct</w:t>
      </w:r>
      <w:r w:rsidRPr="0001618B">
        <w:rPr>
          <w:rFonts w:cs="Calibri"/>
          <w:iCs/>
        </w:rPr>
        <w:t xml:space="preserve"> daň zaplatit a ani se ke dni podpisu této smlouvy v takovém postavení nenachází,</w:t>
      </w:r>
    </w:p>
    <w:p w14:paraId="1614153C" w14:textId="77777777" w:rsidR="00343547" w:rsidRPr="0001618B" w:rsidRDefault="00343547" w:rsidP="00E13B03">
      <w:pPr>
        <w:numPr>
          <w:ilvl w:val="0"/>
          <w:numId w:val="6"/>
        </w:numPr>
        <w:tabs>
          <w:tab w:val="left" w:pos="709"/>
        </w:tabs>
        <w:spacing w:after="120" w:line="240" w:lineRule="auto"/>
        <w:ind w:left="709" w:hanging="283"/>
        <w:jc w:val="both"/>
      </w:pPr>
      <w:r w:rsidRPr="0001618B">
        <w:rPr>
          <w:rFonts w:cs="Calibri"/>
          <w:iCs/>
        </w:rPr>
        <w:t>nezkrátí daň nebo nevyláká daňovou výhodu.</w:t>
      </w:r>
    </w:p>
    <w:p w14:paraId="1B7F4EAE" w14:textId="77777777" w:rsidR="00343547" w:rsidRPr="0001618B" w:rsidRDefault="00343547" w:rsidP="00E13B03">
      <w:pPr>
        <w:spacing w:after="120" w:line="240" w:lineRule="auto"/>
        <w:jc w:val="both"/>
      </w:pPr>
    </w:p>
    <w:p w14:paraId="51537D4F" w14:textId="5E5B2617" w:rsidR="00343547" w:rsidRPr="0096268A" w:rsidRDefault="00343547" w:rsidP="00E13B03">
      <w:pPr>
        <w:pStyle w:val="Odstavecseseznamem"/>
        <w:numPr>
          <w:ilvl w:val="0"/>
          <w:numId w:val="34"/>
        </w:numPr>
        <w:tabs>
          <w:tab w:val="num" w:pos="426"/>
        </w:tabs>
        <w:spacing w:after="120" w:line="240" w:lineRule="auto"/>
        <w:ind w:left="426" w:hanging="426"/>
        <w:contextualSpacing w:val="0"/>
        <w:jc w:val="center"/>
        <w:rPr>
          <w:b/>
          <w:snapToGrid w:val="0"/>
        </w:rPr>
      </w:pPr>
      <w:r w:rsidRPr="0096268A">
        <w:rPr>
          <w:rFonts w:eastAsia="Arial Unicode MS"/>
          <w:b/>
          <w:lang w:val="x-none" w:eastAsia="x-none"/>
        </w:rPr>
        <w:t xml:space="preserve">Místo </w:t>
      </w:r>
      <w:r w:rsidRPr="0096268A">
        <w:rPr>
          <w:rFonts w:eastAsia="Arial Unicode MS"/>
          <w:b/>
          <w:lang w:eastAsia="x-none"/>
        </w:rPr>
        <w:t>plnění</w:t>
      </w:r>
    </w:p>
    <w:p w14:paraId="5F57460F" w14:textId="0A26AA45" w:rsidR="00343547" w:rsidRPr="00F3351E" w:rsidRDefault="00343547" w:rsidP="00E13B03">
      <w:pPr>
        <w:numPr>
          <w:ilvl w:val="0"/>
          <w:numId w:val="21"/>
        </w:numPr>
        <w:spacing w:after="120" w:line="240" w:lineRule="auto"/>
        <w:ind w:left="426" w:hanging="426"/>
        <w:jc w:val="both"/>
        <w:rPr>
          <w:snapToGrid w:val="0"/>
        </w:rPr>
      </w:pPr>
      <w:r w:rsidRPr="00AC5A5A">
        <w:rPr>
          <w:snapToGrid w:val="0"/>
          <w:lang w:val="x-none" w:eastAsia="x-none"/>
        </w:rPr>
        <w:t xml:space="preserve">Místem plnění </w:t>
      </w:r>
      <w:r w:rsidRPr="00AC5A5A">
        <w:rPr>
          <w:snapToGrid w:val="0"/>
          <w:lang w:eastAsia="x-none"/>
        </w:rPr>
        <w:t xml:space="preserve">(dodávky </w:t>
      </w:r>
      <w:r w:rsidRPr="00AC5A5A">
        <w:rPr>
          <w:snapToGrid w:val="0"/>
          <w:lang w:val="x-none" w:eastAsia="x-none"/>
        </w:rPr>
        <w:t xml:space="preserve">předmětu </w:t>
      </w:r>
      <w:r w:rsidRPr="00AC5A5A">
        <w:rPr>
          <w:snapToGrid w:val="0"/>
          <w:lang w:eastAsia="x-none"/>
        </w:rPr>
        <w:t>koupě)</w:t>
      </w:r>
      <w:r w:rsidR="00DC229A" w:rsidRPr="00DC229A">
        <w:t xml:space="preserve"> </w:t>
      </w:r>
      <w:r w:rsidR="00DC229A">
        <w:t>jsou</w:t>
      </w:r>
      <w:r w:rsidR="00DC229A" w:rsidRPr="0001618B">
        <w:t xml:space="preserve"> </w:t>
      </w:r>
      <w:r w:rsidR="00DC229A">
        <w:t xml:space="preserve">pronajaté prostory zadavatele </w:t>
      </w:r>
      <w:r w:rsidR="00A37354">
        <w:t>na adrese Kounicova 13</w:t>
      </w:r>
      <w:r w:rsidR="00956DB6">
        <w:t>, 6</w:t>
      </w:r>
      <w:r w:rsidR="00A37354">
        <w:t>02</w:t>
      </w:r>
      <w:r w:rsidR="00956DB6">
        <w:t xml:space="preserve"> 00 Brno</w:t>
      </w:r>
      <w:r w:rsidRPr="00AC5A5A">
        <w:rPr>
          <w:snapToGrid w:val="0"/>
          <w:lang w:val="x-none" w:eastAsia="x-none"/>
        </w:rPr>
        <w:t>.</w:t>
      </w:r>
      <w:r w:rsidRPr="00AC5A5A">
        <w:rPr>
          <w:snapToGrid w:val="0"/>
          <w:lang w:eastAsia="x-none"/>
        </w:rPr>
        <w:t xml:space="preserve"> Konkretizace místa plnění, například označení místnosti, bude před zahájením montáže sdělena prodávajícímu kontaktní osobou, případně jiným pověřeným zástupcem kupujícího.</w:t>
      </w:r>
    </w:p>
    <w:p w14:paraId="35C24269" w14:textId="6B583648" w:rsidR="00343547" w:rsidRPr="00F3351E" w:rsidRDefault="00343547" w:rsidP="00E13B03">
      <w:pPr>
        <w:numPr>
          <w:ilvl w:val="0"/>
          <w:numId w:val="21"/>
        </w:numPr>
        <w:spacing w:after="120" w:line="240" w:lineRule="auto"/>
        <w:ind w:left="426" w:hanging="426"/>
        <w:jc w:val="both"/>
        <w:rPr>
          <w:snapToGrid w:val="0"/>
        </w:rPr>
      </w:pPr>
      <w:r w:rsidRPr="0001618B">
        <w:rPr>
          <w:snapToGrid w:val="0"/>
        </w:rPr>
        <w:t>Kupující se zavazuje v době montáže a instalace předmětu koupě umožnit prodávajícímu (včetně zaměstnanců prodávajícího, případně jiných osob, které se budou podílet na provádění montáže a instalace) vstup do budov za účelem provádění montáže a instalace předmětu koupě.</w:t>
      </w:r>
    </w:p>
    <w:p w14:paraId="11E9BD1A" w14:textId="14044C61" w:rsidR="00343547" w:rsidRPr="00F3351E" w:rsidRDefault="00343547" w:rsidP="00E13B03">
      <w:pPr>
        <w:numPr>
          <w:ilvl w:val="0"/>
          <w:numId w:val="21"/>
        </w:numPr>
        <w:spacing w:after="120" w:line="240" w:lineRule="auto"/>
        <w:ind w:left="426" w:hanging="426"/>
        <w:jc w:val="both"/>
        <w:rPr>
          <w:snapToGrid w:val="0"/>
        </w:rPr>
      </w:pPr>
      <w:r w:rsidRPr="0001618B">
        <w:rPr>
          <w:lang w:eastAsia="ar-SA"/>
        </w:rPr>
        <w:t xml:space="preserve">Montážním pracovištěm se rozumí prostor určený kupujícím za účelem konečné montáže jednotlivých interiérových prvků před jejich umístěním </w:t>
      </w:r>
      <w:r w:rsidRPr="0001618B">
        <w:t>do místností dle požadavků kupujícího</w:t>
      </w:r>
      <w:r w:rsidRPr="0001618B">
        <w:rPr>
          <w:lang w:eastAsia="ar-SA"/>
        </w:rPr>
        <w:t xml:space="preserve">. Prodávající je povinen udržovat </w:t>
      </w:r>
      <w:r w:rsidR="00D83111">
        <w:rPr>
          <w:lang w:eastAsia="ar-SA"/>
        </w:rPr>
        <w:t xml:space="preserve">a používat </w:t>
      </w:r>
      <w:r w:rsidRPr="0001618B">
        <w:rPr>
          <w:lang w:eastAsia="ar-SA"/>
        </w:rPr>
        <w:t xml:space="preserve">montážní pracoviště tak, aby kupujícímu nevznikaly žádné škody. </w:t>
      </w:r>
    </w:p>
    <w:p w14:paraId="4F083854" w14:textId="77777777" w:rsidR="00343547" w:rsidRPr="00AC5212" w:rsidRDefault="00343547" w:rsidP="00E13B03">
      <w:pPr>
        <w:numPr>
          <w:ilvl w:val="0"/>
          <w:numId w:val="21"/>
        </w:numPr>
        <w:spacing w:after="120" w:line="240" w:lineRule="auto"/>
        <w:ind w:left="426" w:hanging="426"/>
        <w:jc w:val="both"/>
        <w:rPr>
          <w:snapToGrid w:val="0"/>
        </w:rPr>
      </w:pPr>
      <w:r w:rsidRPr="0001618B">
        <w:rPr>
          <w:lang w:eastAsia="ar-SA"/>
        </w:rPr>
        <w:t>Prodávající zodpovídá za čistotu a pořádek na montážním pracovišti. Odpady, které jsou výsledkem jeho činnosti, odstraní na své náklady, a to v souladu se zákonem.</w:t>
      </w:r>
    </w:p>
    <w:p w14:paraId="0965DCF7" w14:textId="77777777" w:rsidR="00343547" w:rsidRPr="0001618B" w:rsidRDefault="00343547" w:rsidP="00E13B03">
      <w:pPr>
        <w:spacing w:after="120" w:line="240" w:lineRule="auto"/>
        <w:jc w:val="center"/>
        <w:rPr>
          <w:b/>
          <w:snapToGrid w:val="0"/>
        </w:rPr>
      </w:pPr>
    </w:p>
    <w:p w14:paraId="7BAC6523" w14:textId="2E4EFF2D" w:rsidR="00343547" w:rsidRPr="0096268A" w:rsidRDefault="00343547" w:rsidP="00E13B03">
      <w:pPr>
        <w:pStyle w:val="Odstavecseseznamem"/>
        <w:numPr>
          <w:ilvl w:val="0"/>
          <w:numId w:val="34"/>
        </w:numPr>
        <w:spacing w:after="120" w:line="240" w:lineRule="auto"/>
        <w:ind w:left="426" w:hanging="426"/>
        <w:contextualSpacing w:val="0"/>
        <w:jc w:val="center"/>
        <w:rPr>
          <w:snapToGrid w:val="0"/>
        </w:rPr>
      </w:pPr>
      <w:r w:rsidRPr="0096268A">
        <w:rPr>
          <w:rFonts w:eastAsia="Arial Unicode MS"/>
          <w:b/>
          <w:lang w:eastAsia="x-none"/>
        </w:rPr>
        <w:t>Odevzdání a převzetí předmětu koupě</w:t>
      </w:r>
      <w:r w:rsidRPr="0096268A">
        <w:rPr>
          <w:rFonts w:eastAsia="Arial Unicode MS"/>
          <w:b/>
          <w:lang w:val="x-none" w:eastAsia="x-none"/>
        </w:rPr>
        <w:t xml:space="preserve"> </w:t>
      </w:r>
    </w:p>
    <w:p w14:paraId="47014781" w14:textId="0DDBD154" w:rsidR="00343547" w:rsidRPr="00F3351E" w:rsidRDefault="00343547" w:rsidP="00E13B03">
      <w:pPr>
        <w:numPr>
          <w:ilvl w:val="0"/>
          <w:numId w:val="17"/>
        </w:numPr>
        <w:spacing w:after="120" w:line="240" w:lineRule="auto"/>
        <w:ind w:left="426" w:hanging="426"/>
        <w:jc w:val="both"/>
        <w:rPr>
          <w:rFonts w:cs="Arial"/>
          <w:color w:val="000000"/>
        </w:rPr>
      </w:pPr>
      <w:r w:rsidRPr="0001618B">
        <w:t xml:space="preserve">Místem odevzdání a převzetí předmětu koupě je místo plnění dle článku </w:t>
      </w:r>
      <w:r w:rsidR="00D83111">
        <w:t>VII</w:t>
      </w:r>
      <w:r w:rsidR="005171FC">
        <w:t>.</w:t>
      </w:r>
      <w:r w:rsidR="00956DB6">
        <w:t xml:space="preserve"> t</w:t>
      </w:r>
      <w:r w:rsidRPr="0001618B">
        <w:t xml:space="preserve">éto smlouvy. </w:t>
      </w:r>
    </w:p>
    <w:p w14:paraId="694E8695" w14:textId="4FDEAFBD" w:rsidR="00343547" w:rsidRPr="00F3351E" w:rsidRDefault="00343547" w:rsidP="00E13B03">
      <w:pPr>
        <w:numPr>
          <w:ilvl w:val="0"/>
          <w:numId w:val="17"/>
        </w:numPr>
        <w:tabs>
          <w:tab w:val="num" w:pos="426"/>
        </w:tabs>
        <w:spacing w:after="120" w:line="240" w:lineRule="auto"/>
        <w:ind w:left="426" w:hanging="426"/>
        <w:jc w:val="both"/>
        <w:rPr>
          <w:rFonts w:cs="Arial"/>
          <w:color w:val="000000"/>
        </w:rPr>
      </w:pPr>
      <w:r w:rsidRPr="0001618B">
        <w:rPr>
          <w:rFonts w:cs="Arial"/>
          <w:color w:val="000000"/>
        </w:rPr>
        <w:lastRenderedPageBreak/>
        <w:t xml:space="preserve">Kupující příslušnou část předmětu koupě převezme po kontrole, </w:t>
      </w:r>
      <w:r w:rsidR="00FD4A28">
        <w:rPr>
          <w:rFonts w:cs="Arial"/>
          <w:color w:val="000000"/>
        </w:rPr>
        <w:t xml:space="preserve">kterou provede </w:t>
      </w:r>
      <w:r w:rsidR="00A52BD0">
        <w:rPr>
          <w:rFonts w:cs="Arial"/>
          <w:color w:val="000000"/>
        </w:rPr>
        <w:t>ihned po</w:t>
      </w:r>
      <w:r w:rsidRPr="0001618B">
        <w:rPr>
          <w:rFonts w:cs="Arial"/>
          <w:color w:val="000000"/>
        </w:rPr>
        <w:t xml:space="preserve"> dodání</w:t>
      </w:r>
      <w:r>
        <w:rPr>
          <w:rFonts w:cs="Arial"/>
          <w:color w:val="000000"/>
        </w:rPr>
        <w:t xml:space="preserve"> </w:t>
      </w:r>
      <w:r w:rsidR="00A52BD0">
        <w:rPr>
          <w:rFonts w:cs="Arial"/>
          <w:color w:val="000000"/>
        </w:rPr>
        <w:t>a</w:t>
      </w:r>
      <w:r w:rsidR="005171FC">
        <w:rPr>
          <w:rFonts w:cs="Arial"/>
          <w:color w:val="000000"/>
        </w:rPr>
        <w:t> </w:t>
      </w:r>
      <w:r w:rsidR="00A52BD0">
        <w:rPr>
          <w:rFonts w:cs="Arial"/>
          <w:color w:val="000000"/>
        </w:rPr>
        <w:t>následné montáži</w:t>
      </w:r>
      <w:r w:rsidR="00FD4A28">
        <w:rPr>
          <w:rFonts w:cs="Arial"/>
          <w:color w:val="000000"/>
        </w:rPr>
        <w:t xml:space="preserve"> a instalaci</w:t>
      </w:r>
      <w:r w:rsidRPr="0001618B">
        <w:rPr>
          <w:rFonts w:cs="Arial"/>
          <w:color w:val="000000"/>
        </w:rPr>
        <w:t>. O převzetí předmětu koupě sepíší smluvní strany protokol, ve kterém kupující uvede, zda předmět koupě přebírá či nikoli. Kupující je oprávněn nepřevzít předmět koupě nebo jen jednotlivé interiérové prvky, pokud vykazují vady. V případě, kdy kupující část předmětu koupě pro vady nepřevezme, identifikuje v protokolu vady, pro které část předmětu koupě odmítá převzít. Prodávající je povinen na své náklady nepřevzatou část předmětu koupě odebrat zpět. Prodávající se tím nezbavuje povinnosti dodat kupujícímu odmítnutou část předmětu koupě.</w:t>
      </w:r>
    </w:p>
    <w:p w14:paraId="048DFBAB" w14:textId="77777777" w:rsidR="00343547" w:rsidRPr="0001618B" w:rsidRDefault="00343547" w:rsidP="00E13B03">
      <w:pPr>
        <w:numPr>
          <w:ilvl w:val="0"/>
          <w:numId w:val="17"/>
        </w:numPr>
        <w:tabs>
          <w:tab w:val="num" w:pos="426"/>
        </w:tabs>
        <w:spacing w:after="120" w:line="240" w:lineRule="auto"/>
        <w:ind w:left="426" w:hanging="426"/>
        <w:jc w:val="both"/>
        <w:rPr>
          <w:rFonts w:cs="Arial"/>
          <w:color w:val="000000"/>
        </w:rPr>
      </w:pPr>
      <w:r w:rsidRPr="0001618B">
        <w:rPr>
          <w:rFonts w:cs="Arial"/>
          <w:color w:val="000000"/>
        </w:rPr>
        <w:t>Dnem převzetí, tj. dnem podpisu protokolu o převzetí předmětu koupě ze strany kupujícího, nabývá kupující vlastnické právo k předmětu koupě a přechází na něho nebezpečí škody na věci.</w:t>
      </w:r>
    </w:p>
    <w:p w14:paraId="214CCD37" w14:textId="77777777" w:rsidR="00343547" w:rsidRPr="0001618B" w:rsidRDefault="00343547" w:rsidP="00E13B03">
      <w:pPr>
        <w:tabs>
          <w:tab w:val="num" w:pos="426"/>
        </w:tabs>
        <w:spacing w:after="120" w:line="240" w:lineRule="auto"/>
        <w:jc w:val="both"/>
        <w:rPr>
          <w:rFonts w:cs="Arial"/>
          <w:color w:val="000000"/>
        </w:rPr>
      </w:pPr>
    </w:p>
    <w:p w14:paraId="278884CD" w14:textId="0DC3152B" w:rsidR="00343547" w:rsidRPr="0096268A" w:rsidRDefault="00343547" w:rsidP="00E13B03">
      <w:pPr>
        <w:pStyle w:val="Odstavecseseznamem"/>
        <w:numPr>
          <w:ilvl w:val="0"/>
          <w:numId w:val="34"/>
        </w:numPr>
        <w:tabs>
          <w:tab w:val="num" w:pos="426"/>
        </w:tabs>
        <w:spacing w:after="120" w:line="240" w:lineRule="auto"/>
        <w:ind w:left="426" w:hanging="426"/>
        <w:contextualSpacing w:val="0"/>
        <w:jc w:val="center"/>
        <w:rPr>
          <w:b/>
          <w:snapToGrid w:val="0"/>
        </w:rPr>
      </w:pPr>
      <w:r w:rsidRPr="0096268A">
        <w:rPr>
          <w:rFonts w:eastAsia="Arial Unicode MS"/>
          <w:b/>
          <w:lang w:eastAsia="x-none"/>
        </w:rPr>
        <w:t>Práva z vadného plnění, z</w:t>
      </w:r>
      <w:r w:rsidRPr="0096268A">
        <w:rPr>
          <w:rFonts w:eastAsia="Arial Unicode MS"/>
          <w:b/>
          <w:lang w:val="x-none" w:eastAsia="x-none"/>
        </w:rPr>
        <w:t xml:space="preserve">áruka za </w:t>
      </w:r>
      <w:r w:rsidRPr="0096268A">
        <w:rPr>
          <w:rFonts w:eastAsia="Arial Unicode MS"/>
          <w:b/>
          <w:lang w:eastAsia="x-none"/>
        </w:rPr>
        <w:t>jakost</w:t>
      </w:r>
    </w:p>
    <w:p w14:paraId="3F930FE0" w14:textId="3C75840A" w:rsidR="00343547" w:rsidRPr="0001618B" w:rsidRDefault="00343547" w:rsidP="00E13B03">
      <w:pPr>
        <w:numPr>
          <w:ilvl w:val="0"/>
          <w:numId w:val="8"/>
        </w:numPr>
        <w:tabs>
          <w:tab w:val="num" w:pos="426"/>
        </w:tabs>
        <w:spacing w:after="120" w:line="240" w:lineRule="auto"/>
        <w:ind w:left="426" w:hanging="426"/>
        <w:jc w:val="both"/>
      </w:pPr>
      <w:r w:rsidRPr="0001618B">
        <w:t>Právo kupujícího z vadného plnění zakládá vada, kterou má věc při přechodu nebezpečí na kupujícího, byť se projeví až později. Právo kupujícího založí i později vzniklá vada, kterou prodávající způsobil porušením své povinnosti. Povinnosti prodávajícího ze záruky tím nejsou dotčeny.</w:t>
      </w:r>
    </w:p>
    <w:p w14:paraId="46FB5EEA" w14:textId="729AF436" w:rsidR="00343547" w:rsidRPr="0001618B" w:rsidRDefault="00343547" w:rsidP="00D11E2A">
      <w:pPr>
        <w:numPr>
          <w:ilvl w:val="0"/>
          <w:numId w:val="8"/>
        </w:numPr>
        <w:tabs>
          <w:tab w:val="num" w:pos="426"/>
        </w:tabs>
        <w:spacing w:after="120" w:line="240" w:lineRule="auto"/>
        <w:ind w:left="426" w:hanging="426"/>
        <w:jc w:val="both"/>
      </w:pPr>
      <w:r w:rsidRPr="0001618B">
        <w:t xml:space="preserve">Prodávající se zavazuje, že po záruční dobu bude předmět koupě odpovídat požadavkům kupujícího uvedeným v této smlouvě. </w:t>
      </w:r>
      <w:r w:rsidR="00D11E2A">
        <w:t xml:space="preserve">Záruční doba činí </w:t>
      </w:r>
      <w:r w:rsidRPr="0001618B">
        <w:t>24 měsíců</w:t>
      </w:r>
      <w:r w:rsidR="00D11E2A">
        <w:t xml:space="preserve"> a </w:t>
      </w:r>
      <w:r w:rsidRPr="0001618B">
        <w:t xml:space="preserve">počíná běžet dnem převzetí příslušné části předmětu koupě kupujícím. </w:t>
      </w:r>
    </w:p>
    <w:p w14:paraId="09D4E95A" w14:textId="3FD05785" w:rsidR="00343547" w:rsidRPr="0001618B" w:rsidRDefault="00343547" w:rsidP="00E13B03">
      <w:pPr>
        <w:numPr>
          <w:ilvl w:val="0"/>
          <w:numId w:val="8"/>
        </w:numPr>
        <w:tabs>
          <w:tab w:val="num" w:pos="426"/>
        </w:tabs>
        <w:spacing w:after="120" w:line="240" w:lineRule="auto"/>
        <w:ind w:left="426" w:hanging="426"/>
        <w:jc w:val="both"/>
      </w:pPr>
      <w:r w:rsidRPr="0001618B">
        <w:t>Smluvní strany se dohodly, že za včasné oznámení vad předmětu koupě považují oznámení vad kdykoli v záruční době, přičemž i reklamace odeslaná kupujícím v poslední den záruční doby se považuje za včas uplatněnou.</w:t>
      </w:r>
    </w:p>
    <w:p w14:paraId="4808E2A8" w14:textId="77777777" w:rsidR="00343547" w:rsidRPr="0001618B" w:rsidRDefault="00343547" w:rsidP="005A5E81">
      <w:pPr>
        <w:numPr>
          <w:ilvl w:val="0"/>
          <w:numId w:val="8"/>
        </w:numPr>
        <w:tabs>
          <w:tab w:val="num" w:pos="426"/>
          <w:tab w:val="num" w:pos="993"/>
        </w:tabs>
        <w:spacing w:after="0" w:line="240" w:lineRule="auto"/>
        <w:ind w:left="426" w:hanging="426"/>
        <w:jc w:val="both"/>
      </w:pPr>
      <w:r w:rsidRPr="0001618B">
        <w:rPr>
          <w:rFonts w:cs="Calibri"/>
        </w:rPr>
        <w:t xml:space="preserve">Smluvní strany se dohodly, že v případě vady, kterou kupující uplatní v záruční době, má kupující především právo požadovat na prodávajícím její bezplatné odstranění v přiměřené lhůtě, kterou kupující prodávajícímu za tímto účelem stanoví, jinak do 10 dnů ode dne doručení reklamace prodávajícímu. </w:t>
      </w:r>
      <w:r w:rsidRPr="0001618B">
        <w:rPr>
          <w:rFonts w:cs="Arial"/>
          <w:color w:val="000000"/>
        </w:rPr>
        <w:t>Kupující má vůči prodávajícímu dále tato práva z odpovědnosti za vady:</w:t>
      </w:r>
    </w:p>
    <w:p w14:paraId="17EC3361" w14:textId="77777777" w:rsidR="00343547" w:rsidRPr="0001618B" w:rsidRDefault="00343547" w:rsidP="005A5E81">
      <w:pPr>
        <w:widowControl w:val="0"/>
        <w:numPr>
          <w:ilvl w:val="1"/>
          <w:numId w:val="18"/>
        </w:numPr>
        <w:tabs>
          <w:tab w:val="num" w:pos="993"/>
        </w:tabs>
        <w:adjustRightInd w:val="0"/>
        <w:spacing w:after="0" w:line="240" w:lineRule="auto"/>
        <w:ind w:left="993" w:hanging="284"/>
        <w:jc w:val="both"/>
        <w:textAlignment w:val="baseline"/>
        <w:rPr>
          <w:rFonts w:cs="Arial"/>
          <w:color w:val="000000"/>
        </w:rPr>
      </w:pPr>
      <w:r w:rsidRPr="0001618B">
        <w:rPr>
          <w:rFonts w:cs="Arial"/>
          <w:color w:val="000000"/>
        </w:rPr>
        <w:t>právo na odstranění vady dodáním nové věci, není-li vada opravou odstranitelná nebo zakládá-li vadné plnění podstatné porušení smlouvy,</w:t>
      </w:r>
    </w:p>
    <w:p w14:paraId="5B7BDCBD" w14:textId="77777777" w:rsidR="00343547" w:rsidRPr="0001618B" w:rsidRDefault="00343547" w:rsidP="005A5E81">
      <w:pPr>
        <w:widowControl w:val="0"/>
        <w:numPr>
          <w:ilvl w:val="1"/>
          <w:numId w:val="18"/>
        </w:numPr>
        <w:tabs>
          <w:tab w:val="num" w:pos="993"/>
        </w:tabs>
        <w:adjustRightInd w:val="0"/>
        <w:spacing w:after="0" w:line="240" w:lineRule="auto"/>
        <w:ind w:left="993" w:hanging="284"/>
        <w:jc w:val="both"/>
        <w:textAlignment w:val="baseline"/>
        <w:rPr>
          <w:rFonts w:cs="Arial"/>
          <w:color w:val="000000"/>
        </w:rPr>
      </w:pPr>
      <w:r w:rsidRPr="0001618B">
        <w:rPr>
          <w:rFonts w:cs="Arial"/>
          <w:color w:val="000000"/>
        </w:rPr>
        <w:t>právo na odstoupení od smlouvy v případě, není-li vada opravou odstranitelná nebo zakládá-li vadné plnění podstatné porušení smlouvy.</w:t>
      </w:r>
    </w:p>
    <w:p w14:paraId="01E67A0B" w14:textId="0E7A6F42" w:rsidR="00343547" w:rsidRPr="00030EA2" w:rsidRDefault="00343547" w:rsidP="00E13B03">
      <w:pPr>
        <w:widowControl w:val="0"/>
        <w:tabs>
          <w:tab w:val="num" w:pos="993"/>
        </w:tabs>
        <w:adjustRightInd w:val="0"/>
        <w:spacing w:after="120" w:line="240" w:lineRule="auto"/>
        <w:ind w:left="426"/>
        <w:jc w:val="both"/>
        <w:textAlignment w:val="baseline"/>
        <w:rPr>
          <w:rFonts w:cs="Arial"/>
          <w:color w:val="000000"/>
        </w:rPr>
      </w:pPr>
      <w:r w:rsidRPr="0001618B">
        <w:rPr>
          <w:rFonts w:cs="Arial"/>
          <w:color w:val="000000"/>
        </w:rPr>
        <w:t>Kupující sdělí prodávajícímu, jaké právo si zvolil, bez zbytečného odkladu po oznámení vady.</w:t>
      </w:r>
    </w:p>
    <w:p w14:paraId="3C56B559" w14:textId="0B052CEC" w:rsidR="00343547" w:rsidRPr="0001618B" w:rsidRDefault="00343547" w:rsidP="00E13B03">
      <w:pPr>
        <w:numPr>
          <w:ilvl w:val="0"/>
          <w:numId w:val="8"/>
        </w:numPr>
        <w:tabs>
          <w:tab w:val="left" w:pos="0"/>
          <w:tab w:val="num" w:pos="426"/>
        </w:tabs>
        <w:spacing w:after="120" w:line="240" w:lineRule="auto"/>
        <w:ind w:left="426" w:hanging="426"/>
        <w:jc w:val="both"/>
      </w:pPr>
      <w:r w:rsidRPr="0001618B">
        <w:t>Prodávající je povinen v návaznosti na kupujícím uplatněnou vadu zahájit práce na odstranění zjištěné vady, a to i v případě, že svoji odpovědnost za takto uplatněnou vadu neuzná. V případě, že prodávající za uplatněné vady neručí, budou mu následně vzniklé náklady kupujícím uhrazeny do 10 dnů od doručení jejich písemného uplatnění prodávajícím.</w:t>
      </w:r>
    </w:p>
    <w:p w14:paraId="4485D2FF" w14:textId="0CABB598" w:rsidR="00343547" w:rsidRPr="0001618B" w:rsidRDefault="00343547" w:rsidP="00E13B03">
      <w:pPr>
        <w:numPr>
          <w:ilvl w:val="0"/>
          <w:numId w:val="8"/>
        </w:numPr>
        <w:tabs>
          <w:tab w:val="left" w:pos="0"/>
          <w:tab w:val="num" w:pos="426"/>
        </w:tabs>
        <w:spacing w:after="120" w:line="240" w:lineRule="auto"/>
        <w:ind w:left="426" w:hanging="426"/>
        <w:jc w:val="both"/>
      </w:pPr>
      <w:r w:rsidRPr="0001618B">
        <w:t>V případě, že prodávající neodstraní oprávněně reklamovanou vadu ve lhůtě sjednané s kupujícím, je kupující oprávněn od smlouvy odstoupit a/nebo pověřit odstraněním vady jinou odborně způsobilou osobu, přičemž veškeré takto vzniklé náklady uhradí kupujícímu prodávající.</w:t>
      </w:r>
    </w:p>
    <w:p w14:paraId="5878485F" w14:textId="6FF8EAFA" w:rsidR="00343547" w:rsidRPr="0001618B" w:rsidRDefault="00343547" w:rsidP="00E13B03">
      <w:pPr>
        <w:numPr>
          <w:ilvl w:val="0"/>
          <w:numId w:val="8"/>
        </w:numPr>
        <w:tabs>
          <w:tab w:val="left" w:pos="0"/>
          <w:tab w:val="num" w:pos="426"/>
        </w:tabs>
        <w:spacing w:after="120" w:line="240" w:lineRule="auto"/>
        <w:ind w:left="426" w:hanging="426"/>
        <w:jc w:val="both"/>
      </w:pPr>
      <w:r w:rsidRPr="0001618B">
        <w:t>Záruční doba se prodlužuje o dobu potřebnou k odstranění zjištěné vady.</w:t>
      </w:r>
    </w:p>
    <w:p w14:paraId="197D3D9B" w14:textId="77777777" w:rsidR="00343547" w:rsidRPr="0001618B" w:rsidRDefault="00343547" w:rsidP="00E13B03">
      <w:pPr>
        <w:numPr>
          <w:ilvl w:val="0"/>
          <w:numId w:val="8"/>
        </w:numPr>
        <w:tabs>
          <w:tab w:val="left" w:pos="0"/>
          <w:tab w:val="num" w:pos="426"/>
        </w:tabs>
        <w:spacing w:after="120" w:line="240" w:lineRule="auto"/>
        <w:ind w:left="426" w:hanging="426"/>
        <w:jc w:val="both"/>
        <w:rPr>
          <w:i/>
        </w:rPr>
      </w:pPr>
      <w:r w:rsidRPr="0001618B">
        <w:rPr>
          <w:snapToGrid w:val="0"/>
        </w:rPr>
        <w:t>Kupující je povinen umožnit pracovníkům prodávajícího přístup do prostor nezbytných pro odstranění vady.</w:t>
      </w:r>
    </w:p>
    <w:p w14:paraId="6EF44C5B" w14:textId="77777777" w:rsidR="00DD47BF" w:rsidRDefault="00DD47BF" w:rsidP="00E13B03">
      <w:pPr>
        <w:tabs>
          <w:tab w:val="num" w:pos="426"/>
        </w:tabs>
        <w:spacing w:after="120" w:line="240" w:lineRule="auto"/>
        <w:rPr>
          <w:b/>
          <w:snapToGrid w:val="0"/>
        </w:rPr>
      </w:pPr>
    </w:p>
    <w:p w14:paraId="716B22E5" w14:textId="77777777" w:rsidR="008F48FE" w:rsidRDefault="008F48FE" w:rsidP="00E13B03">
      <w:pPr>
        <w:tabs>
          <w:tab w:val="num" w:pos="426"/>
        </w:tabs>
        <w:spacing w:after="120" w:line="240" w:lineRule="auto"/>
        <w:rPr>
          <w:b/>
          <w:snapToGrid w:val="0"/>
        </w:rPr>
      </w:pPr>
    </w:p>
    <w:p w14:paraId="0530CBF1" w14:textId="77777777" w:rsidR="008F48FE" w:rsidRDefault="008F48FE" w:rsidP="00E13B03">
      <w:pPr>
        <w:tabs>
          <w:tab w:val="num" w:pos="426"/>
        </w:tabs>
        <w:spacing w:after="120" w:line="240" w:lineRule="auto"/>
        <w:rPr>
          <w:b/>
          <w:snapToGrid w:val="0"/>
        </w:rPr>
      </w:pPr>
    </w:p>
    <w:p w14:paraId="48A51239" w14:textId="77777777" w:rsidR="008F48FE" w:rsidRPr="0001618B" w:rsidRDefault="008F48FE" w:rsidP="00E13B03">
      <w:pPr>
        <w:tabs>
          <w:tab w:val="num" w:pos="426"/>
        </w:tabs>
        <w:spacing w:after="120" w:line="240" w:lineRule="auto"/>
        <w:rPr>
          <w:b/>
          <w:snapToGrid w:val="0"/>
        </w:rPr>
      </w:pPr>
    </w:p>
    <w:p w14:paraId="79A4E25A" w14:textId="7504734F" w:rsidR="00343547" w:rsidRPr="0050751D" w:rsidRDefault="00343547" w:rsidP="00E13B03">
      <w:pPr>
        <w:pStyle w:val="Odstavecseseznamem"/>
        <w:numPr>
          <w:ilvl w:val="0"/>
          <w:numId w:val="34"/>
        </w:numPr>
        <w:tabs>
          <w:tab w:val="num" w:pos="426"/>
        </w:tabs>
        <w:spacing w:after="120" w:line="240" w:lineRule="auto"/>
        <w:ind w:left="426" w:hanging="426"/>
        <w:contextualSpacing w:val="0"/>
        <w:jc w:val="center"/>
        <w:rPr>
          <w:b/>
          <w:snapToGrid w:val="0"/>
        </w:rPr>
      </w:pPr>
      <w:r w:rsidRPr="0050751D">
        <w:rPr>
          <w:rFonts w:eastAsia="Arial Unicode MS"/>
          <w:b/>
          <w:lang w:val="x-none" w:eastAsia="x-none"/>
        </w:rPr>
        <w:lastRenderedPageBreak/>
        <w:t>Sankce</w:t>
      </w:r>
    </w:p>
    <w:p w14:paraId="3CF60DC5" w14:textId="5436DE6F" w:rsidR="00343547" w:rsidRPr="00030EA2" w:rsidRDefault="00343547" w:rsidP="00E13B03">
      <w:pPr>
        <w:numPr>
          <w:ilvl w:val="0"/>
          <w:numId w:val="4"/>
        </w:numPr>
        <w:tabs>
          <w:tab w:val="num" w:pos="426"/>
        </w:tabs>
        <w:spacing w:after="120" w:line="240" w:lineRule="auto"/>
        <w:ind w:left="426" w:hanging="426"/>
        <w:jc w:val="both"/>
        <w:rPr>
          <w:snapToGrid w:val="0"/>
        </w:rPr>
      </w:pPr>
      <w:r w:rsidRPr="0001618B">
        <w:rPr>
          <w:snapToGrid w:val="0"/>
        </w:rPr>
        <w:t>Bude-li kupující v prodlení s úhradou kupní ceny, je prodávající oprávněn účtovat kupujícímu smluvní úrok z prodlení ve výši 0,05 % dlužné částky za každý jednotlivý den prodlení až do doby zaplacení dlužné částky.</w:t>
      </w:r>
    </w:p>
    <w:p w14:paraId="78C09DD7" w14:textId="5639C03B" w:rsidR="00343547" w:rsidRPr="00030EA2" w:rsidRDefault="00343547" w:rsidP="00E13B03">
      <w:pPr>
        <w:numPr>
          <w:ilvl w:val="0"/>
          <w:numId w:val="4"/>
        </w:numPr>
        <w:tabs>
          <w:tab w:val="num" w:pos="426"/>
        </w:tabs>
        <w:spacing w:after="120" w:line="240" w:lineRule="auto"/>
        <w:ind w:left="426" w:hanging="426"/>
        <w:jc w:val="both"/>
        <w:rPr>
          <w:snapToGrid w:val="0"/>
        </w:rPr>
      </w:pPr>
      <w:r w:rsidRPr="0001618B">
        <w:rPr>
          <w:snapToGrid w:val="0"/>
        </w:rPr>
        <w:t>Nesplní-li prodávající svůj závazek řádně a včas dodat určenou část předmětu koupě dle této smlouvy, je kupující oprávněn požadovat po prodávajícím zaplacení smluvní pokuty ve výši 0,2 % ze sjednané kupní ceny předmětu koupě bez DPH za každý započatý den prodlení až do řádného dodání této části předmětu koupě a prodávající je povinen takto požadovanou smluvní pokutu zaplatit.</w:t>
      </w:r>
    </w:p>
    <w:p w14:paraId="58505621" w14:textId="40A5C54E" w:rsidR="00343547" w:rsidRPr="00030EA2" w:rsidRDefault="00343547" w:rsidP="00E13B03">
      <w:pPr>
        <w:numPr>
          <w:ilvl w:val="0"/>
          <w:numId w:val="4"/>
        </w:numPr>
        <w:spacing w:after="120" w:line="240" w:lineRule="auto"/>
        <w:ind w:left="426" w:hanging="426"/>
        <w:jc w:val="both"/>
        <w:rPr>
          <w:snapToGrid w:val="0"/>
        </w:rPr>
      </w:pPr>
      <w:r w:rsidRPr="0001618B">
        <w:rPr>
          <w:snapToGrid w:val="0"/>
        </w:rPr>
        <w:t xml:space="preserve">Nesplní-li prodávající v dohodnutém termínu svůj závazek odstranit řádně uplatněné vady, je kupující oprávněn požadovat na prodávajícím zaplacení smluvní pokuty ve výši 1.000,- Kč za každou vadu a za každý započatý den prodlení až do jejich úplného odstranění a prodávající se zavazuje takto požadovanou smluvní pokutu kupujícímu zaplatit. </w:t>
      </w:r>
    </w:p>
    <w:p w14:paraId="689B560D" w14:textId="1DC9362B" w:rsidR="00343547" w:rsidRPr="00030EA2" w:rsidRDefault="00343547" w:rsidP="00E13B03">
      <w:pPr>
        <w:numPr>
          <w:ilvl w:val="0"/>
          <w:numId w:val="4"/>
        </w:numPr>
        <w:spacing w:after="120" w:line="240" w:lineRule="auto"/>
        <w:ind w:left="426" w:hanging="426"/>
        <w:jc w:val="both"/>
        <w:rPr>
          <w:snapToGrid w:val="0"/>
        </w:rPr>
      </w:pPr>
      <w:r w:rsidRPr="0001618B">
        <w:rPr>
          <w:snapToGrid w:val="0"/>
        </w:rPr>
        <w:t>Smluvní pokuta a úroky z prodlení jsou splatné do 14 dnů ode dne, kdy povinná strana obdrží od oprávněné smluvní strany písemnou výzvu k zaplacení smluvní pokuty nebo úroků z prodlení, která bude obsahovat jejich vyčíslení. Pro případ prodlení s úhradou smluvní pokuty sjednávají smluvní strany úroky z prodlení ve výši 0,05 % ze smluvní pokuty, s jejíž úhradou je povinná strana v prodlení za každý započatý den tohoto prodlení.</w:t>
      </w:r>
    </w:p>
    <w:p w14:paraId="2A412683" w14:textId="77777777" w:rsidR="00343547" w:rsidRPr="0001618B" w:rsidRDefault="00343547" w:rsidP="00E13B03">
      <w:pPr>
        <w:numPr>
          <w:ilvl w:val="0"/>
          <w:numId w:val="4"/>
        </w:numPr>
        <w:spacing w:after="120" w:line="240" w:lineRule="auto"/>
        <w:ind w:left="426" w:hanging="426"/>
        <w:jc w:val="both"/>
        <w:rPr>
          <w:snapToGrid w:val="0"/>
        </w:rPr>
      </w:pPr>
      <w:r w:rsidRPr="0001618B">
        <w:rPr>
          <w:snapToGrid w:val="0"/>
        </w:rPr>
        <w:t>Zaplacením smluvní pokuty není dotčeno právo na náhradu škody vzniklé kupujícímu v příčinné souvislosti s porušením povinnosti prodávajícího, k níž se váže smluvní pokuta dle této smlouvy.</w:t>
      </w:r>
    </w:p>
    <w:p w14:paraId="206F37BF" w14:textId="77777777" w:rsidR="00343547" w:rsidRPr="0001618B" w:rsidRDefault="00343547" w:rsidP="00E13B03">
      <w:pPr>
        <w:spacing w:after="120" w:line="240" w:lineRule="auto"/>
        <w:jc w:val="both"/>
        <w:rPr>
          <w:b/>
          <w:snapToGrid w:val="0"/>
        </w:rPr>
      </w:pPr>
    </w:p>
    <w:p w14:paraId="0D07AAE6" w14:textId="56FD16FA" w:rsidR="00343547" w:rsidRPr="0050751D" w:rsidRDefault="00343547" w:rsidP="00E13B03">
      <w:pPr>
        <w:pStyle w:val="Odstavecseseznamem"/>
        <w:numPr>
          <w:ilvl w:val="0"/>
          <w:numId w:val="34"/>
        </w:numPr>
        <w:tabs>
          <w:tab w:val="num" w:pos="426"/>
        </w:tabs>
        <w:spacing w:after="120" w:line="240" w:lineRule="auto"/>
        <w:ind w:left="426" w:hanging="426"/>
        <w:contextualSpacing w:val="0"/>
        <w:jc w:val="center"/>
        <w:rPr>
          <w:b/>
          <w:snapToGrid w:val="0"/>
        </w:rPr>
      </w:pPr>
      <w:r w:rsidRPr="0050751D">
        <w:rPr>
          <w:b/>
          <w:snapToGrid w:val="0"/>
        </w:rPr>
        <w:t>Ukončení smluvního vztahu</w:t>
      </w:r>
    </w:p>
    <w:p w14:paraId="36CE09EC" w14:textId="016825BC" w:rsidR="00343547" w:rsidRPr="00030EA2" w:rsidRDefault="00343547" w:rsidP="00E13B03">
      <w:pPr>
        <w:numPr>
          <w:ilvl w:val="0"/>
          <w:numId w:val="9"/>
        </w:numPr>
        <w:spacing w:after="120" w:line="240" w:lineRule="auto"/>
        <w:ind w:left="426" w:hanging="426"/>
        <w:jc w:val="both"/>
        <w:rPr>
          <w:snapToGrid w:val="0"/>
        </w:rPr>
      </w:pPr>
      <w:r w:rsidRPr="0001618B">
        <w:rPr>
          <w:snapToGrid w:val="0"/>
        </w:rPr>
        <w:t>Smluvní strany mohou smlouvu ukončit dohodou nebo odstoupením od smlouvy. Dohoda o</w:t>
      </w:r>
      <w:r w:rsidR="000721E8">
        <w:rPr>
          <w:snapToGrid w:val="0"/>
        </w:rPr>
        <w:t> </w:t>
      </w:r>
      <w:r w:rsidRPr="0001618B">
        <w:rPr>
          <w:snapToGrid w:val="0"/>
        </w:rPr>
        <w:t>ukončení smlouvy musí být písemná, jinak je neplatná.</w:t>
      </w:r>
    </w:p>
    <w:p w14:paraId="7D4C7B51" w14:textId="31FC4895" w:rsidR="00343547" w:rsidRPr="00030EA2" w:rsidRDefault="00343547" w:rsidP="00E13B03">
      <w:pPr>
        <w:numPr>
          <w:ilvl w:val="0"/>
          <w:numId w:val="9"/>
        </w:numPr>
        <w:spacing w:after="120" w:line="240" w:lineRule="auto"/>
        <w:ind w:left="426" w:hanging="426"/>
        <w:jc w:val="both"/>
        <w:rPr>
          <w:snapToGrid w:val="0"/>
        </w:rPr>
      </w:pPr>
      <w:r w:rsidRPr="0001618B">
        <w:rPr>
          <w:snapToGrid w:val="0"/>
        </w:rPr>
        <w:t xml:space="preserve">Od této smlouvy lze odstoupit v případě podstatného porušení povinností jednou smluvní stranou, jestliže je takové porušení povinnosti označeno za podstatné touto smlouvou nebo zákonem. Odstoupení je účinné dnem doručení písemného oznámení o odstoupení druhé smluvní straně. </w:t>
      </w:r>
    </w:p>
    <w:p w14:paraId="7A23BE18" w14:textId="77777777" w:rsidR="00343547" w:rsidRPr="0001618B" w:rsidRDefault="00343547" w:rsidP="002A36A1">
      <w:pPr>
        <w:numPr>
          <w:ilvl w:val="0"/>
          <w:numId w:val="9"/>
        </w:numPr>
        <w:spacing w:after="0" w:line="240" w:lineRule="auto"/>
        <w:ind w:left="426" w:hanging="426"/>
        <w:jc w:val="both"/>
        <w:rPr>
          <w:snapToGrid w:val="0"/>
        </w:rPr>
      </w:pPr>
      <w:r w:rsidRPr="0001618B">
        <w:rPr>
          <w:snapToGrid w:val="0"/>
        </w:rPr>
        <w:t>Smluvní strany se dohodly, že za podstatné porušení této smlouvy ze strany prodávajícího považují zejména:</w:t>
      </w:r>
    </w:p>
    <w:p w14:paraId="48409FAC" w14:textId="4C9B24AB" w:rsidR="00343547" w:rsidRPr="0001618B" w:rsidRDefault="00343547" w:rsidP="002A36A1">
      <w:pPr>
        <w:numPr>
          <w:ilvl w:val="0"/>
          <w:numId w:val="10"/>
        </w:numPr>
        <w:spacing w:after="0" w:line="240" w:lineRule="auto"/>
        <w:jc w:val="both"/>
        <w:rPr>
          <w:snapToGrid w:val="0"/>
        </w:rPr>
      </w:pPr>
      <w:r w:rsidRPr="0001618B">
        <w:rPr>
          <w:snapToGrid w:val="0"/>
        </w:rPr>
        <w:t>dodání předmětu koupě, u něhož se opakovaně (tj. více než dvakrát) vyskytne stejná vada nebo u něhož se i jen jednorázově vyskytnou v průběhu záruční doby více než 3</w:t>
      </w:r>
      <w:r w:rsidR="002A36A1">
        <w:rPr>
          <w:snapToGrid w:val="0"/>
        </w:rPr>
        <w:t> </w:t>
      </w:r>
      <w:r w:rsidRPr="0001618B">
        <w:rPr>
          <w:snapToGrid w:val="0"/>
        </w:rPr>
        <w:t>různé vady,</w:t>
      </w:r>
    </w:p>
    <w:p w14:paraId="42BC92F3" w14:textId="2CA29D68" w:rsidR="00343547" w:rsidRPr="00030EA2" w:rsidRDefault="00343547" w:rsidP="00E13B03">
      <w:pPr>
        <w:numPr>
          <w:ilvl w:val="0"/>
          <w:numId w:val="10"/>
        </w:numPr>
        <w:spacing w:after="120" w:line="240" w:lineRule="auto"/>
        <w:rPr>
          <w:snapToGrid w:val="0"/>
        </w:rPr>
      </w:pPr>
      <w:r w:rsidRPr="0001618B">
        <w:rPr>
          <w:snapToGrid w:val="0"/>
        </w:rPr>
        <w:t xml:space="preserve">prodlení prodávajícího s dodáním předmětu koupě </w:t>
      </w:r>
      <w:r w:rsidRPr="0001618B">
        <w:rPr>
          <w:snapToGrid w:val="0"/>
          <w:u w:val="single"/>
        </w:rPr>
        <w:t>delší než 10 kalendářních dnů</w:t>
      </w:r>
      <w:r w:rsidRPr="0001618B">
        <w:rPr>
          <w:snapToGrid w:val="0"/>
        </w:rPr>
        <w:t>.</w:t>
      </w:r>
    </w:p>
    <w:p w14:paraId="561BBB43" w14:textId="13678EDD" w:rsidR="00343547" w:rsidRPr="00030EA2" w:rsidRDefault="00343547" w:rsidP="00E13B03">
      <w:pPr>
        <w:numPr>
          <w:ilvl w:val="0"/>
          <w:numId w:val="9"/>
        </w:numPr>
        <w:tabs>
          <w:tab w:val="num" w:pos="426"/>
        </w:tabs>
        <w:spacing w:after="120" w:line="240" w:lineRule="auto"/>
        <w:ind w:left="426" w:hanging="426"/>
        <w:jc w:val="both"/>
        <w:rPr>
          <w:snapToGrid w:val="0"/>
        </w:rPr>
      </w:pPr>
      <w:r w:rsidRPr="0001618B">
        <w:rPr>
          <w:snapToGrid w:val="0"/>
        </w:rPr>
        <w:t>Odstoupením od této smlouvy nejsou dotčena ustanovení týkající se smluvních pokut, úroků z</w:t>
      </w:r>
      <w:r w:rsidR="002A36A1">
        <w:rPr>
          <w:snapToGrid w:val="0"/>
        </w:rPr>
        <w:t> </w:t>
      </w:r>
      <w:r w:rsidRPr="0001618B">
        <w:rPr>
          <w:snapToGrid w:val="0"/>
        </w:rPr>
        <w:t>prodlení a ustanovení týkající se těch práv a povinností, z jejichž povahy vyplývá, že mají trvat i</w:t>
      </w:r>
      <w:r w:rsidR="002A36A1">
        <w:rPr>
          <w:snapToGrid w:val="0"/>
        </w:rPr>
        <w:t> </w:t>
      </w:r>
      <w:r w:rsidRPr="0001618B">
        <w:rPr>
          <w:snapToGrid w:val="0"/>
        </w:rPr>
        <w:t>po odstoupení.</w:t>
      </w:r>
    </w:p>
    <w:p w14:paraId="731411BE" w14:textId="06969D31" w:rsidR="00343547" w:rsidRDefault="00343547" w:rsidP="00E13B03">
      <w:pPr>
        <w:numPr>
          <w:ilvl w:val="0"/>
          <w:numId w:val="9"/>
        </w:numPr>
        <w:spacing w:after="120" w:line="240" w:lineRule="auto"/>
        <w:ind w:left="426" w:hanging="426"/>
        <w:jc w:val="both"/>
        <w:rPr>
          <w:snapToGrid w:val="0"/>
        </w:rPr>
      </w:pPr>
      <w:r w:rsidRPr="0001618B">
        <w:rPr>
          <w:snapToGrid w:val="0"/>
        </w:rPr>
        <w:t>Kupující může od smlouvy odstoupit částečně, a to ohledně těch částí plnění, kterých se důvod odstoupení týká.</w:t>
      </w:r>
    </w:p>
    <w:p w14:paraId="5B1902AB" w14:textId="77777777" w:rsidR="00B36010" w:rsidRPr="00030EA2" w:rsidRDefault="00B36010" w:rsidP="00B36010">
      <w:pPr>
        <w:spacing w:after="120" w:line="240" w:lineRule="auto"/>
        <w:ind w:left="426"/>
        <w:jc w:val="both"/>
        <w:rPr>
          <w:snapToGrid w:val="0"/>
        </w:rPr>
      </w:pPr>
    </w:p>
    <w:p w14:paraId="6CE76ABB" w14:textId="06664C40" w:rsidR="00B36010" w:rsidRPr="00B15C73" w:rsidRDefault="00B36010" w:rsidP="00B36010">
      <w:pPr>
        <w:pStyle w:val="Nadpis7"/>
        <w:numPr>
          <w:ilvl w:val="0"/>
          <w:numId w:val="34"/>
        </w:numPr>
        <w:suppressAutoHyphens/>
        <w:spacing w:before="0" w:after="120" w:line="240" w:lineRule="auto"/>
        <w:ind w:left="426" w:hanging="426"/>
        <w:jc w:val="center"/>
        <w:rPr>
          <w:rFonts w:cs="Calibri"/>
          <w:b/>
          <w:sz w:val="22"/>
          <w:szCs w:val="22"/>
        </w:rPr>
      </w:pPr>
      <w:r w:rsidRPr="00B15C73">
        <w:rPr>
          <w:rFonts w:cs="Calibri"/>
          <w:b/>
          <w:sz w:val="22"/>
          <w:szCs w:val="22"/>
        </w:rPr>
        <w:t>Vyšší moc</w:t>
      </w:r>
    </w:p>
    <w:p w14:paraId="04F667EC" w14:textId="77777777" w:rsidR="00B36010" w:rsidRDefault="00B36010" w:rsidP="00B36010">
      <w:pPr>
        <w:numPr>
          <w:ilvl w:val="0"/>
          <w:numId w:val="36"/>
        </w:numPr>
        <w:tabs>
          <w:tab w:val="clear" w:pos="0"/>
          <w:tab w:val="num" w:pos="360"/>
        </w:tabs>
        <w:suppressAutoHyphens/>
        <w:spacing w:after="120" w:line="240" w:lineRule="auto"/>
        <w:ind w:left="360" w:hanging="360"/>
        <w:jc w:val="both"/>
        <w:rPr>
          <w:rFonts w:cs="Garamond"/>
          <w:snapToGrid w:val="0"/>
        </w:rPr>
      </w:pPr>
      <w:r w:rsidRPr="008D398E">
        <w:rPr>
          <w:rFonts w:cs="Garamond"/>
          <w:snapToGrid w:val="0"/>
        </w:rPr>
        <w:t xml:space="preserve">Pro účely této smlouvy se za vyšší moc považují okolnosti, které objektivně znemožňují některé ze smluvních stran dočasně či trvale plnit některou z povinností podle této smlouvy, nejsou závislé na vůli smluvních stran a ani nemohou být smluvními stranami ovlivněny či překonány, přičemž </w:t>
      </w:r>
      <w:r w:rsidRPr="008D398E">
        <w:rPr>
          <w:rFonts w:cs="Garamond"/>
          <w:snapToGrid w:val="0"/>
        </w:rPr>
        <w:lastRenderedPageBreak/>
        <w:t>smluvní strany nemohly s vynaložením odborné péče takovou okolnost zjistit ani předvídat před uzavřením smlouvy.</w:t>
      </w:r>
    </w:p>
    <w:p w14:paraId="7BFD7012" w14:textId="77777777" w:rsidR="00B36010" w:rsidRPr="008D398E" w:rsidRDefault="00B36010" w:rsidP="00B36010">
      <w:pPr>
        <w:numPr>
          <w:ilvl w:val="0"/>
          <w:numId w:val="36"/>
        </w:numPr>
        <w:tabs>
          <w:tab w:val="clear" w:pos="0"/>
          <w:tab w:val="num" w:pos="360"/>
        </w:tabs>
        <w:suppressAutoHyphens/>
        <w:spacing w:after="120" w:line="240" w:lineRule="auto"/>
        <w:ind w:left="360" w:hanging="360"/>
        <w:jc w:val="both"/>
        <w:rPr>
          <w:rFonts w:cs="Garamond"/>
          <w:snapToGrid w:val="0"/>
        </w:rPr>
      </w:pPr>
      <w:r w:rsidRPr="008D398E">
        <w:rPr>
          <w:rFonts w:cs="Garamond"/>
          <w:snapToGrid w:val="0"/>
        </w:rPr>
        <w:t>Za mimořádné nepředvídatelné a nepřekonatelné okolnosti smluvní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 jejichž důsledku bude smluvní strana z faktických důvodů, ze zákona či na základně opatření orgánu veřejné moci nucena zastavit, přerušit či podstatně omezit plnění smluvních povinností.</w:t>
      </w:r>
    </w:p>
    <w:p w14:paraId="44C14A3D" w14:textId="77777777" w:rsidR="00B36010" w:rsidRPr="008D398E" w:rsidRDefault="00B36010" w:rsidP="00B36010">
      <w:pPr>
        <w:numPr>
          <w:ilvl w:val="0"/>
          <w:numId w:val="36"/>
        </w:numPr>
        <w:tabs>
          <w:tab w:val="clear" w:pos="0"/>
          <w:tab w:val="num" w:pos="360"/>
        </w:tabs>
        <w:suppressAutoHyphens/>
        <w:spacing w:after="120" w:line="240" w:lineRule="auto"/>
        <w:ind w:left="360" w:hanging="360"/>
        <w:jc w:val="both"/>
        <w:rPr>
          <w:rFonts w:cs="Garamond"/>
          <w:snapToGrid w:val="0"/>
        </w:rPr>
      </w:pPr>
      <w:r w:rsidRPr="008D398E">
        <w:rPr>
          <w:rFonts w:cs="Garamond"/>
          <w:snapToGrid w:val="0"/>
        </w:rPr>
        <w:t>Pokud v důsledku vyšší moci nemůže smluvní strana plnit své smluvní povinnosti, je povinna o 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bude bráněno, a</w:t>
      </w:r>
      <w:r>
        <w:rPr>
          <w:rFonts w:cs="Garamond"/>
          <w:snapToGrid w:val="0"/>
        </w:rPr>
        <w:t> </w:t>
      </w:r>
      <w:r w:rsidRPr="008D398E">
        <w:rPr>
          <w:rFonts w:cs="Garamond"/>
          <w:snapToGrid w:val="0"/>
        </w:rPr>
        <w:t>prokázat příčinnou souvislost mezi překážkou vyšší moci a neplněním smluvní povinnosti.</w:t>
      </w:r>
    </w:p>
    <w:p w14:paraId="4649EEFC" w14:textId="77777777" w:rsidR="00B36010" w:rsidRPr="008D398E" w:rsidRDefault="00B36010" w:rsidP="00B36010">
      <w:pPr>
        <w:numPr>
          <w:ilvl w:val="0"/>
          <w:numId w:val="36"/>
        </w:numPr>
        <w:tabs>
          <w:tab w:val="clear" w:pos="0"/>
          <w:tab w:val="num" w:pos="360"/>
        </w:tabs>
        <w:suppressAutoHyphens/>
        <w:spacing w:after="120" w:line="240" w:lineRule="auto"/>
        <w:ind w:left="360" w:hanging="360"/>
        <w:jc w:val="both"/>
        <w:rPr>
          <w:rFonts w:cs="Garamond"/>
          <w:snapToGrid w:val="0"/>
        </w:rPr>
      </w:pPr>
      <w:r w:rsidRPr="008D398E">
        <w:rPr>
          <w:rFonts w:cs="Garamond"/>
          <w:snapToGrid w:val="0"/>
        </w:rPr>
        <w:t>Smluvní strana, které vyšší moc zabránila v řádném a včasném plnění smluvní povinnosti, je povinna učinit vše, co je v jejích silách, aby odvrátila či minimalizovala újmu vzniklou druhé smluvní straně z důvodu, že smluvní strana odvolávající se na vyšší moc není schopna plnit svou povinnost.</w:t>
      </w:r>
    </w:p>
    <w:p w14:paraId="1D6217CF" w14:textId="77777777" w:rsidR="00B36010" w:rsidRPr="008D398E" w:rsidRDefault="00B36010" w:rsidP="00B36010">
      <w:pPr>
        <w:numPr>
          <w:ilvl w:val="0"/>
          <w:numId w:val="36"/>
        </w:numPr>
        <w:tabs>
          <w:tab w:val="clear" w:pos="0"/>
          <w:tab w:val="num" w:pos="360"/>
        </w:tabs>
        <w:suppressAutoHyphens/>
        <w:spacing w:after="120" w:line="240" w:lineRule="auto"/>
        <w:ind w:left="360" w:hanging="360"/>
        <w:jc w:val="both"/>
        <w:rPr>
          <w:rFonts w:cs="Garamond"/>
          <w:snapToGrid w:val="0"/>
        </w:rPr>
      </w:pPr>
      <w:r w:rsidRPr="008D398E">
        <w:rPr>
          <w:rFonts w:cs="Garamond"/>
          <w:snapToGrid w:val="0"/>
        </w:rPr>
        <w:t>Za vyšší moc se pro účely této smlouvy nepovažuje překážka vzniklá z poměrů smluvní strany, která se překážky vyšší moci dovolává, nebo překážka vzniklá v době, kdy byla tato smluvní strana v prodlení s plněním smluvní povinnosti, ani překážka, kterou byla tato smluvní strana podle této smlouvy povinna překonat.</w:t>
      </w:r>
    </w:p>
    <w:p w14:paraId="57382701" w14:textId="77777777" w:rsidR="00B36010" w:rsidRPr="008D398E" w:rsidRDefault="00B36010" w:rsidP="00B36010">
      <w:pPr>
        <w:numPr>
          <w:ilvl w:val="0"/>
          <w:numId w:val="36"/>
        </w:numPr>
        <w:tabs>
          <w:tab w:val="clear" w:pos="0"/>
          <w:tab w:val="num" w:pos="360"/>
        </w:tabs>
        <w:suppressAutoHyphens/>
        <w:spacing w:after="120" w:line="240" w:lineRule="auto"/>
        <w:ind w:left="360" w:hanging="360"/>
        <w:jc w:val="both"/>
        <w:rPr>
          <w:rFonts w:cs="Garamond"/>
          <w:snapToGrid w:val="0"/>
        </w:rPr>
      </w:pPr>
      <w:r w:rsidRPr="008D398E">
        <w:rPr>
          <w:rFonts w:cs="Garamond"/>
          <w:snapToGrid w:val="0"/>
        </w:rPr>
        <w:t>Brání-li smluvní straně v řádném a včasném splnění smluvní povinnosti vyšší moc a tato smluvní strana splnila své povinnosti podle odstavce 3. tohoto článku smlouvy, je oprávněna se domáhat prodloužení lhůty ke splnění smluvní povinnosti o dobu prokázaného trvání překážky vyšší moci. Smluvní strany se zavazují o změně doby plnění uzavřít písemný dodatek k této smlouvě. Má-li se však lhůta ke splnění smluvní povinnosti prodloužit v důsledku překážky vyšší moci o více než 30</w:t>
      </w:r>
      <w:r>
        <w:rPr>
          <w:rFonts w:cs="Garamond"/>
          <w:snapToGrid w:val="0"/>
        </w:rPr>
        <w:t> </w:t>
      </w:r>
      <w:r w:rsidRPr="008D398E">
        <w:rPr>
          <w:rFonts w:cs="Garamond"/>
          <w:snapToGrid w:val="0"/>
        </w:rPr>
        <w:t>dnů oproti původně sjednanému termínu, má smluvní strana, na jejíž straně překážka vyšší moci není, právo od smlouvy odstoupit.</w:t>
      </w:r>
    </w:p>
    <w:p w14:paraId="203D4428" w14:textId="77777777" w:rsidR="00B36010" w:rsidRPr="008D398E" w:rsidRDefault="00B36010" w:rsidP="00B36010">
      <w:pPr>
        <w:numPr>
          <w:ilvl w:val="0"/>
          <w:numId w:val="36"/>
        </w:numPr>
        <w:tabs>
          <w:tab w:val="clear" w:pos="0"/>
          <w:tab w:val="num" w:pos="360"/>
        </w:tabs>
        <w:suppressAutoHyphens/>
        <w:spacing w:after="120" w:line="240" w:lineRule="auto"/>
        <w:ind w:left="360" w:hanging="360"/>
        <w:jc w:val="both"/>
        <w:rPr>
          <w:rFonts w:cs="Garamond"/>
          <w:snapToGrid w:val="0"/>
        </w:rPr>
      </w:pPr>
      <w:r w:rsidRPr="008D398E">
        <w:rPr>
          <w:rFonts w:cs="Garamond"/>
          <w:snapToGrid w:val="0"/>
        </w:rPr>
        <w:t>Brání-li smluvní straně v řádném a včasném splnění smluvní povinnosti vyšší moc a tato smluvní strana splnila své povinnosti podle odstavce 3. tohoto článku smlouvy, nemá druhá smluvní strana po dobu trvání překážky vyšší moci právo uplatňovat smluvní pokuty či úroky z prodlení podle této smlouvy.</w:t>
      </w:r>
    </w:p>
    <w:p w14:paraId="63F98C26" w14:textId="77777777" w:rsidR="00343547" w:rsidRDefault="00343547" w:rsidP="00E13B03">
      <w:pPr>
        <w:tabs>
          <w:tab w:val="num" w:pos="426"/>
        </w:tabs>
        <w:spacing w:after="120" w:line="240" w:lineRule="auto"/>
        <w:jc w:val="center"/>
        <w:rPr>
          <w:b/>
          <w:snapToGrid w:val="0"/>
        </w:rPr>
      </w:pPr>
    </w:p>
    <w:p w14:paraId="569DE139" w14:textId="29274126" w:rsidR="00343547" w:rsidRPr="0050751D" w:rsidRDefault="00343547" w:rsidP="00E13B03">
      <w:pPr>
        <w:pStyle w:val="Odstavecseseznamem"/>
        <w:numPr>
          <w:ilvl w:val="0"/>
          <w:numId w:val="34"/>
        </w:numPr>
        <w:tabs>
          <w:tab w:val="num" w:pos="426"/>
        </w:tabs>
        <w:spacing w:after="120" w:line="240" w:lineRule="auto"/>
        <w:ind w:left="426" w:hanging="426"/>
        <w:contextualSpacing w:val="0"/>
        <w:jc w:val="center"/>
        <w:rPr>
          <w:b/>
          <w:snapToGrid w:val="0"/>
        </w:rPr>
      </w:pPr>
      <w:r w:rsidRPr="0050751D">
        <w:rPr>
          <w:b/>
          <w:snapToGrid w:val="0"/>
        </w:rPr>
        <w:t>Závěrečná ujednání</w:t>
      </w:r>
    </w:p>
    <w:p w14:paraId="0F58E375" w14:textId="15988C2C" w:rsidR="00343547" w:rsidRPr="0050751D" w:rsidRDefault="00343547" w:rsidP="00E13B03">
      <w:pPr>
        <w:numPr>
          <w:ilvl w:val="0"/>
          <w:numId w:val="7"/>
        </w:numPr>
        <w:tabs>
          <w:tab w:val="num" w:pos="426"/>
        </w:tabs>
        <w:spacing w:after="120" w:line="240" w:lineRule="auto"/>
        <w:ind w:left="426" w:hanging="426"/>
        <w:jc w:val="both"/>
        <w:rPr>
          <w:snapToGrid w:val="0"/>
        </w:rPr>
      </w:pPr>
      <w:r w:rsidRPr="0001618B">
        <w:rPr>
          <w:snapToGrid w:val="0"/>
        </w:rPr>
        <w:t>Prodávající je oprávněn převést svoje práva a povinnosti z této smlouvy vyplývající na jinou osobu pouze s písemným souhlasem kupujícího.</w:t>
      </w:r>
    </w:p>
    <w:p w14:paraId="7AF813DD" w14:textId="4C9622EF" w:rsidR="00343547" w:rsidRPr="0050751D" w:rsidRDefault="00343547" w:rsidP="00E13B03">
      <w:pPr>
        <w:numPr>
          <w:ilvl w:val="0"/>
          <w:numId w:val="7"/>
        </w:numPr>
        <w:tabs>
          <w:tab w:val="num" w:pos="426"/>
        </w:tabs>
        <w:spacing w:after="120" w:line="240" w:lineRule="auto"/>
        <w:ind w:left="426" w:hanging="426"/>
        <w:jc w:val="both"/>
        <w:rPr>
          <w:snapToGrid w:val="0"/>
        </w:rPr>
      </w:pPr>
      <w:r w:rsidRPr="0001618B">
        <w:rPr>
          <w:snapToGrid w:val="0"/>
        </w:rPr>
        <w:t>Prodávající přebírá podle ust. § 1765 občanského zákoníku riziko změny okolností, zejména v souvislosti s měnovými výkyvy a výkyvy cen.</w:t>
      </w:r>
    </w:p>
    <w:p w14:paraId="339B18BA" w14:textId="77E7D075" w:rsidR="00343547" w:rsidRPr="0050751D" w:rsidRDefault="00343547" w:rsidP="00E13B03">
      <w:pPr>
        <w:numPr>
          <w:ilvl w:val="0"/>
          <w:numId w:val="7"/>
        </w:numPr>
        <w:tabs>
          <w:tab w:val="num" w:pos="426"/>
        </w:tabs>
        <w:spacing w:after="120" w:line="240" w:lineRule="auto"/>
        <w:ind w:left="426" w:hanging="426"/>
        <w:jc w:val="both"/>
        <w:rPr>
          <w:snapToGrid w:val="0"/>
        </w:rPr>
      </w:pPr>
      <w:r w:rsidRPr="0001618B">
        <w:rPr>
          <w:snapToGrid w:val="0"/>
        </w:rPr>
        <w:t>Vztahuje-li se důvod neplatnosti jen na některé ustanovení této smlouvy, je neplatným pouze toto ustanovení, pokud z jeho povahy nebo obsahu anebo z okolností, za nichž bylo sjednáno, nevyplývá, že jej nelze oddělit od ostatního obsahu této smlouvy.</w:t>
      </w:r>
    </w:p>
    <w:p w14:paraId="6FE49172" w14:textId="48753A7C" w:rsidR="00343547" w:rsidRPr="0050751D" w:rsidRDefault="00343547" w:rsidP="00E13B03">
      <w:pPr>
        <w:numPr>
          <w:ilvl w:val="0"/>
          <w:numId w:val="7"/>
        </w:numPr>
        <w:tabs>
          <w:tab w:val="num" w:pos="426"/>
        </w:tabs>
        <w:spacing w:after="120" w:line="240" w:lineRule="auto"/>
        <w:ind w:left="426" w:hanging="426"/>
        <w:jc w:val="both"/>
        <w:rPr>
          <w:snapToGrid w:val="0"/>
        </w:rPr>
      </w:pPr>
      <w:r w:rsidRPr="0001618B">
        <w:rPr>
          <w:snapToGrid w:val="0"/>
        </w:rPr>
        <w:t>Práva a povinnosti smluvních stran založené touto smlouvou a výslovně v ní neupravené se řídí příslušnými ustanoveními občansk</w:t>
      </w:r>
      <w:r>
        <w:rPr>
          <w:snapToGrid w:val="0"/>
        </w:rPr>
        <w:t>ého</w:t>
      </w:r>
      <w:r w:rsidRPr="0001618B">
        <w:rPr>
          <w:snapToGrid w:val="0"/>
        </w:rPr>
        <w:t xml:space="preserve"> zákoník</w:t>
      </w:r>
      <w:r>
        <w:rPr>
          <w:snapToGrid w:val="0"/>
        </w:rPr>
        <w:t>u.</w:t>
      </w:r>
      <w:r w:rsidRPr="0001618B">
        <w:rPr>
          <w:snapToGrid w:val="0"/>
        </w:rPr>
        <w:t xml:space="preserve"> </w:t>
      </w:r>
    </w:p>
    <w:p w14:paraId="3379A751" w14:textId="2002F852" w:rsidR="00343547" w:rsidRPr="0050751D" w:rsidRDefault="00343547" w:rsidP="00E13B03">
      <w:pPr>
        <w:numPr>
          <w:ilvl w:val="0"/>
          <w:numId w:val="7"/>
        </w:numPr>
        <w:tabs>
          <w:tab w:val="num" w:pos="426"/>
        </w:tabs>
        <w:spacing w:after="120" w:line="240" w:lineRule="auto"/>
        <w:ind w:left="426" w:hanging="426"/>
        <w:jc w:val="both"/>
        <w:rPr>
          <w:snapToGrid w:val="0"/>
        </w:rPr>
      </w:pPr>
      <w:r w:rsidRPr="006F44FC">
        <w:t xml:space="preserve">Prodávající výslovně prohlašuje, že je obeznámen s veřejnoprávním charakterem kupujícího a souhlasí se zveřejněním smluvních podmínek obsažených v této smlouvě v rozsahu a za podmínek vyplývajících z příslušných právních předpisů, zejména ze zákona č. 134/2016 Sb., o zadávání veřejných zakázek, ve znění pozdějších předpisů, zákona č. 106/1999 Sb., o svobodném </w:t>
      </w:r>
      <w:r w:rsidRPr="006F44FC">
        <w:lastRenderedPageBreak/>
        <w:t>přístupu k informacím, ve znění pozdějších předpisů, a zákona č. 340/2015 Sb., o zvláštních podmínkách účinnosti některých smluv, uveřejňování těchto smluv a o registru smluv (zákon o</w:t>
      </w:r>
      <w:r w:rsidR="009A41A0">
        <w:t> </w:t>
      </w:r>
      <w:r w:rsidRPr="006F44FC">
        <w:t xml:space="preserve">registru smluv), ve znění pozdějších </w:t>
      </w:r>
      <w:r w:rsidRPr="009A41A0">
        <w:t>předpisů (dále jen „zákon o registru smluv“).</w:t>
      </w:r>
    </w:p>
    <w:p w14:paraId="163F4E72" w14:textId="77777777" w:rsidR="0005099F" w:rsidRDefault="00343547" w:rsidP="0005099F">
      <w:pPr>
        <w:numPr>
          <w:ilvl w:val="0"/>
          <w:numId w:val="7"/>
        </w:numPr>
        <w:tabs>
          <w:tab w:val="num" w:pos="426"/>
        </w:tabs>
        <w:spacing w:after="120" w:line="240" w:lineRule="auto"/>
        <w:ind w:left="426" w:hanging="426"/>
        <w:jc w:val="both"/>
        <w:rPr>
          <w:snapToGrid w:val="0"/>
        </w:rPr>
      </w:pPr>
      <w:r w:rsidRPr="0001618B">
        <w:rPr>
          <w:snapToGrid w:val="0"/>
        </w:rPr>
        <w:t>Prodávající prohlašuje, že neporušuje etické principy, principy společenské odpovědnosti ani základní lidská práva.</w:t>
      </w:r>
    </w:p>
    <w:p w14:paraId="36CD42E8" w14:textId="77777777" w:rsidR="0005099F" w:rsidRDefault="0005099F" w:rsidP="0005099F">
      <w:pPr>
        <w:numPr>
          <w:ilvl w:val="0"/>
          <w:numId w:val="7"/>
        </w:numPr>
        <w:tabs>
          <w:tab w:val="num" w:pos="426"/>
        </w:tabs>
        <w:spacing w:after="120" w:line="240" w:lineRule="auto"/>
        <w:ind w:left="426" w:hanging="426"/>
        <w:jc w:val="both"/>
        <w:rPr>
          <w:snapToGrid w:val="0"/>
        </w:rPr>
      </w:pPr>
      <w:r w:rsidRPr="0005099F">
        <w:rPr>
          <w:rFonts w:cs="Calibri"/>
          <w:snapToGrid w:val="0"/>
        </w:rPr>
        <w:t>Uzavřením smlouvy prodávající stvrzuje, že se na nabízené plnění nevztahují mezinárodní sankce proti Rusku a Bělorusku. Dodavatel či jeho poddodavatel není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 a bere na vědomí, že zadavatel má oznamovací povinnost o existenci majetku, na který se vztahují mezinárodní sankce.</w:t>
      </w:r>
    </w:p>
    <w:p w14:paraId="3A13C23D" w14:textId="77777777" w:rsidR="0005099F" w:rsidRDefault="0005099F" w:rsidP="0005099F">
      <w:pPr>
        <w:numPr>
          <w:ilvl w:val="0"/>
          <w:numId w:val="7"/>
        </w:numPr>
        <w:tabs>
          <w:tab w:val="num" w:pos="426"/>
        </w:tabs>
        <w:spacing w:after="120" w:line="240" w:lineRule="auto"/>
        <w:ind w:left="426" w:hanging="426"/>
        <w:jc w:val="both"/>
        <w:rPr>
          <w:snapToGrid w:val="0"/>
        </w:rPr>
      </w:pPr>
      <w:r w:rsidRPr="0005099F">
        <w:rPr>
          <w:rFonts w:cs="Calibri"/>
          <w:snapToGrid w:val="0"/>
        </w:rPr>
        <w:t>Uzavřením smlouvy dodavatel stvrzuje, že on ani jeho případný poddodavatel není obchodní společností, ve které veřejný funkcionář uvedený v § 2 odst. 1 písm. c) zákona č. 159/2006 Sb., o střetu zájmů, ve znění pozdějších předpisů, nebo jím ovládaná osoba vlastní podíl představující alespoň 25 % účasti společníka v obchodní společnosti.</w:t>
      </w:r>
    </w:p>
    <w:p w14:paraId="5097362E" w14:textId="77777777" w:rsidR="003D05BE" w:rsidRDefault="0005099F" w:rsidP="003D05BE">
      <w:pPr>
        <w:numPr>
          <w:ilvl w:val="0"/>
          <w:numId w:val="7"/>
        </w:numPr>
        <w:tabs>
          <w:tab w:val="num" w:pos="426"/>
        </w:tabs>
        <w:spacing w:after="120" w:line="240" w:lineRule="auto"/>
        <w:ind w:left="426" w:hanging="426"/>
        <w:jc w:val="both"/>
        <w:rPr>
          <w:snapToGrid w:val="0"/>
        </w:rPr>
      </w:pPr>
      <w:r w:rsidRPr="0005099F">
        <w:rPr>
          <w:rFonts w:cs="Calibri"/>
        </w:rPr>
        <w:t>Prodávající</w:t>
      </w:r>
      <w:r w:rsidRPr="008D74A9">
        <w:t xml:space="preserve"> je povinen spolupůsobit při výkonu finanční kontroly dle zákona č. 320/2001 Sb., o</w:t>
      </w:r>
      <w:r>
        <w:t> </w:t>
      </w:r>
      <w:r w:rsidRPr="008D74A9">
        <w:t>finanční kontrole ve veřejné správě, ve znění pozdějších předpisů.</w:t>
      </w:r>
    </w:p>
    <w:p w14:paraId="11535B38" w14:textId="543000B0" w:rsidR="00343547" w:rsidRPr="003D05BE" w:rsidRDefault="00343547" w:rsidP="003D05BE">
      <w:pPr>
        <w:numPr>
          <w:ilvl w:val="0"/>
          <w:numId w:val="7"/>
        </w:numPr>
        <w:tabs>
          <w:tab w:val="num" w:pos="426"/>
        </w:tabs>
        <w:spacing w:after="120" w:line="240" w:lineRule="auto"/>
        <w:ind w:left="426" w:hanging="426"/>
        <w:jc w:val="both"/>
        <w:rPr>
          <w:snapToGrid w:val="0"/>
        </w:rPr>
      </w:pPr>
      <w:r w:rsidRPr="003D05BE">
        <w:rPr>
          <w:snapToGrid w:val="0"/>
        </w:rPr>
        <w:t>Tato smlouva je vyhotovena ve dvou stejnopisech, z nichž každý má platnost originálu. Jedno vyhotovení smlouvy obdrží kupující, jedno vyhotovení obdrží prodávající.</w:t>
      </w:r>
      <w:r w:rsidR="005E4B94" w:rsidRPr="003D05BE">
        <w:rPr>
          <w:snapToGrid w:val="0"/>
        </w:rPr>
        <w:t xml:space="preserve"> </w:t>
      </w:r>
      <w:r w:rsidR="00B97885" w:rsidRPr="003D05BE">
        <w:rPr>
          <w:rFonts w:cs="Calibri"/>
          <w:snapToGrid w:val="0"/>
        </w:rPr>
        <w:t>Smlouva může být uzavřena i v elektronické formě, v takovém případě je vyhotovena v elektronické podobě s uznávanými elektronickými podpisy obou smluvních stran dle zákona č. 297/2016 Sb., o službách vytvářejících důvěru pro elektronické transakce, ve znění pozdějších předpisů. Každá ze smluvních stran obdrží elektronický originál smlouvy.</w:t>
      </w:r>
    </w:p>
    <w:p w14:paraId="45DF1EA7" w14:textId="5B61DE9E" w:rsidR="00343547" w:rsidRPr="009A711A" w:rsidRDefault="00343547" w:rsidP="00E13B03">
      <w:pPr>
        <w:numPr>
          <w:ilvl w:val="0"/>
          <w:numId w:val="7"/>
        </w:numPr>
        <w:tabs>
          <w:tab w:val="num" w:pos="426"/>
        </w:tabs>
        <w:spacing w:after="120" w:line="240" w:lineRule="auto"/>
        <w:ind w:left="426" w:hanging="426"/>
        <w:jc w:val="both"/>
        <w:rPr>
          <w:snapToGrid w:val="0"/>
        </w:rPr>
      </w:pPr>
      <w:r w:rsidRPr="009A711A">
        <w:rPr>
          <w:snapToGrid w:val="0"/>
        </w:rPr>
        <w:t>Příloh</w:t>
      </w:r>
      <w:r w:rsidR="009A711A">
        <w:rPr>
          <w:snapToGrid w:val="0"/>
        </w:rPr>
        <w:t>a</w:t>
      </w:r>
      <w:r w:rsidRPr="009A711A">
        <w:rPr>
          <w:snapToGrid w:val="0"/>
        </w:rPr>
        <w:t xml:space="preserve"> smlouvy:</w:t>
      </w:r>
    </w:p>
    <w:p w14:paraId="6ACC667D" w14:textId="14C59515" w:rsidR="00292B17" w:rsidRPr="0050751D" w:rsidRDefault="00343547" w:rsidP="00E13B03">
      <w:pPr>
        <w:numPr>
          <w:ilvl w:val="0"/>
          <w:numId w:val="19"/>
        </w:numPr>
        <w:spacing w:after="120" w:line="240" w:lineRule="auto"/>
        <w:jc w:val="both"/>
        <w:rPr>
          <w:snapToGrid w:val="0"/>
        </w:rPr>
      </w:pPr>
      <w:r w:rsidRPr="005E4B94">
        <w:rPr>
          <w:bCs/>
          <w:snapToGrid w:val="0"/>
        </w:rPr>
        <w:t>Příloh</w:t>
      </w:r>
      <w:r w:rsidR="00552230" w:rsidRPr="005E4B94">
        <w:rPr>
          <w:bCs/>
          <w:snapToGrid w:val="0"/>
        </w:rPr>
        <w:t>a</w:t>
      </w:r>
      <w:r w:rsidRPr="005E4B94">
        <w:rPr>
          <w:bCs/>
          <w:snapToGrid w:val="0"/>
        </w:rPr>
        <w:t xml:space="preserve"> smlouvy č. 1</w:t>
      </w:r>
      <w:r w:rsidRPr="0001618B">
        <w:rPr>
          <w:snapToGrid w:val="0"/>
        </w:rPr>
        <w:t xml:space="preserve"> </w:t>
      </w:r>
      <w:r w:rsidR="005E4B94">
        <w:rPr>
          <w:snapToGrid w:val="0"/>
        </w:rPr>
        <w:t xml:space="preserve">– </w:t>
      </w:r>
      <w:r w:rsidR="009A711A">
        <w:rPr>
          <w:snapToGrid w:val="0"/>
        </w:rPr>
        <w:t>Specifikace předmětu plnění</w:t>
      </w:r>
    </w:p>
    <w:p w14:paraId="4EA6A0C4" w14:textId="17E07315" w:rsidR="00343547" w:rsidRPr="00E13B03" w:rsidRDefault="00343547" w:rsidP="00E13B03">
      <w:pPr>
        <w:numPr>
          <w:ilvl w:val="0"/>
          <w:numId w:val="7"/>
        </w:numPr>
        <w:tabs>
          <w:tab w:val="num" w:pos="426"/>
        </w:tabs>
        <w:spacing w:after="120" w:line="240" w:lineRule="auto"/>
        <w:ind w:left="426" w:hanging="426"/>
        <w:jc w:val="both"/>
        <w:rPr>
          <w:snapToGrid w:val="0"/>
        </w:rPr>
      </w:pPr>
      <w:r w:rsidRPr="0001618B">
        <w:rPr>
          <w:snapToGrid w:val="0"/>
        </w:rPr>
        <w:t>Smlouvu je možno měnit pouze na základě dohody smluvních stran formou písemných dodatků podepsaných oprávněnými zástupci obou smluvních stran. Za písemnou formu nebude pro tento účel považována výměna e-mailových zpráv.</w:t>
      </w:r>
    </w:p>
    <w:p w14:paraId="64195DCB" w14:textId="6603EE82" w:rsidR="00343547" w:rsidRPr="00E13B03" w:rsidRDefault="00343547" w:rsidP="00E13B03">
      <w:pPr>
        <w:numPr>
          <w:ilvl w:val="0"/>
          <w:numId w:val="7"/>
        </w:numPr>
        <w:tabs>
          <w:tab w:val="num" w:pos="426"/>
        </w:tabs>
        <w:spacing w:after="120" w:line="240" w:lineRule="auto"/>
        <w:ind w:left="426" w:hanging="426"/>
        <w:jc w:val="both"/>
        <w:rPr>
          <w:snapToGrid w:val="0"/>
        </w:rPr>
      </w:pPr>
      <w:r w:rsidRPr="0093325A">
        <w:rPr>
          <w:snapToGrid w:val="0"/>
        </w:rPr>
        <w:t xml:space="preserve">Smlouva podléhá uveřejnění v registru smluv dle zákona o registru smluv. Smluvní strany se dohodly, že návrh na uveřejnění smlouvy </w:t>
      </w:r>
      <w:r>
        <w:rPr>
          <w:snapToGrid w:val="0"/>
        </w:rPr>
        <w:t>v registru smluv podá kupující</w:t>
      </w:r>
      <w:r w:rsidRPr="0093325A">
        <w:rPr>
          <w:snapToGrid w:val="0"/>
        </w:rPr>
        <w:t>.</w:t>
      </w:r>
    </w:p>
    <w:p w14:paraId="1E529823" w14:textId="6AD4E431" w:rsidR="00343547" w:rsidRPr="00E13B03" w:rsidRDefault="00343547" w:rsidP="00E13B03">
      <w:pPr>
        <w:numPr>
          <w:ilvl w:val="0"/>
          <w:numId w:val="7"/>
        </w:numPr>
        <w:tabs>
          <w:tab w:val="num" w:pos="426"/>
        </w:tabs>
        <w:spacing w:after="120" w:line="240" w:lineRule="auto"/>
        <w:ind w:left="426" w:hanging="426"/>
        <w:jc w:val="both"/>
        <w:rPr>
          <w:snapToGrid w:val="0"/>
        </w:rPr>
      </w:pPr>
      <w:r w:rsidRPr="000D486A">
        <w:rPr>
          <w:snapToGrid w:val="0"/>
        </w:rPr>
        <w:t>Smlouva nabývá platnosti okamžikem jejího podpisu poslední smluvní stranou a účinnosti okamžikem jejího zveřejnění v registru smluv.</w:t>
      </w:r>
    </w:p>
    <w:p w14:paraId="740344C3" w14:textId="77777777" w:rsidR="006D0F7F" w:rsidRDefault="00343547" w:rsidP="00E13B03">
      <w:pPr>
        <w:numPr>
          <w:ilvl w:val="0"/>
          <w:numId w:val="7"/>
        </w:numPr>
        <w:tabs>
          <w:tab w:val="num" w:pos="426"/>
        </w:tabs>
        <w:spacing w:after="120" w:line="240" w:lineRule="auto"/>
        <w:ind w:left="426" w:hanging="426"/>
        <w:jc w:val="both"/>
        <w:rPr>
          <w:snapToGrid w:val="0"/>
        </w:rPr>
      </w:pPr>
      <w:r w:rsidRPr="0001618B">
        <w:rPr>
          <w:snapToGrid w:val="0"/>
        </w:rPr>
        <w:t>Smluvní strany se s obsahem smlouvy seznámily a souhlasí s ním.</w:t>
      </w:r>
    </w:p>
    <w:p w14:paraId="74F065A9" w14:textId="77777777" w:rsidR="004D3A9C" w:rsidRPr="004D3A9C" w:rsidRDefault="004D3A9C" w:rsidP="004D3A9C">
      <w:pPr>
        <w:tabs>
          <w:tab w:val="num" w:pos="426"/>
        </w:tabs>
        <w:spacing w:after="0" w:line="240" w:lineRule="auto"/>
        <w:jc w:val="both"/>
        <w:rPr>
          <w:snapToGrid w:val="0"/>
        </w:rPr>
      </w:pPr>
    </w:p>
    <w:p w14:paraId="4578FBE8" w14:textId="675EC38F" w:rsidR="004D3A9C" w:rsidRPr="004D3A9C" w:rsidRDefault="004D3A9C" w:rsidP="004D3A9C">
      <w:pPr>
        <w:tabs>
          <w:tab w:val="num" w:pos="426"/>
        </w:tabs>
        <w:spacing w:after="0" w:line="240" w:lineRule="auto"/>
        <w:jc w:val="both"/>
        <w:rPr>
          <w:snapToGrid w:val="0"/>
        </w:rPr>
      </w:pPr>
      <w:r w:rsidRPr="004D3A9C">
        <w:rPr>
          <w:snapToGrid w:val="0"/>
        </w:rPr>
        <w:t xml:space="preserve">V Brně dne </w:t>
      </w:r>
      <w:r w:rsidR="00DF0472">
        <w:rPr>
          <w:snapToGrid w:val="0"/>
        </w:rPr>
        <w:t>06.06.2023</w:t>
      </w:r>
      <w:r w:rsidRPr="004D3A9C">
        <w:rPr>
          <w:snapToGrid w:val="0"/>
        </w:rPr>
        <w:tab/>
      </w:r>
      <w:r w:rsidRPr="004D3A9C">
        <w:rPr>
          <w:snapToGrid w:val="0"/>
        </w:rPr>
        <w:tab/>
      </w:r>
      <w:r w:rsidRPr="004D3A9C">
        <w:rPr>
          <w:snapToGrid w:val="0"/>
        </w:rPr>
        <w:tab/>
      </w:r>
      <w:r w:rsidRPr="004D3A9C">
        <w:rPr>
          <w:snapToGrid w:val="0"/>
        </w:rPr>
        <w:tab/>
      </w:r>
      <w:r w:rsidRPr="004D3A9C">
        <w:rPr>
          <w:snapToGrid w:val="0"/>
        </w:rPr>
        <w:tab/>
        <w:t xml:space="preserve">V </w:t>
      </w:r>
      <w:r w:rsidR="001E7D52">
        <w:rPr>
          <w:snapToGrid w:val="0"/>
        </w:rPr>
        <w:t>Brně</w:t>
      </w:r>
      <w:r w:rsidRPr="004D3A9C">
        <w:rPr>
          <w:snapToGrid w:val="0"/>
        </w:rPr>
        <w:t xml:space="preserve"> dne </w:t>
      </w:r>
      <w:r w:rsidR="00995F04">
        <w:rPr>
          <w:snapToGrid w:val="0"/>
        </w:rPr>
        <w:t>31.05.</w:t>
      </w:r>
      <w:r w:rsidR="00DF0472">
        <w:rPr>
          <w:snapToGrid w:val="0"/>
        </w:rPr>
        <w:t>2023</w:t>
      </w:r>
    </w:p>
    <w:p w14:paraId="4D64C255" w14:textId="77777777" w:rsidR="004D3A9C" w:rsidRPr="004D3A9C" w:rsidRDefault="004D3A9C" w:rsidP="004D3A9C">
      <w:pPr>
        <w:tabs>
          <w:tab w:val="num" w:pos="426"/>
        </w:tabs>
        <w:spacing w:after="0" w:line="240" w:lineRule="auto"/>
        <w:jc w:val="both"/>
        <w:rPr>
          <w:snapToGrid w:val="0"/>
        </w:rPr>
      </w:pPr>
    </w:p>
    <w:p w14:paraId="2D80028F" w14:textId="77777777" w:rsidR="004D3A9C" w:rsidRPr="004D3A9C" w:rsidRDefault="004D3A9C" w:rsidP="004D3A9C">
      <w:pPr>
        <w:tabs>
          <w:tab w:val="num" w:pos="426"/>
        </w:tabs>
        <w:spacing w:after="0" w:line="240" w:lineRule="auto"/>
        <w:jc w:val="both"/>
        <w:rPr>
          <w:snapToGrid w:val="0"/>
        </w:rPr>
      </w:pPr>
      <w:r w:rsidRPr="004D3A9C">
        <w:rPr>
          <w:snapToGrid w:val="0"/>
        </w:rPr>
        <w:t>Kupující:</w:t>
      </w:r>
      <w:r w:rsidRPr="004D3A9C">
        <w:rPr>
          <w:snapToGrid w:val="0"/>
        </w:rPr>
        <w:tab/>
      </w:r>
      <w:r w:rsidRPr="004D3A9C">
        <w:rPr>
          <w:snapToGrid w:val="0"/>
        </w:rPr>
        <w:tab/>
      </w:r>
      <w:r w:rsidRPr="004D3A9C">
        <w:rPr>
          <w:snapToGrid w:val="0"/>
        </w:rPr>
        <w:tab/>
      </w:r>
      <w:r w:rsidRPr="004D3A9C">
        <w:rPr>
          <w:snapToGrid w:val="0"/>
        </w:rPr>
        <w:tab/>
      </w:r>
      <w:r w:rsidRPr="004D3A9C">
        <w:rPr>
          <w:snapToGrid w:val="0"/>
        </w:rPr>
        <w:tab/>
      </w:r>
      <w:r w:rsidRPr="004D3A9C">
        <w:rPr>
          <w:snapToGrid w:val="0"/>
        </w:rPr>
        <w:tab/>
        <w:t>Prodávající:</w:t>
      </w:r>
    </w:p>
    <w:p w14:paraId="22EEECF6" w14:textId="77777777" w:rsidR="004D3A9C" w:rsidRPr="004D3A9C" w:rsidRDefault="004D3A9C" w:rsidP="004D3A9C">
      <w:pPr>
        <w:tabs>
          <w:tab w:val="num" w:pos="426"/>
        </w:tabs>
        <w:spacing w:after="0" w:line="240" w:lineRule="auto"/>
        <w:jc w:val="both"/>
        <w:rPr>
          <w:snapToGrid w:val="0"/>
        </w:rPr>
      </w:pPr>
    </w:p>
    <w:p w14:paraId="43055802" w14:textId="77777777" w:rsidR="004D3A9C" w:rsidRPr="004D3A9C" w:rsidRDefault="004D3A9C" w:rsidP="004D3A9C">
      <w:pPr>
        <w:tabs>
          <w:tab w:val="num" w:pos="426"/>
        </w:tabs>
        <w:spacing w:after="0" w:line="240" w:lineRule="auto"/>
        <w:jc w:val="both"/>
        <w:rPr>
          <w:snapToGrid w:val="0"/>
        </w:rPr>
      </w:pPr>
    </w:p>
    <w:p w14:paraId="3F0E18DF" w14:textId="77777777" w:rsidR="004D3A9C" w:rsidRPr="004D3A9C" w:rsidRDefault="004D3A9C" w:rsidP="004D3A9C">
      <w:pPr>
        <w:tabs>
          <w:tab w:val="num" w:pos="426"/>
        </w:tabs>
        <w:spacing w:after="0" w:line="240" w:lineRule="auto"/>
        <w:jc w:val="both"/>
        <w:rPr>
          <w:snapToGrid w:val="0"/>
        </w:rPr>
      </w:pPr>
    </w:p>
    <w:p w14:paraId="1ADCFC2E" w14:textId="77777777" w:rsidR="004D3A9C" w:rsidRPr="004D3A9C" w:rsidRDefault="004D3A9C" w:rsidP="004D3A9C">
      <w:pPr>
        <w:tabs>
          <w:tab w:val="num" w:pos="426"/>
        </w:tabs>
        <w:spacing w:after="0" w:line="240" w:lineRule="auto"/>
        <w:jc w:val="both"/>
        <w:rPr>
          <w:snapToGrid w:val="0"/>
        </w:rPr>
      </w:pPr>
    </w:p>
    <w:p w14:paraId="2AC32A08" w14:textId="77777777" w:rsidR="004D3A9C" w:rsidRPr="004D3A9C" w:rsidRDefault="004D3A9C" w:rsidP="004D3A9C">
      <w:pPr>
        <w:tabs>
          <w:tab w:val="num" w:pos="426"/>
        </w:tabs>
        <w:spacing w:after="0" w:line="240" w:lineRule="auto"/>
        <w:jc w:val="both"/>
        <w:rPr>
          <w:snapToGrid w:val="0"/>
        </w:rPr>
      </w:pPr>
      <w:r w:rsidRPr="004D3A9C">
        <w:rPr>
          <w:snapToGrid w:val="0"/>
        </w:rPr>
        <w:t>…………………………………………………………………………</w:t>
      </w:r>
      <w:r w:rsidRPr="004D3A9C">
        <w:rPr>
          <w:snapToGrid w:val="0"/>
        </w:rPr>
        <w:tab/>
        <w:t>………………………………………….</w:t>
      </w:r>
    </w:p>
    <w:p w14:paraId="1C304D06" w14:textId="1007B3A1" w:rsidR="004D3A9C" w:rsidRPr="004D3A9C" w:rsidRDefault="004D3A9C" w:rsidP="004D3A9C">
      <w:pPr>
        <w:tabs>
          <w:tab w:val="num" w:pos="426"/>
        </w:tabs>
        <w:spacing w:after="0" w:line="240" w:lineRule="auto"/>
        <w:jc w:val="both"/>
        <w:rPr>
          <w:snapToGrid w:val="0"/>
        </w:rPr>
      </w:pPr>
      <w:r w:rsidRPr="004D3A9C">
        <w:rPr>
          <w:snapToGrid w:val="0"/>
        </w:rPr>
        <w:t>Centrum pro cizince Jihomoravského kraje, z. ú.</w:t>
      </w:r>
      <w:r w:rsidR="00A3595E">
        <w:rPr>
          <w:snapToGrid w:val="0"/>
        </w:rPr>
        <w:tab/>
      </w:r>
      <w:r w:rsidR="00A3595E" w:rsidRPr="00A3595E">
        <w:rPr>
          <w:snapToGrid w:val="0"/>
        </w:rPr>
        <w:t>RADA NÁBYTEK s.r.o.</w:t>
      </w:r>
    </w:p>
    <w:p w14:paraId="7AA2451A" w14:textId="77777777" w:rsidR="006D0F7F" w:rsidRDefault="006D0F7F" w:rsidP="006D0F7F">
      <w:pPr>
        <w:tabs>
          <w:tab w:val="num" w:pos="426"/>
        </w:tabs>
        <w:spacing w:after="0" w:line="240" w:lineRule="auto"/>
        <w:jc w:val="both"/>
        <w:rPr>
          <w:snapToGrid w:val="0"/>
        </w:rPr>
      </w:pPr>
    </w:p>
    <w:sectPr w:rsidR="006D0F7F" w:rsidSect="000261A0">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FC8D8" w14:textId="77777777" w:rsidR="00A17714" w:rsidRDefault="00A17714" w:rsidP="00343547">
      <w:pPr>
        <w:spacing w:after="0" w:line="240" w:lineRule="auto"/>
      </w:pPr>
      <w:r>
        <w:separator/>
      </w:r>
    </w:p>
  </w:endnote>
  <w:endnote w:type="continuationSeparator" w:id="0">
    <w:p w14:paraId="23AB64C1" w14:textId="77777777" w:rsidR="00A17714" w:rsidRDefault="00A17714" w:rsidP="00343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B1D8" w14:textId="1BF0D8CE" w:rsidR="005C76D3" w:rsidRPr="00A04BF8" w:rsidRDefault="00DF0472" w:rsidP="00A04BF8">
    <w:pPr>
      <w:tabs>
        <w:tab w:val="center" w:pos="4536"/>
        <w:tab w:val="right" w:pos="9072"/>
      </w:tabs>
      <w:spacing w:after="0" w:line="240" w:lineRule="auto"/>
      <w:jc w:val="center"/>
      <w:rPr>
        <w:rFonts w:asciiTheme="minorHAnsi" w:eastAsiaTheme="minorHAnsi" w:hAnsiTheme="minorHAnsi" w:cstheme="minorBidi"/>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CBA2CE2AE050453C987C40E969D9C77D"/>
      </w:placeholder>
      <w:temporary/>
      <w:showingPlcHdr/>
    </w:sdtPr>
    <w:sdtEndPr/>
    <w:sdtContent>
      <w:p w14:paraId="2E60885E" w14:textId="77777777" w:rsidR="00A04BF8" w:rsidRDefault="00A04BF8">
        <w:pPr>
          <w:pStyle w:val="Zpat"/>
        </w:pPr>
        <w:r>
          <w:t>[Sem zadejte text.]</w:t>
        </w:r>
      </w:p>
    </w:sdtContent>
  </w:sdt>
  <w:p w14:paraId="485C4FD2" w14:textId="77777777" w:rsidR="005C76D3" w:rsidRDefault="00DF04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092B0" w14:textId="77777777" w:rsidR="00A17714" w:rsidRDefault="00A17714" w:rsidP="00343547">
      <w:pPr>
        <w:spacing w:after="0" w:line="240" w:lineRule="auto"/>
      </w:pPr>
      <w:r>
        <w:separator/>
      </w:r>
    </w:p>
  </w:footnote>
  <w:footnote w:type="continuationSeparator" w:id="0">
    <w:p w14:paraId="15C32248" w14:textId="77777777" w:rsidR="00A17714" w:rsidRDefault="00A17714" w:rsidP="00343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953E" w14:textId="661D18E0" w:rsidR="00A04BF8" w:rsidRPr="000261A0" w:rsidRDefault="00A04BF8" w:rsidP="00A04BF8">
    <w:pPr>
      <w:spacing w:after="0" w:line="240" w:lineRule="auto"/>
      <w:rPr>
        <w:noProof/>
        <w:lang w:eastAsia="cs-C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71CD" w14:textId="0D9D9A29" w:rsidR="00A04BF8" w:rsidRPr="007B3785" w:rsidRDefault="00F9580B" w:rsidP="00A04BF8">
    <w:pPr>
      <w:spacing w:after="0" w:line="240" w:lineRule="auto"/>
      <w:rPr>
        <w:rFonts w:ascii="Times New Roman" w:eastAsia="Times New Roman" w:hAnsi="Times New Roman"/>
        <w:sz w:val="24"/>
        <w:szCs w:val="24"/>
        <w:lang w:eastAsia="cs-CZ"/>
      </w:rPr>
    </w:pPr>
    <w:r>
      <w:rPr>
        <w:noProof/>
      </w:rPr>
      <w:drawing>
        <wp:inline distT="0" distB="0" distL="0" distR="0" wp14:anchorId="722FC9B1" wp14:editId="2E599159">
          <wp:extent cx="1809750" cy="497920"/>
          <wp:effectExtent l="0" t="0" r="0" b="0"/>
          <wp:docPr id="1916863419" name="Obrázek 1" descr="Obsah obrázku Písmo, Grafika, text,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63419" name="Obrázek 1" descr="Obsah obrázku Písmo, Grafika, text,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5973" cy="516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674"/>
    <w:multiLevelType w:val="hybridMultilevel"/>
    <w:tmpl w:val="CE2CF7AE"/>
    <w:lvl w:ilvl="0" w:tplc="04050011">
      <w:start w:val="1"/>
      <w:numFmt w:val="decimal"/>
      <w:lvlText w:val="%1."/>
      <w:lvlJc w:val="left"/>
      <w:pPr>
        <w:tabs>
          <w:tab w:val="num" w:pos="0"/>
        </w:tabs>
        <w:ind w:left="0" w:firstLine="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5E6EE1"/>
    <w:multiLevelType w:val="hybridMultilevel"/>
    <w:tmpl w:val="1B0878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211745"/>
    <w:multiLevelType w:val="multilevel"/>
    <w:tmpl w:val="22825094"/>
    <w:lvl w:ilvl="0">
      <w:start w:val="1"/>
      <w:numFmt w:val="decimal"/>
      <w:lvlText w:val="%1."/>
      <w:lvlJc w:val="left"/>
      <w:pPr>
        <w:ind w:left="315" w:hanging="360"/>
      </w:pPr>
      <w:rPr>
        <w:rFonts w:hint="default"/>
        <w:b w:val="0"/>
      </w:rPr>
    </w:lvl>
    <w:lvl w:ilvl="1">
      <w:start w:val="1"/>
      <w:numFmt w:val="lowerLetter"/>
      <w:lvlText w:val="%2)"/>
      <w:lvlJc w:val="left"/>
      <w:pPr>
        <w:ind w:left="675" w:hanging="360"/>
      </w:pPr>
      <w:rPr>
        <w:rFonts w:hint="default"/>
      </w:rPr>
    </w:lvl>
    <w:lvl w:ilvl="2">
      <w:start w:val="1"/>
      <w:numFmt w:val="lowerRoman"/>
      <w:lvlText w:val="%3)"/>
      <w:lvlJc w:val="left"/>
      <w:pPr>
        <w:ind w:left="1035" w:hanging="360"/>
      </w:pPr>
      <w:rPr>
        <w:rFonts w:hint="default"/>
      </w:rPr>
    </w:lvl>
    <w:lvl w:ilvl="3">
      <w:start w:val="1"/>
      <w:numFmt w:val="decimal"/>
      <w:lvlText w:val="(%4)"/>
      <w:lvlJc w:val="left"/>
      <w:pPr>
        <w:ind w:left="1395" w:hanging="360"/>
      </w:pPr>
      <w:rPr>
        <w:rFonts w:hint="default"/>
      </w:rPr>
    </w:lvl>
    <w:lvl w:ilvl="4">
      <w:start w:val="1"/>
      <w:numFmt w:val="lowerLetter"/>
      <w:lvlText w:val="(%5)"/>
      <w:lvlJc w:val="left"/>
      <w:pPr>
        <w:ind w:left="1755" w:hanging="360"/>
      </w:pPr>
      <w:rPr>
        <w:rFonts w:hint="default"/>
      </w:rPr>
    </w:lvl>
    <w:lvl w:ilvl="5">
      <w:start w:val="1"/>
      <w:numFmt w:val="lowerRoman"/>
      <w:lvlText w:val="(%6)"/>
      <w:lvlJc w:val="left"/>
      <w:pPr>
        <w:ind w:left="2115" w:hanging="360"/>
      </w:pPr>
      <w:rPr>
        <w:rFonts w:hint="default"/>
      </w:rPr>
    </w:lvl>
    <w:lvl w:ilvl="6">
      <w:start w:val="1"/>
      <w:numFmt w:val="decimal"/>
      <w:lvlText w:val="%7."/>
      <w:lvlJc w:val="left"/>
      <w:pPr>
        <w:ind w:left="2475" w:hanging="360"/>
      </w:pPr>
      <w:rPr>
        <w:rFonts w:hint="default"/>
      </w:rPr>
    </w:lvl>
    <w:lvl w:ilvl="7">
      <w:start w:val="1"/>
      <w:numFmt w:val="lowerLetter"/>
      <w:lvlText w:val="%8."/>
      <w:lvlJc w:val="left"/>
      <w:pPr>
        <w:ind w:left="2835" w:hanging="360"/>
      </w:pPr>
      <w:rPr>
        <w:rFonts w:hint="default"/>
      </w:rPr>
    </w:lvl>
    <w:lvl w:ilvl="8">
      <w:start w:val="1"/>
      <w:numFmt w:val="lowerRoman"/>
      <w:lvlText w:val="%9."/>
      <w:lvlJc w:val="left"/>
      <w:pPr>
        <w:ind w:left="3195" w:hanging="360"/>
      </w:pPr>
      <w:rPr>
        <w:rFonts w:hint="default"/>
      </w:rPr>
    </w:lvl>
  </w:abstractNum>
  <w:abstractNum w:abstractNumId="3" w15:restartNumberingAfterBreak="0">
    <w:nsid w:val="08DD2685"/>
    <w:multiLevelType w:val="hybridMultilevel"/>
    <w:tmpl w:val="6946395A"/>
    <w:lvl w:ilvl="0" w:tplc="E80A5BE8">
      <w:start w:val="1"/>
      <w:numFmt w:val="lowerLetter"/>
      <w:lvlText w:val="%1)"/>
      <w:lvlJc w:val="left"/>
      <w:pPr>
        <w:tabs>
          <w:tab w:val="num" w:pos="360"/>
        </w:tabs>
        <w:ind w:left="360" w:hanging="360"/>
      </w:pPr>
      <w:rPr>
        <w:rFonts w:hint="default"/>
        <w:b w:val="0"/>
        <w:i w:val="0"/>
      </w:rPr>
    </w:lvl>
    <w:lvl w:ilvl="1" w:tplc="5B4E55FE">
      <w:start w:val="1"/>
      <w:numFmt w:val="decimal"/>
      <w:lvlText w:val="%2."/>
      <w:lvlJc w:val="left"/>
      <w:pPr>
        <w:tabs>
          <w:tab w:val="num" w:pos="540"/>
        </w:tabs>
        <w:ind w:left="5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A83732E"/>
    <w:multiLevelType w:val="hybridMultilevel"/>
    <w:tmpl w:val="06449C72"/>
    <w:lvl w:ilvl="0" w:tplc="C002880A">
      <w:start w:val="1"/>
      <w:numFmt w:val="bullet"/>
      <w:lvlText w:val="­"/>
      <w:lvlJc w:val="left"/>
      <w:pPr>
        <w:ind w:left="1080" w:hanging="360"/>
      </w:pPr>
      <w:rPr>
        <w:rFonts w:ascii="Calibri" w:hAnsi="Calibri" w:hint="default"/>
        <w:i/>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ABF6878"/>
    <w:multiLevelType w:val="hybridMultilevel"/>
    <w:tmpl w:val="23C49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1E6B17"/>
    <w:multiLevelType w:val="hybridMultilevel"/>
    <w:tmpl w:val="050AC104"/>
    <w:lvl w:ilvl="0" w:tplc="D09CAA4E">
      <w:numFmt w:val="bullet"/>
      <w:lvlText w:val="-"/>
      <w:lvlJc w:val="left"/>
      <w:pPr>
        <w:tabs>
          <w:tab w:val="num" w:pos="1083"/>
        </w:tabs>
        <w:ind w:left="1253" w:hanging="170"/>
      </w:pPr>
      <w:rPr>
        <w:rFonts w:ascii="Times New Roman" w:eastAsia="Times New Roman" w:hAnsi="Times New Roman" w:hint="default"/>
        <w:b/>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6B2945"/>
    <w:multiLevelType w:val="hybridMultilevel"/>
    <w:tmpl w:val="1E84F9D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4A6685D"/>
    <w:multiLevelType w:val="hybridMultilevel"/>
    <w:tmpl w:val="0F4ADB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DF3412"/>
    <w:multiLevelType w:val="hybridMultilevel"/>
    <w:tmpl w:val="98849D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8E728A"/>
    <w:multiLevelType w:val="hybridMultilevel"/>
    <w:tmpl w:val="0A884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9C2ACE"/>
    <w:multiLevelType w:val="hybridMultilevel"/>
    <w:tmpl w:val="49A46E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0A2F26"/>
    <w:multiLevelType w:val="multilevel"/>
    <w:tmpl w:val="30AC7EC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907"/>
        </w:tabs>
        <w:ind w:left="907" w:hanging="547"/>
      </w:pPr>
      <w:rPr>
        <w:rFonts w:hint="default"/>
        <w:b/>
        <w:i w:val="0"/>
      </w:rPr>
    </w:lvl>
    <w:lvl w:ilvl="2">
      <w:start w:val="1"/>
      <w:numFmt w:val="lowerLetter"/>
      <w:lvlText w:val="%3)"/>
      <w:lvlJc w:val="left"/>
      <w:pPr>
        <w:tabs>
          <w:tab w:val="num" w:pos="1259"/>
        </w:tabs>
        <w:ind w:left="1259" w:hanging="352"/>
      </w:pPr>
      <w:rPr>
        <w:rFonts w:hint="default"/>
        <w:b w:val="0"/>
        <w:i w:val="0"/>
      </w:rPr>
    </w:lvl>
    <w:lvl w:ilvl="3">
      <w:start w:val="1"/>
      <w:numFmt w:val="lowerRoman"/>
      <w:lvlText w:val="%4)"/>
      <w:lvlJc w:val="left"/>
      <w:pPr>
        <w:tabs>
          <w:tab w:val="num" w:pos="1588"/>
        </w:tabs>
        <w:ind w:left="1588" w:hanging="329"/>
      </w:pPr>
      <w:rPr>
        <w:rFonts w:hint="default"/>
        <w:b w:val="0"/>
      </w:rPr>
    </w:lvl>
    <w:lvl w:ilvl="4">
      <w:start w:val="1"/>
      <w:numFmt w:val="bullet"/>
      <w:lvlText w:val=""/>
      <w:lvlJc w:val="left"/>
      <w:pPr>
        <w:tabs>
          <w:tab w:val="num" w:pos="2520"/>
        </w:tabs>
        <w:ind w:left="1928" w:hanging="340"/>
      </w:pPr>
      <w:rPr>
        <w:rFonts w:ascii="Symbol" w:hAnsi="Symbol"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B4373E4"/>
    <w:multiLevelType w:val="multilevel"/>
    <w:tmpl w:val="69C07DB2"/>
    <w:lvl w:ilvl="0">
      <w:start w:val="1"/>
      <w:numFmt w:val="bullet"/>
      <w:lvlText w:val=""/>
      <w:lvlJc w:val="left"/>
      <w:pPr>
        <w:tabs>
          <w:tab w:val="num" w:pos="4613"/>
        </w:tabs>
        <w:ind w:left="4613" w:hanging="360"/>
      </w:pPr>
      <w:rPr>
        <w:rFonts w:ascii="Symbol" w:hAnsi="Symbol" w:hint="default"/>
        <w:sz w:val="20"/>
      </w:rPr>
    </w:lvl>
    <w:lvl w:ilvl="1" w:tentative="1">
      <w:start w:val="1"/>
      <w:numFmt w:val="bullet"/>
      <w:lvlText w:val="o"/>
      <w:lvlJc w:val="left"/>
      <w:pPr>
        <w:tabs>
          <w:tab w:val="num" w:pos="5333"/>
        </w:tabs>
        <w:ind w:left="5333" w:hanging="360"/>
      </w:pPr>
      <w:rPr>
        <w:rFonts w:ascii="Courier New" w:hAnsi="Courier New" w:hint="default"/>
        <w:sz w:val="20"/>
      </w:rPr>
    </w:lvl>
    <w:lvl w:ilvl="2" w:tentative="1">
      <w:start w:val="1"/>
      <w:numFmt w:val="bullet"/>
      <w:lvlText w:val=""/>
      <w:lvlJc w:val="left"/>
      <w:pPr>
        <w:tabs>
          <w:tab w:val="num" w:pos="6053"/>
        </w:tabs>
        <w:ind w:left="6053" w:hanging="360"/>
      </w:pPr>
      <w:rPr>
        <w:rFonts w:ascii="Wingdings" w:hAnsi="Wingdings" w:hint="default"/>
        <w:sz w:val="20"/>
      </w:rPr>
    </w:lvl>
    <w:lvl w:ilvl="3" w:tentative="1">
      <w:start w:val="1"/>
      <w:numFmt w:val="bullet"/>
      <w:lvlText w:val=""/>
      <w:lvlJc w:val="left"/>
      <w:pPr>
        <w:tabs>
          <w:tab w:val="num" w:pos="6773"/>
        </w:tabs>
        <w:ind w:left="6773" w:hanging="360"/>
      </w:pPr>
      <w:rPr>
        <w:rFonts w:ascii="Wingdings" w:hAnsi="Wingdings" w:hint="default"/>
        <w:sz w:val="20"/>
      </w:rPr>
    </w:lvl>
    <w:lvl w:ilvl="4" w:tentative="1">
      <w:start w:val="1"/>
      <w:numFmt w:val="bullet"/>
      <w:lvlText w:val=""/>
      <w:lvlJc w:val="left"/>
      <w:pPr>
        <w:tabs>
          <w:tab w:val="num" w:pos="7493"/>
        </w:tabs>
        <w:ind w:left="7493" w:hanging="360"/>
      </w:pPr>
      <w:rPr>
        <w:rFonts w:ascii="Wingdings" w:hAnsi="Wingdings" w:hint="default"/>
        <w:sz w:val="20"/>
      </w:rPr>
    </w:lvl>
    <w:lvl w:ilvl="5" w:tentative="1">
      <w:start w:val="1"/>
      <w:numFmt w:val="bullet"/>
      <w:lvlText w:val=""/>
      <w:lvlJc w:val="left"/>
      <w:pPr>
        <w:tabs>
          <w:tab w:val="num" w:pos="8213"/>
        </w:tabs>
        <w:ind w:left="8213" w:hanging="360"/>
      </w:pPr>
      <w:rPr>
        <w:rFonts w:ascii="Wingdings" w:hAnsi="Wingdings" w:hint="default"/>
        <w:sz w:val="20"/>
      </w:rPr>
    </w:lvl>
    <w:lvl w:ilvl="6" w:tentative="1">
      <w:start w:val="1"/>
      <w:numFmt w:val="bullet"/>
      <w:lvlText w:val=""/>
      <w:lvlJc w:val="left"/>
      <w:pPr>
        <w:tabs>
          <w:tab w:val="num" w:pos="8933"/>
        </w:tabs>
        <w:ind w:left="8933" w:hanging="360"/>
      </w:pPr>
      <w:rPr>
        <w:rFonts w:ascii="Wingdings" w:hAnsi="Wingdings" w:hint="default"/>
        <w:sz w:val="20"/>
      </w:rPr>
    </w:lvl>
    <w:lvl w:ilvl="7" w:tentative="1">
      <w:start w:val="1"/>
      <w:numFmt w:val="bullet"/>
      <w:lvlText w:val=""/>
      <w:lvlJc w:val="left"/>
      <w:pPr>
        <w:tabs>
          <w:tab w:val="num" w:pos="9653"/>
        </w:tabs>
        <w:ind w:left="9653" w:hanging="360"/>
      </w:pPr>
      <w:rPr>
        <w:rFonts w:ascii="Wingdings" w:hAnsi="Wingdings" w:hint="default"/>
        <w:sz w:val="20"/>
      </w:rPr>
    </w:lvl>
    <w:lvl w:ilvl="8" w:tentative="1">
      <w:start w:val="1"/>
      <w:numFmt w:val="bullet"/>
      <w:lvlText w:val=""/>
      <w:lvlJc w:val="left"/>
      <w:pPr>
        <w:tabs>
          <w:tab w:val="num" w:pos="10373"/>
        </w:tabs>
        <w:ind w:left="10373" w:hanging="360"/>
      </w:pPr>
      <w:rPr>
        <w:rFonts w:ascii="Wingdings" w:hAnsi="Wingdings" w:hint="default"/>
        <w:sz w:val="20"/>
      </w:rPr>
    </w:lvl>
  </w:abstractNum>
  <w:abstractNum w:abstractNumId="14" w15:restartNumberingAfterBreak="0">
    <w:nsid w:val="2DD86FF5"/>
    <w:multiLevelType w:val="hybridMultilevel"/>
    <w:tmpl w:val="A54A7486"/>
    <w:lvl w:ilvl="0" w:tplc="A508B15E">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pStyle w:val="1slaSEZChar1"/>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6526DA"/>
    <w:multiLevelType w:val="hybridMultilevel"/>
    <w:tmpl w:val="8410F1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4221DE"/>
    <w:multiLevelType w:val="hybridMultilevel"/>
    <w:tmpl w:val="227075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970EE1"/>
    <w:multiLevelType w:val="hybridMultilevel"/>
    <w:tmpl w:val="B5609B98"/>
    <w:lvl w:ilvl="0" w:tplc="9D86AC1C">
      <w:start w:val="1"/>
      <w:numFmt w:val="upperRoman"/>
      <w:lvlText w:val="%1."/>
      <w:lvlJc w:val="left"/>
      <w:pPr>
        <w:ind w:left="108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F96D20"/>
    <w:multiLevelType w:val="hybridMultilevel"/>
    <w:tmpl w:val="17266D02"/>
    <w:lvl w:ilvl="0" w:tplc="885223FE">
      <w:start w:val="1"/>
      <w:numFmt w:val="upperRoman"/>
      <w:lvlText w:val="%1."/>
      <w:lvlJc w:val="righ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3326C2"/>
    <w:multiLevelType w:val="hybridMultilevel"/>
    <w:tmpl w:val="57B637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03D33A4"/>
    <w:multiLevelType w:val="hybridMultilevel"/>
    <w:tmpl w:val="AB321442"/>
    <w:lvl w:ilvl="0" w:tplc="861EC55A">
      <w:start w:val="1"/>
      <w:numFmt w:val="decimal"/>
      <w:lvlText w:val="%1."/>
      <w:lvlJc w:val="left"/>
      <w:pPr>
        <w:tabs>
          <w:tab w:val="num" w:pos="1440"/>
        </w:tabs>
        <w:ind w:left="1440" w:hanging="360"/>
      </w:pPr>
      <w:rPr>
        <w:rFonts w:hint="default"/>
        <w:i w:val="0"/>
        <w:sz w:val="22"/>
        <w:szCs w:val="22"/>
      </w:rPr>
    </w:lvl>
    <w:lvl w:ilvl="1" w:tplc="04050019">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1" w15:restartNumberingAfterBreak="0">
    <w:nsid w:val="443275CF"/>
    <w:multiLevelType w:val="hybridMultilevel"/>
    <w:tmpl w:val="A308EE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411453"/>
    <w:multiLevelType w:val="hybridMultilevel"/>
    <w:tmpl w:val="0A884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6D284A"/>
    <w:multiLevelType w:val="hybridMultilevel"/>
    <w:tmpl w:val="48C063A4"/>
    <w:lvl w:ilvl="0" w:tplc="0405000F">
      <w:start w:val="1"/>
      <w:numFmt w:val="decimal"/>
      <w:lvlText w:val="%1."/>
      <w:lvlJc w:val="left"/>
      <w:pPr>
        <w:tabs>
          <w:tab w:val="num" w:pos="360"/>
        </w:tabs>
        <w:ind w:left="360" w:hanging="360"/>
      </w:pPr>
    </w:lvl>
    <w:lvl w:ilvl="1" w:tplc="04050017">
      <w:start w:val="1"/>
      <w:numFmt w:val="lowerLetter"/>
      <w:lvlText w:val="%2)"/>
      <w:lvlJc w:val="left"/>
      <w:pPr>
        <w:tabs>
          <w:tab w:val="num" w:pos="1080"/>
        </w:tabs>
        <w:ind w:left="1080" w:hanging="360"/>
      </w:pPr>
    </w:lvl>
    <w:lvl w:ilvl="2" w:tplc="0405000F">
      <w:start w:val="1"/>
      <w:numFmt w:val="decimal"/>
      <w:lvlText w:val="%3."/>
      <w:lvlJc w:val="left"/>
      <w:pPr>
        <w:tabs>
          <w:tab w:val="num" w:pos="1980"/>
        </w:tabs>
        <w:ind w:left="1980" w:hanging="36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46FB56F0"/>
    <w:multiLevelType w:val="hybridMultilevel"/>
    <w:tmpl w:val="F9FE1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FA1235E"/>
    <w:multiLevelType w:val="hybridMultilevel"/>
    <w:tmpl w:val="1DD614C0"/>
    <w:lvl w:ilvl="0" w:tplc="D09CAA4E">
      <w:numFmt w:val="bullet"/>
      <w:lvlText w:val="-"/>
      <w:lvlJc w:val="left"/>
      <w:pPr>
        <w:ind w:left="1146" w:hanging="360"/>
      </w:pPr>
      <w:rPr>
        <w:rFonts w:ascii="Times New Roman" w:eastAsia="Times New Roman" w:hAnsi="Times New Roman" w:hint="default"/>
        <w:b/>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6" w15:restartNumberingAfterBreak="0">
    <w:nsid w:val="5209748F"/>
    <w:multiLevelType w:val="hybridMultilevel"/>
    <w:tmpl w:val="1E40E5C6"/>
    <w:lvl w:ilvl="0" w:tplc="70501826">
      <w:start w:val="1"/>
      <w:numFmt w:val="decimal"/>
      <w:lvlText w:val="%1."/>
      <w:lvlJc w:val="left"/>
      <w:pPr>
        <w:tabs>
          <w:tab w:val="num" w:pos="786"/>
        </w:tabs>
        <w:ind w:left="786"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BE10ECC"/>
    <w:multiLevelType w:val="hybridMultilevel"/>
    <w:tmpl w:val="C8420240"/>
    <w:lvl w:ilvl="0" w:tplc="5D029962">
      <w:start w:val="1"/>
      <w:numFmt w:val="bullet"/>
      <w:lvlText w:val="-"/>
      <w:lvlJc w:val="left"/>
      <w:pPr>
        <w:ind w:left="1200" w:hanging="360"/>
      </w:pPr>
      <w:rPr>
        <w:rFonts w:hint="default"/>
        <w:i/>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8" w15:restartNumberingAfterBreak="0">
    <w:nsid w:val="5C614439"/>
    <w:multiLevelType w:val="hybridMultilevel"/>
    <w:tmpl w:val="718699BE"/>
    <w:lvl w:ilvl="0" w:tplc="0405000F">
      <w:start w:val="1"/>
      <w:numFmt w:val="decimal"/>
      <w:lvlText w:val="%1."/>
      <w:lvlJc w:val="left"/>
      <w:pPr>
        <w:tabs>
          <w:tab w:val="num" w:pos="1620"/>
        </w:tabs>
        <w:ind w:left="16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DA7280B"/>
    <w:multiLevelType w:val="hybridMultilevel"/>
    <w:tmpl w:val="E17AAE56"/>
    <w:lvl w:ilvl="0" w:tplc="3DA67CBC">
      <w:start w:val="1"/>
      <w:numFmt w:val="decimal"/>
      <w:lvlText w:val="%1."/>
      <w:lvlJc w:val="left"/>
      <w:pPr>
        <w:tabs>
          <w:tab w:val="num" w:pos="0"/>
        </w:tabs>
        <w:ind w:left="0" w:firstLine="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B949E8"/>
    <w:multiLevelType w:val="hybridMultilevel"/>
    <w:tmpl w:val="73FADD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E57F86"/>
    <w:multiLevelType w:val="hybridMultilevel"/>
    <w:tmpl w:val="563462CE"/>
    <w:lvl w:ilvl="0" w:tplc="416EAC6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5F41050"/>
    <w:multiLevelType w:val="multilevel"/>
    <w:tmpl w:val="087A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D00B30"/>
    <w:multiLevelType w:val="hybridMultilevel"/>
    <w:tmpl w:val="5184C8D8"/>
    <w:lvl w:ilvl="0" w:tplc="3050B7B0">
      <w:start w:val="1"/>
      <w:numFmt w:val="bullet"/>
      <w:lvlText w:val="•"/>
      <w:lvlJc w:val="left"/>
      <w:pPr>
        <w:ind w:left="1065" w:hanging="705"/>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E9D4971"/>
    <w:multiLevelType w:val="hybridMultilevel"/>
    <w:tmpl w:val="2ECCB97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10934D0"/>
    <w:multiLevelType w:val="multilevel"/>
    <w:tmpl w:val="4EC2C9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6A6203C"/>
    <w:multiLevelType w:val="hybridMultilevel"/>
    <w:tmpl w:val="B470B37C"/>
    <w:lvl w:ilvl="0" w:tplc="FFFFFFFF">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15823298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7364043">
    <w:abstractNumId w:val="12"/>
  </w:num>
  <w:num w:numId="3" w16cid:durableId="640384978">
    <w:abstractNumId w:val="3"/>
  </w:num>
  <w:num w:numId="4" w16cid:durableId="584874276">
    <w:abstractNumId w:val="16"/>
  </w:num>
  <w:num w:numId="5" w16cid:durableId="56511854">
    <w:abstractNumId w:val="11"/>
  </w:num>
  <w:num w:numId="6" w16cid:durableId="655450535">
    <w:abstractNumId w:val="4"/>
  </w:num>
  <w:num w:numId="7" w16cid:durableId="556162475">
    <w:abstractNumId w:val="29"/>
  </w:num>
  <w:num w:numId="8" w16cid:durableId="1447390524">
    <w:abstractNumId w:val="20"/>
  </w:num>
  <w:num w:numId="9" w16cid:durableId="1360207591">
    <w:abstractNumId w:val="31"/>
  </w:num>
  <w:num w:numId="10" w16cid:durableId="1048409529">
    <w:abstractNumId w:val="6"/>
  </w:num>
  <w:num w:numId="11" w16cid:durableId="570190437">
    <w:abstractNumId w:val="22"/>
  </w:num>
  <w:num w:numId="12" w16cid:durableId="714541931">
    <w:abstractNumId w:val="27"/>
  </w:num>
  <w:num w:numId="13" w16cid:durableId="360518261">
    <w:abstractNumId w:val="26"/>
  </w:num>
  <w:num w:numId="14" w16cid:durableId="1708481012">
    <w:abstractNumId w:val="21"/>
  </w:num>
  <w:num w:numId="15" w16cid:durableId="1280725704">
    <w:abstractNumId w:val="10"/>
  </w:num>
  <w:num w:numId="16" w16cid:durableId="1557356427">
    <w:abstractNumId w:val="28"/>
  </w:num>
  <w:num w:numId="17" w16cid:durableId="385571985">
    <w:abstractNumId w:val="36"/>
  </w:num>
  <w:num w:numId="18" w16cid:durableId="2134516195">
    <w:abstractNumId w:val="35"/>
  </w:num>
  <w:num w:numId="19" w16cid:durableId="1131746359">
    <w:abstractNumId w:val="25"/>
  </w:num>
  <w:num w:numId="20" w16cid:durableId="824860311">
    <w:abstractNumId w:val="34"/>
  </w:num>
  <w:num w:numId="21" w16cid:durableId="826942903">
    <w:abstractNumId w:val="1"/>
  </w:num>
  <w:num w:numId="22" w16cid:durableId="1442333938">
    <w:abstractNumId w:val="23"/>
  </w:num>
  <w:num w:numId="23" w16cid:durableId="1904290683">
    <w:abstractNumId w:val="2"/>
  </w:num>
  <w:num w:numId="24" w16cid:durableId="1772627274">
    <w:abstractNumId w:val="8"/>
  </w:num>
  <w:num w:numId="25" w16cid:durableId="1527796034">
    <w:abstractNumId w:val="13"/>
  </w:num>
  <w:num w:numId="26" w16cid:durableId="1667634792">
    <w:abstractNumId w:val="32"/>
  </w:num>
  <w:num w:numId="27" w16cid:durableId="605312341">
    <w:abstractNumId w:val="15"/>
  </w:num>
  <w:num w:numId="28" w16cid:durableId="566570135">
    <w:abstractNumId w:val="30"/>
  </w:num>
  <w:num w:numId="29" w16cid:durableId="686103168">
    <w:abstractNumId w:val="24"/>
  </w:num>
  <w:num w:numId="30" w16cid:durableId="1216355548">
    <w:abstractNumId w:val="5"/>
  </w:num>
  <w:num w:numId="31" w16cid:durableId="2008827804">
    <w:abstractNumId w:val="19"/>
  </w:num>
  <w:num w:numId="32" w16cid:durableId="842014150">
    <w:abstractNumId w:val="33"/>
  </w:num>
  <w:num w:numId="33" w16cid:durableId="209001941">
    <w:abstractNumId w:val="9"/>
  </w:num>
  <w:num w:numId="34" w16cid:durableId="1436367935">
    <w:abstractNumId w:val="17"/>
  </w:num>
  <w:num w:numId="35" w16cid:durableId="2093699595">
    <w:abstractNumId w:val="7"/>
  </w:num>
  <w:num w:numId="36" w16cid:durableId="1030454753">
    <w:abstractNumId w:val="0"/>
  </w:num>
  <w:num w:numId="37" w16cid:durableId="1209224527">
    <w:abstractNumId w:val="18"/>
  </w:num>
  <w:num w:numId="38" w16cid:durableId="13569994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47"/>
    <w:rsid w:val="00015CAD"/>
    <w:rsid w:val="000261A0"/>
    <w:rsid w:val="00030EA2"/>
    <w:rsid w:val="00033B77"/>
    <w:rsid w:val="0005099F"/>
    <w:rsid w:val="0006752D"/>
    <w:rsid w:val="000710AF"/>
    <w:rsid w:val="000721E8"/>
    <w:rsid w:val="00076D9D"/>
    <w:rsid w:val="00081D95"/>
    <w:rsid w:val="00085478"/>
    <w:rsid w:val="0008691A"/>
    <w:rsid w:val="000A2B53"/>
    <w:rsid w:val="000B5D4A"/>
    <w:rsid w:val="000D0BB6"/>
    <w:rsid w:val="000E79E3"/>
    <w:rsid w:val="000F1B8C"/>
    <w:rsid w:val="0010729F"/>
    <w:rsid w:val="0013477A"/>
    <w:rsid w:val="001536BA"/>
    <w:rsid w:val="0015718A"/>
    <w:rsid w:val="00176409"/>
    <w:rsid w:val="001917CA"/>
    <w:rsid w:val="001A2D7F"/>
    <w:rsid w:val="001B029E"/>
    <w:rsid w:val="001B7747"/>
    <w:rsid w:val="001E1E32"/>
    <w:rsid w:val="001E7D52"/>
    <w:rsid w:val="001F0FA8"/>
    <w:rsid w:val="00202DF1"/>
    <w:rsid w:val="00205572"/>
    <w:rsid w:val="00214D53"/>
    <w:rsid w:val="00224B37"/>
    <w:rsid w:val="00225AD3"/>
    <w:rsid w:val="0024636B"/>
    <w:rsid w:val="002517DA"/>
    <w:rsid w:val="00272A56"/>
    <w:rsid w:val="002745B3"/>
    <w:rsid w:val="00291655"/>
    <w:rsid w:val="00292B17"/>
    <w:rsid w:val="002A36A1"/>
    <w:rsid w:val="002A5ACB"/>
    <w:rsid w:val="002A6E14"/>
    <w:rsid w:val="002C331C"/>
    <w:rsid w:val="002D3756"/>
    <w:rsid w:val="002E7D83"/>
    <w:rsid w:val="002F1C97"/>
    <w:rsid w:val="002F7522"/>
    <w:rsid w:val="003014EC"/>
    <w:rsid w:val="00314490"/>
    <w:rsid w:val="00333B7C"/>
    <w:rsid w:val="0034021C"/>
    <w:rsid w:val="0034190A"/>
    <w:rsid w:val="00343547"/>
    <w:rsid w:val="0034512D"/>
    <w:rsid w:val="00354503"/>
    <w:rsid w:val="00392389"/>
    <w:rsid w:val="0039758D"/>
    <w:rsid w:val="003A56AB"/>
    <w:rsid w:val="003A647C"/>
    <w:rsid w:val="003D05BE"/>
    <w:rsid w:val="003F2BF7"/>
    <w:rsid w:val="00407299"/>
    <w:rsid w:val="00416057"/>
    <w:rsid w:val="00420D29"/>
    <w:rsid w:val="00436124"/>
    <w:rsid w:val="004C4648"/>
    <w:rsid w:val="004D3A9C"/>
    <w:rsid w:val="004E3426"/>
    <w:rsid w:val="004F7D69"/>
    <w:rsid w:val="005003D5"/>
    <w:rsid w:val="0050751D"/>
    <w:rsid w:val="005171FC"/>
    <w:rsid w:val="00520287"/>
    <w:rsid w:val="00531632"/>
    <w:rsid w:val="00552230"/>
    <w:rsid w:val="00565FA8"/>
    <w:rsid w:val="00580DCE"/>
    <w:rsid w:val="005A5E81"/>
    <w:rsid w:val="005C54AA"/>
    <w:rsid w:val="005D3131"/>
    <w:rsid w:val="005D4FF2"/>
    <w:rsid w:val="005E1F10"/>
    <w:rsid w:val="005E4B94"/>
    <w:rsid w:val="005F0DC4"/>
    <w:rsid w:val="0060124C"/>
    <w:rsid w:val="00603A80"/>
    <w:rsid w:val="00603A97"/>
    <w:rsid w:val="00604E9E"/>
    <w:rsid w:val="006079DF"/>
    <w:rsid w:val="006100CC"/>
    <w:rsid w:val="00622F16"/>
    <w:rsid w:val="006321BC"/>
    <w:rsid w:val="00636778"/>
    <w:rsid w:val="006642A9"/>
    <w:rsid w:val="00683DC6"/>
    <w:rsid w:val="006A0750"/>
    <w:rsid w:val="006A762F"/>
    <w:rsid w:val="006C093C"/>
    <w:rsid w:val="006C2CED"/>
    <w:rsid w:val="006D0F7F"/>
    <w:rsid w:val="006E2E22"/>
    <w:rsid w:val="006F5BB5"/>
    <w:rsid w:val="0075723E"/>
    <w:rsid w:val="00775CCD"/>
    <w:rsid w:val="007845C7"/>
    <w:rsid w:val="007940C0"/>
    <w:rsid w:val="00794380"/>
    <w:rsid w:val="00796096"/>
    <w:rsid w:val="007A01DA"/>
    <w:rsid w:val="007C74D0"/>
    <w:rsid w:val="007F1CF5"/>
    <w:rsid w:val="00803BB4"/>
    <w:rsid w:val="0081262A"/>
    <w:rsid w:val="00834161"/>
    <w:rsid w:val="0086643B"/>
    <w:rsid w:val="008A1A2A"/>
    <w:rsid w:val="008A27E7"/>
    <w:rsid w:val="008B564A"/>
    <w:rsid w:val="008C1CAD"/>
    <w:rsid w:val="008C6963"/>
    <w:rsid w:val="008F2980"/>
    <w:rsid w:val="008F48FE"/>
    <w:rsid w:val="00915670"/>
    <w:rsid w:val="00930FA3"/>
    <w:rsid w:val="00956DB6"/>
    <w:rsid w:val="009605FC"/>
    <w:rsid w:val="0096268A"/>
    <w:rsid w:val="009642C5"/>
    <w:rsid w:val="00972414"/>
    <w:rsid w:val="009725C3"/>
    <w:rsid w:val="009765FB"/>
    <w:rsid w:val="00986553"/>
    <w:rsid w:val="00987109"/>
    <w:rsid w:val="0099546B"/>
    <w:rsid w:val="009958AC"/>
    <w:rsid w:val="00995F04"/>
    <w:rsid w:val="009A41A0"/>
    <w:rsid w:val="009A711A"/>
    <w:rsid w:val="009B73EF"/>
    <w:rsid w:val="009C5583"/>
    <w:rsid w:val="009F0937"/>
    <w:rsid w:val="009F1648"/>
    <w:rsid w:val="00A00367"/>
    <w:rsid w:val="00A04BF8"/>
    <w:rsid w:val="00A1418A"/>
    <w:rsid w:val="00A17714"/>
    <w:rsid w:val="00A24FEE"/>
    <w:rsid w:val="00A3595E"/>
    <w:rsid w:val="00A37354"/>
    <w:rsid w:val="00A40014"/>
    <w:rsid w:val="00A52BD0"/>
    <w:rsid w:val="00A5479C"/>
    <w:rsid w:val="00A71E9F"/>
    <w:rsid w:val="00A733DF"/>
    <w:rsid w:val="00AA03AF"/>
    <w:rsid w:val="00AD244D"/>
    <w:rsid w:val="00AD34E5"/>
    <w:rsid w:val="00AF743A"/>
    <w:rsid w:val="00B36010"/>
    <w:rsid w:val="00B40F00"/>
    <w:rsid w:val="00B44C17"/>
    <w:rsid w:val="00B628AD"/>
    <w:rsid w:val="00B675BB"/>
    <w:rsid w:val="00B83EB1"/>
    <w:rsid w:val="00B95634"/>
    <w:rsid w:val="00B97885"/>
    <w:rsid w:val="00B97CB2"/>
    <w:rsid w:val="00BA4550"/>
    <w:rsid w:val="00BE288F"/>
    <w:rsid w:val="00BF0980"/>
    <w:rsid w:val="00BF1270"/>
    <w:rsid w:val="00BF3164"/>
    <w:rsid w:val="00BF51F8"/>
    <w:rsid w:val="00BF6B81"/>
    <w:rsid w:val="00C003CE"/>
    <w:rsid w:val="00C04966"/>
    <w:rsid w:val="00C22CB4"/>
    <w:rsid w:val="00C313C9"/>
    <w:rsid w:val="00C46BFD"/>
    <w:rsid w:val="00C63DC4"/>
    <w:rsid w:val="00C84D9E"/>
    <w:rsid w:val="00CA07A2"/>
    <w:rsid w:val="00CB35F4"/>
    <w:rsid w:val="00CB60B6"/>
    <w:rsid w:val="00CB6E6C"/>
    <w:rsid w:val="00CD2CE2"/>
    <w:rsid w:val="00CE1550"/>
    <w:rsid w:val="00D10154"/>
    <w:rsid w:val="00D11E2A"/>
    <w:rsid w:val="00D24E69"/>
    <w:rsid w:val="00D5130B"/>
    <w:rsid w:val="00D555AA"/>
    <w:rsid w:val="00D603A8"/>
    <w:rsid w:val="00D663CB"/>
    <w:rsid w:val="00D67A26"/>
    <w:rsid w:val="00D67E0A"/>
    <w:rsid w:val="00D704B0"/>
    <w:rsid w:val="00D80375"/>
    <w:rsid w:val="00D83111"/>
    <w:rsid w:val="00D86585"/>
    <w:rsid w:val="00D927F6"/>
    <w:rsid w:val="00DA0FC9"/>
    <w:rsid w:val="00DA3FD8"/>
    <w:rsid w:val="00DB3DB9"/>
    <w:rsid w:val="00DC0F93"/>
    <w:rsid w:val="00DC229A"/>
    <w:rsid w:val="00DD47BF"/>
    <w:rsid w:val="00DE09FA"/>
    <w:rsid w:val="00DF0472"/>
    <w:rsid w:val="00E13B03"/>
    <w:rsid w:val="00E13D3E"/>
    <w:rsid w:val="00E16FA4"/>
    <w:rsid w:val="00E306C4"/>
    <w:rsid w:val="00E6777A"/>
    <w:rsid w:val="00E849B6"/>
    <w:rsid w:val="00EB360E"/>
    <w:rsid w:val="00EE0EA9"/>
    <w:rsid w:val="00EF282D"/>
    <w:rsid w:val="00EF3413"/>
    <w:rsid w:val="00EF6209"/>
    <w:rsid w:val="00EF6B67"/>
    <w:rsid w:val="00F10617"/>
    <w:rsid w:val="00F15DB6"/>
    <w:rsid w:val="00F3351E"/>
    <w:rsid w:val="00F347AF"/>
    <w:rsid w:val="00F453A7"/>
    <w:rsid w:val="00F51142"/>
    <w:rsid w:val="00F54269"/>
    <w:rsid w:val="00F82248"/>
    <w:rsid w:val="00F90759"/>
    <w:rsid w:val="00F9580B"/>
    <w:rsid w:val="00FA61B3"/>
    <w:rsid w:val="00FB0323"/>
    <w:rsid w:val="00FB4B6B"/>
    <w:rsid w:val="00FC7D23"/>
    <w:rsid w:val="00FD4A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22391"/>
  <w15:docId w15:val="{02DF2109-D9FA-4835-A6D6-B7A4E904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3547"/>
    <w:pPr>
      <w:spacing w:after="200" w:line="276" w:lineRule="auto"/>
    </w:pPr>
    <w:rPr>
      <w:rFonts w:ascii="Calibri" w:eastAsia="Calibri" w:hAnsi="Calibri" w:cs="Times New Roman"/>
    </w:rPr>
  </w:style>
  <w:style w:type="paragraph" w:styleId="Nadpis7">
    <w:name w:val="heading 7"/>
    <w:basedOn w:val="Normln"/>
    <w:next w:val="Normln"/>
    <w:link w:val="Nadpis7Char"/>
    <w:uiPriority w:val="9"/>
    <w:qFormat/>
    <w:rsid w:val="00354503"/>
    <w:pPr>
      <w:spacing w:before="240" w:after="60"/>
      <w:outlineLvl w:val="6"/>
    </w:pPr>
    <w:rPr>
      <w:rFonts w:eastAsia="Times New Roman"/>
      <w:sz w:val="24"/>
      <w:szCs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slaSEZChar1">
    <w:name w:val="(1) čísla SEZ Char1"/>
    <w:basedOn w:val="Normln"/>
    <w:rsid w:val="00343547"/>
    <w:pPr>
      <w:numPr>
        <w:ilvl w:val="2"/>
        <w:numId w:val="1"/>
      </w:numPr>
      <w:spacing w:before="120" w:after="0" w:line="240" w:lineRule="auto"/>
      <w:jc w:val="both"/>
    </w:pPr>
    <w:rPr>
      <w:rFonts w:ascii="Times New Roman" w:eastAsia="Times New Roman" w:hAnsi="Times New Roman"/>
      <w:lang w:eastAsia="cs-CZ"/>
    </w:rPr>
  </w:style>
  <w:style w:type="paragraph" w:styleId="Zhlav">
    <w:name w:val="header"/>
    <w:basedOn w:val="Normln"/>
    <w:link w:val="ZhlavChar"/>
    <w:uiPriority w:val="99"/>
    <w:unhideWhenUsed/>
    <w:rsid w:val="003435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3547"/>
    <w:rPr>
      <w:rFonts w:ascii="Calibri" w:eastAsia="Calibri" w:hAnsi="Calibri" w:cs="Times New Roman"/>
    </w:rPr>
  </w:style>
  <w:style w:type="paragraph" w:styleId="Zpat">
    <w:name w:val="footer"/>
    <w:basedOn w:val="Normln"/>
    <w:link w:val="ZpatChar"/>
    <w:uiPriority w:val="99"/>
    <w:unhideWhenUsed/>
    <w:rsid w:val="00343547"/>
    <w:pPr>
      <w:tabs>
        <w:tab w:val="center" w:pos="4536"/>
        <w:tab w:val="right" w:pos="9072"/>
      </w:tabs>
      <w:spacing w:after="0" w:line="240" w:lineRule="auto"/>
    </w:pPr>
  </w:style>
  <w:style w:type="character" w:customStyle="1" w:styleId="ZpatChar">
    <w:name w:val="Zápatí Char"/>
    <w:basedOn w:val="Standardnpsmoodstavce"/>
    <w:link w:val="Zpat"/>
    <w:uiPriority w:val="99"/>
    <w:rsid w:val="00343547"/>
    <w:rPr>
      <w:rFonts w:ascii="Calibri" w:eastAsia="Calibri" w:hAnsi="Calibri" w:cs="Times New Roman"/>
    </w:rPr>
  </w:style>
  <w:style w:type="paragraph" w:styleId="Odstavecseseznamem">
    <w:name w:val="List Paragraph"/>
    <w:basedOn w:val="Normln"/>
    <w:link w:val="OdstavecseseznamemChar"/>
    <w:uiPriority w:val="34"/>
    <w:qFormat/>
    <w:rsid w:val="00343547"/>
    <w:pPr>
      <w:ind w:left="720"/>
      <w:contextualSpacing/>
    </w:pPr>
  </w:style>
  <w:style w:type="paragraph" w:styleId="Zkladntextodsazen">
    <w:name w:val="Body Text Indent"/>
    <w:basedOn w:val="Normln"/>
    <w:link w:val="ZkladntextodsazenChar"/>
    <w:rsid w:val="00343547"/>
    <w:pPr>
      <w:spacing w:after="120" w:line="240" w:lineRule="auto"/>
      <w:ind w:left="283"/>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rsid w:val="00343547"/>
    <w:rPr>
      <w:rFonts w:ascii="Times New Roman" w:eastAsia="Times New Roman" w:hAnsi="Times New Roman" w:cs="Times New Roman"/>
      <w:sz w:val="24"/>
      <w:szCs w:val="24"/>
      <w:lang w:eastAsia="cs-CZ"/>
    </w:rPr>
  </w:style>
  <w:style w:type="paragraph" w:styleId="Bezmezer">
    <w:name w:val="No Spacing"/>
    <w:uiPriority w:val="1"/>
    <w:qFormat/>
    <w:rsid w:val="00343547"/>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34"/>
    <w:locked/>
    <w:rsid w:val="00343547"/>
    <w:rPr>
      <w:rFonts w:ascii="Calibri" w:eastAsia="Calibri" w:hAnsi="Calibri" w:cs="Times New Roman"/>
    </w:rPr>
  </w:style>
  <w:style w:type="paragraph" w:styleId="Textbubliny">
    <w:name w:val="Balloon Text"/>
    <w:basedOn w:val="Normln"/>
    <w:link w:val="TextbublinyChar"/>
    <w:uiPriority w:val="99"/>
    <w:semiHidden/>
    <w:unhideWhenUsed/>
    <w:rsid w:val="0034354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43547"/>
    <w:rPr>
      <w:rFonts w:ascii="Segoe UI" w:eastAsia="Calibri" w:hAnsi="Segoe UI" w:cs="Segoe UI"/>
      <w:sz w:val="18"/>
      <w:szCs w:val="18"/>
    </w:rPr>
  </w:style>
  <w:style w:type="character" w:customStyle="1" w:styleId="normaltextrun">
    <w:name w:val="normaltextrun"/>
    <w:basedOn w:val="Standardnpsmoodstavce"/>
    <w:rsid w:val="00A04BF8"/>
  </w:style>
  <w:style w:type="character" w:styleId="Hypertextovodkaz">
    <w:name w:val="Hyperlink"/>
    <w:basedOn w:val="Standardnpsmoodstavce"/>
    <w:uiPriority w:val="99"/>
    <w:unhideWhenUsed/>
    <w:rsid w:val="00A04BF8"/>
    <w:rPr>
      <w:color w:val="0563C1" w:themeColor="hyperlink"/>
      <w:u w:val="single"/>
    </w:rPr>
  </w:style>
  <w:style w:type="character" w:customStyle="1" w:styleId="Nevyeenzmnka1">
    <w:name w:val="Nevyřešená zmínka1"/>
    <w:basedOn w:val="Standardnpsmoodstavce"/>
    <w:uiPriority w:val="99"/>
    <w:semiHidden/>
    <w:unhideWhenUsed/>
    <w:rsid w:val="00A04BF8"/>
    <w:rPr>
      <w:color w:val="605E5C"/>
      <w:shd w:val="clear" w:color="auto" w:fill="E1DFDD"/>
    </w:rPr>
  </w:style>
  <w:style w:type="character" w:styleId="Odkaznakoment">
    <w:name w:val="annotation reference"/>
    <w:basedOn w:val="Standardnpsmoodstavce"/>
    <w:uiPriority w:val="99"/>
    <w:semiHidden/>
    <w:unhideWhenUsed/>
    <w:rsid w:val="005D3131"/>
    <w:rPr>
      <w:sz w:val="16"/>
      <w:szCs w:val="16"/>
    </w:rPr>
  </w:style>
  <w:style w:type="paragraph" w:styleId="Textkomente">
    <w:name w:val="annotation text"/>
    <w:basedOn w:val="Normln"/>
    <w:link w:val="TextkomenteChar"/>
    <w:uiPriority w:val="99"/>
    <w:semiHidden/>
    <w:unhideWhenUsed/>
    <w:rsid w:val="005D3131"/>
    <w:pPr>
      <w:spacing w:line="240" w:lineRule="auto"/>
    </w:pPr>
    <w:rPr>
      <w:sz w:val="20"/>
      <w:szCs w:val="20"/>
    </w:rPr>
  </w:style>
  <w:style w:type="character" w:customStyle="1" w:styleId="TextkomenteChar">
    <w:name w:val="Text komentáře Char"/>
    <w:basedOn w:val="Standardnpsmoodstavce"/>
    <w:link w:val="Textkomente"/>
    <w:uiPriority w:val="99"/>
    <w:semiHidden/>
    <w:rsid w:val="005D3131"/>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5D3131"/>
    <w:rPr>
      <w:b/>
      <w:bCs/>
    </w:rPr>
  </w:style>
  <w:style w:type="character" w:customStyle="1" w:styleId="PedmtkomenteChar">
    <w:name w:val="Předmět komentáře Char"/>
    <w:basedOn w:val="TextkomenteChar"/>
    <w:link w:val="Pedmtkomente"/>
    <w:uiPriority w:val="99"/>
    <w:semiHidden/>
    <w:rsid w:val="005D3131"/>
    <w:rPr>
      <w:rFonts w:ascii="Calibri" w:eastAsia="Calibri" w:hAnsi="Calibri" w:cs="Times New Roman"/>
      <w:b/>
      <w:bCs/>
      <w:sz w:val="20"/>
      <w:szCs w:val="20"/>
    </w:rPr>
  </w:style>
  <w:style w:type="character" w:styleId="Nevyeenzmnka">
    <w:name w:val="Unresolved Mention"/>
    <w:basedOn w:val="Standardnpsmoodstavce"/>
    <w:uiPriority w:val="99"/>
    <w:semiHidden/>
    <w:unhideWhenUsed/>
    <w:rsid w:val="00D83111"/>
    <w:rPr>
      <w:color w:val="605E5C"/>
      <w:shd w:val="clear" w:color="auto" w:fill="E1DFDD"/>
    </w:rPr>
  </w:style>
  <w:style w:type="paragraph" w:styleId="Zkladntext">
    <w:name w:val="Body Text"/>
    <w:basedOn w:val="Normln"/>
    <w:link w:val="ZkladntextChar"/>
    <w:uiPriority w:val="99"/>
    <w:semiHidden/>
    <w:unhideWhenUsed/>
    <w:rsid w:val="00354503"/>
    <w:pPr>
      <w:spacing w:after="120"/>
    </w:pPr>
  </w:style>
  <w:style w:type="character" w:customStyle="1" w:styleId="ZkladntextChar">
    <w:name w:val="Základní text Char"/>
    <w:basedOn w:val="Standardnpsmoodstavce"/>
    <w:link w:val="Zkladntext"/>
    <w:uiPriority w:val="99"/>
    <w:semiHidden/>
    <w:rsid w:val="00354503"/>
    <w:rPr>
      <w:rFonts w:ascii="Calibri" w:eastAsia="Calibri" w:hAnsi="Calibri" w:cs="Times New Roman"/>
    </w:rPr>
  </w:style>
  <w:style w:type="character" w:customStyle="1" w:styleId="Nadpis7Char">
    <w:name w:val="Nadpis 7 Char"/>
    <w:basedOn w:val="Standardnpsmoodstavce"/>
    <w:link w:val="Nadpis7"/>
    <w:uiPriority w:val="9"/>
    <w:rsid w:val="00354503"/>
    <w:rPr>
      <w:rFonts w:ascii="Calibri" w:eastAsia="Times New Roman" w:hAnsi="Calibri" w:cs="Times New Roman"/>
      <w:sz w:val="24"/>
      <w:szCs w:val="24"/>
      <w:lang w:val="x-none"/>
    </w:rPr>
  </w:style>
  <w:style w:type="paragraph" w:customStyle="1" w:styleId="1odrky">
    <w:name w:val="(1) odrážky"/>
    <w:basedOn w:val="Normln"/>
    <w:rsid w:val="00354503"/>
    <w:pPr>
      <w:tabs>
        <w:tab w:val="right" w:leader="dot" w:pos="9354"/>
      </w:tabs>
      <w:spacing w:before="100" w:after="0" w:line="240" w:lineRule="auto"/>
      <w:jc w:val="both"/>
    </w:pPr>
    <w:rPr>
      <w:rFonts w:ascii="Times New Roman" w:eastAsia="Times New Roman" w:hAnsi="Times New Roman"/>
      <w:szCs w:val="24"/>
      <w:lang w:eastAsia="cs-CZ"/>
    </w:rPr>
  </w:style>
  <w:style w:type="paragraph" w:styleId="Zkladntext3">
    <w:name w:val="Body Text 3"/>
    <w:basedOn w:val="Normln"/>
    <w:link w:val="Zkladntext3Char"/>
    <w:uiPriority w:val="99"/>
    <w:unhideWhenUsed/>
    <w:rsid w:val="00354503"/>
    <w:pPr>
      <w:spacing w:after="120"/>
    </w:pPr>
    <w:rPr>
      <w:sz w:val="16"/>
      <w:szCs w:val="16"/>
      <w:lang w:val="x-none"/>
    </w:rPr>
  </w:style>
  <w:style w:type="character" w:customStyle="1" w:styleId="Zkladntext3Char">
    <w:name w:val="Základní text 3 Char"/>
    <w:basedOn w:val="Standardnpsmoodstavce"/>
    <w:link w:val="Zkladntext3"/>
    <w:uiPriority w:val="99"/>
    <w:rsid w:val="00354503"/>
    <w:rPr>
      <w:rFonts w:ascii="Calibri" w:eastAsia="Calibri" w:hAnsi="Calibri" w:cs="Times New Roman"/>
      <w:sz w:val="16"/>
      <w:szCs w:val="16"/>
      <w:lang w:val="x-none"/>
    </w:rPr>
  </w:style>
  <w:style w:type="paragraph" w:styleId="Nzev">
    <w:name w:val="Title"/>
    <w:basedOn w:val="Normln"/>
    <w:link w:val="NzevChar"/>
    <w:qFormat/>
    <w:rsid w:val="00354503"/>
    <w:pPr>
      <w:spacing w:after="0" w:line="240" w:lineRule="auto"/>
      <w:jc w:val="center"/>
    </w:pPr>
    <w:rPr>
      <w:rFonts w:ascii="Times New Roman" w:eastAsia="Times New Roman" w:hAnsi="Times New Roman"/>
      <w:b/>
      <w:bCs/>
      <w:sz w:val="44"/>
      <w:szCs w:val="24"/>
      <w:lang w:val="x-none" w:eastAsia="x-none"/>
    </w:rPr>
  </w:style>
  <w:style w:type="character" w:customStyle="1" w:styleId="NzevChar">
    <w:name w:val="Název Char"/>
    <w:basedOn w:val="Standardnpsmoodstavce"/>
    <w:link w:val="Nzev"/>
    <w:rsid w:val="00354503"/>
    <w:rPr>
      <w:rFonts w:ascii="Times New Roman" w:eastAsia="Times New Roman" w:hAnsi="Times New Roman" w:cs="Times New Roman"/>
      <w:b/>
      <w:bCs/>
      <w:sz w:val="44"/>
      <w:szCs w:val="24"/>
      <w:lang w:val="x-none" w:eastAsia="x-none"/>
    </w:rPr>
  </w:style>
  <w:style w:type="character" w:customStyle="1" w:styleId="fontstyle01">
    <w:name w:val="fontstyle01"/>
    <w:basedOn w:val="Standardnpsmoodstavce"/>
    <w:rsid w:val="00DA3FD8"/>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02181">
      <w:bodyDiv w:val="1"/>
      <w:marLeft w:val="0"/>
      <w:marRight w:val="0"/>
      <w:marTop w:val="0"/>
      <w:marBottom w:val="0"/>
      <w:divBdr>
        <w:top w:val="none" w:sz="0" w:space="0" w:color="auto"/>
        <w:left w:val="none" w:sz="0" w:space="0" w:color="auto"/>
        <w:bottom w:val="none" w:sz="0" w:space="0" w:color="auto"/>
        <w:right w:val="none" w:sz="0" w:space="0" w:color="auto"/>
      </w:divBdr>
    </w:div>
    <w:div w:id="1052849673">
      <w:bodyDiv w:val="1"/>
      <w:marLeft w:val="0"/>
      <w:marRight w:val="0"/>
      <w:marTop w:val="0"/>
      <w:marBottom w:val="0"/>
      <w:divBdr>
        <w:top w:val="none" w:sz="0" w:space="0" w:color="auto"/>
        <w:left w:val="none" w:sz="0" w:space="0" w:color="auto"/>
        <w:bottom w:val="none" w:sz="0" w:space="0" w:color="auto"/>
        <w:right w:val="none" w:sz="0" w:space="0" w:color="auto"/>
      </w:divBdr>
    </w:div>
    <w:div w:id="1151091933">
      <w:bodyDiv w:val="1"/>
      <w:marLeft w:val="0"/>
      <w:marRight w:val="0"/>
      <w:marTop w:val="0"/>
      <w:marBottom w:val="0"/>
      <w:divBdr>
        <w:top w:val="none" w:sz="0" w:space="0" w:color="auto"/>
        <w:left w:val="none" w:sz="0" w:space="0" w:color="auto"/>
        <w:bottom w:val="none" w:sz="0" w:space="0" w:color="auto"/>
        <w:right w:val="none" w:sz="0" w:space="0" w:color="auto"/>
      </w:divBdr>
    </w:div>
    <w:div w:id="1310551509">
      <w:bodyDiv w:val="1"/>
      <w:marLeft w:val="0"/>
      <w:marRight w:val="0"/>
      <w:marTop w:val="0"/>
      <w:marBottom w:val="0"/>
      <w:divBdr>
        <w:top w:val="none" w:sz="0" w:space="0" w:color="auto"/>
        <w:left w:val="none" w:sz="0" w:space="0" w:color="auto"/>
        <w:bottom w:val="none" w:sz="0" w:space="0" w:color="auto"/>
        <w:right w:val="none" w:sz="0" w:space="0" w:color="auto"/>
      </w:divBdr>
    </w:div>
    <w:div w:id="1397389623">
      <w:bodyDiv w:val="1"/>
      <w:marLeft w:val="0"/>
      <w:marRight w:val="0"/>
      <w:marTop w:val="0"/>
      <w:marBottom w:val="0"/>
      <w:divBdr>
        <w:top w:val="none" w:sz="0" w:space="0" w:color="auto"/>
        <w:left w:val="none" w:sz="0" w:space="0" w:color="auto"/>
        <w:bottom w:val="none" w:sz="0" w:space="0" w:color="auto"/>
        <w:right w:val="none" w:sz="0" w:space="0" w:color="auto"/>
      </w:divBdr>
    </w:div>
    <w:div w:id="1455754713">
      <w:bodyDiv w:val="1"/>
      <w:marLeft w:val="0"/>
      <w:marRight w:val="0"/>
      <w:marTop w:val="0"/>
      <w:marBottom w:val="0"/>
      <w:divBdr>
        <w:top w:val="none" w:sz="0" w:space="0" w:color="auto"/>
        <w:left w:val="none" w:sz="0" w:space="0" w:color="auto"/>
        <w:bottom w:val="none" w:sz="0" w:space="0" w:color="auto"/>
        <w:right w:val="none" w:sz="0" w:space="0" w:color="auto"/>
      </w:divBdr>
    </w:div>
    <w:div w:id="1758867002">
      <w:bodyDiv w:val="1"/>
      <w:marLeft w:val="0"/>
      <w:marRight w:val="0"/>
      <w:marTop w:val="0"/>
      <w:marBottom w:val="0"/>
      <w:divBdr>
        <w:top w:val="none" w:sz="0" w:space="0" w:color="auto"/>
        <w:left w:val="none" w:sz="0" w:space="0" w:color="auto"/>
        <w:bottom w:val="none" w:sz="0" w:space="0" w:color="auto"/>
        <w:right w:val="none" w:sz="0" w:space="0" w:color="auto"/>
      </w:divBdr>
    </w:div>
    <w:div w:id="1919556292">
      <w:bodyDiv w:val="1"/>
      <w:marLeft w:val="0"/>
      <w:marRight w:val="0"/>
      <w:marTop w:val="0"/>
      <w:marBottom w:val="0"/>
      <w:divBdr>
        <w:top w:val="none" w:sz="0" w:space="0" w:color="auto"/>
        <w:left w:val="none" w:sz="0" w:space="0" w:color="auto"/>
        <w:bottom w:val="none" w:sz="0" w:space="0" w:color="auto"/>
        <w:right w:val="none" w:sz="0" w:space="0" w:color="auto"/>
      </w:divBdr>
    </w:div>
    <w:div w:id="1924099391">
      <w:bodyDiv w:val="1"/>
      <w:marLeft w:val="0"/>
      <w:marRight w:val="0"/>
      <w:marTop w:val="0"/>
      <w:marBottom w:val="0"/>
      <w:divBdr>
        <w:top w:val="none" w:sz="0" w:space="0" w:color="auto"/>
        <w:left w:val="none" w:sz="0" w:space="0" w:color="auto"/>
        <w:bottom w:val="none" w:sz="0" w:space="0" w:color="auto"/>
        <w:right w:val="none" w:sz="0" w:space="0" w:color="auto"/>
      </w:divBdr>
    </w:div>
    <w:div w:id="212514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ejci.alena@cizincijm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A2CE2AE050453C987C40E969D9C77D"/>
        <w:category>
          <w:name w:val="Obecné"/>
          <w:gallery w:val="placeholder"/>
        </w:category>
        <w:types>
          <w:type w:val="bbPlcHdr"/>
        </w:types>
        <w:behaviors>
          <w:behavior w:val="content"/>
        </w:behaviors>
        <w:guid w:val="{B6A5B8B0-369E-4D67-97DE-A32B80B967DA}"/>
      </w:docPartPr>
      <w:docPartBody>
        <w:p w:rsidR="0091482B" w:rsidRDefault="00175F64" w:rsidP="00175F64">
          <w:pPr>
            <w:pStyle w:val="CBA2CE2AE050453C987C40E969D9C77D"/>
          </w:pPr>
          <w:r>
            <w:t>[Sem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F64"/>
    <w:rsid w:val="00175F64"/>
    <w:rsid w:val="00224C72"/>
    <w:rsid w:val="00316A80"/>
    <w:rsid w:val="00455040"/>
    <w:rsid w:val="00483EA3"/>
    <w:rsid w:val="0074389E"/>
    <w:rsid w:val="0091482B"/>
    <w:rsid w:val="00994882"/>
    <w:rsid w:val="00A07987"/>
    <w:rsid w:val="00AD3D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BA2CE2AE050453C987C40E969D9C77D">
    <w:name w:val="CBA2CE2AE050453C987C40E969D9C77D"/>
    <w:rsid w:val="00175F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AB1AF-F803-476E-B689-C4FE26F0B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3200</Words>
  <Characters>18885</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Radka</dc:creator>
  <cp:keywords/>
  <dc:description/>
  <cp:lastModifiedBy>Ludmila Dostálová</cp:lastModifiedBy>
  <cp:revision>5</cp:revision>
  <cp:lastPrinted>2021-12-07T09:03:00Z</cp:lastPrinted>
  <dcterms:created xsi:type="dcterms:W3CDTF">2023-06-07T11:42:00Z</dcterms:created>
  <dcterms:modified xsi:type="dcterms:W3CDTF">2023-06-07T11:44:00Z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2021-09-14T07:45:35.3814495Z</vt:lpwstr>
  </property>
  <property fmtid="{D5CDD505-2E9C-101B-9397-08002B2CF9AE}" pid="5" name="MSIP_Label_690ebb53-23a2-471a-9c6e-17bd0d11311e_Name">
    <vt:lpwstr>Verejne</vt:lpwstr>
  </property>
  <property fmtid="{D5CDD505-2E9C-101B-9397-08002B2CF9AE}" pid="6" name="MSIP_Label_690ebb53-23a2-471a-9c6e-17bd0d11311e_ActionId">
    <vt:lpwstr>140badfe-235d-4176-9545-3a9c10508aed</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ies>
</file>