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7BA4" w14:textId="36F582A9" w:rsidR="0053306B" w:rsidRDefault="00286C2E">
      <w:pPr>
        <w:pStyle w:val="Bodytext20"/>
        <w:framePr w:w="9230" w:h="292" w:hRule="exact" w:wrap="none" w:vAnchor="page" w:hAnchor="page" w:x="1343" w:y="1308"/>
        <w:shd w:val="clear" w:color="auto" w:fill="auto"/>
        <w:spacing w:after="0"/>
      </w:pPr>
      <w:r>
        <w:t xml:space="preserve">č. </w:t>
      </w:r>
      <w:proofErr w:type="spellStart"/>
      <w:r>
        <w:t>sm</w:t>
      </w:r>
      <w:r w:rsidR="00732CA5">
        <w:t>l</w:t>
      </w:r>
      <w:proofErr w:type="spellEnd"/>
      <w:r>
        <w:t>. 2320031</w:t>
      </w:r>
    </w:p>
    <w:p w14:paraId="66E37BA5" w14:textId="77777777" w:rsidR="0053306B" w:rsidRDefault="00286C2E" w:rsidP="00732CA5">
      <w:pPr>
        <w:pStyle w:val="Heading110"/>
        <w:framePr w:w="9230" w:h="316" w:hRule="exact" w:wrap="none" w:vAnchor="page" w:hAnchor="page" w:x="1411" w:y="1576"/>
        <w:shd w:val="clear" w:color="auto" w:fill="auto"/>
        <w:spacing w:before="0" w:after="0"/>
        <w:ind w:right="20"/>
      </w:pPr>
      <w:bookmarkStart w:id="0" w:name="bookmark0"/>
      <w:r>
        <w:rPr>
          <w:rStyle w:val="Heading111"/>
          <w:b/>
          <w:bCs/>
        </w:rPr>
        <w:t>SMLOUVA O SPOLUPOŘADATELSTVÍ</w:t>
      </w:r>
      <w:bookmarkEnd w:id="0"/>
    </w:p>
    <w:p w14:paraId="66E37BA7" w14:textId="351EE088" w:rsidR="0053306B" w:rsidRDefault="00286C2E" w:rsidP="00732CA5">
      <w:pPr>
        <w:pStyle w:val="Heading110"/>
        <w:framePr w:w="9230" w:h="1951" w:hRule="exact" w:wrap="none" w:vAnchor="page" w:hAnchor="page" w:x="1343" w:y="1936"/>
        <w:shd w:val="clear" w:color="auto" w:fill="auto"/>
        <w:spacing w:before="0" w:after="528"/>
        <w:ind w:right="20"/>
        <w:jc w:val="left"/>
      </w:pPr>
      <w:r>
        <w:rPr>
          <w:rStyle w:val="Heading11NotBold"/>
        </w:rPr>
        <w:t xml:space="preserve">při pořádání představení </w:t>
      </w:r>
      <w:r>
        <w:rPr>
          <w:rStyle w:val="Heading112"/>
          <w:b/>
          <w:bCs/>
          <w:lang w:val="cs-CZ" w:eastAsia="cs-CZ" w:bidi="cs-CZ"/>
        </w:rPr>
        <w:t xml:space="preserve">Diptych: </w:t>
      </w:r>
      <w:r>
        <w:rPr>
          <w:rStyle w:val="Heading112"/>
          <w:b/>
          <w:bCs/>
        </w:rPr>
        <w:t>The missing door and The lost room</w:t>
      </w:r>
      <w:r w:rsidR="00732CA5">
        <w:rPr>
          <w:rStyle w:val="Heading112"/>
          <w:b/>
          <w:bCs/>
        </w:rPr>
        <w:t xml:space="preserve">                                        </w:t>
      </w:r>
      <w:r>
        <w:rPr>
          <w:rStyle w:val="Bodytext3NotBold"/>
        </w:rPr>
        <w:t xml:space="preserve">souboru </w:t>
      </w:r>
      <w:r w:rsidR="00732CA5">
        <w:rPr>
          <w:rStyle w:val="Bodytext3NotBold"/>
        </w:rPr>
        <w:t xml:space="preserve">                          </w:t>
      </w:r>
      <w:r>
        <w:rPr>
          <w:lang w:val="en-US" w:eastAsia="en-US" w:bidi="en-US"/>
        </w:rPr>
        <w:t>Peeping Tom</w:t>
      </w:r>
    </w:p>
    <w:p w14:paraId="66E37BA8" w14:textId="77777777" w:rsidR="0053306B" w:rsidRDefault="00286C2E" w:rsidP="00732CA5">
      <w:pPr>
        <w:pStyle w:val="Bodytext20"/>
        <w:framePr w:w="9230" w:h="1951" w:hRule="exact" w:wrap="none" w:vAnchor="page" w:hAnchor="page" w:x="1343" w:y="1936"/>
        <w:shd w:val="clear" w:color="auto" w:fill="auto"/>
        <w:spacing w:after="0" w:line="250" w:lineRule="exact"/>
        <w:ind w:right="20"/>
        <w:jc w:val="center"/>
      </w:pPr>
      <w:r>
        <w:t xml:space="preserve">v rámci </w:t>
      </w:r>
      <w:r>
        <w:rPr>
          <w:lang w:val="en-US" w:eastAsia="en-US" w:bidi="en-US"/>
        </w:rPr>
        <w:t xml:space="preserve">35. </w:t>
      </w:r>
      <w:r>
        <w:t>Mezinárodního festivalu současného tance a pohybového divadla -</w:t>
      </w:r>
    </w:p>
    <w:p w14:paraId="66E37BA9" w14:textId="77777777" w:rsidR="0053306B" w:rsidRDefault="00286C2E" w:rsidP="00732CA5">
      <w:pPr>
        <w:pStyle w:val="Heading110"/>
        <w:framePr w:w="9230" w:h="1951" w:hRule="exact" w:wrap="none" w:vAnchor="page" w:hAnchor="page" w:x="1343" w:y="1936"/>
        <w:shd w:val="clear" w:color="auto" w:fill="auto"/>
        <w:spacing w:before="0" w:after="0" w:line="250" w:lineRule="exact"/>
        <w:ind w:right="20"/>
      </w:pPr>
      <w:bookmarkStart w:id="1" w:name="bookmark1"/>
      <w:r>
        <w:t>TANEC PRAHA 2023</w:t>
      </w:r>
      <w:bookmarkEnd w:id="1"/>
    </w:p>
    <w:p w14:paraId="66E37BAA" w14:textId="77777777" w:rsidR="0053306B" w:rsidRDefault="00286C2E">
      <w:pPr>
        <w:pStyle w:val="Heading110"/>
        <w:framePr w:w="9230" w:h="5625" w:hRule="exact" w:wrap="none" w:vAnchor="page" w:hAnchor="page" w:x="1343" w:y="4128"/>
        <w:shd w:val="clear" w:color="auto" w:fill="auto"/>
        <w:spacing w:before="0" w:after="0" w:line="254" w:lineRule="exact"/>
        <w:jc w:val="left"/>
      </w:pPr>
      <w:bookmarkStart w:id="2" w:name="bookmark2"/>
      <w:r>
        <w:t xml:space="preserve">Tanec Praha </w:t>
      </w:r>
      <w:proofErr w:type="spellStart"/>
      <w:r>
        <w:t>z.ú</w:t>
      </w:r>
      <w:proofErr w:type="spellEnd"/>
      <w:r>
        <w:t>.</w:t>
      </w:r>
      <w:bookmarkEnd w:id="2"/>
    </w:p>
    <w:p w14:paraId="66E37BAB" w14:textId="133023AB" w:rsidR="0053306B" w:rsidRDefault="00286C2E">
      <w:pPr>
        <w:pStyle w:val="Bodytext20"/>
        <w:framePr w:w="9230" w:h="5625" w:hRule="exact" w:wrap="none" w:vAnchor="page" w:hAnchor="page" w:x="1343" w:y="4128"/>
        <w:shd w:val="clear" w:color="auto" w:fill="auto"/>
        <w:spacing w:after="0" w:line="254" w:lineRule="exact"/>
        <w:ind w:right="2420"/>
        <w:jc w:val="left"/>
      </w:pPr>
      <w:r>
        <w:t xml:space="preserve">Spisová značka: U 384 vedená u Městského soudu v Praze </w:t>
      </w:r>
      <w:r w:rsidR="00732CA5">
        <w:t xml:space="preserve">                  </w:t>
      </w:r>
      <w:r>
        <w:t>Se sídlem: Husitská 899/</w:t>
      </w:r>
      <w:proofErr w:type="gramStart"/>
      <w:r>
        <w:t>24A</w:t>
      </w:r>
      <w:proofErr w:type="gramEnd"/>
      <w:r>
        <w:t xml:space="preserve">, 130 00 Praha 3, Česká republika Zastoupen Mgr. Yvonou Kreuzmannovou, ředitelkou a zakladatelkou </w:t>
      </w:r>
      <w:r w:rsidR="00732CA5">
        <w:t xml:space="preserve">                   </w:t>
      </w:r>
      <w:r>
        <w:t xml:space="preserve">IČ: 44 26 82 11, DIČ: CZ44268211 </w:t>
      </w:r>
      <w:r w:rsidR="00732CA5">
        <w:t xml:space="preserve">                                                               </w:t>
      </w:r>
      <w:r>
        <w:t>Bankovní spojení: ČSOB, Praha 1</w:t>
      </w:r>
    </w:p>
    <w:p w14:paraId="66E37BAC" w14:textId="2740F489" w:rsidR="0053306B" w:rsidRDefault="00286C2E">
      <w:pPr>
        <w:pStyle w:val="Bodytext20"/>
        <w:framePr w:w="9230" w:h="5625" w:hRule="exact" w:wrap="none" w:vAnchor="page" w:hAnchor="page" w:x="1343" w:y="4128"/>
        <w:shd w:val="clear" w:color="auto" w:fill="auto"/>
        <w:spacing w:after="236" w:line="254" w:lineRule="exact"/>
        <w:jc w:val="left"/>
      </w:pPr>
      <w:r>
        <w:t>Nejsme plátci DPH (dále jen „partner")</w:t>
      </w:r>
    </w:p>
    <w:p w14:paraId="66E37BAD" w14:textId="77777777" w:rsidR="0053306B" w:rsidRDefault="00286C2E">
      <w:pPr>
        <w:pStyle w:val="Bodytext20"/>
        <w:framePr w:w="9230" w:h="5625" w:hRule="exact" w:wrap="none" w:vAnchor="page" w:hAnchor="page" w:x="1343" w:y="4128"/>
        <w:shd w:val="clear" w:color="auto" w:fill="auto"/>
        <w:spacing w:after="220"/>
        <w:jc w:val="left"/>
      </w:pPr>
      <w:r>
        <w:t>a</w:t>
      </w:r>
    </w:p>
    <w:p w14:paraId="66E37BAE" w14:textId="68E9A4FA" w:rsidR="0053306B" w:rsidRDefault="00286C2E">
      <w:pPr>
        <w:pStyle w:val="Heading110"/>
        <w:framePr w:w="9230" w:h="5625" w:hRule="exact" w:wrap="none" w:vAnchor="page" w:hAnchor="page" w:x="1343" w:y="4128"/>
        <w:shd w:val="clear" w:color="auto" w:fill="auto"/>
        <w:spacing w:before="0" w:after="0"/>
        <w:jc w:val="left"/>
      </w:pPr>
      <w:bookmarkStart w:id="3" w:name="bookmark3"/>
      <w:r>
        <w:t>Hudební divadlo v Karlíně, p. o.</w:t>
      </w:r>
      <w:bookmarkEnd w:id="3"/>
    </w:p>
    <w:p w14:paraId="66E37BAF" w14:textId="77777777" w:rsidR="0053306B" w:rsidRDefault="00286C2E">
      <w:pPr>
        <w:pStyle w:val="Bodytext20"/>
        <w:framePr w:w="9230" w:h="5625" w:hRule="exact" w:wrap="none" w:vAnchor="page" w:hAnchor="page" w:x="1343" w:y="4128"/>
        <w:shd w:val="clear" w:color="auto" w:fill="auto"/>
        <w:spacing w:after="0" w:line="250" w:lineRule="exact"/>
        <w:jc w:val="left"/>
      </w:pPr>
      <w:r>
        <w:t>Se sídlem Praha 8, Křižíkova 10</w:t>
      </w:r>
    </w:p>
    <w:p w14:paraId="66E37BB0" w14:textId="77777777" w:rsidR="0053306B" w:rsidRDefault="00286C2E">
      <w:pPr>
        <w:pStyle w:val="Bodytext20"/>
        <w:framePr w:w="9230" w:h="5625" w:hRule="exact" w:wrap="none" w:vAnchor="page" w:hAnchor="page" w:x="1343" w:y="4128"/>
        <w:shd w:val="clear" w:color="auto" w:fill="auto"/>
        <w:spacing w:after="0" w:line="250" w:lineRule="exact"/>
        <w:jc w:val="left"/>
      </w:pPr>
      <w:r>
        <w:t>Zastoupena Egonem Kulhánkem, ředitelem divadla</w:t>
      </w:r>
    </w:p>
    <w:p w14:paraId="66E37BB1" w14:textId="77777777" w:rsidR="0053306B" w:rsidRDefault="00286C2E">
      <w:pPr>
        <w:pStyle w:val="Bodytext20"/>
        <w:framePr w:w="9230" w:h="5625" w:hRule="exact" w:wrap="none" w:vAnchor="page" w:hAnchor="page" w:x="1343" w:y="4128"/>
        <w:shd w:val="clear" w:color="auto" w:fill="auto"/>
        <w:spacing w:after="0" w:line="250" w:lineRule="exact"/>
        <w:jc w:val="left"/>
      </w:pPr>
      <w:r>
        <w:t>IČ: 00064335</w:t>
      </w:r>
    </w:p>
    <w:p w14:paraId="66E37BB2" w14:textId="77777777" w:rsidR="0053306B" w:rsidRDefault="00286C2E">
      <w:pPr>
        <w:pStyle w:val="Bodytext20"/>
        <w:framePr w:w="9230" w:h="5625" w:hRule="exact" w:wrap="none" w:vAnchor="page" w:hAnchor="page" w:x="1343" w:y="4128"/>
        <w:shd w:val="clear" w:color="auto" w:fill="auto"/>
        <w:spacing w:after="0" w:line="250" w:lineRule="exact"/>
        <w:jc w:val="left"/>
      </w:pPr>
      <w:r>
        <w:t>DIČ: CZ00064335</w:t>
      </w:r>
    </w:p>
    <w:p w14:paraId="66E37BB3" w14:textId="77777777" w:rsidR="0053306B" w:rsidRDefault="00286C2E">
      <w:pPr>
        <w:pStyle w:val="Bodytext20"/>
        <w:framePr w:w="9230" w:h="5625" w:hRule="exact" w:wrap="none" w:vAnchor="page" w:hAnchor="page" w:x="1343" w:y="4128"/>
        <w:shd w:val="clear" w:color="auto" w:fill="auto"/>
        <w:spacing w:after="0" w:line="250" w:lineRule="exact"/>
        <w:jc w:val="left"/>
      </w:pPr>
      <w:r>
        <w:t>Plátce DPH: ano/ne</w:t>
      </w:r>
    </w:p>
    <w:p w14:paraId="66E37BB4" w14:textId="01F1EE3C" w:rsidR="0053306B" w:rsidRDefault="00286C2E">
      <w:pPr>
        <w:pStyle w:val="Bodytext20"/>
        <w:framePr w:w="9230" w:h="5625" w:hRule="exact" w:wrap="none" w:vAnchor="page" w:hAnchor="page" w:x="1343" w:y="4128"/>
        <w:shd w:val="clear" w:color="auto" w:fill="auto"/>
        <w:spacing w:after="0" w:line="250" w:lineRule="exact"/>
        <w:jc w:val="left"/>
      </w:pPr>
      <w:r>
        <w:t xml:space="preserve">č. </w:t>
      </w:r>
      <w:proofErr w:type="spellStart"/>
      <w:proofErr w:type="gramStart"/>
      <w:r>
        <w:t>ú.</w:t>
      </w:r>
      <w:proofErr w:type="spellEnd"/>
      <w:r>
        <w:t xml:space="preserve"> :</w:t>
      </w:r>
      <w:proofErr w:type="gramEnd"/>
      <w:r>
        <w:t xml:space="preserve"> </w:t>
      </w:r>
    </w:p>
    <w:p w14:paraId="66E37BB5" w14:textId="77777777" w:rsidR="0053306B" w:rsidRDefault="00286C2E">
      <w:pPr>
        <w:pStyle w:val="Bodytext20"/>
        <w:framePr w:w="9230" w:h="5625" w:hRule="exact" w:wrap="none" w:vAnchor="page" w:hAnchor="page" w:x="1343" w:y="4128"/>
        <w:pBdr>
          <w:bottom w:val="single" w:sz="4" w:space="1" w:color="auto"/>
        </w:pBdr>
        <w:shd w:val="clear" w:color="auto" w:fill="auto"/>
        <w:spacing w:after="0" w:line="250" w:lineRule="exact"/>
        <w:jc w:val="left"/>
      </w:pPr>
      <w:r>
        <w:t>(dále jen „divadlo")</w:t>
      </w:r>
    </w:p>
    <w:p w14:paraId="66E37BB6" w14:textId="77777777" w:rsidR="0053306B" w:rsidRDefault="00286C2E">
      <w:pPr>
        <w:pStyle w:val="Heading110"/>
        <w:framePr w:w="9230" w:h="4635" w:hRule="exact" w:wrap="none" w:vAnchor="page" w:hAnchor="page" w:x="1343" w:y="10250"/>
        <w:numPr>
          <w:ilvl w:val="0"/>
          <w:numId w:val="1"/>
        </w:numPr>
        <w:shd w:val="clear" w:color="auto" w:fill="auto"/>
        <w:tabs>
          <w:tab w:val="left" w:pos="748"/>
        </w:tabs>
        <w:spacing w:before="0" w:after="208"/>
        <w:jc w:val="left"/>
      </w:pPr>
      <w:bookmarkStart w:id="4" w:name="bookmark4"/>
      <w:r>
        <w:t>Předmět a účel smlouvy</w:t>
      </w:r>
      <w:bookmarkEnd w:id="4"/>
    </w:p>
    <w:p w14:paraId="66E37BB7" w14:textId="77777777" w:rsidR="0053306B" w:rsidRDefault="00286C2E">
      <w:pPr>
        <w:pStyle w:val="Bodytext20"/>
        <w:framePr w:w="9230" w:h="4635" w:hRule="exact" w:wrap="none" w:vAnchor="page" w:hAnchor="page" w:x="1343" w:y="10250"/>
        <w:numPr>
          <w:ilvl w:val="1"/>
          <w:numId w:val="1"/>
        </w:numPr>
        <w:shd w:val="clear" w:color="auto" w:fill="auto"/>
        <w:tabs>
          <w:tab w:val="left" w:pos="748"/>
        </w:tabs>
        <w:spacing w:after="216" w:line="250" w:lineRule="exact"/>
        <w:jc w:val="both"/>
      </w:pPr>
      <w:r>
        <w:t xml:space="preserve">Účastníci této smlouvy prohlašují, že mají oboustranný zájem na spolupráci při pořádání představení </w:t>
      </w:r>
      <w:r>
        <w:rPr>
          <w:rStyle w:val="Bodytext2Bold"/>
        </w:rPr>
        <w:t xml:space="preserve">Diptych: </w:t>
      </w:r>
      <w:r>
        <w:rPr>
          <w:rStyle w:val="Bodytext2Bold"/>
          <w:lang w:val="en-US" w:eastAsia="en-US" w:bidi="en-US"/>
        </w:rPr>
        <w:t xml:space="preserve">The missing door and The lost room </w:t>
      </w:r>
      <w:r>
        <w:t xml:space="preserve">souboru </w:t>
      </w:r>
      <w:r>
        <w:rPr>
          <w:rStyle w:val="Bodytext2Bold"/>
          <w:lang w:val="en-US" w:eastAsia="en-US" w:bidi="en-US"/>
        </w:rPr>
        <w:t xml:space="preserve">Peeping Tom </w:t>
      </w:r>
      <w:r>
        <w:t xml:space="preserve">(dále jen „představení") v rámci 35. ročníku Mezinárodního festivalu současného tance a pohybového divadla </w:t>
      </w:r>
      <w:r>
        <w:rPr>
          <w:rStyle w:val="Bodytext2Bold"/>
        </w:rPr>
        <w:t xml:space="preserve">TANEC PRAHA 2023 </w:t>
      </w:r>
      <w:r>
        <w:t>(dále jen „akce").</w:t>
      </w:r>
    </w:p>
    <w:p w14:paraId="66E37BB8" w14:textId="77777777" w:rsidR="0053306B" w:rsidRDefault="00286C2E">
      <w:pPr>
        <w:pStyle w:val="Bodytext20"/>
        <w:framePr w:w="9230" w:h="4635" w:hRule="exact" w:wrap="none" w:vAnchor="page" w:hAnchor="page" w:x="1343" w:y="10250"/>
        <w:numPr>
          <w:ilvl w:val="1"/>
          <w:numId w:val="1"/>
        </w:numPr>
        <w:shd w:val="clear" w:color="auto" w:fill="auto"/>
        <w:tabs>
          <w:tab w:val="left" w:pos="748"/>
        </w:tabs>
        <w:spacing w:after="220" w:line="254" w:lineRule="exact"/>
        <w:jc w:val="both"/>
      </w:pPr>
      <w:r>
        <w:t>Divadlo prohlašuje, že v den podpisu této smlouvy jako příspěvková organizace, jejímž zřizovatelem je Hlavní město Praha, provozuje činnost v objektu budovy č. p. 283/10 v Praze 8 - Karlín, v němž jsou nebytové prostory, ve kterých se akce uskuteční.</w:t>
      </w:r>
    </w:p>
    <w:p w14:paraId="66E37BB9" w14:textId="77777777" w:rsidR="0053306B" w:rsidRDefault="00286C2E">
      <w:pPr>
        <w:pStyle w:val="Bodytext20"/>
        <w:framePr w:w="9230" w:h="4635" w:hRule="exact" w:wrap="none" w:vAnchor="page" w:hAnchor="page" w:x="1343" w:y="10250"/>
        <w:numPr>
          <w:ilvl w:val="1"/>
          <w:numId w:val="1"/>
        </w:numPr>
        <w:shd w:val="clear" w:color="auto" w:fill="auto"/>
        <w:tabs>
          <w:tab w:val="left" w:pos="748"/>
        </w:tabs>
        <w:spacing w:after="220" w:line="254" w:lineRule="exact"/>
        <w:jc w:val="both"/>
      </w:pPr>
      <w:r>
        <w:t>Partner prohlašuje, že se seznámil s dispozicí jeviště, hlediště a souvisejících prostor, jakož i s jevištním vybavením, počtem a popisem šaten, světelným a zvukovým zařízením a zároveň prohlašuje, že plně vyhovují veškerým technickým a jiným požadavkům nutným k uskutečnění akce.</w:t>
      </w:r>
    </w:p>
    <w:p w14:paraId="66E37BBA" w14:textId="77777777" w:rsidR="0053306B" w:rsidRDefault="00286C2E">
      <w:pPr>
        <w:pStyle w:val="Bodytext20"/>
        <w:framePr w:w="9230" w:h="4635" w:hRule="exact" w:wrap="none" w:vAnchor="page" w:hAnchor="page" w:x="1343" w:y="10250"/>
        <w:numPr>
          <w:ilvl w:val="1"/>
          <w:numId w:val="1"/>
        </w:numPr>
        <w:shd w:val="clear" w:color="auto" w:fill="auto"/>
        <w:tabs>
          <w:tab w:val="left" w:pos="748"/>
        </w:tabs>
        <w:spacing w:after="0" w:line="254" w:lineRule="exact"/>
        <w:jc w:val="both"/>
      </w:pPr>
      <w:r>
        <w:t xml:space="preserve">Představení se uskuteční dne </w:t>
      </w:r>
      <w:r>
        <w:rPr>
          <w:rStyle w:val="Bodytext2Bold"/>
        </w:rPr>
        <w:t xml:space="preserve">27. 6. 2023 od 20:00 hodin. </w:t>
      </w:r>
      <w:r>
        <w:t xml:space="preserve">Technické přípravy akce a zkoušky se uskuteční dle předem ujednaného plánu viz </w:t>
      </w:r>
      <w:r>
        <w:rPr>
          <w:rStyle w:val="Bodytext21"/>
        </w:rPr>
        <w:t>Příloha č. 1</w:t>
      </w:r>
      <w:r>
        <w:t>, která bude dodatkem této smlouvy, včetně dnů na stavbu (25. 6. 2023 od 19:00 do 28.6. 00:00 hodin).</w:t>
      </w:r>
    </w:p>
    <w:p w14:paraId="66E37BBB" w14:textId="77777777" w:rsidR="0053306B" w:rsidRDefault="00286C2E">
      <w:pPr>
        <w:pStyle w:val="Headerorfooter10"/>
        <w:framePr w:wrap="none" w:vAnchor="page" w:hAnchor="page" w:x="10400" w:y="15496"/>
        <w:shd w:val="clear" w:color="auto" w:fill="auto"/>
      </w:pPr>
      <w:r>
        <w:t>1</w:t>
      </w:r>
    </w:p>
    <w:p w14:paraId="66E37BBC" w14:textId="77777777" w:rsidR="0053306B" w:rsidRDefault="0053306B">
      <w:pPr>
        <w:rPr>
          <w:sz w:val="2"/>
          <w:szCs w:val="2"/>
        </w:rPr>
        <w:sectPr w:rsidR="0053306B">
          <w:pgSz w:w="11900" w:h="16840"/>
          <w:pgMar w:top="360" w:right="360" w:bottom="360" w:left="360" w:header="0" w:footer="3" w:gutter="0"/>
          <w:cols w:space="720"/>
          <w:noEndnote/>
          <w:docGrid w:linePitch="360"/>
        </w:sectPr>
      </w:pPr>
    </w:p>
    <w:p w14:paraId="66E37BBD" w14:textId="77777777" w:rsidR="0053306B" w:rsidRDefault="00286C2E">
      <w:pPr>
        <w:pStyle w:val="Bodytext20"/>
        <w:framePr w:w="9221" w:h="10016" w:hRule="exact" w:wrap="none" w:vAnchor="page" w:hAnchor="page" w:x="1347" w:y="1297"/>
        <w:numPr>
          <w:ilvl w:val="1"/>
          <w:numId w:val="1"/>
        </w:numPr>
        <w:shd w:val="clear" w:color="auto" w:fill="auto"/>
        <w:tabs>
          <w:tab w:val="left" w:pos="738"/>
        </w:tabs>
        <w:spacing w:after="200" w:line="254" w:lineRule="exact"/>
        <w:jc w:val="both"/>
      </w:pPr>
      <w:r>
        <w:lastRenderedPageBreak/>
        <w:t xml:space="preserve">Akci uspořádá na své náklady partner, prostřednictvím jim objednaných hostujících účinkujících, a to v prostorách Hudebního divadla v Karlině, které zajistí prostory divadla, dohodnutá vlastní technická zařízení instalovaná ve velkém divadelním sále a jejich vlastní dohodnutou obsluhu v souladu s personálním obsazením uvedeným v </w:t>
      </w:r>
      <w:r>
        <w:rPr>
          <w:rStyle w:val="Bodytext21"/>
        </w:rPr>
        <w:t>Příloze č. 1</w:t>
      </w:r>
      <w:r>
        <w:t>, která bude dodatkem této smlouvy.</w:t>
      </w:r>
    </w:p>
    <w:p w14:paraId="66E37BBE" w14:textId="77777777" w:rsidR="0053306B" w:rsidRDefault="00286C2E">
      <w:pPr>
        <w:pStyle w:val="Bodytext20"/>
        <w:framePr w:w="9221" w:h="10016" w:hRule="exact" w:wrap="none" w:vAnchor="page" w:hAnchor="page" w:x="1347" w:y="1297"/>
        <w:numPr>
          <w:ilvl w:val="1"/>
          <w:numId w:val="1"/>
        </w:numPr>
        <w:shd w:val="clear" w:color="auto" w:fill="auto"/>
        <w:tabs>
          <w:tab w:val="left" w:pos="738"/>
        </w:tabs>
        <w:spacing w:after="200" w:line="254" w:lineRule="exact"/>
        <w:jc w:val="both"/>
      </w:pPr>
      <w:r>
        <w:t>Partner prohlašuje, že účinkující dle této smlouvy jsou nositeli veškerých práv spojených s veřejným provozováním děl dle této smlouvy, zejména práv k užití děl autorů a výkonných umělců (licence). Partner dále prohlašuje, že nebudou nijak porušena autorská, ani jiná práva třetích osob. V případě porušení práv dle tohoto odstavce v jakémkoliv rozsahu a jakýmkoliv způsobem, hradí veškeré škody a náklady s tímto vzniklé v plném rozsahu partner.</w:t>
      </w:r>
    </w:p>
    <w:p w14:paraId="66E37BBF" w14:textId="77777777" w:rsidR="0053306B" w:rsidRDefault="00286C2E">
      <w:pPr>
        <w:pStyle w:val="Bodytext20"/>
        <w:framePr w:w="9221" w:h="10016" w:hRule="exact" w:wrap="none" w:vAnchor="page" w:hAnchor="page" w:x="1347" w:y="1297"/>
        <w:numPr>
          <w:ilvl w:val="1"/>
          <w:numId w:val="1"/>
        </w:numPr>
        <w:shd w:val="clear" w:color="auto" w:fill="auto"/>
        <w:tabs>
          <w:tab w:val="left" w:pos="738"/>
        </w:tabs>
        <w:spacing w:after="216" w:line="254" w:lineRule="exact"/>
        <w:jc w:val="both"/>
      </w:pPr>
      <w:r>
        <w:t xml:space="preserve">Vstupenky na akci budou prodávány dle předem vzájemně dohodnutých kontingentů mezi Partnerem a obchodním oddělením divadla. </w:t>
      </w:r>
      <w:r>
        <w:rPr>
          <w:rStyle w:val="Bodytext2Bold"/>
        </w:rPr>
        <w:t xml:space="preserve">Partner vrátí neprodané vstupenky ze svého kontingentu zpět do prodeje v divadle nejpozději </w:t>
      </w:r>
      <w:r>
        <w:rPr>
          <w:rStyle w:val="Bodytext21"/>
        </w:rPr>
        <w:t>1 den</w:t>
      </w:r>
      <w:r>
        <w:t xml:space="preserve"> před datem představení.</w:t>
      </w:r>
    </w:p>
    <w:p w14:paraId="66E37BC0" w14:textId="77777777" w:rsidR="0053306B" w:rsidRDefault="00286C2E">
      <w:pPr>
        <w:pStyle w:val="Heading110"/>
        <w:framePr w:w="9221" w:h="10016" w:hRule="exact" w:wrap="none" w:vAnchor="page" w:hAnchor="page" w:x="1347" w:y="1297"/>
        <w:numPr>
          <w:ilvl w:val="0"/>
          <w:numId w:val="1"/>
        </w:numPr>
        <w:shd w:val="clear" w:color="auto" w:fill="auto"/>
        <w:tabs>
          <w:tab w:val="left" w:pos="738"/>
        </w:tabs>
        <w:spacing w:before="0" w:after="184"/>
        <w:jc w:val="both"/>
      </w:pPr>
      <w:bookmarkStart w:id="5" w:name="bookmark5"/>
      <w:r>
        <w:t>Povinnosti divadla</w:t>
      </w:r>
      <w:bookmarkEnd w:id="5"/>
    </w:p>
    <w:p w14:paraId="66E37BC1" w14:textId="77777777" w:rsidR="0053306B" w:rsidRDefault="00286C2E">
      <w:pPr>
        <w:pStyle w:val="Bodytext20"/>
        <w:framePr w:w="9221" w:h="10016" w:hRule="exact" w:wrap="none" w:vAnchor="page" w:hAnchor="page" w:x="1347" w:y="1297"/>
        <w:numPr>
          <w:ilvl w:val="1"/>
          <w:numId w:val="1"/>
        </w:numPr>
        <w:shd w:val="clear" w:color="auto" w:fill="auto"/>
        <w:tabs>
          <w:tab w:val="left" w:pos="738"/>
          <w:tab w:val="center" w:pos="3644"/>
          <w:tab w:val="center" w:pos="4142"/>
          <w:tab w:val="center" w:pos="5112"/>
          <w:tab w:val="center" w:pos="5779"/>
          <w:tab w:val="right" w:pos="6581"/>
          <w:tab w:val="left" w:pos="6726"/>
          <w:tab w:val="center" w:pos="7109"/>
          <w:tab w:val="right" w:pos="9101"/>
        </w:tabs>
        <w:spacing w:after="0" w:line="254" w:lineRule="exact"/>
        <w:jc w:val="both"/>
      </w:pPr>
      <w:r>
        <w:t>Divadlo umožní v termínech</w:t>
      </w:r>
      <w:r>
        <w:tab/>
        <w:t>a</w:t>
      </w:r>
      <w:r>
        <w:tab/>
        <w:t>časech</w:t>
      </w:r>
      <w:r>
        <w:tab/>
        <w:t>uvedených</w:t>
      </w:r>
      <w:r>
        <w:tab/>
        <w:t>v</w:t>
      </w:r>
      <w:r>
        <w:tab/>
        <w:t>článku</w:t>
      </w:r>
      <w:r>
        <w:tab/>
        <w:t>1,</w:t>
      </w:r>
      <w:r>
        <w:tab/>
        <w:t>odst.</w:t>
      </w:r>
      <w:r>
        <w:tab/>
        <w:t>1.4 této smlouvy,</w:t>
      </w:r>
    </w:p>
    <w:p w14:paraId="66E37BC2" w14:textId="77777777" w:rsidR="0053306B" w:rsidRDefault="00286C2E">
      <w:pPr>
        <w:pStyle w:val="Bodytext20"/>
        <w:framePr w:w="9221" w:h="10016" w:hRule="exact" w:wrap="none" w:vAnchor="page" w:hAnchor="page" w:x="1347" w:y="1297"/>
        <w:shd w:val="clear" w:color="auto" w:fill="auto"/>
        <w:spacing w:after="200" w:line="254" w:lineRule="exact"/>
        <w:jc w:val="both"/>
      </w:pPr>
      <w:r>
        <w:t>užívání divadelních prostor uvedených v článku 1. odstavec 1.5 specifikovaných v Příloze č. 1, která bude dodatkem této smlouvy.</w:t>
      </w:r>
    </w:p>
    <w:p w14:paraId="66E37BC3" w14:textId="77777777" w:rsidR="0053306B" w:rsidRDefault="00286C2E">
      <w:pPr>
        <w:pStyle w:val="Bodytext20"/>
        <w:framePr w:w="9221" w:h="10016" w:hRule="exact" w:wrap="none" w:vAnchor="page" w:hAnchor="page" w:x="1347" w:y="1297"/>
        <w:numPr>
          <w:ilvl w:val="1"/>
          <w:numId w:val="1"/>
        </w:numPr>
        <w:shd w:val="clear" w:color="auto" w:fill="auto"/>
        <w:tabs>
          <w:tab w:val="left" w:pos="738"/>
          <w:tab w:val="left" w:pos="6692"/>
        </w:tabs>
        <w:spacing w:after="0" w:line="254" w:lineRule="exact"/>
        <w:jc w:val="both"/>
      </w:pPr>
      <w:r>
        <w:t>Divadlo zajistí obsluhu veškerých vlastních, touto smlouvou</w:t>
      </w:r>
      <w:r>
        <w:tab/>
        <w:t>dohodnutých, technických</w:t>
      </w:r>
    </w:p>
    <w:p w14:paraId="66E37BC4" w14:textId="77777777" w:rsidR="0053306B" w:rsidRDefault="00286C2E">
      <w:pPr>
        <w:pStyle w:val="Bodytext20"/>
        <w:framePr w:w="9221" w:h="10016" w:hRule="exact" w:wrap="none" w:vAnchor="page" w:hAnchor="page" w:x="1347" w:y="1297"/>
        <w:shd w:val="clear" w:color="auto" w:fill="auto"/>
        <w:spacing w:after="204" w:line="254" w:lineRule="exact"/>
        <w:jc w:val="both"/>
      </w:pPr>
      <w:r>
        <w:t>zařízení specifikovaných v Příloze č. 1, která bude dodatkem této smlouvy.</w:t>
      </w:r>
    </w:p>
    <w:p w14:paraId="66E37BC5" w14:textId="77777777" w:rsidR="0053306B" w:rsidRDefault="00286C2E">
      <w:pPr>
        <w:pStyle w:val="Bodytext20"/>
        <w:framePr w:w="9221" w:h="10016" w:hRule="exact" w:wrap="none" w:vAnchor="page" w:hAnchor="page" w:x="1347" w:y="1297"/>
        <w:numPr>
          <w:ilvl w:val="1"/>
          <w:numId w:val="1"/>
        </w:numPr>
        <w:shd w:val="clear" w:color="auto" w:fill="auto"/>
        <w:tabs>
          <w:tab w:val="left" w:pos="738"/>
        </w:tabs>
        <w:spacing w:after="213" w:line="250" w:lineRule="exact"/>
        <w:jc w:val="both"/>
      </w:pPr>
      <w:r>
        <w:t>Divadlo se zavazuje ve dnech uvedených v bodě 3. 4. neumožnit užívání prostor určených pro partnera touto smlouvou třetím osobám, stejně jako zamezit pohybu třetích osob v provozních prostorách divadla. V případě, že bude nutný pohyb takových osob v době uvedené v bodě 3.4, dohodne se divadlo s partnerem na vhodném termínu s dostatečným předstihem, aby nebyly ovlivněny přípravy i realizace akce.</w:t>
      </w:r>
    </w:p>
    <w:p w14:paraId="66E37BC6" w14:textId="77777777" w:rsidR="0053306B" w:rsidRDefault="00286C2E">
      <w:pPr>
        <w:pStyle w:val="Heading110"/>
        <w:framePr w:w="9221" w:h="10016" w:hRule="exact" w:wrap="none" w:vAnchor="page" w:hAnchor="page" w:x="1347" w:y="1297"/>
        <w:numPr>
          <w:ilvl w:val="0"/>
          <w:numId w:val="1"/>
        </w:numPr>
        <w:shd w:val="clear" w:color="auto" w:fill="auto"/>
        <w:tabs>
          <w:tab w:val="left" w:pos="738"/>
        </w:tabs>
        <w:spacing w:before="0" w:after="188"/>
        <w:jc w:val="both"/>
      </w:pPr>
      <w:bookmarkStart w:id="6" w:name="bookmark6"/>
      <w:r>
        <w:t>Povinnosti partnera</w:t>
      </w:r>
      <w:bookmarkEnd w:id="6"/>
    </w:p>
    <w:p w14:paraId="66E37BC7" w14:textId="77777777" w:rsidR="0053306B" w:rsidRDefault="00286C2E">
      <w:pPr>
        <w:pStyle w:val="Bodytext20"/>
        <w:framePr w:w="9221" w:h="10016" w:hRule="exact" w:wrap="none" w:vAnchor="page" w:hAnchor="page" w:x="1347" w:y="1297"/>
        <w:numPr>
          <w:ilvl w:val="1"/>
          <w:numId w:val="1"/>
        </w:numPr>
        <w:shd w:val="clear" w:color="auto" w:fill="auto"/>
        <w:tabs>
          <w:tab w:val="left" w:pos="738"/>
        </w:tabs>
        <w:spacing w:after="0" w:line="250" w:lineRule="exact"/>
        <w:jc w:val="both"/>
      </w:pPr>
      <w:r>
        <w:t>Partner se zavazuje zajistit výhradně na svůj náklad organizační a technickou přípravu akce a realizaci akce v termínech uvedených v článku 1., odst. 1.4 za podmínek dohodnutých v této smlouvě. Partner nejpozději v den podpisu této smlouvy divadlu oznámí konkrétní odpovědnou osobu pro komunikaci se zástupcem divadla s tím, že tato osoba bude disponovat veškerými rozhodovacími pravomocemi nutnými pro organizační zabezpečení akce v prostorách divadla a příslušnými kvalifikovanými informacemi vztahujícími se k organizaci akce v divadle.</w:t>
      </w:r>
    </w:p>
    <w:p w14:paraId="66E37BC8" w14:textId="45869301" w:rsidR="0053306B" w:rsidRDefault="00B07925" w:rsidP="00B07925">
      <w:pPr>
        <w:pStyle w:val="Heading110"/>
        <w:framePr w:w="9221" w:h="1056" w:hRule="exact" w:wrap="none" w:vAnchor="page" w:hAnchor="page" w:x="1347" w:y="11484"/>
        <w:pBdr>
          <w:top w:val="single" w:sz="4" w:space="1" w:color="auto"/>
          <w:left w:val="single" w:sz="4" w:space="4" w:color="auto"/>
          <w:bottom w:val="single" w:sz="4" w:space="1" w:color="auto"/>
          <w:right w:val="single" w:sz="4" w:space="4" w:color="auto"/>
        </w:pBdr>
        <w:shd w:val="clear" w:color="auto" w:fill="auto"/>
        <w:tabs>
          <w:tab w:val="left" w:pos="8390"/>
        </w:tabs>
        <w:spacing w:before="0" w:after="0"/>
        <w:jc w:val="left"/>
      </w:pPr>
      <w:bookmarkStart w:id="7" w:name="bookmark7"/>
      <w:r>
        <w:t xml:space="preserve">Kontaktní </w:t>
      </w:r>
      <w:r w:rsidR="00286C2E">
        <w:t>osoby:</w:t>
      </w:r>
      <w:bookmarkEnd w:id="7"/>
    </w:p>
    <w:p w14:paraId="66E37BCB" w14:textId="10BEDEE8" w:rsidR="0053306B" w:rsidRDefault="008F11D9">
      <w:pPr>
        <w:pStyle w:val="Bodytext40"/>
        <w:framePr w:w="9221" w:h="1056" w:hRule="exact" w:wrap="none" w:vAnchor="page" w:hAnchor="page" w:x="1347" w:y="11484"/>
        <w:pBdr>
          <w:top w:val="single" w:sz="4" w:space="1" w:color="auto"/>
          <w:left w:val="single" w:sz="4" w:space="4" w:color="auto"/>
          <w:bottom w:val="single" w:sz="4" w:space="1" w:color="auto"/>
          <w:right w:val="single" w:sz="4" w:space="4" w:color="auto"/>
        </w:pBdr>
        <w:shd w:val="clear" w:color="auto" w:fill="auto"/>
        <w:tabs>
          <w:tab w:val="left" w:leader="underscore" w:pos="9130"/>
        </w:tabs>
        <w:spacing w:after="0"/>
      </w:pPr>
      <w:proofErr w:type="spellStart"/>
      <w:r>
        <w:t>xxxxxxxxxxxx</w:t>
      </w:r>
      <w:proofErr w:type="spellEnd"/>
      <w:r w:rsidR="00286C2E">
        <w:tab/>
      </w:r>
    </w:p>
    <w:p w14:paraId="66E37BCC" w14:textId="77777777" w:rsidR="0053306B" w:rsidRDefault="00286C2E">
      <w:pPr>
        <w:pStyle w:val="Bodytext20"/>
        <w:framePr w:w="9221" w:h="2329" w:hRule="exact" w:wrap="none" w:vAnchor="page" w:hAnchor="page" w:x="1347" w:y="12764"/>
        <w:numPr>
          <w:ilvl w:val="1"/>
          <w:numId w:val="1"/>
        </w:numPr>
        <w:shd w:val="clear" w:color="auto" w:fill="auto"/>
        <w:tabs>
          <w:tab w:val="left" w:pos="738"/>
        </w:tabs>
        <w:spacing w:after="204" w:line="254" w:lineRule="exact"/>
        <w:jc w:val="both"/>
      </w:pPr>
      <w:r>
        <w:t>Partner prohlašuje, že jsou mu známy technické podmínky a možnosti divadla, souhlasí s nimi v plném rozsahu, seznámil s nimi hostující účinkující, a za sebe i za ně prohlašuje, že je berou na vědomí, bez dalšího s nimi plně souhlasí a jakékoliv další technické a jiné vybavení, které není součástí vybavení divadla, zajistí partner na vlastní náklady, a to i organizačně.</w:t>
      </w:r>
    </w:p>
    <w:p w14:paraId="66E37BCD" w14:textId="77777777" w:rsidR="0053306B" w:rsidRDefault="00286C2E">
      <w:pPr>
        <w:pStyle w:val="Bodytext20"/>
        <w:framePr w:w="9221" w:h="2329" w:hRule="exact" w:wrap="none" w:vAnchor="page" w:hAnchor="page" w:x="1347" w:y="12764"/>
        <w:numPr>
          <w:ilvl w:val="1"/>
          <w:numId w:val="1"/>
        </w:numPr>
        <w:shd w:val="clear" w:color="auto" w:fill="auto"/>
        <w:tabs>
          <w:tab w:val="left" w:pos="738"/>
        </w:tabs>
        <w:spacing w:after="0" w:line="250" w:lineRule="exact"/>
        <w:jc w:val="both"/>
      </w:pPr>
      <w:r>
        <w:t>Partner je povinen dodržovat veškeré organizační pokyny pověřených pracovníků a spolupracovníků divadla, zejména pak z hlediska požární ochrany, bezpečnosti práce, pohybu v divadle apod. Dodržování těchto povinností je partner povinen zajistit i u účinkujících</w:t>
      </w:r>
    </w:p>
    <w:p w14:paraId="66E37BCE" w14:textId="77777777" w:rsidR="0053306B" w:rsidRDefault="00286C2E">
      <w:pPr>
        <w:pStyle w:val="Headerorfooter10"/>
        <w:framePr w:wrap="none" w:vAnchor="page" w:hAnchor="page" w:x="10362" w:y="15477"/>
        <w:shd w:val="clear" w:color="auto" w:fill="auto"/>
      </w:pPr>
      <w:r>
        <w:t>2</w:t>
      </w:r>
    </w:p>
    <w:p w14:paraId="66E37BCF" w14:textId="77777777" w:rsidR="0053306B" w:rsidRDefault="0053306B">
      <w:pPr>
        <w:rPr>
          <w:sz w:val="2"/>
          <w:szCs w:val="2"/>
        </w:rPr>
        <w:sectPr w:rsidR="0053306B">
          <w:pgSz w:w="11900" w:h="16840"/>
          <w:pgMar w:top="360" w:right="360" w:bottom="360" w:left="360" w:header="0" w:footer="3" w:gutter="0"/>
          <w:cols w:space="720"/>
          <w:noEndnote/>
          <w:docGrid w:linePitch="360"/>
        </w:sectPr>
      </w:pPr>
    </w:p>
    <w:p w14:paraId="66E37BD0" w14:textId="77777777" w:rsidR="0053306B" w:rsidRDefault="00286C2E">
      <w:pPr>
        <w:pStyle w:val="Bodytext20"/>
        <w:framePr w:w="9250" w:h="3246" w:hRule="exact" w:wrap="none" w:vAnchor="page" w:hAnchor="page" w:x="1333" w:y="1305"/>
        <w:shd w:val="clear" w:color="auto" w:fill="auto"/>
        <w:tabs>
          <w:tab w:val="left" w:pos="738"/>
        </w:tabs>
        <w:spacing w:after="196" w:line="250" w:lineRule="exact"/>
        <w:jc w:val="both"/>
      </w:pPr>
      <w:r>
        <w:lastRenderedPageBreak/>
        <w:t xml:space="preserve">a dalších osob, které se podílejí na akci podle pokynů partnera. Pravidla BOZP a požární řád jsou </w:t>
      </w:r>
      <w:r>
        <w:rPr>
          <w:rStyle w:val="Bodytext21"/>
        </w:rPr>
        <w:t>Přílohou č. 4 smlouvy.</w:t>
      </w:r>
    </w:p>
    <w:p w14:paraId="66E37BD1" w14:textId="77777777" w:rsidR="0053306B" w:rsidRDefault="00286C2E">
      <w:pPr>
        <w:pStyle w:val="Bodytext20"/>
        <w:framePr w:w="9250" w:h="3246" w:hRule="exact" w:wrap="none" w:vAnchor="page" w:hAnchor="page" w:x="1333" w:y="1305"/>
        <w:numPr>
          <w:ilvl w:val="1"/>
          <w:numId w:val="1"/>
        </w:numPr>
        <w:shd w:val="clear" w:color="auto" w:fill="auto"/>
        <w:tabs>
          <w:tab w:val="left" w:pos="744"/>
        </w:tabs>
        <w:spacing w:after="200" w:line="254" w:lineRule="exact"/>
        <w:jc w:val="both"/>
      </w:pPr>
      <w:r>
        <w:t xml:space="preserve">Partner převezme od divadla prostory šaten, zákulisí, diváckých foyerů, prostory pro společenské setkání a případně další prostory dle potřeby a vzájemné dohody, a to na základě předávacích protokolů dne: </w:t>
      </w:r>
      <w:r>
        <w:rPr>
          <w:rStyle w:val="Bodytext2Bold0"/>
        </w:rPr>
        <w:t>25. 6. 2023 v 19:00 hodin.</w:t>
      </w:r>
      <w:r>
        <w:rPr>
          <w:rStyle w:val="Bodytext2Bold"/>
        </w:rPr>
        <w:t xml:space="preserve"> </w:t>
      </w:r>
      <w:r>
        <w:t xml:space="preserve">Vyklizení prostor divadla partnerem proběhne nejpozději dne </w:t>
      </w:r>
      <w:r>
        <w:rPr>
          <w:rStyle w:val="Bodytext2Bold0"/>
        </w:rPr>
        <w:t>28. 6. 2023 do 00:00 hodin.</w:t>
      </w:r>
      <w:r>
        <w:rPr>
          <w:rStyle w:val="Bodytext2Bold"/>
        </w:rPr>
        <w:t xml:space="preserve"> </w:t>
      </w:r>
      <w:r>
        <w:t xml:space="preserve">Zpětné převzetí prostor divadla proběhne na základě zpětného předávacího protokolu nejpozději dne </w:t>
      </w:r>
      <w:r>
        <w:rPr>
          <w:rStyle w:val="Bodytext2Bold0"/>
        </w:rPr>
        <w:t>28. 6, 2023 do 10:00 hodin</w:t>
      </w:r>
      <w:r>
        <w:rPr>
          <w:rStyle w:val="Bodytext2Bold"/>
        </w:rPr>
        <w:t>.</w:t>
      </w:r>
    </w:p>
    <w:p w14:paraId="66E37BD2" w14:textId="77777777" w:rsidR="0053306B" w:rsidRDefault="00286C2E">
      <w:pPr>
        <w:pStyle w:val="Bodytext20"/>
        <w:framePr w:w="9250" w:h="3246" w:hRule="exact" w:wrap="none" w:vAnchor="page" w:hAnchor="page" w:x="1333" w:y="1305"/>
        <w:numPr>
          <w:ilvl w:val="1"/>
          <w:numId w:val="1"/>
        </w:numPr>
        <w:shd w:val="clear" w:color="auto" w:fill="auto"/>
        <w:tabs>
          <w:tab w:val="left" w:pos="744"/>
        </w:tabs>
        <w:spacing w:after="0" w:line="254" w:lineRule="exact"/>
        <w:jc w:val="both"/>
      </w:pPr>
      <w:r>
        <w:t>Partner smí používat a obsluhovat technická zařízení a vybavení divadelních prostor pouze v souladu s pokyny, nebo za účasti pověřeného pracovníka divadla. Za tímto účelem bude tento pracovník určen nejpozději 1. 6. 2023 a oznámen partnerovi.</w:t>
      </w:r>
    </w:p>
    <w:p w14:paraId="66E37BD3" w14:textId="77777777" w:rsidR="0053306B" w:rsidRDefault="00286C2E">
      <w:pPr>
        <w:pStyle w:val="Bodytext30"/>
        <w:framePr w:w="9250" w:h="1058" w:hRule="exact" w:wrap="none" w:vAnchor="page" w:hAnchor="page" w:x="1333" w:y="4796"/>
        <w:pBdr>
          <w:top w:val="single" w:sz="4" w:space="1" w:color="auto"/>
          <w:left w:val="single" w:sz="4" w:space="4" w:color="auto"/>
          <w:bottom w:val="single" w:sz="4" w:space="1" w:color="auto"/>
          <w:right w:val="single" w:sz="4" w:space="4" w:color="auto"/>
        </w:pBdr>
        <w:shd w:val="clear" w:color="auto" w:fill="auto"/>
        <w:spacing w:before="0" w:line="254" w:lineRule="exact"/>
        <w:jc w:val="both"/>
      </w:pPr>
      <w:r>
        <w:t>Kontaktní osoby:</w:t>
      </w:r>
    </w:p>
    <w:p w14:paraId="66E37BD5" w14:textId="41B2B47C" w:rsidR="0053306B" w:rsidRDefault="00286C2E" w:rsidP="008F11D9">
      <w:pPr>
        <w:pStyle w:val="Bodytext20"/>
        <w:framePr w:w="9250" w:h="1058" w:hRule="exact" w:wrap="none" w:vAnchor="page" w:hAnchor="page" w:x="1333" w:y="4796"/>
        <w:pBdr>
          <w:top w:val="single" w:sz="4" w:space="1" w:color="auto"/>
          <w:left w:val="single" w:sz="4" w:space="4" w:color="auto"/>
          <w:bottom w:val="single" w:sz="4" w:space="1" w:color="auto"/>
          <w:right w:val="single" w:sz="4" w:space="4" w:color="auto"/>
        </w:pBdr>
        <w:shd w:val="clear" w:color="auto" w:fill="auto"/>
        <w:spacing w:after="0" w:line="254" w:lineRule="exact"/>
        <w:jc w:val="left"/>
      </w:pPr>
      <w:r>
        <w:t xml:space="preserve">Za partnera: </w:t>
      </w:r>
      <w:proofErr w:type="spellStart"/>
      <w:r w:rsidR="008F11D9">
        <w:rPr>
          <w:lang w:val="en-US" w:eastAsia="en-US" w:bidi="en-US"/>
        </w:rPr>
        <w:t>xxxxxxxxxxxxx</w:t>
      </w:r>
      <w:proofErr w:type="spellEnd"/>
      <w:r>
        <w:tab/>
      </w:r>
    </w:p>
    <w:p w14:paraId="66E37BD6" w14:textId="77777777" w:rsidR="0053306B" w:rsidRDefault="00286C2E" w:rsidP="008F11D9">
      <w:pPr>
        <w:pStyle w:val="Bodytext20"/>
        <w:framePr w:w="9250" w:h="8683" w:hRule="exact" w:wrap="none" w:vAnchor="page" w:hAnchor="page" w:x="1417" w:y="6127"/>
        <w:numPr>
          <w:ilvl w:val="1"/>
          <w:numId w:val="1"/>
        </w:numPr>
        <w:shd w:val="clear" w:color="auto" w:fill="auto"/>
        <w:tabs>
          <w:tab w:val="left" w:pos="744"/>
        </w:tabs>
        <w:spacing w:after="188"/>
        <w:jc w:val="both"/>
      </w:pPr>
      <w:r>
        <w:t>Partner není oprávněn dát užívané prostory do podnájmu třetí osobě.</w:t>
      </w:r>
    </w:p>
    <w:p w14:paraId="66E37BD7" w14:textId="77777777" w:rsidR="0053306B" w:rsidRDefault="00286C2E" w:rsidP="008F11D9">
      <w:pPr>
        <w:pStyle w:val="Bodytext20"/>
        <w:framePr w:w="9250" w:h="8683" w:hRule="exact" w:wrap="none" w:vAnchor="page" w:hAnchor="page" w:x="1417" w:y="6127"/>
        <w:numPr>
          <w:ilvl w:val="1"/>
          <w:numId w:val="1"/>
        </w:numPr>
        <w:shd w:val="clear" w:color="auto" w:fill="auto"/>
        <w:tabs>
          <w:tab w:val="left" w:pos="744"/>
        </w:tabs>
        <w:spacing w:after="200" w:line="250" w:lineRule="exact"/>
        <w:jc w:val="both"/>
      </w:pPr>
      <w:r>
        <w:t>Partner si je vědom toho, že pokud vnese do užívaných prostor svá, pronajatá, či zapůjčená technická zařízení a veškerý další materiál svůj i jakýchkoli s partnerem spolupracujících subjektů a osob včetně účinkujících, pak výhradně na vlastní nebezpečí. Divadlo neodpovídá v žádném ohledu a v žádném rozsahu za jakýkoliv materiál partnera a s ním spolupracujících jakýchkoli subjektů a osob, včetně účinkujících.</w:t>
      </w:r>
    </w:p>
    <w:p w14:paraId="66E37BD8" w14:textId="77777777" w:rsidR="0053306B" w:rsidRDefault="00286C2E" w:rsidP="008F11D9">
      <w:pPr>
        <w:pStyle w:val="Bodytext20"/>
        <w:framePr w:w="9250" w:h="8683" w:hRule="exact" w:wrap="none" w:vAnchor="page" w:hAnchor="page" w:x="1417" w:y="6127"/>
        <w:numPr>
          <w:ilvl w:val="1"/>
          <w:numId w:val="1"/>
        </w:numPr>
        <w:shd w:val="clear" w:color="auto" w:fill="auto"/>
        <w:tabs>
          <w:tab w:val="left" w:pos="744"/>
        </w:tabs>
        <w:spacing w:after="200" w:line="250" w:lineRule="exact"/>
        <w:jc w:val="both"/>
      </w:pPr>
      <w:r>
        <w:t>Partner se zavazuje učinit veškerá opatření k tomu, aby nedošlo k poškození a ztrátě majetku a zařízení divadla. Partner se touto smlouvou zavazuje v případě poškození, či ztráty majetku a zařízení divadla, a to v jakémkoli prostoru objektu Hudebního divadla Karlín a v souvislosti s činností partnera dle článku I. této smlouvy, uhradit prokazatelně vzniklou škodu způsobenou samotným partnerem, nebo dalšími s ním spolupracujícími firmami a osobami a jejich dalšími subdodavateli a spolupracovníky, včetně hostujících umělců partnera. Takovéto prokazatelně vzniklé škody budou partnerem divadlu uhrazeny v plném rozsahu do 14 dnů od zjištění a vyčíslení těchto škod, a to na základě divadlem vystavené faktury.</w:t>
      </w:r>
    </w:p>
    <w:p w14:paraId="66E37BD9" w14:textId="77777777" w:rsidR="0053306B" w:rsidRDefault="00286C2E" w:rsidP="008F11D9">
      <w:pPr>
        <w:pStyle w:val="Bodytext20"/>
        <w:framePr w:w="9250" w:h="8683" w:hRule="exact" w:wrap="none" w:vAnchor="page" w:hAnchor="page" w:x="1417" w:y="6127"/>
        <w:numPr>
          <w:ilvl w:val="1"/>
          <w:numId w:val="1"/>
        </w:numPr>
        <w:shd w:val="clear" w:color="auto" w:fill="auto"/>
        <w:tabs>
          <w:tab w:val="left" w:pos="744"/>
        </w:tabs>
        <w:spacing w:after="200" w:line="250" w:lineRule="exact"/>
        <w:jc w:val="both"/>
      </w:pPr>
      <w:r>
        <w:t>Partner se zavazuje při své činnosti v užívaných prostorách dle této smlouvy dodržovat beze zbytku pokyny určených pracovníků a spolupracovníků divadla týkající se organizace pohybu v prostorách divadla, dodržování čistoty, požárních a bezpečnostních předpisů. Partner touto smlouvou dále bere na vědomí, že v užívaných prostorách je absolutní zákaz kouření a zavazuje se jej v plném rozsahu dodržovat. Vnášet jídlo a pití do užívaných prostor je možné pouze na konkrétní místo k tomu divadlem určené. V žádném případě nelze vnášet jídlo a pití do prostor hlediště.</w:t>
      </w:r>
    </w:p>
    <w:p w14:paraId="66E37BDA" w14:textId="6557F1DB" w:rsidR="0053306B" w:rsidRDefault="00286C2E" w:rsidP="008F11D9">
      <w:pPr>
        <w:pStyle w:val="Bodytext20"/>
        <w:framePr w:w="9250" w:h="8683" w:hRule="exact" w:wrap="none" w:vAnchor="page" w:hAnchor="page" w:x="1417" w:y="6127"/>
        <w:numPr>
          <w:ilvl w:val="1"/>
          <w:numId w:val="1"/>
        </w:numPr>
        <w:shd w:val="clear" w:color="auto" w:fill="auto"/>
        <w:tabs>
          <w:tab w:val="left" w:pos="744"/>
        </w:tabs>
        <w:spacing w:after="0" w:line="250" w:lineRule="exact"/>
        <w:jc w:val="both"/>
      </w:pPr>
      <w:r>
        <w:t xml:space="preserve">Partnerovi se touto smlouvou zakazuje vylepovat jakékoli materiály na venkovní a vnitřní zdi, sloupy a dveře divadla. Forma interního označení prostor pro účinkující bude konkrétně dohodnuta pověřenými zástupci divadla a partnera. Pro případ porušení tohoto zákazu ze strany partnera a jeho spolupracovníků se strany smlouvy dohodly na smluvní pokutě pro partnera ve výši </w:t>
      </w:r>
      <w:proofErr w:type="spellStart"/>
      <w:proofErr w:type="gramStart"/>
      <w:r w:rsidR="008F11D9">
        <w:t>xx</w:t>
      </w:r>
      <w:proofErr w:type="spellEnd"/>
      <w:r>
        <w:t>,-</w:t>
      </w:r>
      <w:proofErr w:type="gramEnd"/>
      <w:r>
        <w:t xml:space="preserve"> Kč (slovy: </w:t>
      </w:r>
      <w:proofErr w:type="spellStart"/>
      <w:r w:rsidR="008F11D9">
        <w:t>xx</w:t>
      </w:r>
      <w:proofErr w:type="spellEnd"/>
      <w:r w:rsidR="008F11D9">
        <w:t xml:space="preserve"> </w:t>
      </w:r>
      <w:r>
        <w:t>korun českých) za každé jednotlivé porušení tohoto zákazu. Výše uvedenou smluvní pokutu uhradí partner divadlu na základě vystavené faktury divadlem se splatností 14 dnů od jejího vystavení, přičemž faktura bude vystavena do pěti pracovních dnů ode dne prokázání porušení tohoto zákazu. Strany této smlouvy se dohodly, že jako důkaz o porušení tohoto zákazu postačí fotografie z digitálního fotoaparátu, nebo mobilního telefonu, na které bude vyfotografován nalepený materiál.</w:t>
      </w:r>
    </w:p>
    <w:p w14:paraId="66E37BDB" w14:textId="77777777" w:rsidR="0053306B" w:rsidRDefault="00286C2E">
      <w:pPr>
        <w:pStyle w:val="Headerorfooter10"/>
        <w:framePr w:wrap="none" w:vAnchor="page" w:hAnchor="page" w:x="10367" w:y="15496"/>
        <w:shd w:val="clear" w:color="auto" w:fill="auto"/>
      </w:pPr>
      <w:r>
        <w:t>3</w:t>
      </w:r>
    </w:p>
    <w:p w14:paraId="66E37BDC" w14:textId="77777777" w:rsidR="0053306B" w:rsidRDefault="0053306B">
      <w:pPr>
        <w:rPr>
          <w:sz w:val="2"/>
          <w:szCs w:val="2"/>
        </w:rPr>
        <w:sectPr w:rsidR="0053306B">
          <w:pgSz w:w="11900" w:h="16840"/>
          <w:pgMar w:top="360" w:right="360" w:bottom="360" w:left="360" w:header="0" w:footer="3" w:gutter="0"/>
          <w:cols w:space="720"/>
          <w:noEndnote/>
          <w:docGrid w:linePitch="360"/>
        </w:sectPr>
      </w:pPr>
    </w:p>
    <w:p w14:paraId="66E37BDD" w14:textId="77777777" w:rsidR="0053306B" w:rsidRDefault="00286C2E">
      <w:pPr>
        <w:pStyle w:val="Bodytext30"/>
        <w:framePr w:wrap="none" w:vAnchor="page" w:hAnchor="page" w:x="1395" w:y="1523"/>
        <w:shd w:val="clear" w:color="auto" w:fill="auto"/>
        <w:spacing w:before="0" w:line="234" w:lineRule="exact"/>
        <w:jc w:val="left"/>
      </w:pPr>
      <w:r>
        <w:lastRenderedPageBreak/>
        <w:t>4.</w:t>
      </w:r>
    </w:p>
    <w:p w14:paraId="66E37BDE" w14:textId="77777777" w:rsidR="0053306B" w:rsidRDefault="00286C2E">
      <w:pPr>
        <w:pStyle w:val="Heading110"/>
        <w:framePr w:wrap="none" w:vAnchor="page" w:hAnchor="page" w:x="1343" w:y="1524"/>
        <w:shd w:val="clear" w:color="auto" w:fill="auto"/>
        <w:spacing w:before="0" w:after="0"/>
        <w:ind w:left="797" w:right="4080"/>
        <w:jc w:val="both"/>
      </w:pPr>
      <w:bookmarkStart w:id="8" w:name="bookmark8"/>
      <w:r>
        <w:t>Další práva a povinnosti smluvních stran</w:t>
      </w:r>
      <w:bookmarkEnd w:id="8"/>
    </w:p>
    <w:p w14:paraId="66E37BDF" w14:textId="77777777" w:rsidR="0053306B" w:rsidRDefault="00286C2E">
      <w:pPr>
        <w:pStyle w:val="Bodytext20"/>
        <w:framePr w:w="9230" w:h="4973" w:hRule="exact" w:wrap="none" w:vAnchor="page" w:hAnchor="page" w:x="1343" w:y="1980"/>
        <w:numPr>
          <w:ilvl w:val="0"/>
          <w:numId w:val="2"/>
        </w:numPr>
        <w:shd w:val="clear" w:color="auto" w:fill="auto"/>
        <w:tabs>
          <w:tab w:val="left" w:pos="747"/>
        </w:tabs>
        <w:spacing w:after="153"/>
        <w:jc w:val="both"/>
      </w:pPr>
      <w:r>
        <w:t>Propagaci akce zajišťuje partner ve spolupráci s divadlem.</w:t>
      </w:r>
    </w:p>
    <w:p w14:paraId="66E37BE0" w14:textId="77777777" w:rsidR="0053306B" w:rsidRDefault="00286C2E">
      <w:pPr>
        <w:pStyle w:val="Bodytext20"/>
        <w:framePr w:w="9230" w:h="4973" w:hRule="exact" w:wrap="none" w:vAnchor="page" w:hAnchor="page" w:x="1343" w:y="1980"/>
        <w:numPr>
          <w:ilvl w:val="0"/>
          <w:numId w:val="2"/>
        </w:numPr>
        <w:shd w:val="clear" w:color="auto" w:fill="auto"/>
        <w:tabs>
          <w:tab w:val="left" w:pos="747"/>
        </w:tabs>
        <w:spacing w:after="200" w:line="293" w:lineRule="exact"/>
        <w:jc w:val="both"/>
      </w:pPr>
      <w:r>
        <w:t>Partner se zavazuje, že na propagačních materiálech a nosičích (včetně elektronických) bude na viditelném místě umístěno logo divadla, optimálně s textem identifikujícím jej jako spolupořadatele vždy dle typu a velikosti tiskoviny a v souladu s možnostmi grafiky. Obdobnou povinnost partner splní i v případě mediálních nebo jiných akcí propagujících akci.</w:t>
      </w:r>
    </w:p>
    <w:p w14:paraId="66E37BE1" w14:textId="77777777" w:rsidR="0053306B" w:rsidRDefault="00286C2E">
      <w:pPr>
        <w:pStyle w:val="Bodytext20"/>
        <w:framePr w:w="9230" w:h="4973" w:hRule="exact" w:wrap="none" w:vAnchor="page" w:hAnchor="page" w:x="1343" w:y="1980"/>
        <w:numPr>
          <w:ilvl w:val="0"/>
          <w:numId w:val="2"/>
        </w:numPr>
        <w:shd w:val="clear" w:color="auto" w:fill="auto"/>
        <w:tabs>
          <w:tab w:val="left" w:pos="747"/>
        </w:tabs>
        <w:spacing w:after="200" w:line="293" w:lineRule="exact"/>
        <w:jc w:val="both"/>
      </w:pPr>
      <w:r>
        <w:t xml:space="preserve">Divadlo zveřejní ve svých tištěných propagačních materiálech informace k akci </w:t>
      </w:r>
      <w:proofErr w:type="gramStart"/>
      <w:r>
        <w:t>partnera</w:t>
      </w:r>
      <w:proofErr w:type="gramEnd"/>
      <w:r>
        <w:t xml:space="preserve"> a to v následujícím minimálním rozsahu: název akce - </w:t>
      </w:r>
      <w:r>
        <w:rPr>
          <w:rStyle w:val="Bodytext2Bold"/>
        </w:rPr>
        <w:t xml:space="preserve">TANEC PRAHA 2023. </w:t>
      </w:r>
      <w:r>
        <w:t xml:space="preserve">Divadlo bude propagovat akci partnera na svých webových stránkách dnem zahájení </w:t>
      </w:r>
      <w:proofErr w:type="gramStart"/>
      <w:r>
        <w:t>předprodeje</w:t>
      </w:r>
      <w:proofErr w:type="gramEnd"/>
      <w:r>
        <w:t xml:space="preserve"> a to v následujícím rozsahu: </w:t>
      </w:r>
      <w:r>
        <w:rPr>
          <w:rStyle w:val="Bodytext21"/>
        </w:rPr>
        <w:t xml:space="preserve">název akce, název představení, anotace, fotografie, datum a čas konání, </w:t>
      </w:r>
      <w:r>
        <w:rPr>
          <w:rStyle w:val="Bodytext21"/>
          <w:lang w:val="en-US" w:eastAsia="en-US" w:bidi="en-US"/>
        </w:rPr>
        <w:t>w</w:t>
      </w:r>
      <w:hyperlink r:id="rId7" w:history="1">
        <w:r>
          <w:rPr>
            <w:rStyle w:val="Bodytext21"/>
            <w:lang w:val="en-US" w:eastAsia="en-US" w:bidi="en-US"/>
          </w:rPr>
          <w:t>www.tanecoraha.cz</w:t>
        </w:r>
      </w:hyperlink>
      <w:r>
        <w:rPr>
          <w:rStyle w:val="Bodytext21"/>
          <w:lang w:val="en-US" w:eastAsia="en-US" w:bidi="en-US"/>
        </w:rPr>
        <w:t xml:space="preserve"> </w:t>
      </w:r>
      <w:r>
        <w:rPr>
          <w:rStyle w:val="Bodytext21"/>
        </w:rPr>
        <w:t xml:space="preserve">s </w:t>
      </w:r>
      <w:proofErr w:type="spellStart"/>
      <w:r>
        <w:rPr>
          <w:rStyle w:val="Bodytext21"/>
        </w:rPr>
        <w:t>prolinkem</w:t>
      </w:r>
      <w:proofErr w:type="spellEnd"/>
      <w:r>
        <w:rPr>
          <w:rStyle w:val="Bodytext21"/>
        </w:rPr>
        <w:t>, logo partnera</w:t>
      </w:r>
      <w:r>
        <w:t>. Partner se zavazuje, že detailní podklady potřebné k propagaci představení dodá dle potřeb.</w:t>
      </w:r>
    </w:p>
    <w:p w14:paraId="66E37BE2" w14:textId="77777777" w:rsidR="0053306B" w:rsidRDefault="00286C2E">
      <w:pPr>
        <w:pStyle w:val="Bodytext20"/>
        <w:framePr w:w="9230" w:h="4973" w:hRule="exact" w:wrap="none" w:vAnchor="page" w:hAnchor="page" w:x="1343" w:y="1980"/>
        <w:numPr>
          <w:ilvl w:val="0"/>
          <w:numId w:val="2"/>
        </w:numPr>
        <w:shd w:val="clear" w:color="auto" w:fill="auto"/>
        <w:tabs>
          <w:tab w:val="left" w:pos="747"/>
        </w:tabs>
        <w:spacing w:after="0" w:line="293" w:lineRule="exact"/>
        <w:jc w:val="both"/>
      </w:pPr>
      <w:r>
        <w:t xml:space="preserve">Divadlo umožní ve svých prostorách (pokladna) partnerovi distribuci či viditelné umístění propagačních materiálů k akci </w:t>
      </w:r>
      <w:proofErr w:type="gramStart"/>
      <w:r>
        <w:t>partnera</w:t>
      </w:r>
      <w:proofErr w:type="gramEnd"/>
      <w:r>
        <w:t xml:space="preserve"> a to dnem zahájení předprodeje. Propagačními materiály se rozumí plakát, leták, popř. katalog a další materiály dle domluvy.</w:t>
      </w:r>
    </w:p>
    <w:p w14:paraId="66E37BE3" w14:textId="77777777" w:rsidR="0053306B" w:rsidRDefault="00286C2E">
      <w:pPr>
        <w:pStyle w:val="Tablecaption10"/>
        <w:framePr w:wrap="none" w:vAnchor="page" w:hAnchor="page" w:x="1367" w:y="7140"/>
        <w:shd w:val="clear" w:color="auto" w:fill="auto"/>
      </w:pPr>
      <w:r>
        <w:t>4.5 Divadlo se dále zavazuje k následující propagační podpoře akce partnera: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01"/>
        <w:gridCol w:w="2501"/>
        <w:gridCol w:w="3581"/>
      </w:tblGrid>
      <w:tr w:rsidR="0053306B" w14:paraId="66E37BE7" w14:textId="77777777">
        <w:trPr>
          <w:trHeight w:hRule="exact" w:val="466"/>
        </w:trPr>
        <w:tc>
          <w:tcPr>
            <w:tcW w:w="3101" w:type="dxa"/>
            <w:tcBorders>
              <w:top w:val="single" w:sz="4" w:space="0" w:color="auto"/>
              <w:left w:val="single" w:sz="4" w:space="0" w:color="auto"/>
            </w:tcBorders>
            <w:shd w:val="clear" w:color="auto" w:fill="FFFFFF"/>
            <w:vAlign w:val="center"/>
          </w:tcPr>
          <w:p w14:paraId="66E37BE4" w14:textId="1916A531" w:rsidR="0053306B" w:rsidRDefault="00D76B0D">
            <w:pPr>
              <w:pStyle w:val="Bodytext20"/>
              <w:framePr w:w="9182" w:h="6326" w:wrap="none" w:vAnchor="page" w:hAnchor="page" w:x="1367" w:y="7629"/>
              <w:shd w:val="clear" w:color="auto" w:fill="auto"/>
              <w:spacing w:after="0"/>
              <w:jc w:val="left"/>
            </w:pPr>
            <w:r>
              <w:rPr>
                <w:rStyle w:val="Bodytext2BoldItalic"/>
              </w:rPr>
              <w:t xml:space="preserve">  </w:t>
            </w:r>
            <w:r w:rsidR="00286C2E">
              <w:rPr>
                <w:rStyle w:val="Bodytext2BoldItalic"/>
              </w:rPr>
              <w:t>termín</w:t>
            </w:r>
          </w:p>
        </w:tc>
        <w:tc>
          <w:tcPr>
            <w:tcW w:w="2501" w:type="dxa"/>
            <w:tcBorders>
              <w:top w:val="single" w:sz="4" w:space="0" w:color="auto"/>
              <w:left w:val="single" w:sz="4" w:space="0" w:color="auto"/>
            </w:tcBorders>
            <w:shd w:val="clear" w:color="auto" w:fill="FFFFFF"/>
            <w:vAlign w:val="center"/>
          </w:tcPr>
          <w:p w14:paraId="66E37BE5" w14:textId="05503EAD" w:rsidR="0053306B" w:rsidRDefault="00D76B0D">
            <w:pPr>
              <w:pStyle w:val="Bodytext20"/>
              <w:framePr w:w="9182" w:h="6326" w:wrap="none" w:vAnchor="page" w:hAnchor="page" w:x="1367" w:y="7629"/>
              <w:shd w:val="clear" w:color="auto" w:fill="auto"/>
              <w:spacing w:after="0"/>
              <w:jc w:val="left"/>
            </w:pPr>
            <w:r>
              <w:rPr>
                <w:rStyle w:val="Bodytext2Bold1"/>
              </w:rPr>
              <w:t xml:space="preserve">  </w:t>
            </w:r>
            <w:r w:rsidR="00286C2E">
              <w:rPr>
                <w:rStyle w:val="Bodytext2Bold1"/>
              </w:rPr>
              <w:t>co</w:t>
            </w:r>
          </w:p>
        </w:tc>
        <w:tc>
          <w:tcPr>
            <w:tcW w:w="3581" w:type="dxa"/>
            <w:tcBorders>
              <w:top w:val="single" w:sz="4" w:space="0" w:color="auto"/>
              <w:left w:val="single" w:sz="4" w:space="0" w:color="auto"/>
              <w:right w:val="single" w:sz="4" w:space="0" w:color="auto"/>
            </w:tcBorders>
            <w:shd w:val="clear" w:color="auto" w:fill="FFFFFF"/>
            <w:vAlign w:val="center"/>
          </w:tcPr>
          <w:p w14:paraId="66E37BE6" w14:textId="6A755509" w:rsidR="0053306B" w:rsidRDefault="00D76B0D">
            <w:pPr>
              <w:pStyle w:val="Bodytext20"/>
              <w:framePr w:w="9182" w:h="6326" w:wrap="none" w:vAnchor="page" w:hAnchor="page" w:x="1367" w:y="7629"/>
              <w:shd w:val="clear" w:color="auto" w:fill="auto"/>
              <w:spacing w:after="0"/>
              <w:jc w:val="left"/>
            </w:pPr>
            <w:r>
              <w:rPr>
                <w:rStyle w:val="Bodytext2BoldItalic"/>
              </w:rPr>
              <w:t xml:space="preserve">  </w:t>
            </w:r>
            <w:r w:rsidR="00286C2E">
              <w:rPr>
                <w:rStyle w:val="Bodytext2BoldItalic"/>
              </w:rPr>
              <w:t>detailněji co</w:t>
            </w:r>
          </w:p>
        </w:tc>
      </w:tr>
      <w:tr w:rsidR="0053306B" w14:paraId="66E37BEC" w14:textId="77777777">
        <w:trPr>
          <w:trHeight w:hRule="exact" w:val="1603"/>
        </w:trPr>
        <w:tc>
          <w:tcPr>
            <w:tcW w:w="3101" w:type="dxa"/>
            <w:tcBorders>
              <w:top w:val="single" w:sz="4" w:space="0" w:color="auto"/>
              <w:left w:val="single" w:sz="4" w:space="0" w:color="auto"/>
            </w:tcBorders>
            <w:shd w:val="clear" w:color="auto" w:fill="FFFFFF"/>
          </w:tcPr>
          <w:p w14:paraId="66E37BE8" w14:textId="1C192384"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dle dohody e-mailem</w:t>
            </w:r>
          </w:p>
        </w:tc>
        <w:tc>
          <w:tcPr>
            <w:tcW w:w="2501" w:type="dxa"/>
            <w:tcBorders>
              <w:top w:val="single" w:sz="4" w:space="0" w:color="auto"/>
              <w:left w:val="single" w:sz="4" w:space="0" w:color="auto"/>
            </w:tcBorders>
            <w:shd w:val="clear" w:color="auto" w:fill="FFFFFF"/>
          </w:tcPr>
          <w:p w14:paraId="66E37BE9" w14:textId="192C3187"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 xml:space="preserve">projekce </w:t>
            </w:r>
            <w:proofErr w:type="spellStart"/>
            <w:r w:rsidR="00286C2E">
              <w:rPr>
                <w:rStyle w:val="Bodytext23"/>
              </w:rPr>
              <w:t>videospotu</w:t>
            </w:r>
            <w:proofErr w:type="spellEnd"/>
          </w:p>
        </w:tc>
        <w:tc>
          <w:tcPr>
            <w:tcW w:w="3581" w:type="dxa"/>
            <w:tcBorders>
              <w:top w:val="single" w:sz="4" w:space="0" w:color="auto"/>
              <w:left w:val="single" w:sz="4" w:space="0" w:color="auto"/>
              <w:right w:val="single" w:sz="4" w:space="0" w:color="auto"/>
            </w:tcBorders>
            <w:shd w:val="clear" w:color="auto" w:fill="FFFFFF"/>
            <w:vAlign w:val="center"/>
          </w:tcPr>
          <w:p w14:paraId="609DBA8F" w14:textId="77777777" w:rsidR="00D76B0D" w:rsidRDefault="00D76B0D">
            <w:pPr>
              <w:pStyle w:val="Bodytext20"/>
              <w:framePr w:w="9182" w:h="6326" w:wrap="none" w:vAnchor="page" w:hAnchor="page" w:x="1367" w:y="7629"/>
              <w:shd w:val="clear" w:color="auto" w:fill="auto"/>
              <w:spacing w:after="0" w:line="226" w:lineRule="exact"/>
              <w:jc w:val="left"/>
              <w:rPr>
                <w:rStyle w:val="Bodytext23"/>
              </w:rPr>
            </w:pPr>
            <w:r>
              <w:rPr>
                <w:rStyle w:val="Bodytext23"/>
              </w:rPr>
              <w:t xml:space="preserve">  </w:t>
            </w:r>
            <w:r w:rsidR="00286C2E">
              <w:rPr>
                <w:rStyle w:val="Bodytext23"/>
              </w:rPr>
              <w:t xml:space="preserve">10x vnitřní obrazovky na výšku (2x </w:t>
            </w:r>
            <w:r>
              <w:rPr>
                <w:rStyle w:val="Bodytext23"/>
              </w:rPr>
              <w:t xml:space="preserve"> </w:t>
            </w:r>
          </w:p>
          <w:p w14:paraId="66E37BEA" w14:textId="2229825B" w:rsidR="0053306B" w:rsidRDefault="00D76B0D">
            <w:pPr>
              <w:pStyle w:val="Bodytext20"/>
              <w:framePr w:w="9182" w:h="6326" w:wrap="none" w:vAnchor="page" w:hAnchor="page" w:x="1367" w:y="7629"/>
              <w:shd w:val="clear" w:color="auto" w:fill="auto"/>
              <w:spacing w:after="0" w:line="226" w:lineRule="exact"/>
              <w:jc w:val="left"/>
            </w:pPr>
            <w:r>
              <w:rPr>
                <w:rStyle w:val="Bodytext23"/>
              </w:rPr>
              <w:t xml:space="preserve">  </w:t>
            </w:r>
            <w:r w:rsidR="00286C2E">
              <w:rPr>
                <w:rStyle w:val="Bodytext23"/>
              </w:rPr>
              <w:t>vstupní hala, 6x foyer, 2x 2.patro)</w:t>
            </w:r>
          </w:p>
          <w:p w14:paraId="7CCBD09E" w14:textId="77777777" w:rsidR="00D76B0D" w:rsidRDefault="00D76B0D">
            <w:pPr>
              <w:pStyle w:val="Bodytext20"/>
              <w:framePr w:w="9182" w:h="6326" w:wrap="none" w:vAnchor="page" w:hAnchor="page" w:x="1367" w:y="7629"/>
              <w:shd w:val="clear" w:color="auto" w:fill="auto"/>
              <w:spacing w:after="0" w:line="226" w:lineRule="exact"/>
              <w:jc w:val="left"/>
              <w:rPr>
                <w:rStyle w:val="Bodytext23"/>
              </w:rPr>
            </w:pPr>
            <w:r>
              <w:rPr>
                <w:rStyle w:val="Bodytext23"/>
              </w:rPr>
              <w:t xml:space="preserve">  </w:t>
            </w:r>
            <w:r w:rsidR="00286C2E">
              <w:rPr>
                <w:rStyle w:val="Bodytext23"/>
              </w:rPr>
              <w:t xml:space="preserve">11x vnitřní obrazovky na šířku (1x </w:t>
            </w:r>
          </w:p>
          <w:p w14:paraId="49E10C4D" w14:textId="77777777" w:rsidR="00D76B0D" w:rsidRDefault="00D76B0D">
            <w:pPr>
              <w:pStyle w:val="Bodytext20"/>
              <w:framePr w:w="9182" w:h="6326" w:wrap="none" w:vAnchor="page" w:hAnchor="page" w:x="1367" w:y="7629"/>
              <w:shd w:val="clear" w:color="auto" w:fill="auto"/>
              <w:spacing w:after="0" w:line="226" w:lineRule="exact"/>
              <w:jc w:val="left"/>
              <w:rPr>
                <w:rStyle w:val="Bodytext23"/>
              </w:rPr>
            </w:pPr>
            <w:r>
              <w:rPr>
                <w:rStyle w:val="Bodytext23"/>
              </w:rPr>
              <w:t xml:space="preserve">  </w:t>
            </w:r>
            <w:r w:rsidR="00286C2E">
              <w:rPr>
                <w:rStyle w:val="Bodytext23"/>
              </w:rPr>
              <w:t xml:space="preserve">restaurace, 1x vstupní hala, 2x foyer, </w:t>
            </w:r>
          </w:p>
          <w:p w14:paraId="66E37BEB" w14:textId="2C7C496B" w:rsidR="0053306B" w:rsidRDefault="00D76B0D">
            <w:pPr>
              <w:pStyle w:val="Bodytext20"/>
              <w:framePr w:w="9182" w:h="6326" w:wrap="none" w:vAnchor="page" w:hAnchor="page" w:x="1367" w:y="7629"/>
              <w:shd w:val="clear" w:color="auto" w:fill="auto"/>
              <w:spacing w:after="0" w:line="226" w:lineRule="exact"/>
              <w:jc w:val="left"/>
            </w:pPr>
            <w:r>
              <w:rPr>
                <w:rStyle w:val="Bodytext23"/>
              </w:rPr>
              <w:t xml:space="preserve">  </w:t>
            </w:r>
            <w:r w:rsidR="00286C2E">
              <w:rPr>
                <w:rStyle w:val="Bodytext23"/>
              </w:rPr>
              <w:t>3x suterén, 4x 1. patro)</w:t>
            </w:r>
          </w:p>
        </w:tc>
      </w:tr>
      <w:tr w:rsidR="0053306B" w14:paraId="66E37BF0" w14:textId="77777777">
        <w:trPr>
          <w:trHeight w:hRule="exact" w:val="480"/>
        </w:trPr>
        <w:tc>
          <w:tcPr>
            <w:tcW w:w="3101" w:type="dxa"/>
            <w:tcBorders>
              <w:top w:val="single" w:sz="4" w:space="0" w:color="auto"/>
              <w:left w:val="single" w:sz="4" w:space="0" w:color="auto"/>
            </w:tcBorders>
            <w:shd w:val="clear" w:color="auto" w:fill="FFFFFF"/>
            <w:vAlign w:val="center"/>
          </w:tcPr>
          <w:p w14:paraId="66E37BED" w14:textId="59F1B3EF"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20. 6. - 27. 6. 2023</w:t>
            </w:r>
          </w:p>
        </w:tc>
        <w:tc>
          <w:tcPr>
            <w:tcW w:w="2501" w:type="dxa"/>
            <w:tcBorders>
              <w:top w:val="single" w:sz="4" w:space="0" w:color="auto"/>
              <w:left w:val="single" w:sz="4" w:space="0" w:color="auto"/>
            </w:tcBorders>
            <w:shd w:val="clear" w:color="auto" w:fill="FFFFFF"/>
            <w:vAlign w:val="center"/>
          </w:tcPr>
          <w:p w14:paraId="66E37BEE" w14:textId="2F7C66AC"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 xml:space="preserve">4 LCD stěny </w:t>
            </w:r>
            <w:r w:rsidR="00286C2E">
              <w:rPr>
                <w:rStyle w:val="Bodytext23"/>
                <w:lang w:val="en-US" w:eastAsia="en-US" w:bidi="en-US"/>
              </w:rPr>
              <w:t>outdoor</w:t>
            </w:r>
          </w:p>
        </w:tc>
        <w:tc>
          <w:tcPr>
            <w:tcW w:w="3581" w:type="dxa"/>
            <w:tcBorders>
              <w:top w:val="single" w:sz="4" w:space="0" w:color="auto"/>
              <w:left w:val="single" w:sz="4" w:space="0" w:color="auto"/>
              <w:right w:val="single" w:sz="4" w:space="0" w:color="auto"/>
            </w:tcBorders>
            <w:shd w:val="clear" w:color="auto" w:fill="FFFFFF"/>
            <w:vAlign w:val="center"/>
          </w:tcPr>
          <w:p w14:paraId="66E37BEF" w14:textId="3BFABA36"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před divadlem</w:t>
            </w:r>
          </w:p>
        </w:tc>
      </w:tr>
      <w:tr w:rsidR="0053306B" w14:paraId="66E37BF4" w14:textId="77777777">
        <w:trPr>
          <w:trHeight w:hRule="exact" w:val="446"/>
        </w:trPr>
        <w:tc>
          <w:tcPr>
            <w:tcW w:w="3101" w:type="dxa"/>
            <w:tcBorders>
              <w:top w:val="single" w:sz="4" w:space="0" w:color="auto"/>
              <w:left w:val="single" w:sz="4" w:space="0" w:color="auto"/>
            </w:tcBorders>
            <w:shd w:val="clear" w:color="auto" w:fill="FFFFFF"/>
            <w:vAlign w:val="bottom"/>
          </w:tcPr>
          <w:p w14:paraId="66E37BF1" w14:textId="3C8B26BE"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tři týdny před akcí</w:t>
            </w:r>
          </w:p>
        </w:tc>
        <w:tc>
          <w:tcPr>
            <w:tcW w:w="2501" w:type="dxa"/>
            <w:tcBorders>
              <w:top w:val="single" w:sz="4" w:space="0" w:color="auto"/>
              <w:left w:val="single" w:sz="4" w:space="0" w:color="auto"/>
            </w:tcBorders>
            <w:shd w:val="clear" w:color="auto" w:fill="FFFFFF"/>
            <w:vAlign w:val="bottom"/>
          </w:tcPr>
          <w:p w14:paraId="66E37BF2" w14:textId="1365BBA4"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letáky partnery</w:t>
            </w:r>
          </w:p>
        </w:tc>
        <w:tc>
          <w:tcPr>
            <w:tcW w:w="3581" w:type="dxa"/>
            <w:tcBorders>
              <w:top w:val="single" w:sz="4" w:space="0" w:color="auto"/>
              <w:left w:val="single" w:sz="4" w:space="0" w:color="auto"/>
              <w:right w:val="single" w:sz="4" w:space="0" w:color="auto"/>
            </w:tcBorders>
            <w:shd w:val="clear" w:color="auto" w:fill="FFFFFF"/>
            <w:vAlign w:val="bottom"/>
          </w:tcPr>
          <w:p w14:paraId="66E37BF3" w14:textId="774317AF"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umístění do prostoru divadla</w:t>
            </w:r>
          </w:p>
        </w:tc>
      </w:tr>
      <w:tr w:rsidR="0053306B" w14:paraId="66E37BF8" w14:textId="77777777">
        <w:trPr>
          <w:trHeight w:hRule="exact" w:val="682"/>
        </w:trPr>
        <w:tc>
          <w:tcPr>
            <w:tcW w:w="3101" w:type="dxa"/>
            <w:tcBorders>
              <w:top w:val="single" w:sz="4" w:space="0" w:color="auto"/>
              <w:left w:val="single" w:sz="4" w:space="0" w:color="auto"/>
            </w:tcBorders>
            <w:shd w:val="clear" w:color="auto" w:fill="FFFFFF"/>
            <w:vAlign w:val="center"/>
          </w:tcPr>
          <w:p w14:paraId="66E37BF5" w14:textId="54A74E59"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květen/červen 2023</w:t>
            </w:r>
          </w:p>
        </w:tc>
        <w:tc>
          <w:tcPr>
            <w:tcW w:w="2501" w:type="dxa"/>
            <w:tcBorders>
              <w:top w:val="single" w:sz="4" w:space="0" w:color="auto"/>
              <w:left w:val="single" w:sz="4" w:space="0" w:color="auto"/>
            </w:tcBorders>
            <w:shd w:val="clear" w:color="auto" w:fill="FFFFFF"/>
            <w:vAlign w:val="center"/>
          </w:tcPr>
          <w:p w14:paraId="66E37BF6" w14:textId="0D239566" w:rsidR="0053306B" w:rsidRDefault="00D76B0D">
            <w:pPr>
              <w:pStyle w:val="Bodytext20"/>
              <w:framePr w:w="9182" w:h="6326" w:wrap="none" w:vAnchor="page" w:hAnchor="page" w:x="1367" w:y="7629"/>
              <w:shd w:val="clear" w:color="auto" w:fill="auto"/>
              <w:spacing w:after="0"/>
              <w:jc w:val="left"/>
            </w:pPr>
            <w:r>
              <w:rPr>
                <w:rStyle w:val="Bodytext23"/>
                <w:lang w:val="en-US" w:eastAsia="en-US" w:bidi="en-US"/>
              </w:rPr>
              <w:t xml:space="preserve">  </w:t>
            </w:r>
            <w:r w:rsidR="00286C2E">
              <w:rPr>
                <w:rStyle w:val="Bodytext23"/>
                <w:lang w:val="en-US" w:eastAsia="en-US" w:bidi="en-US"/>
              </w:rPr>
              <w:t xml:space="preserve">mailing </w:t>
            </w:r>
            <w:r w:rsidR="00286C2E">
              <w:rPr>
                <w:rStyle w:val="Bodytext23"/>
              </w:rPr>
              <w:t xml:space="preserve">/ </w:t>
            </w:r>
            <w:r w:rsidR="00286C2E">
              <w:rPr>
                <w:rStyle w:val="Bodytext23"/>
                <w:lang w:val="en-US" w:eastAsia="en-US" w:bidi="en-US"/>
              </w:rPr>
              <w:t>newsletter</w:t>
            </w:r>
          </w:p>
        </w:tc>
        <w:tc>
          <w:tcPr>
            <w:tcW w:w="3581" w:type="dxa"/>
            <w:tcBorders>
              <w:top w:val="single" w:sz="4" w:space="0" w:color="auto"/>
              <w:left w:val="single" w:sz="4" w:space="0" w:color="auto"/>
              <w:right w:val="single" w:sz="4" w:space="0" w:color="auto"/>
            </w:tcBorders>
            <w:shd w:val="clear" w:color="auto" w:fill="FFFFFF"/>
            <w:vAlign w:val="center"/>
          </w:tcPr>
          <w:p w14:paraId="3EDECFB7" w14:textId="77777777" w:rsidR="00D76B0D" w:rsidRDefault="00D76B0D">
            <w:pPr>
              <w:pStyle w:val="Bodytext20"/>
              <w:framePr w:w="9182" w:h="6326" w:wrap="none" w:vAnchor="page" w:hAnchor="page" w:x="1367" w:y="7629"/>
              <w:shd w:val="clear" w:color="auto" w:fill="auto"/>
              <w:spacing w:after="0" w:line="230" w:lineRule="exact"/>
              <w:jc w:val="left"/>
              <w:rPr>
                <w:rStyle w:val="Bodytext23"/>
              </w:rPr>
            </w:pPr>
            <w:r>
              <w:rPr>
                <w:rStyle w:val="Bodytext23"/>
              </w:rPr>
              <w:t xml:space="preserve">  </w:t>
            </w:r>
            <w:r w:rsidR="00286C2E">
              <w:rPr>
                <w:rStyle w:val="Bodytext23"/>
              </w:rPr>
              <w:t xml:space="preserve">zařazení představení partnera do </w:t>
            </w:r>
          </w:p>
          <w:p w14:paraId="66E37BF7" w14:textId="3F8334BB" w:rsidR="0053306B" w:rsidRDefault="00D76B0D">
            <w:pPr>
              <w:pStyle w:val="Bodytext20"/>
              <w:framePr w:w="9182" w:h="6326" w:wrap="none" w:vAnchor="page" w:hAnchor="page" w:x="1367" w:y="7629"/>
              <w:shd w:val="clear" w:color="auto" w:fill="auto"/>
              <w:spacing w:after="0" w:line="230" w:lineRule="exact"/>
              <w:jc w:val="left"/>
            </w:pPr>
            <w:r>
              <w:rPr>
                <w:rStyle w:val="Bodytext23"/>
              </w:rPr>
              <w:t xml:space="preserve">  </w:t>
            </w:r>
            <w:r w:rsidR="00286C2E">
              <w:rPr>
                <w:rStyle w:val="Bodytext23"/>
              </w:rPr>
              <w:t xml:space="preserve">newsletteru </w:t>
            </w:r>
            <w:proofErr w:type="gramStart"/>
            <w:r w:rsidR="00286C2E">
              <w:rPr>
                <w:rStyle w:val="Bodytext23"/>
              </w:rPr>
              <w:t>divadla - 1x</w:t>
            </w:r>
            <w:proofErr w:type="gramEnd"/>
          </w:p>
        </w:tc>
      </w:tr>
      <w:tr w:rsidR="0053306B" w14:paraId="66E37BFC" w14:textId="77777777">
        <w:trPr>
          <w:trHeight w:hRule="exact" w:val="446"/>
        </w:trPr>
        <w:tc>
          <w:tcPr>
            <w:tcW w:w="3101" w:type="dxa"/>
            <w:tcBorders>
              <w:top w:val="single" w:sz="4" w:space="0" w:color="auto"/>
              <w:left w:val="single" w:sz="4" w:space="0" w:color="auto"/>
            </w:tcBorders>
            <w:shd w:val="clear" w:color="auto" w:fill="FFFFFF"/>
            <w:vAlign w:val="center"/>
          </w:tcPr>
          <w:p w14:paraId="66E37BF9" w14:textId="3E6B994D"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dle dohody e-mailem</w:t>
            </w:r>
          </w:p>
        </w:tc>
        <w:tc>
          <w:tcPr>
            <w:tcW w:w="2501" w:type="dxa"/>
            <w:tcBorders>
              <w:top w:val="single" w:sz="4" w:space="0" w:color="auto"/>
              <w:left w:val="single" w:sz="4" w:space="0" w:color="auto"/>
            </w:tcBorders>
            <w:shd w:val="clear" w:color="auto" w:fill="FFFFFF"/>
            <w:vAlign w:val="center"/>
          </w:tcPr>
          <w:p w14:paraId="66E37BFA" w14:textId="4BCC0586"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sociální sítě</w:t>
            </w:r>
          </w:p>
        </w:tc>
        <w:tc>
          <w:tcPr>
            <w:tcW w:w="3581" w:type="dxa"/>
            <w:tcBorders>
              <w:top w:val="single" w:sz="4" w:space="0" w:color="auto"/>
              <w:left w:val="single" w:sz="4" w:space="0" w:color="auto"/>
              <w:right w:val="single" w:sz="4" w:space="0" w:color="auto"/>
            </w:tcBorders>
            <w:shd w:val="clear" w:color="auto" w:fill="FFFFFF"/>
            <w:vAlign w:val="center"/>
          </w:tcPr>
          <w:p w14:paraId="66E37BFB" w14:textId="14C8DE02" w:rsidR="0053306B" w:rsidRDefault="00D76B0D">
            <w:pPr>
              <w:pStyle w:val="Bodytext20"/>
              <w:framePr w:w="9182" w:h="6326" w:wrap="none" w:vAnchor="page" w:hAnchor="page" w:x="1367" w:y="7629"/>
              <w:shd w:val="clear" w:color="auto" w:fill="auto"/>
              <w:spacing w:after="0"/>
              <w:jc w:val="left"/>
            </w:pPr>
            <w:r>
              <w:rPr>
                <w:rStyle w:val="Bodytext23"/>
              </w:rPr>
              <w:t xml:space="preserve">  </w:t>
            </w:r>
            <w:proofErr w:type="gramStart"/>
            <w:r w:rsidR="00286C2E">
              <w:rPr>
                <w:rStyle w:val="Bodytext23"/>
              </w:rPr>
              <w:t>2 -3</w:t>
            </w:r>
            <w:proofErr w:type="gramEnd"/>
            <w:r w:rsidR="00286C2E">
              <w:rPr>
                <w:rStyle w:val="Bodytext23"/>
              </w:rPr>
              <w:t xml:space="preserve"> sdílené posty na </w:t>
            </w:r>
            <w:proofErr w:type="spellStart"/>
            <w:r w:rsidR="00286C2E">
              <w:rPr>
                <w:rStyle w:val="Bodytext23"/>
              </w:rPr>
              <w:t>facebooku</w:t>
            </w:r>
            <w:proofErr w:type="spellEnd"/>
            <w:r w:rsidR="00286C2E">
              <w:rPr>
                <w:rStyle w:val="Bodytext23"/>
              </w:rPr>
              <w:t>/IG</w:t>
            </w:r>
          </w:p>
        </w:tc>
      </w:tr>
      <w:tr w:rsidR="0053306B" w14:paraId="66E37C00" w14:textId="77777777">
        <w:trPr>
          <w:trHeight w:hRule="exact" w:val="787"/>
        </w:trPr>
        <w:tc>
          <w:tcPr>
            <w:tcW w:w="3101" w:type="dxa"/>
            <w:tcBorders>
              <w:top w:val="single" w:sz="4" w:space="0" w:color="auto"/>
              <w:left w:val="single" w:sz="4" w:space="0" w:color="auto"/>
            </w:tcBorders>
            <w:shd w:val="clear" w:color="auto" w:fill="FFFFFF"/>
          </w:tcPr>
          <w:p w14:paraId="66E37BFD" w14:textId="0A20CC41"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od zahájení předprodeje</w:t>
            </w:r>
          </w:p>
        </w:tc>
        <w:tc>
          <w:tcPr>
            <w:tcW w:w="2501" w:type="dxa"/>
            <w:tcBorders>
              <w:top w:val="single" w:sz="4" w:space="0" w:color="auto"/>
              <w:left w:val="single" w:sz="4" w:space="0" w:color="auto"/>
            </w:tcBorders>
            <w:shd w:val="clear" w:color="auto" w:fill="FFFFFF"/>
          </w:tcPr>
          <w:p w14:paraId="66E37BFE" w14:textId="4557E4FF" w:rsidR="0053306B" w:rsidRDefault="00D76B0D">
            <w:pPr>
              <w:pStyle w:val="Bodytext20"/>
              <w:framePr w:w="9182" w:h="6326" w:wrap="none" w:vAnchor="page" w:hAnchor="page" w:x="1367" w:y="7629"/>
              <w:shd w:val="clear" w:color="auto" w:fill="auto"/>
              <w:spacing w:after="0"/>
              <w:jc w:val="left"/>
            </w:pPr>
            <w:r>
              <w:t xml:space="preserve">  </w:t>
            </w:r>
            <w:hyperlink r:id="rId8" w:history="1">
              <w:r w:rsidR="00286C2E">
                <w:rPr>
                  <w:rStyle w:val="Bodytext23"/>
                  <w:lang w:val="en-US" w:eastAsia="en-US" w:bidi="en-US"/>
                </w:rPr>
                <w:t>www.hdk.cz</w:t>
              </w:r>
            </w:hyperlink>
          </w:p>
        </w:tc>
        <w:tc>
          <w:tcPr>
            <w:tcW w:w="3581" w:type="dxa"/>
            <w:tcBorders>
              <w:top w:val="single" w:sz="4" w:space="0" w:color="auto"/>
              <w:left w:val="single" w:sz="4" w:space="0" w:color="auto"/>
              <w:right w:val="single" w:sz="4" w:space="0" w:color="auto"/>
            </w:tcBorders>
            <w:shd w:val="clear" w:color="auto" w:fill="FFFFFF"/>
          </w:tcPr>
          <w:p w14:paraId="66E37BFF" w14:textId="77777777" w:rsidR="0053306B" w:rsidRDefault="0053306B">
            <w:pPr>
              <w:framePr w:w="9182" w:h="6326" w:wrap="none" w:vAnchor="page" w:hAnchor="page" w:x="1367" w:y="7629"/>
              <w:rPr>
                <w:sz w:val="10"/>
                <w:szCs w:val="10"/>
              </w:rPr>
            </w:pPr>
          </w:p>
        </w:tc>
      </w:tr>
      <w:tr w:rsidR="0053306B" w14:paraId="66E37C04" w14:textId="77777777">
        <w:trPr>
          <w:trHeight w:hRule="exact" w:val="485"/>
        </w:trPr>
        <w:tc>
          <w:tcPr>
            <w:tcW w:w="3101" w:type="dxa"/>
            <w:tcBorders>
              <w:top w:val="single" w:sz="4" w:space="0" w:color="auto"/>
              <w:left w:val="single" w:sz="4" w:space="0" w:color="auto"/>
            </w:tcBorders>
            <w:shd w:val="clear" w:color="auto" w:fill="FFFFFF"/>
            <w:vAlign w:val="center"/>
          </w:tcPr>
          <w:p w14:paraId="66E37C01" w14:textId="248FDC00"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27.6.2023</w:t>
            </w:r>
          </w:p>
        </w:tc>
        <w:tc>
          <w:tcPr>
            <w:tcW w:w="2501" w:type="dxa"/>
            <w:tcBorders>
              <w:top w:val="single" w:sz="4" w:space="0" w:color="auto"/>
              <w:left w:val="single" w:sz="4" w:space="0" w:color="auto"/>
            </w:tcBorders>
            <w:shd w:val="clear" w:color="auto" w:fill="FFFFFF"/>
            <w:vAlign w:val="center"/>
          </w:tcPr>
          <w:p w14:paraId="66E37C02" w14:textId="474BF6AA" w:rsidR="0053306B" w:rsidRDefault="00D76B0D">
            <w:pPr>
              <w:pStyle w:val="Bodytext20"/>
              <w:framePr w:w="9182" w:h="6326" w:wrap="none" w:vAnchor="page" w:hAnchor="page" w:x="1367" w:y="7629"/>
              <w:shd w:val="clear" w:color="auto" w:fill="auto"/>
              <w:spacing w:after="0"/>
              <w:jc w:val="left"/>
            </w:pPr>
            <w:r>
              <w:rPr>
                <w:rStyle w:val="Bodytext23"/>
                <w:lang w:val="en-US" w:eastAsia="en-US" w:bidi="en-US"/>
              </w:rPr>
              <w:t xml:space="preserve">  </w:t>
            </w:r>
            <w:r w:rsidR="00286C2E">
              <w:rPr>
                <w:rStyle w:val="Bodytext23"/>
                <w:lang w:val="en-US" w:eastAsia="en-US" w:bidi="en-US"/>
              </w:rPr>
              <w:t xml:space="preserve">roll up </w:t>
            </w:r>
            <w:r w:rsidR="00286C2E">
              <w:rPr>
                <w:rStyle w:val="Bodytext23"/>
              </w:rPr>
              <w:t>s partnery</w:t>
            </w:r>
          </w:p>
        </w:tc>
        <w:tc>
          <w:tcPr>
            <w:tcW w:w="3581" w:type="dxa"/>
            <w:tcBorders>
              <w:top w:val="single" w:sz="4" w:space="0" w:color="auto"/>
              <w:left w:val="single" w:sz="4" w:space="0" w:color="auto"/>
              <w:right w:val="single" w:sz="4" w:space="0" w:color="auto"/>
            </w:tcBorders>
            <w:shd w:val="clear" w:color="auto" w:fill="FFFFFF"/>
            <w:vAlign w:val="center"/>
          </w:tcPr>
          <w:p w14:paraId="66E37C03" w14:textId="701CC5E5"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partner umístí ke vstupu</w:t>
            </w:r>
          </w:p>
        </w:tc>
      </w:tr>
      <w:tr w:rsidR="0053306B" w14:paraId="66E37C08" w14:textId="77777777">
        <w:trPr>
          <w:trHeight w:hRule="exact" w:val="931"/>
        </w:trPr>
        <w:tc>
          <w:tcPr>
            <w:tcW w:w="3101" w:type="dxa"/>
            <w:tcBorders>
              <w:top w:val="single" w:sz="4" w:space="0" w:color="auto"/>
              <w:left w:val="single" w:sz="4" w:space="0" w:color="auto"/>
              <w:bottom w:val="single" w:sz="4" w:space="0" w:color="auto"/>
            </w:tcBorders>
            <w:shd w:val="clear" w:color="auto" w:fill="FFFFFF"/>
          </w:tcPr>
          <w:p w14:paraId="66E37C05" w14:textId="2685E775" w:rsidR="0053306B" w:rsidRDefault="00D76B0D">
            <w:pPr>
              <w:pStyle w:val="Bodytext20"/>
              <w:framePr w:w="9182" w:h="6326" w:wrap="none" w:vAnchor="page" w:hAnchor="page" w:x="1367" w:y="7629"/>
              <w:shd w:val="clear" w:color="auto" w:fill="auto"/>
              <w:spacing w:after="0"/>
              <w:jc w:val="left"/>
            </w:pPr>
            <w:r>
              <w:rPr>
                <w:rStyle w:val="Bodytext23"/>
              </w:rPr>
              <w:t xml:space="preserve">  </w:t>
            </w:r>
            <w:r w:rsidR="00286C2E">
              <w:rPr>
                <w:rStyle w:val="Bodytext23"/>
              </w:rPr>
              <w:t>od zahájení předprodeje</w:t>
            </w:r>
          </w:p>
        </w:tc>
        <w:tc>
          <w:tcPr>
            <w:tcW w:w="2501" w:type="dxa"/>
            <w:tcBorders>
              <w:top w:val="single" w:sz="4" w:space="0" w:color="auto"/>
              <w:left w:val="single" w:sz="4" w:space="0" w:color="auto"/>
              <w:bottom w:val="single" w:sz="4" w:space="0" w:color="auto"/>
            </w:tcBorders>
            <w:shd w:val="clear" w:color="auto" w:fill="FFFFFF"/>
            <w:vAlign w:val="center"/>
          </w:tcPr>
          <w:p w14:paraId="6DA786AA" w14:textId="77777777" w:rsidR="00D76B0D" w:rsidRDefault="00D76B0D">
            <w:pPr>
              <w:pStyle w:val="Bodytext20"/>
              <w:framePr w:w="9182" w:h="6326" w:wrap="none" w:vAnchor="page" w:hAnchor="page" w:x="1367" w:y="7629"/>
              <w:shd w:val="clear" w:color="auto" w:fill="auto"/>
              <w:spacing w:after="0" w:line="226" w:lineRule="exact"/>
              <w:jc w:val="left"/>
              <w:rPr>
                <w:rStyle w:val="Bodytext23"/>
              </w:rPr>
            </w:pPr>
            <w:r>
              <w:rPr>
                <w:rStyle w:val="Bodytext23"/>
              </w:rPr>
              <w:t xml:space="preserve">  </w:t>
            </w:r>
            <w:r w:rsidR="00286C2E">
              <w:rPr>
                <w:rStyle w:val="Bodytext23"/>
              </w:rPr>
              <w:t xml:space="preserve">umístění propagačních </w:t>
            </w:r>
            <w:r>
              <w:rPr>
                <w:rStyle w:val="Bodytext23"/>
              </w:rPr>
              <w:t xml:space="preserve">  </w:t>
            </w:r>
          </w:p>
          <w:p w14:paraId="61232F7B" w14:textId="77777777" w:rsidR="00D76B0D" w:rsidRDefault="00D76B0D">
            <w:pPr>
              <w:pStyle w:val="Bodytext20"/>
              <w:framePr w:w="9182" w:h="6326" w:wrap="none" w:vAnchor="page" w:hAnchor="page" w:x="1367" w:y="7629"/>
              <w:shd w:val="clear" w:color="auto" w:fill="auto"/>
              <w:spacing w:after="0" w:line="226" w:lineRule="exact"/>
              <w:jc w:val="left"/>
              <w:rPr>
                <w:rStyle w:val="Bodytext23"/>
              </w:rPr>
            </w:pPr>
            <w:r>
              <w:rPr>
                <w:rStyle w:val="Bodytext23"/>
              </w:rPr>
              <w:t xml:space="preserve">  </w:t>
            </w:r>
            <w:r w:rsidR="00286C2E">
              <w:rPr>
                <w:rStyle w:val="Bodytext23"/>
              </w:rPr>
              <w:t xml:space="preserve">materiálů FTP na </w:t>
            </w:r>
          </w:p>
          <w:p w14:paraId="66E37C06" w14:textId="69FC8FCA" w:rsidR="0053306B" w:rsidRDefault="00D76B0D">
            <w:pPr>
              <w:pStyle w:val="Bodytext20"/>
              <w:framePr w:w="9182" w:h="6326" w:wrap="none" w:vAnchor="page" w:hAnchor="page" w:x="1367" w:y="7629"/>
              <w:shd w:val="clear" w:color="auto" w:fill="auto"/>
              <w:spacing w:after="0" w:line="226" w:lineRule="exact"/>
              <w:jc w:val="left"/>
            </w:pPr>
            <w:r>
              <w:rPr>
                <w:rStyle w:val="Bodytext23"/>
              </w:rPr>
              <w:t xml:space="preserve">  </w:t>
            </w:r>
            <w:r w:rsidR="00286C2E">
              <w:rPr>
                <w:rStyle w:val="Bodytext23"/>
              </w:rPr>
              <w:t>pokladně</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66E37C07" w14:textId="77777777" w:rsidR="0053306B" w:rsidRDefault="0053306B">
            <w:pPr>
              <w:framePr w:w="9182" w:h="6326" w:wrap="none" w:vAnchor="page" w:hAnchor="page" w:x="1367" w:y="7629"/>
              <w:rPr>
                <w:sz w:val="10"/>
                <w:szCs w:val="10"/>
              </w:rPr>
            </w:pPr>
          </w:p>
        </w:tc>
      </w:tr>
    </w:tbl>
    <w:p w14:paraId="66E37C09" w14:textId="77777777" w:rsidR="0053306B" w:rsidRDefault="00286C2E">
      <w:pPr>
        <w:pStyle w:val="Bodytext20"/>
        <w:framePr w:w="9230" w:h="926" w:hRule="exact" w:wrap="none" w:vAnchor="page" w:hAnchor="page" w:x="1343" w:y="14177"/>
        <w:numPr>
          <w:ilvl w:val="1"/>
          <w:numId w:val="2"/>
        </w:numPr>
        <w:shd w:val="clear" w:color="auto" w:fill="auto"/>
        <w:tabs>
          <w:tab w:val="left" w:pos="747"/>
        </w:tabs>
        <w:spacing w:after="0" w:line="288" w:lineRule="exact"/>
        <w:jc w:val="both"/>
      </w:pPr>
      <w:r>
        <w:t>Obě strany se zavazují, že propagační materiály budou zaslány před tiskem ke kontrole pověřené kontaktní osobě. Pokud se partner i divadlo nevyjádří k poskytnutým propagačním materiálům do 2 dnů od jejich obdržení, má se za to, že s jejich podobou souhlasí.</w:t>
      </w:r>
    </w:p>
    <w:p w14:paraId="66E37C0A" w14:textId="77777777" w:rsidR="0053306B" w:rsidRDefault="00286C2E">
      <w:pPr>
        <w:pStyle w:val="Headerorfooter10"/>
        <w:framePr w:wrap="none" w:vAnchor="page" w:hAnchor="page" w:x="10371" w:y="15419"/>
        <w:shd w:val="clear" w:color="auto" w:fill="auto"/>
      </w:pPr>
      <w:r>
        <w:t>4</w:t>
      </w:r>
    </w:p>
    <w:p w14:paraId="66E37C0B" w14:textId="77777777" w:rsidR="0053306B" w:rsidRDefault="0053306B">
      <w:pPr>
        <w:rPr>
          <w:sz w:val="2"/>
          <w:szCs w:val="2"/>
        </w:rPr>
        <w:sectPr w:rsidR="0053306B">
          <w:pgSz w:w="11900" w:h="16840"/>
          <w:pgMar w:top="360" w:right="360" w:bottom="360" w:left="360" w:header="0" w:footer="3" w:gutter="0"/>
          <w:cols w:space="720"/>
          <w:noEndnote/>
          <w:docGrid w:linePitch="360"/>
        </w:sectPr>
      </w:pPr>
    </w:p>
    <w:p w14:paraId="66E37C0C" w14:textId="77777777" w:rsidR="0053306B" w:rsidRDefault="00286C2E">
      <w:pPr>
        <w:pStyle w:val="Bodytext20"/>
        <w:framePr w:wrap="none" w:vAnchor="page" w:hAnchor="page" w:x="1343" w:y="1308"/>
        <w:numPr>
          <w:ilvl w:val="1"/>
          <w:numId w:val="2"/>
        </w:numPr>
        <w:shd w:val="clear" w:color="auto" w:fill="auto"/>
        <w:tabs>
          <w:tab w:val="left" w:pos="745"/>
        </w:tabs>
        <w:spacing w:after="0"/>
        <w:jc w:val="both"/>
      </w:pPr>
      <w:r>
        <w:lastRenderedPageBreak/>
        <w:t>Kontaktní osoby pro článek 4.1, 4.2, 4.5 a 4.6 jsou:</w:t>
      </w:r>
    </w:p>
    <w:p w14:paraId="66E37C0D" w14:textId="77777777" w:rsidR="0053306B" w:rsidRDefault="00286C2E">
      <w:pPr>
        <w:pStyle w:val="Heading110"/>
        <w:framePr w:w="9230" w:h="1167" w:hRule="exact" w:wrap="none" w:vAnchor="page" w:hAnchor="page" w:x="1343" w:y="1725"/>
        <w:pBdr>
          <w:top w:val="single" w:sz="4" w:space="1" w:color="auto"/>
          <w:left w:val="single" w:sz="4" w:space="4" w:color="auto"/>
          <w:bottom w:val="single" w:sz="4" w:space="1" w:color="auto"/>
          <w:right w:val="single" w:sz="4" w:space="4" w:color="auto"/>
        </w:pBdr>
        <w:shd w:val="clear" w:color="auto" w:fill="auto"/>
        <w:spacing w:before="0" w:after="0"/>
        <w:ind w:left="200"/>
        <w:jc w:val="left"/>
      </w:pPr>
      <w:bookmarkStart w:id="9" w:name="bookmark9"/>
      <w:r>
        <w:t>Kontakty:</w:t>
      </w:r>
      <w:bookmarkEnd w:id="9"/>
    </w:p>
    <w:p w14:paraId="66E37C10" w14:textId="27BCE141" w:rsidR="0053306B" w:rsidRDefault="008F11D9">
      <w:pPr>
        <w:pStyle w:val="Bodytext20"/>
        <w:framePr w:w="9230" w:h="1167" w:hRule="exact" w:wrap="none" w:vAnchor="page" w:hAnchor="page" w:x="1343" w:y="1725"/>
        <w:pBdr>
          <w:top w:val="single" w:sz="4" w:space="1" w:color="auto"/>
          <w:left w:val="single" w:sz="4" w:space="4" w:color="auto"/>
          <w:bottom w:val="single" w:sz="4" w:space="1" w:color="auto"/>
          <w:right w:val="single" w:sz="4" w:space="4" w:color="auto"/>
        </w:pBdr>
        <w:shd w:val="clear" w:color="auto" w:fill="auto"/>
        <w:spacing w:after="0" w:line="288" w:lineRule="exact"/>
        <w:ind w:left="200"/>
        <w:jc w:val="left"/>
      </w:pPr>
      <w:proofErr w:type="spellStart"/>
      <w:r>
        <w:t>xxxxxxxxxxxxx</w:t>
      </w:r>
      <w:proofErr w:type="spellEnd"/>
    </w:p>
    <w:p w14:paraId="66E37C11" w14:textId="77777777" w:rsidR="0053306B" w:rsidRDefault="00286C2E">
      <w:pPr>
        <w:pStyle w:val="Bodytext20"/>
        <w:framePr w:w="9230" w:h="10775" w:hRule="exact" w:wrap="none" w:vAnchor="page" w:hAnchor="page" w:x="1343" w:y="3488"/>
        <w:numPr>
          <w:ilvl w:val="1"/>
          <w:numId w:val="2"/>
        </w:numPr>
        <w:shd w:val="clear" w:color="auto" w:fill="auto"/>
        <w:tabs>
          <w:tab w:val="left" w:pos="745"/>
        </w:tabs>
        <w:spacing w:after="287" w:line="293" w:lineRule="exact"/>
        <w:jc w:val="both"/>
      </w:pPr>
      <w:r>
        <w:t>Distribuci vstupenek zajistí partner ve spolupráci s divadlem. Tržby ze vstupného náleží v plné výši partnerovi. Tržba bude snížená o poplatky uvedené v článku 5. 4.</w:t>
      </w:r>
    </w:p>
    <w:p w14:paraId="66E37C12" w14:textId="77777777" w:rsidR="0053306B" w:rsidRDefault="00286C2E">
      <w:pPr>
        <w:pStyle w:val="Bodytext20"/>
        <w:framePr w:w="9230" w:h="10775" w:hRule="exact" w:wrap="none" w:vAnchor="page" w:hAnchor="page" w:x="1343" w:y="3488"/>
        <w:numPr>
          <w:ilvl w:val="1"/>
          <w:numId w:val="2"/>
        </w:numPr>
        <w:shd w:val="clear" w:color="auto" w:fill="auto"/>
        <w:tabs>
          <w:tab w:val="left" w:pos="745"/>
        </w:tabs>
        <w:spacing w:after="43"/>
        <w:jc w:val="both"/>
      </w:pPr>
      <w:r>
        <w:t xml:space="preserve">Cenu vstupenek, jejich distribuci a blokace pro partnera uvádí </w:t>
      </w:r>
      <w:r>
        <w:rPr>
          <w:rStyle w:val="Bodytext21"/>
        </w:rPr>
        <w:t>Příloha č. 2</w:t>
      </w:r>
      <w:r>
        <w:t xml:space="preserve"> této smlouvy.</w:t>
      </w:r>
    </w:p>
    <w:p w14:paraId="66E37C13" w14:textId="77777777" w:rsidR="0053306B" w:rsidRDefault="00286C2E">
      <w:pPr>
        <w:pStyle w:val="Bodytext20"/>
        <w:framePr w:w="9230" w:h="10775" w:hRule="exact" w:wrap="none" w:vAnchor="page" w:hAnchor="page" w:x="1343" w:y="3488"/>
        <w:numPr>
          <w:ilvl w:val="1"/>
          <w:numId w:val="2"/>
        </w:numPr>
        <w:shd w:val="clear" w:color="auto" w:fill="auto"/>
        <w:tabs>
          <w:tab w:val="left" w:pos="745"/>
        </w:tabs>
        <w:spacing w:after="0" w:line="581" w:lineRule="exact"/>
        <w:jc w:val="both"/>
      </w:pPr>
      <w:r>
        <w:t>Divadlo bude mít na představení zdarma k dispozici lože č. 1, 2, 14 a 15.</w:t>
      </w:r>
    </w:p>
    <w:p w14:paraId="66E37C14" w14:textId="77777777" w:rsidR="0053306B" w:rsidRDefault="00286C2E">
      <w:pPr>
        <w:pStyle w:val="Heading110"/>
        <w:framePr w:w="9230" w:h="10775" w:hRule="exact" w:wrap="none" w:vAnchor="page" w:hAnchor="page" w:x="1343" w:y="3488"/>
        <w:shd w:val="clear" w:color="auto" w:fill="auto"/>
        <w:spacing w:before="0" w:after="0" w:line="581" w:lineRule="exact"/>
        <w:jc w:val="both"/>
      </w:pPr>
      <w:bookmarkStart w:id="10" w:name="bookmark10"/>
      <w:r>
        <w:t>5. Finanční vypořádání</w:t>
      </w:r>
      <w:bookmarkEnd w:id="10"/>
    </w:p>
    <w:p w14:paraId="66E37C15" w14:textId="52ECDCBD" w:rsidR="0053306B" w:rsidRDefault="00286C2E">
      <w:pPr>
        <w:pStyle w:val="Bodytext20"/>
        <w:framePr w:w="9230" w:h="10775" w:hRule="exact" w:wrap="none" w:vAnchor="page" w:hAnchor="page" w:x="1343" w:y="3488"/>
        <w:numPr>
          <w:ilvl w:val="0"/>
          <w:numId w:val="3"/>
        </w:numPr>
        <w:shd w:val="clear" w:color="auto" w:fill="auto"/>
        <w:spacing w:after="316" w:line="288" w:lineRule="exact"/>
        <w:jc w:val="both"/>
      </w:pPr>
      <w:r>
        <w:t xml:space="preserve"> Smluvní strany se dohodly na </w:t>
      </w:r>
      <w:proofErr w:type="spellStart"/>
      <w:r>
        <w:t>spolupořadatelském</w:t>
      </w:r>
      <w:proofErr w:type="spellEnd"/>
      <w:r>
        <w:t xml:space="preserve"> podílu </w:t>
      </w:r>
      <w:r>
        <w:rPr>
          <w:rStyle w:val="Bodytext2Bold"/>
        </w:rPr>
        <w:t xml:space="preserve">v celkové výši </w:t>
      </w:r>
      <w:proofErr w:type="spellStart"/>
      <w:proofErr w:type="gramStart"/>
      <w:r w:rsidR="008F11D9">
        <w:rPr>
          <w:rStyle w:val="Bodytext2Bold"/>
        </w:rPr>
        <w:t>xx</w:t>
      </w:r>
      <w:proofErr w:type="spellEnd"/>
      <w:r>
        <w:rPr>
          <w:rStyle w:val="Bodytext2Bold"/>
        </w:rPr>
        <w:t>,-</w:t>
      </w:r>
      <w:proofErr w:type="gramEnd"/>
      <w:r>
        <w:rPr>
          <w:rStyle w:val="Bodytext2Bold"/>
        </w:rPr>
        <w:t xml:space="preserve"> Kč </w:t>
      </w:r>
      <w:r>
        <w:t xml:space="preserve">(slovy: </w:t>
      </w:r>
      <w:proofErr w:type="spellStart"/>
      <w:r w:rsidR="008F11D9">
        <w:t>xx</w:t>
      </w:r>
      <w:proofErr w:type="spellEnd"/>
      <w:r>
        <w:t xml:space="preserve"> korun českých) vč. DPH za užívání služeb, prostor a technických zařízení v rozsahu dle této smlouvy a za využití služeb s akcí spojených (vodné, stočné, elektrická energie, klimatizace, otop, personál atd.).</w:t>
      </w:r>
    </w:p>
    <w:p w14:paraId="66E37C16" w14:textId="7BA67DAD" w:rsidR="0053306B" w:rsidRDefault="00286C2E">
      <w:pPr>
        <w:pStyle w:val="Bodytext20"/>
        <w:framePr w:w="9230" w:h="10775" w:hRule="exact" w:wrap="none" w:vAnchor="page" w:hAnchor="page" w:x="1343" w:y="3488"/>
        <w:numPr>
          <w:ilvl w:val="0"/>
          <w:numId w:val="3"/>
        </w:numPr>
        <w:shd w:val="clear" w:color="auto" w:fill="auto"/>
        <w:tabs>
          <w:tab w:val="left" w:pos="745"/>
        </w:tabs>
        <w:spacing w:after="324" w:line="293" w:lineRule="exact"/>
        <w:jc w:val="both"/>
      </w:pPr>
      <w:r>
        <w:t xml:space="preserve">Divadlo vystaví po akci </w:t>
      </w:r>
      <w:r>
        <w:rPr>
          <w:rStyle w:val="Bodytext2Bold"/>
        </w:rPr>
        <w:t xml:space="preserve">fakturu </w:t>
      </w:r>
      <w:r>
        <w:t xml:space="preserve">- daňový doklad na </w:t>
      </w:r>
      <w:proofErr w:type="spellStart"/>
      <w:r>
        <w:t>spolupořadatelský</w:t>
      </w:r>
      <w:proofErr w:type="spellEnd"/>
      <w:r>
        <w:t xml:space="preserve"> podíl ve výši </w:t>
      </w:r>
      <w:proofErr w:type="spellStart"/>
      <w:proofErr w:type="gramStart"/>
      <w:r w:rsidR="008F11D9">
        <w:t>xx</w:t>
      </w:r>
      <w:proofErr w:type="spellEnd"/>
      <w:r>
        <w:t>,-</w:t>
      </w:r>
      <w:proofErr w:type="gramEnd"/>
      <w:r>
        <w:t xml:space="preserve"> Kč Fakturovanou částku uhradí partner bezhotovostním převodem na bankovní účet uvedený v záhlaví této smlouvy a to </w:t>
      </w:r>
      <w:r>
        <w:rPr>
          <w:rStyle w:val="Bodytext2Bold"/>
        </w:rPr>
        <w:t xml:space="preserve">nejpozději do 10. 7. 2023 </w:t>
      </w:r>
      <w:r>
        <w:t>na základě faktury vystavené divadlem.</w:t>
      </w:r>
    </w:p>
    <w:p w14:paraId="66E37C17" w14:textId="35253AF0" w:rsidR="0053306B" w:rsidRDefault="00286C2E">
      <w:pPr>
        <w:pStyle w:val="Bodytext20"/>
        <w:framePr w:w="9230" w:h="10775" w:hRule="exact" w:wrap="none" w:vAnchor="page" w:hAnchor="page" w:x="1343" w:y="3488"/>
        <w:numPr>
          <w:ilvl w:val="0"/>
          <w:numId w:val="3"/>
        </w:numPr>
        <w:shd w:val="clear" w:color="auto" w:fill="auto"/>
        <w:tabs>
          <w:tab w:val="left" w:pos="745"/>
        </w:tabs>
        <w:spacing w:after="320" w:line="288" w:lineRule="exact"/>
        <w:jc w:val="both"/>
      </w:pPr>
      <w:r>
        <w:t xml:space="preserve">V případě prodlení s úhradou </w:t>
      </w:r>
      <w:proofErr w:type="spellStart"/>
      <w:r>
        <w:t>spolupořadatelského</w:t>
      </w:r>
      <w:proofErr w:type="spellEnd"/>
      <w:r>
        <w:t xml:space="preserve"> podílu partnerem je divadlo oprávněno ponechat si tržby z prodeje vstupenek až do výše </w:t>
      </w:r>
      <w:proofErr w:type="spellStart"/>
      <w:r>
        <w:t>spolupořadatelského</w:t>
      </w:r>
      <w:proofErr w:type="spellEnd"/>
      <w:r>
        <w:t xml:space="preserve"> podílu. V případě, že ani tak nebude umořena pohledávka divadla, úrok z prodlení bude činit </w:t>
      </w:r>
      <w:proofErr w:type="spellStart"/>
      <w:r w:rsidR="008F11D9">
        <w:t>xx</w:t>
      </w:r>
      <w:proofErr w:type="spellEnd"/>
      <w:r>
        <w:t>% denně z neuhrazené částky.</w:t>
      </w:r>
    </w:p>
    <w:p w14:paraId="66E37C18" w14:textId="16BB3E64" w:rsidR="0053306B" w:rsidRDefault="00286C2E">
      <w:pPr>
        <w:pStyle w:val="Bodytext20"/>
        <w:framePr w:w="9230" w:h="10775" w:hRule="exact" w:wrap="none" w:vAnchor="page" w:hAnchor="page" w:x="1343" w:y="3488"/>
        <w:numPr>
          <w:ilvl w:val="0"/>
          <w:numId w:val="3"/>
        </w:numPr>
        <w:shd w:val="clear" w:color="auto" w:fill="auto"/>
        <w:tabs>
          <w:tab w:val="left" w:pos="745"/>
        </w:tabs>
        <w:spacing w:after="347" w:line="288" w:lineRule="exact"/>
        <w:jc w:val="both"/>
      </w:pPr>
      <w:r>
        <w:t xml:space="preserve">Kontingenty a ceny vstupenek určené k předprodeji jsou součástí smlouvy a uvedeny v </w:t>
      </w:r>
      <w:r>
        <w:rPr>
          <w:rStyle w:val="Bodytext21"/>
        </w:rPr>
        <w:t>Příloze č. 2</w:t>
      </w:r>
      <w:r>
        <w:t xml:space="preserve"> této smlouvy. Divadlo zašle přehled prodaných vstupenek partnerovi do 5 pracovních dnů po uskutečnění akce. Servisní poplatek za prodej vstupenek činí </w:t>
      </w:r>
      <w:proofErr w:type="spellStart"/>
      <w:r w:rsidR="008F11D9">
        <w:t>xx</w:t>
      </w:r>
      <w:proofErr w:type="spellEnd"/>
      <w:r>
        <w:t xml:space="preserve">% z hodnoty prodaných vstupenek. Divadlo převede tržbu ze vstupného sníženou o servisní poplatek do 10 pracovních dnů po uskutečnění akce, ne však </w:t>
      </w:r>
      <w:proofErr w:type="gramStart"/>
      <w:r>
        <w:t>dříve</w:t>
      </w:r>
      <w:proofErr w:type="gramEnd"/>
      <w:r>
        <w:t xml:space="preserve"> než dojde k úhradě </w:t>
      </w:r>
      <w:proofErr w:type="spellStart"/>
      <w:r>
        <w:t>spolupořadatelského</w:t>
      </w:r>
      <w:proofErr w:type="spellEnd"/>
      <w:r>
        <w:t xml:space="preserve"> podílu dle odstavce 5.2. smlouvy.</w:t>
      </w:r>
    </w:p>
    <w:p w14:paraId="66E37C19" w14:textId="77777777" w:rsidR="0053306B" w:rsidRDefault="00286C2E">
      <w:pPr>
        <w:pStyle w:val="Bodytext20"/>
        <w:framePr w:w="9230" w:h="10775" w:hRule="exact" w:wrap="none" w:vAnchor="page" w:hAnchor="page" w:x="1343" w:y="3488"/>
        <w:numPr>
          <w:ilvl w:val="0"/>
          <w:numId w:val="3"/>
        </w:numPr>
        <w:shd w:val="clear" w:color="auto" w:fill="auto"/>
        <w:tabs>
          <w:tab w:val="left" w:pos="745"/>
        </w:tabs>
        <w:spacing w:after="240" w:line="254" w:lineRule="exact"/>
        <w:jc w:val="both"/>
      </w:pPr>
      <w:r>
        <w:t>Neuskuteční-li se představení z důvodů ležících na straně divadla a divadlem zaviněných, je divadlo povinno zaplatit partnerovi veškeré účelně vynaložené a prokazatelné náklady, které mu v souvislosti s plněním povinností z této smlouvy vznikly.</w:t>
      </w:r>
    </w:p>
    <w:p w14:paraId="66E37C1A" w14:textId="77777777" w:rsidR="0053306B" w:rsidRDefault="00286C2E">
      <w:pPr>
        <w:pStyle w:val="Bodytext20"/>
        <w:framePr w:w="9230" w:h="10775" w:hRule="exact" w:wrap="none" w:vAnchor="page" w:hAnchor="page" w:x="1343" w:y="3488"/>
        <w:numPr>
          <w:ilvl w:val="0"/>
          <w:numId w:val="3"/>
        </w:numPr>
        <w:shd w:val="clear" w:color="auto" w:fill="auto"/>
        <w:tabs>
          <w:tab w:val="left" w:pos="745"/>
        </w:tabs>
        <w:spacing w:after="0" w:line="254" w:lineRule="exact"/>
        <w:jc w:val="both"/>
      </w:pPr>
      <w:r>
        <w:t>Neuskuteční-li se představení z důvodů ležících na straně partnera a partnerem zaviněných, je partner povinen zaplatit divadlu veškeré účelně vynaložené a prokazatelné náklady, které mu v souvislosti s plněním povinností z této smlouvy vznikly.</w:t>
      </w:r>
    </w:p>
    <w:p w14:paraId="66E37C1B" w14:textId="77777777" w:rsidR="0053306B" w:rsidRDefault="00286C2E">
      <w:pPr>
        <w:pStyle w:val="Headerorfooter10"/>
        <w:framePr w:wrap="none" w:vAnchor="page" w:hAnchor="page" w:x="10376" w:y="15486"/>
        <w:shd w:val="clear" w:color="auto" w:fill="auto"/>
      </w:pPr>
      <w:r>
        <w:t>5</w:t>
      </w:r>
    </w:p>
    <w:p w14:paraId="66E37C1C" w14:textId="77777777" w:rsidR="0053306B" w:rsidRDefault="0053306B">
      <w:pPr>
        <w:rPr>
          <w:sz w:val="2"/>
          <w:szCs w:val="2"/>
        </w:rPr>
        <w:sectPr w:rsidR="0053306B">
          <w:pgSz w:w="11900" w:h="16840"/>
          <w:pgMar w:top="360" w:right="360" w:bottom="360" w:left="360" w:header="0" w:footer="3" w:gutter="0"/>
          <w:cols w:space="720"/>
          <w:noEndnote/>
          <w:docGrid w:linePitch="360"/>
        </w:sectPr>
      </w:pPr>
    </w:p>
    <w:p w14:paraId="66E37C1D" w14:textId="77777777" w:rsidR="0053306B" w:rsidRDefault="00286C2E">
      <w:pPr>
        <w:pStyle w:val="Bodytext50"/>
        <w:framePr w:wrap="none" w:vAnchor="page" w:hAnchor="page" w:x="1391" w:y="1290"/>
        <w:shd w:val="clear" w:color="auto" w:fill="auto"/>
      </w:pPr>
      <w:r>
        <w:rPr>
          <w:rStyle w:val="Bodytext5105pt"/>
          <w:b/>
          <w:bCs/>
        </w:rPr>
        <w:lastRenderedPageBreak/>
        <w:t>6</w:t>
      </w:r>
      <w:r>
        <w:t>.</w:t>
      </w:r>
    </w:p>
    <w:p w14:paraId="66E37C1E" w14:textId="77777777" w:rsidR="0053306B" w:rsidRDefault="00286C2E">
      <w:pPr>
        <w:pStyle w:val="Heading110"/>
        <w:framePr w:wrap="none" w:vAnchor="page" w:hAnchor="page" w:x="1343" w:y="1318"/>
        <w:shd w:val="clear" w:color="auto" w:fill="auto"/>
        <w:spacing w:before="0" w:after="0"/>
        <w:ind w:left="792" w:right="4872"/>
        <w:jc w:val="both"/>
      </w:pPr>
      <w:bookmarkStart w:id="11" w:name="bookmark11"/>
      <w:r>
        <w:t>Ustanovení společná a závěrečná</w:t>
      </w:r>
      <w:bookmarkEnd w:id="11"/>
    </w:p>
    <w:p w14:paraId="66E37C1F"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216" w:line="254" w:lineRule="exact"/>
        <w:jc w:val="both"/>
      </w:pPr>
      <w: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14:paraId="66E37C20"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200"/>
        <w:jc w:val="both"/>
      </w:pPr>
      <w:r>
        <w:t>Práva a povinnosti plynoucí z této smlouvy se řídí českým právem.</w:t>
      </w:r>
    </w:p>
    <w:p w14:paraId="66E37C21"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176"/>
        <w:jc w:val="both"/>
      </w:pPr>
      <w:r>
        <w:rPr>
          <w:rStyle w:val="Bodytext21"/>
        </w:rPr>
        <w:t xml:space="preserve">Přílohy č. </w:t>
      </w:r>
      <w:r>
        <w:rPr>
          <w:rStyle w:val="Bodytext2Spacing1pt"/>
        </w:rPr>
        <w:t>1,2,</w:t>
      </w:r>
      <w:r>
        <w:rPr>
          <w:rStyle w:val="Bodytext21"/>
        </w:rPr>
        <w:t xml:space="preserve"> 3, 4</w:t>
      </w:r>
      <w:r>
        <w:t xml:space="preserve"> této smlouvy tvoří její nedílnou součást.</w:t>
      </w:r>
    </w:p>
    <w:p w14:paraId="66E37C22"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224" w:line="264" w:lineRule="exact"/>
        <w:jc w:val="both"/>
      </w:pPr>
      <w:r>
        <w:t>Změny nebo dodatky této smlouvy mohou být platně učiněny pouze v písemné formě po dohodě obou stran.</w:t>
      </w:r>
    </w:p>
    <w:p w14:paraId="66E37C23"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200"/>
        <w:jc w:val="both"/>
      </w:pPr>
      <w:r>
        <w:t>Tato smlouva se sepisuje ve dvou vyhotoveních, z nichž každá strana obdrží jedno.</w:t>
      </w:r>
    </w:p>
    <w:p w14:paraId="66E37C24"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184"/>
        <w:jc w:val="both"/>
      </w:pPr>
      <w:r>
        <w:t>Tato smlouva nabývá platnosti a účinnosti dnem podpisu oběma stranami.</w:t>
      </w:r>
    </w:p>
    <w:p w14:paraId="66E37C25" w14:textId="77777777" w:rsidR="0053306B" w:rsidRDefault="00286C2E">
      <w:pPr>
        <w:pStyle w:val="Bodytext20"/>
        <w:framePr w:w="9230" w:h="5060" w:hRule="exact" w:wrap="none" w:vAnchor="page" w:hAnchor="page" w:x="1343" w:y="1753"/>
        <w:numPr>
          <w:ilvl w:val="1"/>
          <w:numId w:val="3"/>
        </w:numPr>
        <w:shd w:val="clear" w:color="auto" w:fill="auto"/>
        <w:tabs>
          <w:tab w:val="left" w:pos="745"/>
        </w:tabs>
        <w:spacing w:after="0" w:line="254" w:lineRule="exact"/>
        <w:jc w:val="both"/>
      </w:pPr>
      <w:r>
        <w:t>Zástupci smluvních stran po přečtení textu smlouvy prohlašují, že mu rozumějí, že smlouva je sepsána v souladu s jejich pravou a svobodnou vůlí a cítí se jí vázáni. Zároveň prohlašují, že jsou k podpisu této smlouvy oprávněni. Na důkaz toho připojují své podpisy.</w:t>
      </w:r>
    </w:p>
    <w:p w14:paraId="66E37C26" w14:textId="77777777" w:rsidR="0053306B" w:rsidRDefault="00286C2E">
      <w:pPr>
        <w:pStyle w:val="Bodytext20"/>
        <w:framePr w:wrap="none" w:vAnchor="page" w:hAnchor="page" w:x="1352" w:y="7480"/>
        <w:shd w:val="clear" w:color="auto" w:fill="auto"/>
        <w:spacing w:after="0"/>
        <w:jc w:val="left"/>
      </w:pPr>
      <w:r>
        <w:t>V Praze, dne</w:t>
      </w:r>
    </w:p>
    <w:p w14:paraId="66E37C27" w14:textId="7137D7C0" w:rsidR="0053306B" w:rsidRDefault="00A65E51" w:rsidP="00A65E51">
      <w:pPr>
        <w:pStyle w:val="Bodytext20"/>
        <w:framePr w:w="2011" w:wrap="none" w:vAnchor="page" w:hAnchor="page" w:x="2791" w:y="7471"/>
        <w:shd w:val="clear" w:color="auto" w:fill="auto"/>
        <w:spacing w:after="0"/>
        <w:jc w:val="left"/>
      </w:pPr>
      <w:r>
        <w:t xml:space="preserve">   </w:t>
      </w:r>
      <w:r>
        <w:rPr>
          <w:color w:val="0070C0"/>
        </w:rPr>
        <w:t xml:space="preserve">16/5   </w:t>
      </w:r>
      <w:r w:rsidR="00286C2E">
        <w:t>2023</w:t>
      </w:r>
    </w:p>
    <w:p w14:paraId="66E37C28" w14:textId="75F20DB4" w:rsidR="0053306B" w:rsidRDefault="00286C2E">
      <w:pPr>
        <w:pStyle w:val="Bodytext20"/>
        <w:framePr w:wrap="none" w:vAnchor="page" w:hAnchor="page" w:x="6459" w:y="7394"/>
        <w:shd w:val="clear" w:color="auto" w:fill="auto"/>
        <w:tabs>
          <w:tab w:val="left" w:pos="2256"/>
          <w:tab w:val="left" w:leader="dot" w:pos="2880"/>
        </w:tabs>
        <w:spacing w:after="0"/>
        <w:jc w:val="both"/>
      </w:pPr>
      <w:r>
        <w:t>V Praze, dne</w:t>
      </w:r>
      <w:r>
        <w:tab/>
      </w:r>
      <w:r w:rsidR="00A65E51">
        <w:rPr>
          <w:color w:val="0070C0"/>
        </w:rPr>
        <w:t>25.5.</w:t>
      </w:r>
      <w:proofErr w:type="gramStart"/>
      <w:r>
        <w:tab/>
      </w:r>
      <w:r w:rsidR="00A65E51">
        <w:t>..</w:t>
      </w:r>
      <w:proofErr w:type="gramEnd"/>
      <w:r>
        <w:t xml:space="preserve"> 2023</w:t>
      </w:r>
    </w:p>
    <w:p w14:paraId="66E37C2E" w14:textId="561ECEB1" w:rsidR="0053306B" w:rsidRDefault="00286C2E" w:rsidP="00A65E51">
      <w:pPr>
        <w:pStyle w:val="Bodytext20"/>
        <w:framePr w:w="8851" w:h="421" w:hRule="exact" w:wrap="none" w:vAnchor="page" w:hAnchor="page" w:x="1456" w:y="9521"/>
        <w:shd w:val="clear" w:color="auto" w:fill="auto"/>
        <w:spacing w:after="0"/>
        <w:jc w:val="left"/>
      </w:pPr>
      <w:r>
        <w:t xml:space="preserve">za </w:t>
      </w:r>
      <w:r w:rsidR="00A65E51">
        <w:t xml:space="preserve">divadlo / Egon Kulhánek                                           za </w:t>
      </w:r>
      <w:r>
        <w:t xml:space="preserve">partnera / Yvona </w:t>
      </w:r>
      <w:r w:rsidR="00A65E51">
        <w:t>Kr</w:t>
      </w:r>
      <w:r>
        <w:t>euzmannová</w:t>
      </w:r>
    </w:p>
    <w:p w14:paraId="66E37C2F" w14:textId="77777777" w:rsidR="0053306B" w:rsidRDefault="00286C2E">
      <w:pPr>
        <w:pStyle w:val="Bodytext70"/>
        <w:framePr w:w="9230" w:h="1244" w:hRule="exact" w:wrap="none" w:vAnchor="page" w:hAnchor="page" w:x="1343" w:y="10791"/>
        <w:shd w:val="clear" w:color="auto" w:fill="auto"/>
        <w:ind w:right="440"/>
      </w:pPr>
      <w:r>
        <w:t xml:space="preserve">Příloha č. 1 - Předběžný </w:t>
      </w:r>
      <w:proofErr w:type="gramStart"/>
      <w:r>
        <w:t>plán - specifikace</w:t>
      </w:r>
      <w:proofErr w:type="gramEnd"/>
      <w:r>
        <w:t xml:space="preserve"> prostor a technologií, personální obsazeni a časový harmonogram Příloha č. 2 - Předprodej, Ceny vstupenek, Kontingenty</w:t>
      </w:r>
    </w:p>
    <w:p w14:paraId="61725764" w14:textId="5F94C0B3" w:rsidR="00A65E51" w:rsidRDefault="00286C2E">
      <w:pPr>
        <w:pStyle w:val="Bodytext70"/>
        <w:framePr w:w="9230" w:h="1244" w:hRule="exact" w:wrap="none" w:vAnchor="page" w:hAnchor="page" w:x="1343" w:y="10791"/>
        <w:shd w:val="clear" w:color="auto" w:fill="auto"/>
        <w:ind w:right="440"/>
      </w:pPr>
      <w:r>
        <w:t>Příloha č. 3 - Předávací protokol prostor a technických zařízení Hudebního divadla v Karl</w:t>
      </w:r>
      <w:r w:rsidR="00A65E51">
        <w:t>ín</w:t>
      </w:r>
      <w:r>
        <w:t xml:space="preserve">ě </w:t>
      </w:r>
    </w:p>
    <w:p w14:paraId="7BA9FB4C" w14:textId="77777777" w:rsidR="00A65E51" w:rsidRDefault="00286C2E">
      <w:pPr>
        <w:pStyle w:val="Bodytext70"/>
        <w:framePr w:w="9230" w:h="1244" w:hRule="exact" w:wrap="none" w:vAnchor="page" w:hAnchor="page" w:x="1343" w:y="10791"/>
        <w:shd w:val="clear" w:color="auto" w:fill="auto"/>
        <w:ind w:right="440"/>
      </w:pPr>
      <w:r>
        <w:t xml:space="preserve">Příloha </w:t>
      </w:r>
      <w:r w:rsidR="00A65E51">
        <w:t>č</w:t>
      </w:r>
      <w:r>
        <w:t>.</w:t>
      </w:r>
      <w:r w:rsidR="00A65E51">
        <w:t xml:space="preserve"> </w:t>
      </w:r>
      <w:r>
        <w:t xml:space="preserve">4 - Instruktáž BOZP, Požární řád, Požární poplachová směrnice a Požární evakuační plán </w:t>
      </w:r>
    </w:p>
    <w:p w14:paraId="66E37C30" w14:textId="68B17A34" w:rsidR="0053306B" w:rsidRDefault="00286C2E">
      <w:pPr>
        <w:pStyle w:val="Bodytext70"/>
        <w:framePr w:w="9230" w:h="1244" w:hRule="exact" w:wrap="none" w:vAnchor="page" w:hAnchor="page" w:x="1343" w:y="10791"/>
        <w:shd w:val="clear" w:color="auto" w:fill="auto"/>
        <w:ind w:right="440"/>
      </w:pPr>
      <w:r>
        <w:t>Příloha č. 5 - Prostory a specifikace a harmonogram akce</w:t>
      </w:r>
    </w:p>
    <w:p w14:paraId="66E37C31" w14:textId="77777777" w:rsidR="0053306B" w:rsidRDefault="00286C2E">
      <w:pPr>
        <w:pStyle w:val="Headerorfooter10"/>
        <w:framePr w:wrap="none" w:vAnchor="page" w:hAnchor="page" w:x="10381" w:y="15472"/>
        <w:shd w:val="clear" w:color="auto" w:fill="auto"/>
      </w:pPr>
      <w:r>
        <w:t>6</w:t>
      </w:r>
    </w:p>
    <w:p w14:paraId="66E37C32" w14:textId="0EEBA5E3" w:rsidR="0053306B" w:rsidRDefault="0053306B">
      <w:pPr>
        <w:rPr>
          <w:sz w:val="2"/>
          <w:szCs w:val="2"/>
        </w:rPr>
      </w:pPr>
    </w:p>
    <w:sectPr w:rsidR="0053306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C4A3" w14:textId="77777777" w:rsidR="0044148C" w:rsidRDefault="0044148C">
      <w:r>
        <w:separator/>
      </w:r>
    </w:p>
  </w:endnote>
  <w:endnote w:type="continuationSeparator" w:id="0">
    <w:p w14:paraId="12D51E79" w14:textId="77777777" w:rsidR="0044148C" w:rsidRDefault="0044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D1F8" w14:textId="77777777" w:rsidR="0044148C" w:rsidRDefault="0044148C"/>
  </w:footnote>
  <w:footnote w:type="continuationSeparator" w:id="0">
    <w:p w14:paraId="72117C57" w14:textId="77777777" w:rsidR="0044148C" w:rsidRDefault="00441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0E9"/>
    <w:multiLevelType w:val="multilevel"/>
    <w:tmpl w:val="913C52C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E740EC"/>
    <w:multiLevelType w:val="multilevel"/>
    <w:tmpl w:val="D18EF0B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0A07AF"/>
    <w:multiLevelType w:val="multilevel"/>
    <w:tmpl w:val="DF58DFF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6550393">
    <w:abstractNumId w:val="2"/>
  </w:num>
  <w:num w:numId="2" w16cid:durableId="331955112">
    <w:abstractNumId w:val="1"/>
  </w:num>
  <w:num w:numId="3" w16cid:durableId="1347828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3306B"/>
    <w:rsid w:val="00053925"/>
    <w:rsid w:val="00286C2E"/>
    <w:rsid w:val="00290515"/>
    <w:rsid w:val="0044148C"/>
    <w:rsid w:val="0053306B"/>
    <w:rsid w:val="006D0E14"/>
    <w:rsid w:val="00732CA5"/>
    <w:rsid w:val="008561E4"/>
    <w:rsid w:val="008F11D9"/>
    <w:rsid w:val="009B4222"/>
    <w:rsid w:val="00A65E51"/>
    <w:rsid w:val="00B07925"/>
    <w:rsid w:val="00BD2C93"/>
    <w:rsid w:val="00D32E85"/>
    <w:rsid w:val="00D76B0D"/>
    <w:rsid w:val="00DC3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7BA4"/>
  <w15:docId w15:val="{B5342C87-8325-466A-B2DF-293D9C98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21"/>
      <w:szCs w:val="21"/>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Heading11NotBold">
    <w:name w:val="Heading #1|1 + Not Bold"/>
    <w:basedOn w:val="Heading11"/>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112">
    <w:name w:val="Heading #1|1"/>
    <w:basedOn w:val="Heading11"/>
    <w:semiHidden/>
    <w:unhideWhenUsed/>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Headerorfooter1">
    <w:name w:val="Header or footer|1_"/>
    <w:basedOn w:val="Standardnpsmoodstavce"/>
    <w:link w:val="Headerorfooter10"/>
    <w:rPr>
      <w:b/>
      <w:bCs/>
      <w:i w:val="0"/>
      <w:iCs w:val="0"/>
      <w:smallCaps w:val="0"/>
      <w:strike w:val="0"/>
      <w:sz w:val="20"/>
      <w:szCs w:val="20"/>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2375BB"/>
      <w:spacing w:val="0"/>
      <w:w w:val="100"/>
      <w:position w:val="0"/>
      <w:sz w:val="21"/>
      <w:szCs w:val="21"/>
      <w:u w:val="singl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21"/>
      <w:szCs w:val="21"/>
      <w:u w:val="none"/>
    </w:rPr>
  </w:style>
  <w:style w:type="character" w:customStyle="1" w:styleId="Bodytext41">
    <w:name w:val="Body text|4"/>
    <w:basedOn w:val="Bodytext4"/>
    <w:semiHidden/>
    <w:unhideWhenUsed/>
    <w:rPr>
      <w:rFonts w:ascii="Arial" w:eastAsia="Arial" w:hAnsi="Arial" w:cs="Arial"/>
      <w:b w:val="0"/>
      <w:bCs w:val="0"/>
      <w:i w:val="0"/>
      <w:iCs w:val="0"/>
      <w:smallCaps w:val="0"/>
      <w:strike w:val="0"/>
      <w:color w:val="000000"/>
      <w:spacing w:val="0"/>
      <w:w w:val="100"/>
      <w:position w:val="0"/>
      <w:sz w:val="21"/>
      <w:szCs w:val="21"/>
      <w:u w:val="single"/>
      <w:lang w:val="cs-CZ" w:eastAsia="cs-CZ" w:bidi="cs-CZ"/>
    </w:rPr>
  </w:style>
  <w:style w:type="character" w:customStyle="1" w:styleId="Bodytext42">
    <w:name w:val="Body text|4"/>
    <w:basedOn w:val="Bodytext4"/>
    <w:semiHidden/>
    <w:unhideWhenUsed/>
    <w:rPr>
      <w:rFonts w:ascii="Arial" w:eastAsia="Arial" w:hAnsi="Arial" w:cs="Arial"/>
      <w:b w:val="0"/>
      <w:bCs w:val="0"/>
      <w:i w:val="0"/>
      <w:iCs w:val="0"/>
      <w:smallCaps w:val="0"/>
      <w:strike w:val="0"/>
      <w:color w:val="2375BB"/>
      <w:spacing w:val="0"/>
      <w:w w:val="100"/>
      <w:position w:val="0"/>
      <w:sz w:val="21"/>
      <w:szCs w:val="21"/>
      <w:u w:val="singl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1"/>
      <w:szCs w:val="21"/>
      <w:u w:val="none"/>
    </w:rPr>
  </w:style>
  <w:style w:type="character" w:customStyle="1" w:styleId="Bodytext2BoldItalic">
    <w:name w:val="Body text|2 + Bold;Italic"/>
    <w:basedOn w:val="Bodytext2"/>
    <w:semiHidden/>
    <w:unhideWhenUsed/>
    <w:rPr>
      <w:rFonts w:ascii="Arial" w:eastAsia="Arial" w:hAnsi="Arial" w:cs="Arial"/>
      <w:b/>
      <w:bCs/>
      <w:i/>
      <w:iCs/>
      <w:smallCaps w:val="0"/>
      <w:strike w:val="0"/>
      <w:color w:val="000000"/>
      <w:spacing w:val="0"/>
      <w:w w:val="100"/>
      <w:position w:val="0"/>
      <w:sz w:val="21"/>
      <w:szCs w:val="21"/>
      <w:u w:val="none"/>
      <w:lang w:val="cs-CZ" w:eastAsia="cs-CZ" w:bidi="cs-CZ"/>
    </w:rPr>
  </w:style>
  <w:style w:type="character" w:customStyle="1" w:styleId="Bodytext2Bold1">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24"/>
      <w:szCs w:val="24"/>
      <w:u w:val="none"/>
    </w:rPr>
  </w:style>
  <w:style w:type="character" w:customStyle="1" w:styleId="Bodytext5105pt">
    <w:name w:val="Body text|5 + 10.5 pt"/>
    <w:basedOn w:val="Bodytext5"/>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Spacing1pt">
    <w:name w:val="Body text|2 + Spacing 1 pt"/>
    <w:basedOn w:val="Bodytext2"/>
    <w:semiHidden/>
    <w:unhideWhenUsed/>
    <w:rPr>
      <w:rFonts w:ascii="Arial" w:eastAsia="Arial" w:hAnsi="Arial" w:cs="Arial"/>
      <w:b w:val="0"/>
      <w:bCs w:val="0"/>
      <w:i w:val="0"/>
      <w:iCs w:val="0"/>
      <w:smallCaps w:val="0"/>
      <w:strike w:val="0"/>
      <w:color w:val="000000"/>
      <w:spacing w:val="20"/>
      <w:w w:val="100"/>
      <w:position w:val="0"/>
      <w:sz w:val="21"/>
      <w:szCs w:val="21"/>
      <w:u w:val="single"/>
      <w:lang w:val="cs-CZ" w:eastAsia="cs-CZ" w:bidi="cs-CZ"/>
    </w:rPr>
  </w:style>
  <w:style w:type="character" w:customStyle="1" w:styleId="Bodytext24">
    <w:name w:val="Body text|2"/>
    <w:basedOn w:val="Bodytext2"/>
    <w:semiHidden/>
    <w:unhideWhenUsed/>
    <w:rPr>
      <w:rFonts w:ascii="Arial" w:eastAsia="Arial" w:hAnsi="Arial" w:cs="Arial"/>
      <w:b w:val="0"/>
      <w:bCs w:val="0"/>
      <w:i w:val="0"/>
      <w:iCs w:val="0"/>
      <w:smallCaps w:val="0"/>
      <w:strike w:val="0"/>
      <w:color w:val="6A5F90"/>
      <w:spacing w:val="0"/>
      <w:w w:val="100"/>
      <w:position w:val="0"/>
      <w:sz w:val="21"/>
      <w:szCs w:val="21"/>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2"/>
      <w:szCs w:val="12"/>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w w:val="75"/>
      <w:sz w:val="14"/>
      <w:szCs w:val="14"/>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8"/>
      <w:szCs w:val="18"/>
      <w:u w:val="none"/>
    </w:rPr>
  </w:style>
  <w:style w:type="paragraph" w:customStyle="1" w:styleId="Bodytext20">
    <w:name w:val="Body text|2"/>
    <w:basedOn w:val="Normln"/>
    <w:link w:val="Bodytext2"/>
    <w:qFormat/>
    <w:pPr>
      <w:shd w:val="clear" w:color="auto" w:fill="FFFFFF"/>
      <w:spacing w:after="540" w:line="234" w:lineRule="exact"/>
      <w:jc w:val="right"/>
    </w:pPr>
    <w:rPr>
      <w:rFonts w:ascii="Arial" w:eastAsia="Arial" w:hAnsi="Arial" w:cs="Arial"/>
      <w:sz w:val="21"/>
      <w:szCs w:val="21"/>
    </w:rPr>
  </w:style>
  <w:style w:type="paragraph" w:customStyle="1" w:styleId="Heading110">
    <w:name w:val="Heading #1|1"/>
    <w:basedOn w:val="Normln"/>
    <w:link w:val="Heading11"/>
    <w:qFormat/>
    <w:pPr>
      <w:shd w:val="clear" w:color="auto" w:fill="FFFFFF"/>
      <w:spacing w:before="540" w:after="540" w:line="234" w:lineRule="exact"/>
      <w:jc w:val="center"/>
      <w:outlineLvl w:val="0"/>
    </w:pPr>
    <w:rPr>
      <w:rFonts w:ascii="Arial" w:eastAsia="Arial" w:hAnsi="Arial" w:cs="Arial"/>
      <w:b/>
      <w:bCs/>
      <w:sz w:val="21"/>
      <w:szCs w:val="21"/>
    </w:rPr>
  </w:style>
  <w:style w:type="paragraph" w:customStyle="1" w:styleId="Bodytext30">
    <w:name w:val="Body text|3"/>
    <w:basedOn w:val="Normln"/>
    <w:link w:val="Bodytext3"/>
    <w:pPr>
      <w:shd w:val="clear" w:color="auto" w:fill="FFFFFF"/>
      <w:spacing w:before="540" w:line="250" w:lineRule="exact"/>
      <w:jc w:val="center"/>
    </w:pPr>
    <w:rPr>
      <w:rFonts w:ascii="Arial" w:eastAsia="Arial" w:hAnsi="Arial" w:cs="Arial"/>
      <w:b/>
      <w:bCs/>
      <w:sz w:val="21"/>
      <w:szCs w:val="21"/>
    </w:rPr>
  </w:style>
  <w:style w:type="paragraph" w:customStyle="1" w:styleId="Headerorfooter10">
    <w:name w:val="Header or footer|1"/>
    <w:basedOn w:val="Normln"/>
    <w:link w:val="Headerorfooter1"/>
    <w:qFormat/>
    <w:pPr>
      <w:shd w:val="clear" w:color="auto" w:fill="FFFFFF"/>
      <w:spacing w:line="222" w:lineRule="exact"/>
    </w:pPr>
    <w:rPr>
      <w:b/>
      <w:bCs/>
      <w:sz w:val="20"/>
      <w:szCs w:val="20"/>
    </w:rPr>
  </w:style>
  <w:style w:type="paragraph" w:customStyle="1" w:styleId="Bodytext40">
    <w:name w:val="Body text|4"/>
    <w:basedOn w:val="Normln"/>
    <w:link w:val="Bodytext4"/>
    <w:pPr>
      <w:shd w:val="clear" w:color="auto" w:fill="FFFFFF"/>
      <w:spacing w:after="200" w:line="250" w:lineRule="exact"/>
      <w:jc w:val="both"/>
    </w:pPr>
    <w:rPr>
      <w:rFonts w:ascii="Arial" w:eastAsia="Arial" w:hAnsi="Arial" w:cs="Arial"/>
      <w:sz w:val="21"/>
      <w:szCs w:val="21"/>
    </w:rPr>
  </w:style>
  <w:style w:type="paragraph" w:customStyle="1" w:styleId="Tablecaption10">
    <w:name w:val="Table caption|1"/>
    <w:basedOn w:val="Normln"/>
    <w:link w:val="Tablecaption1"/>
    <w:qFormat/>
    <w:pPr>
      <w:shd w:val="clear" w:color="auto" w:fill="FFFFFF"/>
      <w:spacing w:line="234" w:lineRule="exact"/>
    </w:pPr>
    <w:rPr>
      <w:rFonts w:ascii="Arial" w:eastAsia="Arial" w:hAnsi="Arial" w:cs="Arial"/>
      <w:sz w:val="21"/>
      <w:szCs w:val="21"/>
    </w:rPr>
  </w:style>
  <w:style w:type="paragraph" w:customStyle="1" w:styleId="Bodytext50">
    <w:name w:val="Body text|5"/>
    <w:basedOn w:val="Normln"/>
    <w:link w:val="Bodytext5"/>
    <w:pPr>
      <w:shd w:val="clear" w:color="auto" w:fill="FFFFFF"/>
      <w:spacing w:line="268" w:lineRule="exact"/>
    </w:pPr>
    <w:rPr>
      <w:rFonts w:ascii="Arial" w:eastAsia="Arial" w:hAnsi="Arial" w:cs="Arial"/>
      <w:b/>
      <w:bCs/>
    </w:rPr>
  </w:style>
  <w:style w:type="paragraph" w:customStyle="1" w:styleId="Picturecaption10">
    <w:name w:val="Picture caption|1"/>
    <w:basedOn w:val="Normln"/>
    <w:link w:val="Picturecaption1"/>
    <w:qFormat/>
    <w:pPr>
      <w:shd w:val="clear" w:color="auto" w:fill="FFFFFF"/>
      <w:spacing w:line="158" w:lineRule="exact"/>
    </w:pPr>
    <w:rPr>
      <w:rFonts w:ascii="Arial" w:eastAsia="Arial" w:hAnsi="Arial" w:cs="Arial"/>
      <w:sz w:val="12"/>
      <w:szCs w:val="12"/>
    </w:rPr>
  </w:style>
  <w:style w:type="paragraph" w:customStyle="1" w:styleId="Bodytext60">
    <w:name w:val="Body text|6"/>
    <w:basedOn w:val="Normln"/>
    <w:link w:val="Bodytext6"/>
    <w:pPr>
      <w:shd w:val="clear" w:color="auto" w:fill="FFFFFF"/>
      <w:spacing w:line="156" w:lineRule="exact"/>
    </w:pPr>
    <w:rPr>
      <w:rFonts w:ascii="Arial" w:eastAsia="Arial" w:hAnsi="Arial" w:cs="Arial"/>
      <w:w w:val="75"/>
      <w:sz w:val="14"/>
      <w:szCs w:val="14"/>
    </w:rPr>
  </w:style>
  <w:style w:type="paragraph" w:customStyle="1" w:styleId="Bodytext70">
    <w:name w:val="Body text|7"/>
    <w:basedOn w:val="Normln"/>
    <w:link w:val="Bodytext7"/>
    <w:pPr>
      <w:shd w:val="clear" w:color="auto" w:fill="FFFFFF"/>
      <w:spacing w:line="235" w:lineRule="exac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dk.cz" TargetMode="External"/><Relationship Id="rId3" Type="http://schemas.openxmlformats.org/officeDocument/2006/relationships/settings" Target="settings.xml"/><Relationship Id="rId7" Type="http://schemas.openxmlformats.org/officeDocument/2006/relationships/hyperlink" Target="http://www.taneco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2163</Words>
  <Characters>12766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Pollaková</cp:lastModifiedBy>
  <cp:revision>14</cp:revision>
  <dcterms:created xsi:type="dcterms:W3CDTF">2023-06-02T10:24:00Z</dcterms:created>
  <dcterms:modified xsi:type="dcterms:W3CDTF">2023-06-07T08:04:00Z</dcterms:modified>
</cp:coreProperties>
</file>