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B2B" w:rsidRPr="00592B2B" w:rsidRDefault="00592B2B" w:rsidP="00592B2B">
      <w:pPr>
        <w:suppressAutoHyphens/>
        <w:spacing w:after="120" w:line="240" w:lineRule="auto"/>
        <w:jc w:val="center"/>
        <w:rPr>
          <w:rFonts w:ascii="Times New Roman" w:eastAsia="Times New Roman" w:hAnsi="Times New Roman" w:cs="Times New Roman"/>
          <w:b/>
          <w:caps/>
          <w:kern w:val="0"/>
          <w:sz w:val="24"/>
          <w:szCs w:val="24"/>
          <w:lang w:eastAsia="ar-SA"/>
          <w14:ligatures w14:val="none"/>
        </w:rPr>
      </w:pPr>
      <w:r w:rsidRPr="00592B2B">
        <w:rPr>
          <w:rFonts w:ascii="Times New Roman" w:eastAsia="Times New Roman" w:hAnsi="Times New Roman" w:cs="Times New Roman"/>
          <w:b/>
          <w:caps/>
          <w:kern w:val="0"/>
          <w:sz w:val="24"/>
          <w:szCs w:val="24"/>
          <w:lang w:eastAsia="ar-SA"/>
          <w14:ligatures w14:val="none"/>
        </w:rPr>
        <w:t xml:space="preserve">Dodatek č. </w:t>
      </w:r>
      <w:r>
        <w:rPr>
          <w:rFonts w:ascii="Times New Roman" w:eastAsia="Times New Roman" w:hAnsi="Times New Roman" w:cs="Times New Roman"/>
          <w:b/>
          <w:caps/>
          <w:kern w:val="0"/>
          <w:sz w:val="24"/>
          <w:szCs w:val="24"/>
          <w:lang w:eastAsia="ar-SA"/>
          <w14:ligatures w14:val="none"/>
        </w:rPr>
        <w:t>2</w:t>
      </w:r>
      <w:r w:rsidRPr="00592B2B">
        <w:rPr>
          <w:rFonts w:ascii="Times New Roman" w:eastAsia="Times New Roman" w:hAnsi="Times New Roman" w:cs="Times New Roman"/>
          <w:b/>
          <w:caps/>
          <w:kern w:val="0"/>
          <w:sz w:val="24"/>
          <w:szCs w:val="24"/>
          <w:lang w:eastAsia="ar-SA"/>
          <w14:ligatures w14:val="none"/>
        </w:rPr>
        <w:t xml:space="preserve"> k licenční smlouvě CYGNUS 2</w:t>
      </w:r>
    </w:p>
    <w:p w:rsidR="00592B2B" w:rsidRPr="00592B2B" w:rsidRDefault="00592B2B" w:rsidP="00592B2B">
      <w:pPr>
        <w:suppressAutoHyphens/>
        <w:spacing w:after="0" w:line="240" w:lineRule="auto"/>
        <w:jc w:val="center"/>
        <w:rPr>
          <w:rFonts w:ascii="Times New Roman" w:eastAsia="Times New Roman" w:hAnsi="Times New Roman" w:cs="Times New Roman"/>
          <w:bCs/>
          <w:kern w:val="0"/>
          <w:sz w:val="20"/>
          <w:szCs w:val="20"/>
          <w:lang w:eastAsia="ar-SA"/>
          <w14:ligatures w14:val="none"/>
        </w:rPr>
      </w:pPr>
      <w:r w:rsidRPr="00592B2B">
        <w:rPr>
          <w:rFonts w:ascii="Times New Roman" w:eastAsia="Times New Roman" w:hAnsi="Times New Roman" w:cs="Times New Roman"/>
          <w:bCs/>
          <w:kern w:val="0"/>
          <w:sz w:val="20"/>
          <w:szCs w:val="20"/>
          <w:lang w:eastAsia="ar-SA"/>
          <w14:ligatures w14:val="none"/>
        </w:rPr>
        <w:t xml:space="preserve">ze dne </w:t>
      </w:r>
      <w:r w:rsidRPr="00592B2B">
        <w:rPr>
          <w:rFonts w:ascii="Times New Roman" w:eastAsia="Times New Roman" w:hAnsi="Times New Roman" w:cs="Times New Roman"/>
          <w:bCs/>
          <w:kern w:val="0"/>
          <w:sz w:val="20"/>
          <w:szCs w:val="20"/>
          <w:lang w:val="en-US" w:eastAsia="ar-SA"/>
          <w14:ligatures w14:val="none"/>
        </w:rPr>
        <w:t>28. 7. 2022</w:t>
      </w:r>
      <w:r w:rsidRPr="00592B2B">
        <w:rPr>
          <w:rFonts w:ascii="Times New Roman" w:eastAsia="Times New Roman" w:hAnsi="Times New Roman" w:cs="Times New Roman"/>
          <w:bCs/>
          <w:kern w:val="0"/>
          <w:sz w:val="20"/>
          <w:szCs w:val="20"/>
          <w:lang w:eastAsia="ar-SA"/>
          <w14:ligatures w14:val="none"/>
        </w:rPr>
        <w:t xml:space="preserve"> mezi níže uvedenými smluvními stranami</w:t>
      </w:r>
    </w:p>
    <w:p w:rsidR="00592B2B" w:rsidRPr="00592B2B" w:rsidRDefault="00592B2B" w:rsidP="00592B2B">
      <w:pPr>
        <w:tabs>
          <w:tab w:val="left" w:pos="1980"/>
        </w:tabs>
        <w:spacing w:after="0" w:line="240" w:lineRule="auto"/>
        <w:jc w:val="both"/>
        <w:rPr>
          <w:rFonts w:ascii="Times New Roman" w:eastAsia="Times New Roman" w:hAnsi="Times New Roman" w:cs="Times New Roman"/>
          <w:b/>
          <w:kern w:val="0"/>
          <w:sz w:val="20"/>
          <w:szCs w:val="20"/>
          <w:lang w:eastAsia="cs-CZ"/>
          <w14:ligatures w14:val="none"/>
        </w:rPr>
      </w:pPr>
    </w:p>
    <w:p w:rsidR="00592B2B" w:rsidRPr="00592B2B" w:rsidRDefault="00592B2B" w:rsidP="00592B2B">
      <w:pPr>
        <w:spacing w:after="0" w:line="240" w:lineRule="auto"/>
        <w:jc w:val="both"/>
        <w:rPr>
          <w:rFonts w:ascii="Times New Roman" w:eastAsia="SimSun" w:hAnsi="Times New Roman" w:cs="Times New Roman"/>
          <w:b/>
          <w:kern w:val="0"/>
          <w:sz w:val="20"/>
          <w:szCs w:val="20"/>
          <w14:ligatures w14:val="none"/>
        </w:rPr>
      </w:pPr>
      <w:r w:rsidRPr="00592B2B">
        <w:rPr>
          <w:rFonts w:ascii="Times New Roman" w:eastAsia="SimSun" w:hAnsi="Times New Roman" w:cs="Times New Roman"/>
          <w:b/>
          <w:kern w:val="0"/>
          <w:sz w:val="20"/>
          <w:szCs w:val="20"/>
          <w14:ligatures w14:val="none"/>
        </w:rPr>
        <w:t>IRESOFT s.r.o.</w:t>
      </w:r>
    </w:p>
    <w:p w:rsidR="00592B2B" w:rsidRPr="00592B2B" w:rsidRDefault="00592B2B" w:rsidP="00592B2B">
      <w:pPr>
        <w:spacing w:after="0" w:line="240" w:lineRule="auto"/>
        <w:jc w:val="both"/>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se sídlem Cejl 37/62, Brno, 602 00</w:t>
      </w:r>
    </w:p>
    <w:p w:rsidR="00592B2B" w:rsidRPr="00592B2B" w:rsidRDefault="00592B2B" w:rsidP="00592B2B">
      <w:pPr>
        <w:spacing w:after="0" w:line="240" w:lineRule="auto"/>
        <w:jc w:val="both"/>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IČ: 26297850</w:t>
      </w:r>
    </w:p>
    <w:p w:rsidR="00592B2B" w:rsidRPr="00592B2B" w:rsidRDefault="00592B2B" w:rsidP="00592B2B">
      <w:pPr>
        <w:spacing w:after="0" w:line="240" w:lineRule="auto"/>
        <w:jc w:val="both"/>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zapsaná v obchodním rejstříku vedeném Krajským soudem v Brně, oddíl C, vložka 42453</w:t>
      </w:r>
    </w:p>
    <w:p w:rsidR="00592B2B" w:rsidRPr="00592B2B" w:rsidRDefault="00592B2B" w:rsidP="00592B2B">
      <w:pPr>
        <w:tabs>
          <w:tab w:val="left" w:pos="0"/>
        </w:tabs>
        <w:spacing w:after="0" w:line="240" w:lineRule="auto"/>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 xml:space="preserve">zastoupena: Ing. Jiří </w:t>
      </w:r>
      <w:proofErr w:type="spellStart"/>
      <w:r w:rsidRPr="00592B2B">
        <w:rPr>
          <w:rFonts w:ascii="Times New Roman" w:eastAsia="SimSun" w:hAnsi="Times New Roman" w:cs="Times New Roman"/>
          <w:kern w:val="0"/>
          <w:sz w:val="20"/>
          <w:szCs w:val="20"/>
          <w14:ligatures w14:val="none"/>
        </w:rPr>
        <w:t>Halousek</w:t>
      </w:r>
      <w:proofErr w:type="spellEnd"/>
      <w:r w:rsidRPr="00592B2B">
        <w:rPr>
          <w:rFonts w:ascii="Times New Roman" w:eastAsia="SimSun" w:hAnsi="Times New Roman" w:cs="Times New Roman"/>
          <w:kern w:val="0"/>
          <w:sz w:val="20"/>
          <w:szCs w:val="20"/>
          <w14:ligatures w14:val="none"/>
        </w:rPr>
        <w:t>, MBA, jednatel</w:t>
      </w:r>
    </w:p>
    <w:p w:rsidR="00592B2B" w:rsidRPr="00592B2B" w:rsidRDefault="00592B2B" w:rsidP="00592B2B">
      <w:pPr>
        <w:suppressAutoHyphens/>
        <w:spacing w:after="0" w:line="240" w:lineRule="auto"/>
        <w:jc w:val="both"/>
        <w:rPr>
          <w:rFonts w:ascii="Times New Roman" w:eastAsia="Times New Roman" w:hAnsi="Times New Roman" w:cs="Times New Roman"/>
          <w:b/>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 xml:space="preserve">na straně jedné jako </w:t>
      </w:r>
      <w:r w:rsidRPr="00592B2B">
        <w:rPr>
          <w:rFonts w:ascii="Times New Roman" w:eastAsia="Times New Roman" w:hAnsi="Times New Roman" w:cs="Times New Roman"/>
          <w:b/>
          <w:kern w:val="0"/>
          <w:sz w:val="20"/>
          <w:szCs w:val="20"/>
          <w:lang w:eastAsia="ar-SA"/>
          <w14:ligatures w14:val="none"/>
        </w:rPr>
        <w:t>autor</w:t>
      </w: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pP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a</w:t>
      </w:r>
    </w:p>
    <w:p w:rsidR="00592B2B" w:rsidRPr="00592B2B" w:rsidRDefault="00592B2B" w:rsidP="00592B2B">
      <w:pPr>
        <w:spacing w:after="0" w:line="240" w:lineRule="auto"/>
        <w:rPr>
          <w:rFonts w:ascii="Times New Roman" w:eastAsia="SimSun" w:hAnsi="Times New Roman" w:cs="Times New Roman"/>
          <w:kern w:val="0"/>
          <w:sz w:val="20"/>
          <w:szCs w:val="20"/>
          <w14:ligatures w14:val="none"/>
        </w:rPr>
      </w:pPr>
    </w:p>
    <w:p w:rsidR="00592B2B" w:rsidRPr="00592B2B" w:rsidRDefault="00592B2B" w:rsidP="00592B2B">
      <w:pPr>
        <w:spacing w:after="0" w:line="240" w:lineRule="auto"/>
        <w:rPr>
          <w:rFonts w:ascii="Times New Roman" w:eastAsia="Dutch801BTCE-Roman" w:hAnsi="Times New Roman" w:cs="Times New Roman"/>
          <w:b/>
          <w:bCs/>
          <w:kern w:val="0"/>
          <w:sz w:val="20"/>
          <w:szCs w:val="20"/>
          <w14:ligatures w14:val="none"/>
        </w:rPr>
      </w:pPr>
      <w:r w:rsidRPr="00592B2B">
        <w:rPr>
          <w:rFonts w:ascii="Times New Roman" w:eastAsia="Dutch801BTCE-Roman" w:hAnsi="Times New Roman" w:cs="Times New Roman"/>
          <w:b/>
          <w:bCs/>
          <w:kern w:val="0"/>
          <w:sz w:val="20"/>
          <w:szCs w:val="20"/>
          <w14:ligatures w14:val="none"/>
        </w:rPr>
        <w:t>Sociální služby pro seniory Olomouc, příspěvková organizace</w:t>
      </w:r>
    </w:p>
    <w:p w:rsidR="00592B2B" w:rsidRPr="00592B2B" w:rsidRDefault="00592B2B" w:rsidP="00592B2B">
      <w:pPr>
        <w:spacing w:after="0" w:line="240" w:lineRule="auto"/>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se sídlem Zikova 618/14, Nové Sady, Olomouc, 779 00</w:t>
      </w:r>
    </w:p>
    <w:p w:rsidR="00592B2B" w:rsidRPr="00592B2B" w:rsidRDefault="00592B2B" w:rsidP="00592B2B">
      <w:pPr>
        <w:spacing w:after="0" w:line="240" w:lineRule="auto"/>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IČ: 75004259</w:t>
      </w:r>
    </w:p>
    <w:p w:rsidR="00592B2B" w:rsidRPr="00592B2B" w:rsidRDefault="00592B2B" w:rsidP="00592B2B">
      <w:pPr>
        <w:spacing w:after="0" w:line="240" w:lineRule="auto"/>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zastoupena: PhDr. Karla Boháčková, ředitelka</w:t>
      </w:r>
    </w:p>
    <w:p w:rsidR="00592B2B" w:rsidRPr="00592B2B" w:rsidRDefault="00592B2B" w:rsidP="00592B2B">
      <w:pPr>
        <w:suppressAutoHyphens/>
        <w:spacing w:after="0" w:line="240" w:lineRule="auto"/>
        <w:jc w:val="both"/>
        <w:rPr>
          <w:rFonts w:ascii="Times New Roman" w:eastAsia="Times New Roman" w:hAnsi="Times New Roman" w:cs="Times New Roman"/>
          <w:bCs/>
          <w:kern w:val="0"/>
          <w:sz w:val="20"/>
          <w:szCs w:val="20"/>
          <w:lang w:eastAsia="ar-SA"/>
          <w14:ligatures w14:val="none"/>
        </w:rPr>
      </w:pPr>
      <w:r w:rsidRPr="00592B2B">
        <w:rPr>
          <w:rFonts w:ascii="Times New Roman" w:eastAsia="Times New Roman" w:hAnsi="Times New Roman" w:cs="Times New Roman"/>
          <w:bCs/>
          <w:kern w:val="0"/>
          <w:sz w:val="20"/>
          <w:szCs w:val="20"/>
          <w:lang w:eastAsia="ar-SA"/>
          <w14:ligatures w14:val="none"/>
        </w:rPr>
        <w:t xml:space="preserve">na straně druhé jako </w:t>
      </w:r>
      <w:r w:rsidRPr="00592B2B">
        <w:rPr>
          <w:rFonts w:ascii="Times New Roman" w:eastAsia="Times New Roman" w:hAnsi="Times New Roman" w:cs="Times New Roman"/>
          <w:b/>
          <w:bCs/>
          <w:kern w:val="0"/>
          <w:sz w:val="20"/>
          <w:szCs w:val="20"/>
          <w:lang w:eastAsia="ar-SA"/>
          <w14:ligatures w14:val="none"/>
        </w:rPr>
        <w:t>nabyvatel</w:t>
      </w: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pPr>
    </w:p>
    <w:p w:rsidR="00592B2B" w:rsidRPr="00592B2B" w:rsidRDefault="00592B2B" w:rsidP="00592B2B">
      <w:pPr>
        <w:suppressAutoHyphens/>
        <w:spacing w:after="0" w:line="240" w:lineRule="auto"/>
        <w:jc w:val="center"/>
        <w:rPr>
          <w:rFonts w:ascii="Times New Roman" w:eastAsia="Times New Roman" w:hAnsi="Times New Roman" w:cs="Times New Roman"/>
          <w:b/>
          <w:kern w:val="0"/>
          <w:sz w:val="20"/>
          <w:szCs w:val="20"/>
          <w:lang w:eastAsia="ar-SA"/>
          <w14:ligatures w14:val="none"/>
        </w:rPr>
      </w:pPr>
    </w:p>
    <w:p w:rsidR="00592B2B" w:rsidRPr="00592B2B" w:rsidRDefault="00592B2B" w:rsidP="00592B2B">
      <w:pPr>
        <w:suppressAutoHyphens/>
        <w:spacing w:after="0" w:line="240" w:lineRule="auto"/>
        <w:jc w:val="center"/>
        <w:rPr>
          <w:rFonts w:ascii="Times New Roman" w:eastAsia="Times New Roman" w:hAnsi="Times New Roman" w:cs="Times New Roman"/>
          <w:b/>
          <w:caps/>
          <w:kern w:val="0"/>
          <w:sz w:val="20"/>
          <w:szCs w:val="20"/>
          <w:lang w:eastAsia="ar-SA"/>
          <w14:ligatures w14:val="none"/>
        </w:rPr>
      </w:pPr>
      <w:r w:rsidRPr="00592B2B">
        <w:rPr>
          <w:rFonts w:ascii="Times New Roman" w:eastAsia="Times New Roman" w:hAnsi="Times New Roman" w:cs="Times New Roman"/>
          <w:b/>
          <w:caps/>
          <w:kern w:val="0"/>
          <w:sz w:val="20"/>
          <w:szCs w:val="20"/>
          <w:lang w:eastAsia="ar-SA"/>
          <w14:ligatures w14:val="none"/>
        </w:rPr>
        <w:t>Tímto dodatkem se mění a doplňuje licenční smlouva následovně:</w:t>
      </w:r>
    </w:p>
    <w:p w:rsidR="00592B2B" w:rsidRPr="00592B2B" w:rsidRDefault="00592B2B" w:rsidP="00592B2B">
      <w:pPr>
        <w:suppressAutoHyphens/>
        <w:autoSpaceDE w:val="0"/>
        <w:spacing w:after="120" w:line="240" w:lineRule="auto"/>
        <w:jc w:val="both"/>
        <w:rPr>
          <w:rFonts w:ascii="Times New Roman" w:eastAsia="Times New Roman" w:hAnsi="Times New Roman" w:cs="Times New Roman"/>
          <w:kern w:val="0"/>
          <w:sz w:val="20"/>
          <w:szCs w:val="20"/>
          <w:lang w:eastAsia="ar-SA"/>
          <w14:ligatures w14:val="none"/>
        </w:rPr>
      </w:pPr>
    </w:p>
    <w:p w:rsidR="00592B2B" w:rsidRPr="00592B2B" w:rsidRDefault="00592B2B" w:rsidP="00592B2B">
      <w:pPr>
        <w:suppressAutoHyphens/>
        <w:autoSpaceDE w:val="0"/>
        <w:spacing w:after="12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b/>
          <w:kern w:val="0"/>
          <w:sz w:val="20"/>
          <w:szCs w:val="20"/>
          <w:lang w:eastAsia="ar-SA"/>
          <w14:ligatures w14:val="none"/>
        </w:rPr>
        <w:t>Příloha č. 1</w:t>
      </w:r>
      <w:r w:rsidRPr="00592B2B">
        <w:rPr>
          <w:rFonts w:ascii="Times New Roman" w:eastAsia="Times New Roman" w:hAnsi="Times New Roman" w:cs="Times New Roman"/>
          <w:kern w:val="0"/>
          <w:sz w:val="20"/>
          <w:szCs w:val="20"/>
          <w:lang w:eastAsia="ar-SA"/>
          <w14:ligatures w14:val="none"/>
        </w:rPr>
        <w:t xml:space="preserve"> nově zní:</w:t>
      </w:r>
    </w:p>
    <w:p w:rsidR="00592B2B" w:rsidRPr="00592B2B" w:rsidRDefault="00592B2B" w:rsidP="00592B2B">
      <w:pPr>
        <w:widowControl w:val="0"/>
        <w:suppressAutoHyphens/>
        <w:spacing w:after="120" w:line="240" w:lineRule="auto"/>
        <w:jc w:val="center"/>
        <w:rPr>
          <w:rFonts w:ascii="Times New Roman" w:eastAsia="Times New Roman" w:hAnsi="Times New Roman" w:cs="Times New Roman"/>
          <w:b/>
          <w:bCs/>
          <w:caps/>
          <w:kern w:val="0"/>
          <w:sz w:val="20"/>
          <w:szCs w:val="20"/>
          <w:lang w:eastAsia="cs-CZ"/>
          <w14:ligatures w14:val="none"/>
        </w:rPr>
      </w:pPr>
      <w:r w:rsidRPr="00592B2B">
        <w:rPr>
          <w:rFonts w:ascii="Times New Roman" w:eastAsia="Times New Roman" w:hAnsi="Times New Roman" w:cs="Times New Roman"/>
          <w:b/>
          <w:bCs/>
          <w:caps/>
          <w:kern w:val="0"/>
          <w:sz w:val="20"/>
          <w:szCs w:val="20"/>
          <w:lang w:eastAsia="cs-CZ"/>
          <w14:ligatures w14:val="none"/>
        </w:rPr>
        <w:t>LICENCE A výše odměny autora</w:t>
      </w:r>
      <w:r w:rsidRPr="00592B2B" w:rsidDel="006626A5">
        <w:rPr>
          <w:rFonts w:ascii="Times New Roman" w:eastAsia="Times New Roman" w:hAnsi="Times New Roman" w:cs="Times New Roman"/>
          <w:b/>
          <w:bCs/>
          <w:caps/>
          <w:kern w:val="0"/>
          <w:sz w:val="20"/>
          <w:szCs w:val="20"/>
          <w:lang w:eastAsia="cs-CZ"/>
          <w14:ligatures w14:val="none"/>
        </w:rPr>
        <w:t xml:space="preserve"> </w:t>
      </w:r>
    </w:p>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p>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 xml:space="preserve">Licence bez omezení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92B2B" w:rsidRPr="00592B2B" w:rsidTr="00491E95">
        <w:trPr>
          <w:trHeight w:hRule="exact" w:val="340"/>
        </w:trPr>
        <w:tc>
          <w:tcPr>
            <w:tcW w:w="2000" w:type="dxa"/>
            <w:shd w:val="clear" w:color="auto" w:fill="auto"/>
            <w:vAlign w:val="center"/>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Licence</w:t>
            </w:r>
          </w:p>
        </w:tc>
        <w:tc>
          <w:tcPr>
            <w:tcW w:w="2000" w:type="dxa"/>
            <w:shd w:val="clear" w:color="auto" w:fill="auto"/>
            <w:vAlign w:val="center"/>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Limit</w:t>
            </w:r>
          </w:p>
        </w:tc>
        <w:tc>
          <w:tcPr>
            <w:tcW w:w="5000" w:type="dxa"/>
            <w:shd w:val="clear" w:color="auto" w:fill="auto"/>
            <w:vAlign w:val="center"/>
          </w:tcPr>
          <w:p w:rsidR="00592B2B" w:rsidRPr="00592B2B" w:rsidRDefault="00592B2B" w:rsidP="00592B2B">
            <w:pPr>
              <w:widowControl w:val="0"/>
              <w:suppressAutoHyphens/>
              <w:spacing w:before="60" w:after="60" w:line="240" w:lineRule="auto"/>
              <w:jc w:val="center"/>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Odměna bez DPH za 1 kalendářní měsíc</w:t>
            </w:r>
          </w:p>
        </w:tc>
      </w:tr>
      <w:tr w:rsidR="00592B2B" w:rsidRPr="00592B2B" w:rsidTr="00491E95">
        <w:tc>
          <w:tcPr>
            <w:tcW w:w="2000" w:type="dxa"/>
            <w:shd w:val="clear" w:color="auto" w:fill="auto"/>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Terénní péče</w:t>
            </w:r>
          </w:p>
        </w:tc>
        <w:tc>
          <w:tcPr>
            <w:tcW w:w="2000" w:type="dxa"/>
            <w:shd w:val="clear" w:color="auto" w:fill="auto"/>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 xml:space="preserve">do </w:t>
            </w:r>
            <w:proofErr w:type="spellStart"/>
            <w:r w:rsidRPr="00592B2B">
              <w:rPr>
                <w:rFonts w:ascii="Times New Roman" w:eastAsia="Times New Roman" w:hAnsi="Times New Roman" w:cs="Times New Roman"/>
                <w:kern w:val="0"/>
                <w:sz w:val="20"/>
                <w:szCs w:val="20"/>
                <w:lang w:eastAsia="cs-CZ"/>
                <w14:ligatures w14:val="none"/>
              </w:rPr>
              <w:t>xx</w:t>
            </w:r>
            <w:proofErr w:type="spellEnd"/>
            <w:r w:rsidRPr="00592B2B">
              <w:rPr>
                <w:rFonts w:ascii="Times New Roman" w:eastAsia="Times New Roman" w:hAnsi="Times New Roman" w:cs="Times New Roman"/>
                <w:kern w:val="0"/>
                <w:sz w:val="20"/>
                <w:szCs w:val="20"/>
                <w:lang w:eastAsia="cs-CZ"/>
                <w14:ligatures w14:val="none"/>
              </w:rPr>
              <w:t xml:space="preserve"> pracovníků</w:t>
            </w:r>
          </w:p>
        </w:tc>
        <w:tc>
          <w:tcPr>
            <w:tcW w:w="5000" w:type="dxa"/>
            <w:shd w:val="clear" w:color="auto" w:fill="auto"/>
          </w:tcPr>
          <w:p w:rsidR="00592B2B" w:rsidRPr="00592B2B" w:rsidRDefault="00592B2B" w:rsidP="00592B2B">
            <w:pPr>
              <w:widowControl w:val="0"/>
              <w:suppressAutoHyphens/>
              <w:spacing w:before="60" w:after="60" w:line="240" w:lineRule="auto"/>
              <w:jc w:val="center"/>
              <w:rPr>
                <w:rFonts w:ascii="Times New Roman" w:eastAsia="Times New Roman" w:hAnsi="Times New Roman" w:cs="Times New Roman"/>
                <w:kern w:val="0"/>
                <w:sz w:val="20"/>
                <w:szCs w:val="20"/>
                <w:lang w:eastAsia="cs-CZ"/>
                <w14:ligatures w14:val="none"/>
              </w:rPr>
            </w:pPr>
            <w:proofErr w:type="spellStart"/>
            <w:r w:rsidRPr="00592B2B">
              <w:rPr>
                <w:rFonts w:ascii="Times New Roman" w:eastAsia="Times New Roman" w:hAnsi="Times New Roman" w:cs="Times New Roman"/>
                <w:kern w:val="0"/>
                <w:sz w:val="20"/>
                <w:szCs w:val="20"/>
                <w:lang w:eastAsia="cs-CZ"/>
                <w14:ligatures w14:val="none"/>
              </w:rPr>
              <w:t>xxxxx</w:t>
            </w:r>
            <w:proofErr w:type="spellEnd"/>
            <w:r w:rsidRPr="00592B2B">
              <w:rPr>
                <w:rFonts w:ascii="Times New Roman" w:eastAsia="Times New Roman" w:hAnsi="Times New Roman" w:cs="Times New Roman"/>
                <w:kern w:val="0"/>
                <w:sz w:val="20"/>
                <w:szCs w:val="20"/>
                <w:lang w:eastAsia="cs-CZ"/>
                <w14:ligatures w14:val="none"/>
              </w:rPr>
              <w:t xml:space="preserve"> Kč</w:t>
            </w:r>
          </w:p>
        </w:tc>
      </w:tr>
    </w:tbl>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p>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 xml:space="preserve">Licence pro zařízení: </w:t>
      </w:r>
      <w:r w:rsidRPr="00592B2B">
        <w:rPr>
          <w:rFonts w:ascii="Times New Roman" w:eastAsia="Times New Roman" w:hAnsi="Times New Roman" w:cs="Times New Roman"/>
          <w:kern w:val="0"/>
          <w:sz w:val="20"/>
          <w:szCs w:val="20"/>
          <w:lang w:eastAsia="cs-CZ"/>
          <w14:ligatures w14:val="none"/>
        </w:rPr>
        <w:t>Sociální služby pro seniory Olomouc, Zikova 618/14, Nové Sady, Olomouc, 77900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0"/>
        <w:gridCol w:w="2000"/>
        <w:gridCol w:w="5000"/>
      </w:tblGrid>
      <w:tr w:rsidR="00592B2B" w:rsidRPr="00592B2B" w:rsidTr="00491E95">
        <w:trPr>
          <w:trHeight w:hRule="exact" w:val="340"/>
        </w:trPr>
        <w:tc>
          <w:tcPr>
            <w:tcW w:w="2000" w:type="dxa"/>
            <w:shd w:val="clear" w:color="auto" w:fill="auto"/>
            <w:vAlign w:val="center"/>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Licence</w:t>
            </w:r>
          </w:p>
        </w:tc>
        <w:tc>
          <w:tcPr>
            <w:tcW w:w="2000" w:type="dxa"/>
            <w:shd w:val="clear" w:color="auto" w:fill="auto"/>
            <w:vAlign w:val="center"/>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Limit</w:t>
            </w:r>
          </w:p>
        </w:tc>
        <w:tc>
          <w:tcPr>
            <w:tcW w:w="5000" w:type="dxa"/>
            <w:shd w:val="clear" w:color="auto" w:fill="auto"/>
            <w:vAlign w:val="center"/>
          </w:tcPr>
          <w:p w:rsidR="00592B2B" w:rsidRPr="00592B2B" w:rsidRDefault="00592B2B" w:rsidP="00592B2B">
            <w:pPr>
              <w:widowControl w:val="0"/>
              <w:suppressAutoHyphens/>
              <w:spacing w:before="60" w:after="60" w:line="240" w:lineRule="auto"/>
              <w:jc w:val="center"/>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Odměna bez DPH za 1 kalendářní měsíc</w:t>
            </w:r>
          </w:p>
        </w:tc>
      </w:tr>
      <w:tr w:rsidR="00592B2B" w:rsidRPr="00592B2B" w:rsidTr="00491E95">
        <w:tc>
          <w:tcPr>
            <w:tcW w:w="2000" w:type="dxa"/>
            <w:shd w:val="clear" w:color="auto" w:fill="auto"/>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Stravovací provoz</w:t>
            </w:r>
          </w:p>
        </w:tc>
        <w:tc>
          <w:tcPr>
            <w:tcW w:w="2000" w:type="dxa"/>
            <w:shd w:val="clear" w:color="auto" w:fill="auto"/>
          </w:tcPr>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 xml:space="preserve">Neomezeně </w:t>
            </w:r>
          </w:p>
        </w:tc>
        <w:tc>
          <w:tcPr>
            <w:tcW w:w="5000" w:type="dxa"/>
            <w:shd w:val="clear" w:color="auto" w:fill="auto"/>
          </w:tcPr>
          <w:p w:rsidR="00592B2B" w:rsidRPr="00592B2B" w:rsidRDefault="00592B2B" w:rsidP="00592B2B">
            <w:pPr>
              <w:widowControl w:val="0"/>
              <w:suppressAutoHyphens/>
              <w:spacing w:before="60" w:after="60" w:line="240" w:lineRule="auto"/>
              <w:jc w:val="center"/>
              <w:rPr>
                <w:rFonts w:ascii="Times New Roman" w:eastAsia="Times New Roman" w:hAnsi="Times New Roman" w:cs="Times New Roman"/>
                <w:kern w:val="0"/>
                <w:sz w:val="20"/>
                <w:szCs w:val="20"/>
                <w:lang w:eastAsia="cs-CZ"/>
                <w14:ligatures w14:val="none"/>
              </w:rPr>
            </w:pPr>
            <w:proofErr w:type="spellStart"/>
            <w:r w:rsidRPr="00592B2B">
              <w:rPr>
                <w:rFonts w:ascii="Times New Roman" w:eastAsia="Times New Roman" w:hAnsi="Times New Roman" w:cs="Times New Roman"/>
                <w:kern w:val="0"/>
                <w:sz w:val="20"/>
                <w:szCs w:val="20"/>
                <w:lang w:eastAsia="cs-CZ"/>
                <w14:ligatures w14:val="none"/>
              </w:rPr>
              <w:t>xxxx</w:t>
            </w:r>
            <w:proofErr w:type="spellEnd"/>
            <w:r w:rsidRPr="00592B2B">
              <w:rPr>
                <w:rFonts w:ascii="Times New Roman" w:eastAsia="Times New Roman" w:hAnsi="Times New Roman" w:cs="Times New Roman"/>
                <w:kern w:val="0"/>
                <w:sz w:val="20"/>
                <w:szCs w:val="20"/>
                <w:lang w:eastAsia="cs-CZ"/>
                <w14:ligatures w14:val="none"/>
              </w:rPr>
              <w:t xml:space="preserve"> Kč</w:t>
            </w:r>
          </w:p>
        </w:tc>
      </w:tr>
    </w:tbl>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Uložiště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592B2B" w:rsidRPr="00592B2B" w:rsidTr="00491E95">
        <w:trPr>
          <w:cantSplit/>
          <w:trHeight w:hRule="exact" w:val="340"/>
        </w:trPr>
        <w:tc>
          <w:tcPr>
            <w:tcW w:w="1980" w:type="dxa"/>
            <w:vAlign w:val="center"/>
          </w:tcPr>
          <w:p w:rsidR="00592B2B" w:rsidRPr="00592B2B" w:rsidRDefault="00592B2B" w:rsidP="00592B2B">
            <w:pPr>
              <w:widowControl w:val="0"/>
              <w:suppressAutoHyphens/>
              <w:spacing w:after="0" w:line="240" w:lineRule="auto"/>
              <w:rPr>
                <w:rFonts w:ascii="Times New Roman" w:eastAsia="Times New Roman" w:hAnsi="Times New Roman" w:cs="Times New Roman"/>
                <w:b/>
                <w:kern w:val="0"/>
                <w:sz w:val="20"/>
                <w:szCs w:val="20"/>
                <w14:ligatures w14:val="none"/>
              </w:rPr>
            </w:pPr>
            <w:r w:rsidRPr="00592B2B">
              <w:rPr>
                <w:rFonts w:ascii="Times New Roman" w:eastAsia="Times New Roman" w:hAnsi="Times New Roman" w:cs="Times New Roman"/>
                <w:b/>
                <w:kern w:val="0"/>
                <w:sz w:val="20"/>
                <w:szCs w:val="20"/>
                <w14:ligatures w14:val="none"/>
              </w:rPr>
              <w:t>Základní velikost</w:t>
            </w:r>
          </w:p>
        </w:tc>
        <w:tc>
          <w:tcPr>
            <w:tcW w:w="3830" w:type="dxa"/>
            <w:vAlign w:val="center"/>
          </w:tcPr>
          <w:p w:rsidR="00592B2B" w:rsidRPr="00592B2B" w:rsidRDefault="00592B2B" w:rsidP="00592B2B">
            <w:pPr>
              <w:widowControl w:val="0"/>
              <w:suppressAutoHyphens/>
              <w:spacing w:after="0" w:line="240" w:lineRule="auto"/>
              <w:jc w:val="center"/>
              <w:rPr>
                <w:rFonts w:ascii="Times New Roman" w:eastAsia="Times New Roman" w:hAnsi="Times New Roman" w:cs="Times New Roman"/>
                <w:b/>
                <w:kern w:val="0"/>
                <w:sz w:val="20"/>
                <w:szCs w:val="20"/>
                <w14:ligatures w14:val="none"/>
              </w:rPr>
            </w:pPr>
            <w:r w:rsidRPr="00592B2B">
              <w:rPr>
                <w:rFonts w:ascii="Times New Roman" w:eastAsia="Times New Roman" w:hAnsi="Times New Roman" w:cs="Times New Roman"/>
                <w:b/>
                <w:kern w:val="0"/>
                <w:sz w:val="20"/>
                <w:szCs w:val="20"/>
                <w14:ligatures w14:val="none"/>
              </w:rPr>
              <w:t>Odměna bez DPH za 1 kalendářní měsíc</w:t>
            </w:r>
          </w:p>
        </w:tc>
      </w:tr>
      <w:tr w:rsidR="00592B2B" w:rsidRPr="00592B2B" w:rsidTr="00491E95">
        <w:trPr>
          <w:cantSplit/>
          <w:trHeight w:hRule="exact" w:val="340"/>
        </w:trPr>
        <w:tc>
          <w:tcPr>
            <w:tcW w:w="1980" w:type="dxa"/>
            <w:vAlign w:val="center"/>
          </w:tcPr>
          <w:p w:rsidR="00592B2B" w:rsidRPr="00592B2B" w:rsidRDefault="00592B2B" w:rsidP="00592B2B">
            <w:pPr>
              <w:widowControl w:val="0"/>
              <w:suppressAutoHyphens/>
              <w:spacing w:after="0" w:line="240" w:lineRule="auto"/>
              <w:rPr>
                <w:rFonts w:ascii="Times New Roman" w:eastAsia="Times New Roman" w:hAnsi="Times New Roman" w:cs="Times New Roman"/>
                <w:kern w:val="0"/>
                <w:sz w:val="20"/>
                <w:szCs w:val="20"/>
                <w14:ligatures w14:val="none"/>
              </w:rPr>
            </w:pPr>
            <w:r w:rsidRPr="00592B2B">
              <w:rPr>
                <w:rFonts w:ascii="Times New Roman" w:eastAsia="Times New Roman" w:hAnsi="Times New Roman" w:cs="Times New Roman"/>
                <w:kern w:val="0"/>
                <w:sz w:val="20"/>
                <w:szCs w:val="20"/>
                <w14:ligatures w14:val="none"/>
              </w:rPr>
              <w:t>1 GB</w:t>
            </w:r>
          </w:p>
        </w:tc>
        <w:tc>
          <w:tcPr>
            <w:tcW w:w="3830" w:type="dxa"/>
            <w:vAlign w:val="center"/>
          </w:tcPr>
          <w:p w:rsidR="00592B2B" w:rsidRPr="00592B2B" w:rsidRDefault="00592B2B" w:rsidP="00592B2B">
            <w:pPr>
              <w:widowControl w:val="0"/>
              <w:suppressAutoHyphens/>
              <w:spacing w:after="0" w:line="240" w:lineRule="auto"/>
              <w:jc w:val="center"/>
              <w:rPr>
                <w:rFonts w:ascii="Times New Roman" w:eastAsia="Times New Roman" w:hAnsi="Times New Roman" w:cs="Times New Roman"/>
                <w:kern w:val="0"/>
                <w:sz w:val="20"/>
                <w:szCs w:val="20"/>
                <w14:ligatures w14:val="none"/>
              </w:rPr>
            </w:pPr>
            <w:r w:rsidRPr="00592B2B">
              <w:rPr>
                <w:rFonts w:ascii="Times New Roman" w:eastAsia="Times New Roman" w:hAnsi="Times New Roman" w:cs="Times New Roman"/>
                <w:kern w:val="0"/>
                <w:sz w:val="20"/>
                <w:szCs w:val="20"/>
                <w14:ligatures w14:val="none"/>
              </w:rPr>
              <w:t>Zahrnuto v ceně licence</w:t>
            </w:r>
          </w:p>
        </w:tc>
      </w:tr>
    </w:tbl>
    <w:p w:rsidR="00592B2B" w:rsidRPr="00592B2B" w:rsidRDefault="00592B2B" w:rsidP="00592B2B">
      <w:pPr>
        <w:widowControl w:val="0"/>
        <w:suppressAutoHyphens/>
        <w:spacing w:after="120" w:line="240" w:lineRule="auto"/>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before="60" w:after="6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592B2B" w:rsidRPr="00592B2B" w:rsidTr="00491E95">
        <w:trPr>
          <w:cantSplit/>
          <w:trHeight w:hRule="exact" w:val="340"/>
        </w:trPr>
        <w:tc>
          <w:tcPr>
            <w:tcW w:w="1980" w:type="dxa"/>
            <w:vAlign w:val="center"/>
          </w:tcPr>
          <w:p w:rsidR="00592B2B" w:rsidRPr="00592B2B" w:rsidRDefault="00592B2B" w:rsidP="00592B2B">
            <w:pPr>
              <w:widowControl w:val="0"/>
              <w:suppressAutoHyphens/>
              <w:spacing w:after="0" w:line="240" w:lineRule="auto"/>
              <w:rPr>
                <w:rFonts w:ascii="Times New Roman" w:eastAsia="Times New Roman" w:hAnsi="Times New Roman" w:cs="Times New Roman"/>
                <w:b/>
                <w:kern w:val="0"/>
                <w:sz w:val="20"/>
                <w:szCs w:val="20"/>
                <w14:ligatures w14:val="none"/>
              </w:rPr>
            </w:pPr>
            <w:r w:rsidRPr="00592B2B">
              <w:rPr>
                <w:rFonts w:ascii="Times New Roman" w:eastAsia="Times New Roman" w:hAnsi="Times New Roman" w:cs="Times New Roman"/>
                <w:b/>
                <w:kern w:val="0"/>
                <w:sz w:val="20"/>
                <w:szCs w:val="20"/>
                <w14:ligatures w14:val="none"/>
              </w:rPr>
              <w:t>Položka</w:t>
            </w:r>
          </w:p>
        </w:tc>
        <w:tc>
          <w:tcPr>
            <w:tcW w:w="3830" w:type="dxa"/>
            <w:vAlign w:val="center"/>
          </w:tcPr>
          <w:p w:rsidR="00592B2B" w:rsidRPr="00592B2B" w:rsidRDefault="00592B2B" w:rsidP="00592B2B">
            <w:pPr>
              <w:widowControl w:val="0"/>
              <w:suppressAutoHyphens/>
              <w:spacing w:after="0" w:line="240" w:lineRule="auto"/>
              <w:jc w:val="center"/>
              <w:rPr>
                <w:rFonts w:ascii="Times New Roman" w:eastAsia="Times New Roman" w:hAnsi="Times New Roman" w:cs="Times New Roman"/>
                <w:b/>
                <w:kern w:val="0"/>
                <w:sz w:val="20"/>
                <w:szCs w:val="20"/>
                <w14:ligatures w14:val="none"/>
              </w:rPr>
            </w:pPr>
            <w:r w:rsidRPr="00592B2B">
              <w:rPr>
                <w:rFonts w:ascii="Times New Roman" w:eastAsia="Times New Roman" w:hAnsi="Times New Roman" w:cs="Times New Roman"/>
                <w:b/>
                <w:kern w:val="0"/>
                <w:sz w:val="20"/>
                <w:szCs w:val="20"/>
                <w14:ligatures w14:val="none"/>
              </w:rPr>
              <w:t>Odměna bez DPH za 1 kalendářní měsíc</w:t>
            </w:r>
          </w:p>
        </w:tc>
      </w:tr>
      <w:tr w:rsidR="00592B2B" w:rsidRPr="00592B2B" w:rsidTr="00491E95">
        <w:trPr>
          <w:cantSplit/>
          <w:trHeight w:hRule="exact" w:val="340"/>
        </w:trPr>
        <w:tc>
          <w:tcPr>
            <w:tcW w:w="1980" w:type="dxa"/>
            <w:vAlign w:val="center"/>
          </w:tcPr>
          <w:p w:rsidR="00592B2B" w:rsidRPr="00592B2B" w:rsidRDefault="00592B2B" w:rsidP="00592B2B">
            <w:pPr>
              <w:widowControl w:val="0"/>
              <w:suppressAutoHyphens/>
              <w:spacing w:after="0" w:line="240" w:lineRule="auto"/>
              <w:rPr>
                <w:rFonts w:ascii="Times New Roman" w:eastAsia="Times New Roman" w:hAnsi="Times New Roman" w:cs="Times New Roman"/>
                <w:kern w:val="0"/>
                <w:sz w:val="20"/>
                <w:szCs w:val="20"/>
                <w14:ligatures w14:val="none"/>
              </w:rPr>
            </w:pPr>
            <w:r w:rsidRPr="00592B2B">
              <w:rPr>
                <w:rFonts w:ascii="Times New Roman" w:eastAsia="Times New Roman" w:hAnsi="Times New Roman" w:cs="Times New Roman"/>
                <w:kern w:val="0"/>
                <w:sz w:val="20"/>
                <w:szCs w:val="20"/>
                <w14:ligatures w14:val="none"/>
              </w:rPr>
              <w:t>Úložiště dat</w:t>
            </w:r>
          </w:p>
        </w:tc>
        <w:tc>
          <w:tcPr>
            <w:tcW w:w="3830" w:type="dxa"/>
            <w:vAlign w:val="center"/>
          </w:tcPr>
          <w:p w:rsidR="00592B2B" w:rsidRPr="00592B2B" w:rsidRDefault="00592B2B" w:rsidP="00592B2B">
            <w:pPr>
              <w:widowControl w:val="0"/>
              <w:suppressAutoHyphens/>
              <w:spacing w:after="0" w:line="240" w:lineRule="auto"/>
              <w:jc w:val="center"/>
              <w:rPr>
                <w:rFonts w:ascii="Times New Roman" w:eastAsia="Times New Roman" w:hAnsi="Times New Roman" w:cs="Times New Roman"/>
                <w:kern w:val="0"/>
                <w:sz w:val="20"/>
                <w:szCs w:val="20"/>
                <w14:ligatures w14:val="none"/>
              </w:rPr>
            </w:pPr>
            <w:proofErr w:type="spellStart"/>
            <w:r w:rsidRPr="00592B2B">
              <w:rPr>
                <w:rFonts w:ascii="Times New Roman" w:eastAsia="Times New Roman" w:hAnsi="Times New Roman" w:cs="Times New Roman"/>
                <w:kern w:val="0"/>
                <w:sz w:val="20"/>
                <w:szCs w:val="20"/>
                <w14:ligatures w14:val="none"/>
              </w:rPr>
              <w:t>xxx</w:t>
            </w:r>
            <w:proofErr w:type="spellEnd"/>
            <w:r w:rsidRPr="00592B2B">
              <w:rPr>
                <w:rFonts w:ascii="Times New Roman" w:eastAsia="Times New Roman" w:hAnsi="Times New Roman" w:cs="Times New Roman"/>
                <w:kern w:val="0"/>
                <w:sz w:val="20"/>
                <w:szCs w:val="20"/>
                <w14:ligatures w14:val="none"/>
              </w:rPr>
              <w:t xml:space="preserve"> Kč/započatý 1 GB</w:t>
            </w:r>
          </w:p>
        </w:tc>
      </w:tr>
    </w:tbl>
    <w:p w:rsidR="00592B2B" w:rsidRPr="00592B2B" w:rsidRDefault="00592B2B" w:rsidP="00592B2B">
      <w:pPr>
        <w:widowControl w:val="0"/>
        <w:suppressAutoHyphens/>
        <w:spacing w:after="120" w:line="240" w:lineRule="auto"/>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after="0" w:line="240" w:lineRule="auto"/>
        <w:outlineLvl w:val="0"/>
        <w:rPr>
          <w:rFonts w:ascii="Times New Roman" w:eastAsia="Times New Roman" w:hAnsi="Times New Roman" w:cs="Times New Roman"/>
          <w:b/>
          <w:kern w:val="0"/>
          <w:sz w:val="20"/>
          <w:szCs w:val="20"/>
          <w:lang w:eastAsia="cs-CZ"/>
          <w14:ligatures w14:val="none"/>
        </w:rPr>
      </w:pPr>
      <w:r w:rsidRPr="00592B2B">
        <w:rPr>
          <w:rFonts w:ascii="Times New Roman" w:eastAsia="Times New Roman" w:hAnsi="Times New Roman" w:cs="Times New Roman"/>
          <w:b/>
          <w:kern w:val="0"/>
          <w:sz w:val="20"/>
          <w:szCs w:val="20"/>
          <w:lang w:eastAsia="cs-CZ"/>
          <w14:ligatures w14:val="none"/>
        </w:rPr>
        <w:t xml:space="preserve">Platební podmínky: </w:t>
      </w: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Odměna za instalační podporu bude vyúčtována na samostatném daňovém dokladu. Za den uskutečnění zdanitelného plnění se považuje den dokončení instalační podpory.</w:t>
      </w: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w:t>
      </w:r>
      <w:r w:rsidRPr="00592B2B">
        <w:rPr>
          <w:rFonts w:ascii="Times New Roman" w:eastAsia="Times New Roman" w:hAnsi="Times New Roman" w:cs="Times New Roman"/>
          <w:kern w:val="0"/>
          <w:sz w:val="20"/>
          <w:szCs w:val="20"/>
          <w:lang w:eastAsia="cs-CZ"/>
          <w14:ligatures w14:val="none"/>
        </w:rPr>
        <w:lastRenderedPageBreak/>
        <w:t>plnění se považuje den navýšení.</w:t>
      </w:r>
    </w:p>
    <w:p w:rsidR="00592B2B" w:rsidRPr="00592B2B" w:rsidRDefault="00592B2B" w:rsidP="00592B2B">
      <w:pPr>
        <w:widowControl w:val="0"/>
        <w:suppressAutoHyphens/>
        <w:spacing w:after="0" w:line="240" w:lineRule="auto"/>
        <w:jc w:val="both"/>
        <w:rPr>
          <w:rFonts w:ascii="Times New Roman" w:eastAsia="Times New Roman" w:hAnsi="Times New Roman" w:cs="Times New Roman"/>
          <w:kern w:val="0"/>
          <w:sz w:val="20"/>
          <w:szCs w:val="20"/>
          <w:lang w:eastAsia="cs-CZ"/>
          <w14:ligatures w14:val="none"/>
        </w:rPr>
      </w:pPr>
    </w:p>
    <w:p w:rsidR="00592B2B" w:rsidRPr="00592B2B" w:rsidRDefault="00592B2B" w:rsidP="00592B2B">
      <w:pPr>
        <w:widowControl w:val="0"/>
        <w:suppressAutoHyphens/>
        <w:spacing w:after="12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Daň z přidané hodnoty bude účtována dle platných právních předpisů.</w:t>
      </w:r>
    </w:p>
    <w:p w:rsidR="00592B2B" w:rsidRPr="00592B2B" w:rsidRDefault="00592B2B" w:rsidP="00592B2B">
      <w:pPr>
        <w:widowControl w:val="0"/>
        <w:suppressAutoHyphens/>
        <w:spacing w:after="120" w:line="240" w:lineRule="auto"/>
        <w:outlineLvl w:val="0"/>
        <w:rPr>
          <w:rFonts w:ascii="Times New Roman" w:eastAsia="Times New Roman" w:hAnsi="Times New Roman" w:cs="Times New Roman"/>
          <w:kern w:val="0"/>
          <w:sz w:val="20"/>
          <w:szCs w:val="20"/>
          <w:lang w:eastAsia="cs-CZ"/>
          <w14:ligatures w14:val="none"/>
        </w:rPr>
      </w:pPr>
    </w:p>
    <w:p w:rsidR="00592B2B" w:rsidRPr="00592B2B" w:rsidRDefault="00592B2B" w:rsidP="00592B2B">
      <w:pPr>
        <w:suppressAutoHyphens/>
        <w:autoSpaceDE w:val="0"/>
        <w:spacing w:after="120" w:line="240" w:lineRule="auto"/>
        <w:jc w:val="both"/>
        <w:rPr>
          <w:rFonts w:ascii="Times New Roman" w:eastAsia="Times New Roman" w:hAnsi="Times New Roman" w:cs="Times New Roman"/>
          <w:b/>
          <w:bCs/>
          <w:kern w:val="0"/>
          <w:sz w:val="20"/>
          <w:szCs w:val="20"/>
          <w:lang w:eastAsia="ar-SA"/>
          <w14:ligatures w14:val="none"/>
        </w:rPr>
      </w:pPr>
      <w:r w:rsidRPr="00592B2B">
        <w:rPr>
          <w:rFonts w:ascii="Times New Roman" w:eastAsia="Times New Roman" w:hAnsi="Times New Roman" w:cs="Times New Roman"/>
          <w:b/>
          <w:bCs/>
          <w:kern w:val="0"/>
          <w:sz w:val="20"/>
          <w:szCs w:val="20"/>
          <w:lang w:eastAsia="ar-SA"/>
          <w14:ligatures w14:val="none"/>
        </w:rPr>
        <w:t>Uzavření dodatku:</w:t>
      </w:r>
    </w:p>
    <w:p w:rsidR="00592B2B" w:rsidRPr="00592B2B" w:rsidRDefault="00592B2B" w:rsidP="00592B2B">
      <w:pPr>
        <w:widowControl w:val="0"/>
        <w:suppressAutoHyphens/>
        <w:spacing w:after="0" w:line="240" w:lineRule="auto"/>
        <w:jc w:val="both"/>
        <w:outlineLvl w:val="0"/>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Autor tento dodatek zašle nabyvateli opatřený z jeho strany kvalifikovaným elektronickým podpisem, přičemž ten může být akceptován následujícími způsoby:</w:t>
      </w:r>
    </w:p>
    <w:p w:rsidR="00592B2B" w:rsidRPr="00592B2B" w:rsidRDefault="00592B2B" w:rsidP="00592B2B">
      <w:pPr>
        <w:widowControl w:val="0"/>
        <w:numPr>
          <w:ilvl w:val="0"/>
          <w:numId w:val="1"/>
        </w:numPr>
        <w:suppressAutoHyphens/>
        <w:spacing w:after="120" w:line="240" w:lineRule="auto"/>
        <w:contextualSpacing/>
        <w:jc w:val="both"/>
        <w:outlineLvl w:val="0"/>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 xml:space="preserve">elektronicky, tj. opatřen kvalifikovaným elektronickým podpisem nabyvatele a zaslán v elektronické formě zpět autorovi. </w:t>
      </w:r>
    </w:p>
    <w:p w:rsidR="00592B2B" w:rsidRPr="00592B2B" w:rsidRDefault="00592B2B" w:rsidP="00592B2B">
      <w:pPr>
        <w:widowControl w:val="0"/>
        <w:numPr>
          <w:ilvl w:val="0"/>
          <w:numId w:val="1"/>
        </w:numPr>
        <w:suppressAutoHyphens/>
        <w:spacing w:after="120" w:line="240" w:lineRule="auto"/>
        <w:contextualSpacing/>
        <w:jc w:val="both"/>
        <w:outlineLvl w:val="0"/>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 xml:space="preserve">v listinné podobě, a to tak, že nabyvatel dodatek vytiskne ve dvou vyhotoveních s platností originálu a opatří svým vlastnoručním podpisem. </w:t>
      </w:r>
    </w:p>
    <w:p w:rsidR="00592B2B" w:rsidRPr="00592B2B" w:rsidRDefault="00592B2B" w:rsidP="00592B2B">
      <w:pPr>
        <w:widowControl w:val="0"/>
        <w:suppressAutoHyphens/>
        <w:spacing w:after="120" w:line="240" w:lineRule="auto"/>
        <w:jc w:val="both"/>
        <w:outlineLvl w:val="0"/>
        <w:rPr>
          <w:rFonts w:ascii="Times New Roman" w:eastAsia="SimSun" w:hAnsi="Times New Roman" w:cs="Times New Roman"/>
          <w:kern w:val="0"/>
          <w:sz w:val="20"/>
          <w:szCs w:val="20"/>
          <w14:ligatures w14:val="none"/>
        </w:rPr>
      </w:pPr>
      <w:r w:rsidRPr="00592B2B">
        <w:rPr>
          <w:rFonts w:ascii="Times New Roman" w:eastAsia="SimSun" w:hAnsi="Times New Roman" w:cs="Times New Roman"/>
          <w:kern w:val="0"/>
          <w:sz w:val="20"/>
          <w:szCs w:val="20"/>
          <w14:ligatures w14:val="none"/>
        </w:rPr>
        <w:t>Dodatek je v každém případě uzavřen okamžikem doručení oboustranně podepsaného vyhotovení, a to na adresu sídla autora nebo jeho elektronickou adresu.</w:t>
      </w:r>
    </w:p>
    <w:p w:rsidR="00592B2B" w:rsidRPr="00592B2B" w:rsidRDefault="00592B2B" w:rsidP="00592B2B">
      <w:pPr>
        <w:widowControl w:val="0"/>
        <w:suppressAutoHyphens/>
        <w:spacing w:after="120" w:line="240" w:lineRule="auto"/>
        <w:outlineLvl w:val="0"/>
        <w:rPr>
          <w:rFonts w:ascii="Times New Roman" w:eastAsia="Lucida Sans Unicode" w:hAnsi="Times New Roman" w:cs="Times New Roman"/>
          <w:b/>
          <w:kern w:val="0"/>
          <w:sz w:val="20"/>
          <w:szCs w:val="20"/>
          <w14:ligatures w14:val="none"/>
        </w:rPr>
      </w:pPr>
    </w:p>
    <w:p w:rsidR="00592B2B" w:rsidRPr="00592B2B" w:rsidRDefault="00592B2B" w:rsidP="00592B2B">
      <w:pPr>
        <w:widowControl w:val="0"/>
        <w:suppressAutoHyphens/>
        <w:spacing w:after="120" w:line="240" w:lineRule="auto"/>
        <w:outlineLvl w:val="0"/>
        <w:rPr>
          <w:rFonts w:ascii="Times New Roman" w:eastAsia="Lucida Sans Unicode" w:hAnsi="Times New Roman" w:cs="Times New Roman"/>
          <w:b/>
          <w:kern w:val="0"/>
          <w:sz w:val="20"/>
          <w:szCs w:val="20"/>
          <w14:ligatures w14:val="none"/>
        </w:rPr>
      </w:pPr>
      <w:r w:rsidRPr="00592B2B">
        <w:rPr>
          <w:rFonts w:ascii="Times New Roman" w:eastAsia="Lucida Sans Unicode" w:hAnsi="Times New Roman" w:cs="Times New Roman"/>
          <w:b/>
          <w:kern w:val="0"/>
          <w:sz w:val="20"/>
          <w:szCs w:val="20"/>
          <w14:ligatures w14:val="none"/>
        </w:rPr>
        <w:t>Tento dodatek nabývá účinnosti dnem 1. 6. 2023.</w:t>
      </w:r>
    </w:p>
    <w:p w:rsidR="00592B2B" w:rsidRPr="00592B2B" w:rsidRDefault="00592B2B" w:rsidP="00592B2B">
      <w:pPr>
        <w:spacing w:after="0" w:line="240" w:lineRule="auto"/>
        <w:jc w:val="both"/>
        <w:rPr>
          <w:rFonts w:ascii="Times New Roman" w:eastAsia="Times New Roman" w:hAnsi="Times New Roman" w:cs="Times New Roman"/>
          <w:kern w:val="0"/>
          <w:sz w:val="20"/>
          <w:szCs w:val="20"/>
          <w:lang w:eastAsia="cs-CZ"/>
          <w14:ligatures w14:val="none"/>
        </w:rPr>
      </w:pPr>
      <w:r w:rsidRPr="00592B2B">
        <w:rPr>
          <w:rFonts w:ascii="Times New Roman" w:eastAsia="Times New Roman" w:hAnsi="Times New Roman" w:cs="Times New Roman"/>
          <w:kern w:val="0"/>
          <w:sz w:val="20"/>
          <w:szCs w:val="20"/>
          <w:lang w:eastAsia="cs-CZ"/>
          <w14:ligatures w14:val="none"/>
        </w:rPr>
        <w:t xml:space="preserve">Smluvní strany výslovně sjednávají, že podléhá-li tento dodatek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V každém případě se smluvní strany zavazují, že užívání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 </w:t>
      </w:r>
    </w:p>
    <w:p w:rsidR="00592B2B" w:rsidRPr="00592B2B" w:rsidRDefault="00592B2B" w:rsidP="00592B2B">
      <w:pPr>
        <w:widowControl w:val="0"/>
        <w:suppressAutoHyphens/>
        <w:spacing w:after="120" w:line="240" w:lineRule="auto"/>
        <w:outlineLvl w:val="0"/>
        <w:rPr>
          <w:rFonts w:ascii="Times New Roman" w:eastAsia="Lucida Sans Unicode" w:hAnsi="Times New Roman" w:cs="Times New Roman"/>
          <w:b/>
          <w:kern w:val="0"/>
          <w:sz w:val="20"/>
          <w:szCs w:val="20"/>
          <w14:ligatures w14:val="none"/>
        </w:rPr>
      </w:pPr>
    </w:p>
    <w:p w:rsidR="00592B2B" w:rsidRPr="00592B2B" w:rsidRDefault="00592B2B" w:rsidP="00592B2B">
      <w:pPr>
        <w:widowControl w:val="0"/>
        <w:suppressAutoHyphens/>
        <w:spacing w:after="120" w:line="240" w:lineRule="auto"/>
        <w:outlineLvl w:val="0"/>
        <w:rPr>
          <w:rFonts w:ascii="Times New Roman" w:eastAsia="Lucida Sans Unicode" w:hAnsi="Times New Roman" w:cs="Times New Roman"/>
          <w:b/>
          <w:kern w:val="0"/>
          <w:sz w:val="20"/>
          <w:szCs w:val="20"/>
          <w14:ligatures w14:val="none"/>
        </w:rPr>
      </w:pPr>
    </w:p>
    <w:p w:rsidR="00592B2B" w:rsidRPr="00592B2B" w:rsidRDefault="00592B2B" w:rsidP="00592B2B">
      <w:pPr>
        <w:widowControl w:val="0"/>
        <w:suppressAutoHyphens/>
        <w:spacing w:after="120" w:line="240" w:lineRule="auto"/>
        <w:outlineLvl w:val="0"/>
        <w:rPr>
          <w:rFonts w:ascii="Times New Roman" w:eastAsia="Lucida Sans Unicode" w:hAnsi="Times New Roman" w:cs="Times New Roman"/>
          <w:b/>
          <w:kern w:val="0"/>
          <w:sz w:val="20"/>
          <w:szCs w:val="20"/>
          <w14:ligatures w14:val="none"/>
        </w:rPr>
      </w:pP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pP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sectPr w:rsidR="00592B2B" w:rsidRPr="00592B2B" w:rsidSect="00C11119">
          <w:footerReference w:type="default" r:id="rId5"/>
          <w:pgSz w:w="11906" w:h="16838"/>
          <w:pgMar w:top="975" w:right="1134" w:bottom="992" w:left="1134" w:header="539" w:footer="556" w:gutter="0"/>
          <w:cols w:space="708"/>
          <w:docGrid w:linePitch="360"/>
        </w:sectPr>
      </w:pP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w:t>
      </w:r>
    </w:p>
    <w:p w:rsidR="00592B2B" w:rsidRPr="00592B2B" w:rsidRDefault="00592B2B" w:rsidP="00592B2B">
      <w:pPr>
        <w:suppressAutoHyphens/>
        <w:spacing w:after="120" w:line="240" w:lineRule="auto"/>
        <w:jc w:val="both"/>
        <w:rPr>
          <w:rFonts w:ascii="Times New Roman" w:eastAsia="Times New Roman" w:hAnsi="Times New Roman" w:cs="Times New Roman"/>
          <w:b/>
          <w:kern w:val="0"/>
          <w:sz w:val="20"/>
          <w:szCs w:val="20"/>
          <w:lang w:eastAsia="ar-SA"/>
          <w14:ligatures w14:val="none"/>
        </w:rPr>
      </w:pPr>
      <w:r w:rsidRPr="00592B2B">
        <w:rPr>
          <w:rFonts w:ascii="Times New Roman" w:eastAsia="Times New Roman" w:hAnsi="Times New Roman" w:cs="Times New Roman"/>
          <w:b/>
          <w:kern w:val="0"/>
          <w:sz w:val="20"/>
          <w:szCs w:val="20"/>
          <w:lang w:eastAsia="ar-SA"/>
          <w14:ligatures w14:val="none"/>
        </w:rPr>
        <w:t xml:space="preserve">Ing. Jiří </w:t>
      </w:r>
      <w:proofErr w:type="spellStart"/>
      <w:r w:rsidRPr="00592B2B">
        <w:rPr>
          <w:rFonts w:ascii="Times New Roman" w:eastAsia="Times New Roman" w:hAnsi="Times New Roman" w:cs="Times New Roman"/>
          <w:b/>
          <w:kern w:val="0"/>
          <w:sz w:val="20"/>
          <w:szCs w:val="20"/>
          <w:lang w:eastAsia="ar-SA"/>
          <w14:ligatures w14:val="none"/>
        </w:rPr>
        <w:t>Halousek</w:t>
      </w:r>
      <w:proofErr w:type="spellEnd"/>
      <w:r w:rsidRPr="00592B2B">
        <w:rPr>
          <w:rFonts w:ascii="Times New Roman" w:eastAsia="Times New Roman" w:hAnsi="Times New Roman" w:cs="Times New Roman"/>
          <w:b/>
          <w:kern w:val="0"/>
          <w:sz w:val="20"/>
          <w:szCs w:val="20"/>
          <w:lang w:eastAsia="ar-SA"/>
          <w14:ligatures w14:val="none"/>
        </w:rPr>
        <w:t>, MBA, jednatel</w:t>
      </w: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za IRESOFT s.r.o.</w:t>
      </w: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autor</w:t>
      </w: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 xml:space="preserve"> </w:t>
      </w: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w:t>
      </w:r>
    </w:p>
    <w:p w:rsidR="00592B2B" w:rsidRPr="00592B2B" w:rsidRDefault="00592B2B" w:rsidP="00592B2B">
      <w:pPr>
        <w:suppressAutoHyphens/>
        <w:spacing w:after="120" w:line="240" w:lineRule="auto"/>
        <w:jc w:val="both"/>
        <w:rPr>
          <w:rFonts w:ascii="Times New Roman" w:eastAsia="Times New Roman" w:hAnsi="Times New Roman" w:cs="Times New Roman"/>
          <w:b/>
          <w:kern w:val="0"/>
          <w:sz w:val="20"/>
          <w:szCs w:val="20"/>
          <w:lang w:eastAsia="ar-SA"/>
          <w14:ligatures w14:val="none"/>
        </w:rPr>
      </w:pPr>
      <w:r w:rsidRPr="00592B2B">
        <w:rPr>
          <w:rFonts w:ascii="Times New Roman" w:eastAsia="Times New Roman" w:hAnsi="Times New Roman" w:cs="Times New Roman"/>
          <w:b/>
          <w:kern w:val="0"/>
          <w:sz w:val="20"/>
          <w:szCs w:val="20"/>
          <w:lang w:eastAsia="ar-SA"/>
          <w14:ligatures w14:val="none"/>
        </w:rPr>
        <w:t>PhDr. Karla Boháčková, ředitelka</w:t>
      </w:r>
    </w:p>
    <w:p w:rsidR="00592B2B" w:rsidRPr="00592B2B" w:rsidRDefault="00592B2B" w:rsidP="00592B2B">
      <w:pPr>
        <w:suppressAutoHyphens/>
        <w:spacing w:after="0" w:line="240" w:lineRule="auto"/>
        <w:rPr>
          <w:rFonts w:ascii="Times New Roman" w:eastAsia="Times New Roman" w:hAnsi="Times New Roman" w:cs="Times New Roman"/>
          <w:kern w:val="0"/>
          <w:sz w:val="20"/>
          <w:szCs w:val="20"/>
          <w:lang w:eastAsia="ar-SA"/>
          <w14:ligatures w14:val="none"/>
        </w:rPr>
      </w:pPr>
      <w:r w:rsidRPr="00592B2B">
        <w:rPr>
          <w:rFonts w:ascii="Times New Roman" w:eastAsia="Times New Roman" w:hAnsi="Times New Roman" w:cs="Times New Roman"/>
          <w:kern w:val="0"/>
          <w:sz w:val="20"/>
          <w:szCs w:val="20"/>
          <w:lang w:eastAsia="ar-SA"/>
          <w14:ligatures w14:val="none"/>
        </w:rPr>
        <w:t>za Sociální služby pro seniory Olomouc, příspěvková organizace</w:t>
      </w:r>
    </w:p>
    <w:p w:rsidR="00592B2B" w:rsidRPr="00592B2B" w:rsidRDefault="00592B2B" w:rsidP="00592B2B">
      <w:pPr>
        <w:suppressAutoHyphens/>
        <w:spacing w:after="0" w:line="240" w:lineRule="auto"/>
        <w:jc w:val="both"/>
        <w:rPr>
          <w:rFonts w:ascii="Times New Roman" w:eastAsia="Times New Roman" w:hAnsi="Times New Roman" w:cs="Times New Roman"/>
          <w:kern w:val="0"/>
          <w:sz w:val="20"/>
          <w:szCs w:val="20"/>
          <w:lang w:eastAsia="ar-SA"/>
          <w14:ligatures w14:val="none"/>
        </w:rPr>
        <w:sectPr w:rsidR="00592B2B" w:rsidRPr="00592B2B" w:rsidSect="0056439D">
          <w:type w:val="continuous"/>
          <w:pgSz w:w="11906" w:h="16838"/>
          <w:pgMar w:top="975" w:right="1134" w:bottom="992" w:left="1134" w:header="539" w:footer="556" w:gutter="0"/>
          <w:cols w:num="2" w:space="708"/>
          <w:docGrid w:linePitch="360"/>
        </w:sectPr>
      </w:pPr>
      <w:r w:rsidRPr="00592B2B">
        <w:rPr>
          <w:rFonts w:ascii="Times New Roman" w:eastAsia="Times New Roman" w:hAnsi="Times New Roman" w:cs="Times New Roman"/>
          <w:kern w:val="0"/>
          <w:sz w:val="20"/>
          <w:szCs w:val="20"/>
          <w:lang w:eastAsia="ar-SA"/>
          <w14:ligatures w14:val="none"/>
        </w:rPr>
        <w:t>nabyvatel</w:t>
      </w:r>
    </w:p>
    <w:p w:rsidR="00592B2B" w:rsidRPr="00592B2B" w:rsidRDefault="00592B2B" w:rsidP="00592B2B">
      <w:pPr>
        <w:suppressAutoHyphens/>
        <w:spacing w:after="120" w:line="240" w:lineRule="auto"/>
        <w:jc w:val="both"/>
        <w:rPr>
          <w:rFonts w:ascii="Times New Roman" w:eastAsia="Times New Roman" w:hAnsi="Times New Roman" w:cs="Times New Roman"/>
          <w:kern w:val="0"/>
          <w:sz w:val="20"/>
          <w:szCs w:val="20"/>
          <w:lang w:eastAsia="ar-SA"/>
          <w14:ligatures w14:val="none"/>
        </w:rPr>
      </w:pPr>
    </w:p>
    <w:p w:rsidR="00C90777" w:rsidRDefault="00C90777"/>
    <w:sectPr w:rsidR="00C90777" w:rsidSect="0056439D">
      <w:type w:val="continuous"/>
      <w:pgSz w:w="11906" w:h="16838"/>
      <w:pgMar w:top="975" w:right="1134" w:bottom="992" w:left="1134" w:header="539" w:footer="55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801BTCE-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11119" w:rsidRPr="004547B1" w:rsidRDefault="00000000"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Pr>
        <w:rStyle w:val="slostrnky"/>
        <w:noProof/>
        <w:sz w:val="16"/>
        <w:szCs w:val="20"/>
      </w:rPr>
      <w:t>4</w:t>
    </w:r>
    <w:r w:rsidRPr="004547B1">
      <w:rPr>
        <w:rStyle w:val="slostrnky"/>
        <w:sz w:val="16"/>
        <w:szCs w:val="20"/>
      </w:rPr>
      <w:fldChar w:fldCharType="end"/>
    </w:r>
  </w:p>
  <w:p w:rsidR="008C3E9C" w:rsidRDefault="00000000"/>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2A41"/>
    <w:multiLevelType w:val="hybridMultilevel"/>
    <w:tmpl w:val="DEA02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466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2B"/>
    <w:rsid w:val="00592B2B"/>
    <w:rsid w:val="00C90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7116"/>
  <w15:chartTrackingRefBased/>
  <w15:docId w15:val="{8DA81BFD-0C4F-4790-A26E-29D73A9CA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592B2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592B2B"/>
  </w:style>
  <w:style w:type="character" w:styleId="slostrnky">
    <w:name w:val="page number"/>
    <w:uiPriority w:val="99"/>
    <w:rsid w:val="00592B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3647</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janalikovai</dc:creator>
  <cp:keywords/>
  <dc:description/>
  <cp:lastModifiedBy>janalikovai</cp:lastModifiedBy>
  <cp:revision>1</cp:revision>
  <dcterms:created xsi:type="dcterms:W3CDTF">2023-06-06T12:46:00Z</dcterms:created>
  <dcterms:modified xsi:type="dcterms:W3CDTF">2023-06-06T12:48:00Z</dcterms:modified>
</cp:coreProperties>
</file>