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27ABF053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F64A0">
        <w:rPr>
          <w:rFonts w:asciiTheme="majorHAnsi" w:hAnsiTheme="majorHAnsi"/>
          <w:b/>
          <w:spacing w:val="60"/>
          <w:sz w:val="28"/>
          <w:szCs w:val="28"/>
          <w:u w:val="single"/>
        </w:rPr>
        <w:t>30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E592D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2C3C148" w14:textId="77777777" w:rsidR="003F64A0" w:rsidRDefault="006F332F" w:rsidP="003F64A0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3F64A0">
        <w:rPr>
          <w:b/>
        </w:rPr>
        <w:t>Místní skupina ČEA v Českém Těšíně</w:t>
      </w:r>
    </w:p>
    <w:p w14:paraId="4ADABC20" w14:textId="77777777" w:rsidR="003F64A0" w:rsidRPr="00A254C3" w:rsidRDefault="003F64A0" w:rsidP="003F64A0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Bc. Zuzanou Smyčkovou, </w:t>
      </w:r>
      <w:r>
        <w:t>předsedkyní</w:t>
      </w:r>
    </w:p>
    <w:p w14:paraId="446FF0B7" w14:textId="77777777" w:rsidR="003F64A0" w:rsidRPr="002C1477" w:rsidRDefault="003F64A0" w:rsidP="003F6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Studentská 1631/25, 737 01 Český Těšín</w:t>
      </w:r>
      <w:r>
        <w:tab/>
      </w:r>
      <w:r>
        <w:tab/>
      </w:r>
    </w:p>
    <w:p w14:paraId="15727533" w14:textId="77777777" w:rsidR="003F64A0" w:rsidRDefault="003F64A0" w:rsidP="003F64A0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Pr="006645FC">
        <w:t>P</w:t>
      </w:r>
      <w:r>
        <w:t>obočný spolek</w:t>
      </w:r>
    </w:p>
    <w:p w14:paraId="6306DB66" w14:textId="77777777" w:rsidR="003F64A0" w:rsidRPr="00C05869" w:rsidRDefault="003F64A0" w:rsidP="003F64A0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751 188 23</w:t>
      </w:r>
    </w:p>
    <w:p w14:paraId="191BC8E6" w14:textId="77777777" w:rsidR="003F64A0" w:rsidRDefault="003F64A0" w:rsidP="003F64A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a.s.</w:t>
      </w:r>
    </w:p>
    <w:p w14:paraId="59F6E829" w14:textId="77777777" w:rsidR="003F64A0" w:rsidRDefault="003F64A0" w:rsidP="003F64A0">
      <w:pPr>
        <w:spacing w:after="0" w:line="240" w:lineRule="auto"/>
      </w:pPr>
      <w:r>
        <w:tab/>
      </w:r>
      <w:r>
        <w:tab/>
      </w:r>
      <w:r>
        <w:tab/>
      </w:r>
      <w:r>
        <w:tab/>
        <w:t>č. účtu 218593304/0300</w:t>
      </w: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52484F25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BE1C03">
        <w:t>17. 04. 2023</w:t>
      </w:r>
      <w:r w:rsidRPr="00B90E37">
        <w:t xml:space="preserve">, č. </w:t>
      </w:r>
      <w:r w:rsidR="00BE1C03">
        <w:t>97/4.ZM</w:t>
      </w:r>
      <w:r w:rsidRPr="00B90E37">
        <w:t>, poskytne dot</w:t>
      </w:r>
      <w:r w:rsidR="00F86A63" w:rsidRPr="00B90E37">
        <w:t>aci z rozpočtu města na rok 202</w:t>
      </w:r>
      <w:r w:rsidR="00E05DEE">
        <w:t>3</w:t>
      </w:r>
      <w:r w:rsidR="00F86A63" w:rsidRPr="00B90E37">
        <w:t>:</w:t>
      </w:r>
      <w:r w:rsidRPr="00B90E37">
        <w:t xml:space="preserve"> </w:t>
      </w:r>
      <w:r w:rsidR="003F64A0">
        <w:rPr>
          <w:b/>
        </w:rPr>
        <w:t>Místní skupina ČEA v Českém Těšíně.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5FA4B6A2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proofErr w:type="gramStart"/>
      <w:r w:rsidR="003F64A0">
        <w:rPr>
          <w:b/>
        </w:rPr>
        <w:t>14</w:t>
      </w:r>
      <w:r w:rsidR="003F64A0" w:rsidRPr="00F86A63">
        <w:rPr>
          <w:b/>
        </w:rPr>
        <w:t>0</w:t>
      </w:r>
      <w:r w:rsidR="003F64A0">
        <w:rPr>
          <w:b/>
        </w:rPr>
        <w:t>.000</w:t>
      </w:r>
      <w:r w:rsidR="003F64A0" w:rsidRPr="00C5131D">
        <w:rPr>
          <w:b/>
        </w:rPr>
        <w:t>,--</w:t>
      </w:r>
      <w:proofErr w:type="gramEnd"/>
      <w:r w:rsidR="003F64A0" w:rsidRPr="00C5131D">
        <w:rPr>
          <w:b/>
        </w:rPr>
        <w:t xml:space="preserve"> Kč</w:t>
      </w:r>
      <w:r w:rsidR="003F64A0">
        <w:t xml:space="preserve">, (slovy </w:t>
      </w:r>
      <w:proofErr w:type="spellStart"/>
      <w:r w:rsidR="003F64A0">
        <w:t>stočtyřicettisíckorun</w:t>
      </w:r>
      <w:proofErr w:type="spellEnd"/>
      <w:r w:rsidR="003F64A0">
        <w:t xml:space="preserve"> Kč).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473FF214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3F64A0" w:rsidRPr="006645FC">
        <w:rPr>
          <w:b/>
        </w:rPr>
        <w:t>částečné financování nákladů souvisejících s výrobou a odvysíláním Těšínských křesťanských minut v kabelové televizi v roce 202</w:t>
      </w:r>
      <w:r w:rsidR="003F64A0">
        <w:rPr>
          <w:b/>
        </w:rPr>
        <w:t>3</w:t>
      </w:r>
      <w:r w:rsidR="003F64A0" w:rsidRPr="006645FC">
        <w:rPr>
          <w:b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38D72089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3F64A0" w:rsidRPr="006645FC">
        <w:rPr>
          <w:b/>
        </w:rPr>
        <w:t>218593304/0300</w:t>
      </w:r>
      <w:r w:rsidR="003F64A0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23B00223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48D853B1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24C041C0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E05DEE">
        <w:rPr>
          <w:b/>
        </w:rPr>
        <w:t>4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70BAFF4D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4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Pr="00B90E37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lastRenderedPageBreak/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61924C97" w14:textId="1C23C07A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29BB9A0" w14:textId="77777777" w:rsidR="006419AC" w:rsidRPr="00B90E37" w:rsidRDefault="006419A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11A4D6D6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D7124A"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D7124A">
        <w:rPr>
          <w:b/>
        </w:rPr>
        <w:t>3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EA0C4D7" w14:textId="77777777" w:rsidR="00B32786" w:rsidRPr="001D5171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V případě dotace na provoz či činnost je příjemce povinen informovat poskytovatele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o pravidelných aktivitách, v případě dotace na projekt/akci je příjemce povinen před konáním odeslat pozvánku, a to s dostatečným předstihem na e-mailovou adresu: </w:t>
      </w:r>
      <w:hyperlink r:id="rId10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info@ic-tesin.cz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a </w:t>
      </w:r>
      <w:hyperlink r:id="rId11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mluvci@tesin.cz</w:t>
        </w:r>
      </w:hyperlink>
      <w:r w:rsidRPr="006D7A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Zvolený způsob propagace musí být veřejně přístupný.</w:t>
      </w:r>
      <w:r w:rsidRPr="001D5171">
        <w:rPr>
          <w:sz w:val="22"/>
          <w:szCs w:val="22"/>
        </w:rPr>
        <w:t xml:space="preserve">  </w:t>
      </w: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1C342D6B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 xml:space="preserve">. </w:t>
      </w:r>
      <w:r w:rsidR="00BE1C03">
        <w:rPr>
          <w:rFonts w:ascii="Calibri" w:hAnsi="Calibri"/>
          <w:sz w:val="22"/>
          <w:szCs w:val="22"/>
        </w:rPr>
        <w:t>97/4.ZM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BE1C03">
        <w:rPr>
          <w:rFonts w:ascii="Calibri" w:hAnsi="Calibri"/>
          <w:sz w:val="22"/>
          <w:szCs w:val="22"/>
        </w:rPr>
        <w:t>17. 04. 2023.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769DCE60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3F64A0">
        <w:rPr>
          <w:rFonts w:asciiTheme="minorHAnsi" w:hAnsiTheme="minorHAnsi"/>
          <w:b/>
          <w:sz w:val="22"/>
          <w:szCs w:val="22"/>
        </w:rPr>
        <w:t>Bc. Zuzana Smyčková</w:t>
      </w:r>
    </w:p>
    <w:p w14:paraId="45E5148C" w14:textId="61F4BFE1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3F64A0">
        <w:rPr>
          <w:rFonts w:asciiTheme="minorHAnsi" w:hAnsiTheme="minorHAnsi"/>
          <w:sz w:val="22"/>
          <w:szCs w:val="22"/>
        </w:rPr>
        <w:t>předsedkyně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BE0A60">
          <w:footerReference w:type="default" r:id="rId12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230"/>
        <w:gridCol w:w="1826"/>
        <w:gridCol w:w="1827"/>
        <w:gridCol w:w="1685"/>
      </w:tblGrid>
      <w:tr w:rsidR="003F64A0" w:rsidRPr="00FD0C18" w14:paraId="273D4047" w14:textId="77777777" w:rsidTr="00544FA8">
        <w:trPr>
          <w:trHeight w:val="545"/>
        </w:trPr>
        <w:tc>
          <w:tcPr>
            <w:tcW w:w="816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F0EC6FA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F4326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3F64A0" w:rsidRPr="00FD0C18" w14:paraId="70C4B0F4" w14:textId="77777777" w:rsidTr="00544FA8">
        <w:trPr>
          <w:trHeight w:val="386"/>
        </w:trPr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7AE7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E1BA6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77D28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936C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85D6A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3F64A0" w:rsidRPr="00FD0C18" w14:paraId="2ECD5242" w14:textId="77777777" w:rsidTr="00544FA8">
        <w:trPr>
          <w:trHeight w:val="9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C56DD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6512911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53FE1D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485634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200784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3F64A0" w:rsidRPr="00FD0C18" w14:paraId="28A5E835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978D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D487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D1C2D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2C82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89058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602DD866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CC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7E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F4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FEA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F05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67CF48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3F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8A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CD0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E0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BB5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8217B66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63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6A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41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4A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36B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1EC6BBC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A8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38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59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658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F3A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4CAD127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EDFB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E8F9F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C9751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9D7AF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8476B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4334BB7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F1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587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AA0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704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8A2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01BD037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DA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55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ECE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6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74C0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F42DC3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C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76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BE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2FC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1ED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F6BC90B" w14:textId="77777777" w:rsidTr="00544FA8">
        <w:trPr>
          <w:trHeight w:val="141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63E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35DE" w14:textId="7777777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CC3EF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98883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E4A7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1FE60C33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0C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A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C3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0D7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64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B06740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7C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159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4D3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1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BA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1B483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4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06A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2F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7F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BED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2DA625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9D4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657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5E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2E7" w14:textId="77777777" w:rsidR="003F64A0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327C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E7599C0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D4B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196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81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9AED" w14:textId="77777777" w:rsidR="003F64A0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198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1BA65EC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9833B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03D814" w14:textId="7777777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855BB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1D781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95E68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0EB3625F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92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BB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9D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14B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05B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B353A3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EC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8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26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2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098D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3B0104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BD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D3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79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BA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E4B0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0536676B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08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12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8A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2F4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ECC7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621D727B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F4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54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FF2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BDD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6A7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76EF23BB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DC05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7788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28C1F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60D9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64A3D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3F64A0" w:rsidRPr="00FD0C18" w14:paraId="55CDA52B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40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D9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2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1D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836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E5924C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1C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35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1C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D84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E03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2FFC03E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A7A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66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6A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EC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4E7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65AE28D6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22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4E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F7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382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BA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6D7FBB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FC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77B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A0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F69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DBF7E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798CD9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AF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BE18" w14:textId="61A464B9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Smlouva o poskytnutí mediálních služeb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D7E2E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E6DE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7BCDF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3F64A0" w:rsidRPr="00FD0C18" w14:paraId="11D10229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D1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52F6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749C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6DB5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A913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DBDCF7A" w14:textId="77777777" w:rsidTr="00544FA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C8DF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EE7FD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AA34E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BCD37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0A647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3DE2D6A4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16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E0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008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434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43B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7633B6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18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9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4095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651E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01C15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6725D6D3" w14:textId="77777777" w:rsidTr="00544FA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B214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998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05DD6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0BA13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35A5C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3D3EF780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F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866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196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0F9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4A37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F433437" w14:textId="77777777" w:rsidTr="00544FA8">
        <w:trPr>
          <w:trHeight w:val="78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D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723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B445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9BA8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D5058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6878F69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36DFC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3469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B99BA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950AD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CEBF2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74B2620A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5F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26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9B1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406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4E1A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46E2EEF" w14:textId="77777777" w:rsidTr="00544FA8">
        <w:trPr>
          <w:trHeight w:val="67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6822D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80CE8F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25256B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BD5CED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BAF1013" w14:textId="77777777" w:rsidTr="00544FA8">
        <w:trPr>
          <w:trHeight w:val="545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20B4C3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776EB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E0083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A77E8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D061A6">
      <w:headerReference w:type="default" r:id="rId13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9D2F" w14:textId="77777777" w:rsidR="00F126BE" w:rsidRDefault="00F126BE" w:rsidP="00C85B3B">
      <w:pPr>
        <w:spacing w:after="0" w:line="240" w:lineRule="auto"/>
      </w:pPr>
      <w:r>
        <w:separator/>
      </w:r>
    </w:p>
  </w:endnote>
  <w:endnote w:type="continuationSeparator" w:id="0">
    <w:p w14:paraId="44C874F4" w14:textId="77777777" w:rsidR="00F126BE" w:rsidRDefault="00F126BE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38F1" w14:textId="77777777" w:rsidR="00F126BE" w:rsidRDefault="00F126BE" w:rsidP="00C85B3B">
      <w:pPr>
        <w:spacing w:after="0" w:line="240" w:lineRule="auto"/>
      </w:pPr>
      <w:r>
        <w:separator/>
      </w:r>
    </w:p>
  </w:footnote>
  <w:footnote w:type="continuationSeparator" w:id="0">
    <w:p w14:paraId="6AD16D8C" w14:textId="77777777" w:rsidR="00F126BE" w:rsidRDefault="00F126BE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B5C34"/>
    <w:rsid w:val="002B719B"/>
    <w:rsid w:val="002C1477"/>
    <w:rsid w:val="002C3216"/>
    <w:rsid w:val="002C627F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B2218"/>
    <w:rsid w:val="003C0A08"/>
    <w:rsid w:val="003D0E9C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A0C"/>
    <w:rsid w:val="005A4DEA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19AC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66EED"/>
    <w:rsid w:val="009732CC"/>
    <w:rsid w:val="00975D93"/>
    <w:rsid w:val="00977B66"/>
    <w:rsid w:val="00982AA3"/>
    <w:rsid w:val="00986BA8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1C03"/>
    <w:rsid w:val="00BE31EC"/>
    <w:rsid w:val="00BF27F4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F6F91"/>
    <w:rsid w:val="00F02DDA"/>
    <w:rsid w:val="00F126BE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te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c-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2046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5</cp:revision>
  <cp:lastPrinted>2023-04-24T11:55:00Z</cp:lastPrinted>
  <dcterms:created xsi:type="dcterms:W3CDTF">2020-01-16T12:10:00Z</dcterms:created>
  <dcterms:modified xsi:type="dcterms:W3CDTF">2023-04-24T11:55:00Z</dcterms:modified>
</cp:coreProperties>
</file>