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0EE" w:rsidRDefault="00C910EE" w:rsidP="00C910EE">
      <w:r>
        <w:rPr>
          <w:sz w:val="16"/>
          <w:szCs w:val="16"/>
        </w:rPr>
        <w:t xml:space="preserve">Spisový znak, </w:t>
      </w:r>
      <w:proofErr w:type="spellStart"/>
      <w:r>
        <w:rPr>
          <w:sz w:val="16"/>
          <w:szCs w:val="16"/>
        </w:rPr>
        <w:t>podznak</w:t>
      </w:r>
      <w:proofErr w:type="spellEnd"/>
      <w:r>
        <w:rPr>
          <w:sz w:val="16"/>
          <w:szCs w:val="16"/>
        </w:rPr>
        <w:t xml:space="preserve"> - </w:t>
      </w:r>
      <w:r>
        <w:rPr>
          <w:b/>
          <w:sz w:val="16"/>
          <w:szCs w:val="16"/>
        </w:rPr>
        <w:t>56.2</w:t>
      </w:r>
      <w:r>
        <w:rPr>
          <w:sz w:val="16"/>
          <w:szCs w:val="16"/>
        </w:rPr>
        <w:t xml:space="preserve">, skartační znak/skartační lhůta - </w:t>
      </w:r>
      <w:r>
        <w:rPr>
          <w:b/>
          <w:sz w:val="16"/>
          <w:szCs w:val="16"/>
        </w:rPr>
        <w:t>V</w:t>
      </w:r>
      <w:r>
        <w:rPr>
          <w:sz w:val="16"/>
          <w:szCs w:val="16"/>
        </w:rPr>
        <w:t>/</w:t>
      </w:r>
      <w:r>
        <w:rPr>
          <w:b/>
          <w:sz w:val="16"/>
          <w:szCs w:val="16"/>
        </w:rPr>
        <w:t>5</w:t>
      </w:r>
    </w:p>
    <w:p w:rsidR="00C910EE" w:rsidRDefault="00C910EE" w:rsidP="00C910EE">
      <w:r>
        <w:rPr>
          <w:sz w:val="22"/>
        </w:rPr>
        <w:t xml:space="preserve">Spisová značka: </w:t>
      </w:r>
      <w:r>
        <w:rPr>
          <w:sz w:val="22"/>
          <w:szCs w:val="22"/>
        </w:rPr>
        <w:t>S-SMOL/157259/2023/OMZOH</w:t>
      </w:r>
      <w:r>
        <w:rPr>
          <w:sz w:val="22"/>
          <w:szCs w:val="22"/>
        </w:rPr>
        <w:tab/>
      </w:r>
      <w:r>
        <w:rPr>
          <w:sz w:val="22"/>
        </w:rPr>
        <w:t xml:space="preserve">Č. j.: </w:t>
      </w:r>
      <w:r>
        <w:rPr>
          <w:sz w:val="22"/>
          <w:szCs w:val="22"/>
        </w:rPr>
        <w:t>SMOL/157259/2023/OMZOH/</w:t>
      </w:r>
      <w:proofErr w:type="spellStart"/>
      <w:r>
        <w:rPr>
          <w:sz w:val="22"/>
          <w:szCs w:val="22"/>
        </w:rPr>
        <w:t>Mar</w:t>
      </w:r>
      <w:proofErr w:type="spellEnd"/>
    </w:p>
    <w:p w:rsidR="00C910EE" w:rsidRDefault="00C910EE" w:rsidP="00C910EE"/>
    <w:p w:rsidR="00C910EE" w:rsidRDefault="00C910EE" w:rsidP="00C910EE">
      <w:pPr>
        <w:jc w:val="center"/>
        <w:rPr>
          <w:b/>
          <w:sz w:val="24"/>
          <w:szCs w:val="24"/>
        </w:rPr>
      </w:pPr>
      <w:r>
        <w:rPr>
          <w:b/>
          <w:sz w:val="24"/>
          <w:szCs w:val="24"/>
        </w:rPr>
        <w:t xml:space="preserve">SMLOUVA O DÍLO </w:t>
      </w:r>
    </w:p>
    <w:p w:rsidR="00C910EE" w:rsidRDefault="00C910EE" w:rsidP="00C910EE">
      <w:pPr>
        <w:pStyle w:val="Nadpis3"/>
        <w:spacing w:before="0" w:after="0"/>
        <w:jc w:val="center"/>
      </w:pPr>
      <w:r>
        <w:t>č. OMZOH/SOD/001926/2023/</w:t>
      </w:r>
      <w:proofErr w:type="spellStart"/>
      <w:r>
        <w:t>Mar</w:t>
      </w:r>
      <w:proofErr w:type="spellEnd"/>
    </w:p>
    <w:p w:rsidR="00C910EE" w:rsidRDefault="00C910EE" w:rsidP="00C910EE">
      <w:pPr>
        <w:pStyle w:val="Nadpis3"/>
        <w:spacing w:before="0" w:after="0"/>
        <w:jc w:val="center"/>
        <w:rPr>
          <w:rFonts w:ascii="Cambria" w:hAnsi="Cambria" w:cs="Cambria"/>
          <w:lang w:eastAsia="zh-CN"/>
        </w:rPr>
      </w:pPr>
      <w:r>
        <w:rPr>
          <w:rFonts w:ascii="Cambria" w:hAnsi="Cambria" w:cs="Cambria"/>
          <w:lang w:val="x-none" w:eastAsia="zh-CN"/>
        </w:rPr>
        <w:t>na provedení díla</w:t>
      </w:r>
    </w:p>
    <w:p w:rsidR="00C910EE" w:rsidRDefault="00C910EE" w:rsidP="00C910EE">
      <w:pPr>
        <w:rPr>
          <w:rFonts w:asciiTheme="majorHAnsi" w:hAnsiTheme="majorHAnsi" w:cs="Calibri"/>
          <w:b/>
          <w:sz w:val="26"/>
          <w:szCs w:val="26"/>
          <w:lang w:eastAsia="zh-CN"/>
        </w:rPr>
      </w:pPr>
      <w:r>
        <w:rPr>
          <w:b/>
          <w:sz w:val="28"/>
          <w:szCs w:val="28"/>
          <w:lang w:eastAsia="zh-CN"/>
        </w:rPr>
        <w:t xml:space="preserve">                          </w:t>
      </w:r>
      <w:r>
        <w:rPr>
          <w:rFonts w:asciiTheme="majorHAnsi" w:hAnsiTheme="majorHAnsi" w:cs="Calibri"/>
          <w:b/>
          <w:sz w:val="26"/>
          <w:szCs w:val="26"/>
          <w:lang w:eastAsia="zh-CN"/>
        </w:rPr>
        <w:t>Studie parku pod letním kinem v Olomouci</w:t>
      </w:r>
    </w:p>
    <w:p w:rsidR="00C910EE" w:rsidRDefault="00C910EE" w:rsidP="00C910EE">
      <w:pPr>
        <w:jc w:val="center"/>
      </w:pPr>
      <w:r>
        <w:rPr>
          <w:b/>
        </w:rPr>
        <w:t xml:space="preserve"> </w:t>
      </w:r>
    </w:p>
    <w:p w:rsidR="00C910EE" w:rsidRDefault="00C910EE" w:rsidP="00C910EE">
      <w:pPr>
        <w:jc w:val="center"/>
      </w:pPr>
      <w:r>
        <w:t xml:space="preserve">uzavřená mezi níže uvedenými smluvními stranami dle § </w:t>
      </w:r>
      <w:smartTag w:uri="urn:schemas-microsoft-com:office:smarttags" w:element="metricconverter">
        <w:smartTagPr>
          <w:attr w:name="ProductID" w:val="2586 a"/>
        </w:smartTagPr>
        <w:r>
          <w:t>2586 a</w:t>
        </w:r>
      </w:smartTag>
      <w:r>
        <w:t xml:space="preserve"> násl. zákona č. 89/2012 Sb., občanský zákoník </w:t>
      </w:r>
    </w:p>
    <w:p w:rsidR="00C910EE" w:rsidRDefault="00C910EE" w:rsidP="00C910EE">
      <w:pPr>
        <w:jc w:val="center"/>
      </w:pPr>
      <w:r>
        <w:t>ve znění pozdějších předpisů (dále jen „občanský zákoník“)</w:t>
      </w:r>
    </w:p>
    <w:p w:rsidR="00C910EE" w:rsidRDefault="00C910EE" w:rsidP="00C910EE"/>
    <w:p w:rsidR="00C910EE" w:rsidRDefault="00C910EE" w:rsidP="00C910EE">
      <w:pPr>
        <w:jc w:val="center"/>
        <w:rPr>
          <w:b/>
          <w:lang w:eastAsia="zh-CN"/>
        </w:rPr>
      </w:pPr>
      <w:r>
        <w:rPr>
          <w:b/>
          <w:lang w:eastAsia="zh-CN"/>
        </w:rPr>
        <w:t>I.</w:t>
      </w:r>
      <w:r>
        <w:rPr>
          <w:b/>
          <w:lang w:eastAsia="zh-CN"/>
        </w:rPr>
        <w:tab/>
        <w:t>Smluvní strany</w:t>
      </w: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p>
    <w:tbl>
      <w:tblPr>
        <w:tblW w:w="0" w:type="auto"/>
        <w:tblLayout w:type="fixed"/>
        <w:tblCellMar>
          <w:left w:w="70" w:type="dxa"/>
          <w:right w:w="70" w:type="dxa"/>
        </w:tblCellMar>
        <w:tblLook w:val="04A0" w:firstRow="1" w:lastRow="0" w:firstColumn="1" w:lastColumn="0" w:noHBand="0" w:noVBand="1"/>
      </w:tblPr>
      <w:tblGrid>
        <w:gridCol w:w="1630"/>
        <w:gridCol w:w="3931"/>
        <w:gridCol w:w="4290"/>
      </w:tblGrid>
      <w:tr w:rsidR="00C910EE" w:rsidTr="00C910EE">
        <w:tc>
          <w:tcPr>
            <w:tcW w:w="1630" w:type="dxa"/>
            <w:hideMark/>
          </w:tcPr>
          <w:p w:rsidR="00C910EE" w:rsidRDefault="00C910EE">
            <w:pPr>
              <w:spacing w:line="276" w:lineRule="auto"/>
            </w:pPr>
            <w:r>
              <w:rPr>
                <w:b/>
              </w:rPr>
              <w:t>1. Objednatel:</w:t>
            </w:r>
          </w:p>
        </w:tc>
        <w:tc>
          <w:tcPr>
            <w:tcW w:w="8221" w:type="dxa"/>
            <w:gridSpan w:val="2"/>
            <w:hideMark/>
          </w:tcPr>
          <w:p w:rsidR="00C910EE" w:rsidRDefault="00C910EE">
            <w:pPr>
              <w:spacing w:line="276" w:lineRule="auto"/>
              <w:rPr>
                <w:b/>
              </w:rPr>
            </w:pPr>
            <w:r>
              <w:rPr>
                <w:b/>
              </w:rPr>
              <w:t xml:space="preserve">Statutární město Olomouc </w:t>
            </w:r>
          </w:p>
        </w:tc>
      </w:tr>
      <w:tr w:rsidR="00C910EE" w:rsidTr="00C910EE">
        <w:trPr>
          <w:cantSplit/>
        </w:trPr>
        <w:tc>
          <w:tcPr>
            <w:tcW w:w="1630" w:type="dxa"/>
            <w:vMerge w:val="restart"/>
          </w:tcPr>
          <w:p w:rsidR="00C910EE" w:rsidRDefault="00C910EE">
            <w:pPr>
              <w:snapToGrid w:val="0"/>
              <w:spacing w:line="276" w:lineRule="auto"/>
              <w:rPr>
                <w:b/>
              </w:rPr>
            </w:pPr>
          </w:p>
        </w:tc>
        <w:tc>
          <w:tcPr>
            <w:tcW w:w="8221" w:type="dxa"/>
            <w:gridSpan w:val="2"/>
            <w:hideMark/>
          </w:tcPr>
          <w:p w:rsidR="00C910EE" w:rsidRDefault="00C910EE">
            <w:pPr>
              <w:spacing w:line="276" w:lineRule="auto"/>
            </w:pPr>
            <w:r>
              <w:t>Horní náměstí 583</w:t>
            </w:r>
          </w:p>
        </w:tc>
      </w:tr>
      <w:tr w:rsidR="00C910EE" w:rsidTr="00C910EE">
        <w:trPr>
          <w:cantSplit/>
        </w:trPr>
        <w:tc>
          <w:tcPr>
            <w:tcW w:w="1630" w:type="dxa"/>
            <w:vMerge/>
            <w:vAlign w:val="center"/>
            <w:hideMark/>
          </w:tcPr>
          <w:p w:rsidR="00C910EE" w:rsidRDefault="00C910EE">
            <w:pPr>
              <w:rPr>
                <w:b/>
              </w:rPr>
            </w:pPr>
          </w:p>
        </w:tc>
        <w:tc>
          <w:tcPr>
            <w:tcW w:w="8221" w:type="dxa"/>
            <w:gridSpan w:val="2"/>
            <w:hideMark/>
          </w:tcPr>
          <w:p w:rsidR="00C910EE" w:rsidRDefault="00C910EE">
            <w:pPr>
              <w:spacing w:line="276" w:lineRule="auto"/>
            </w:pPr>
            <w:r>
              <w:t>779 11 Olomouc</w:t>
            </w:r>
          </w:p>
        </w:tc>
      </w:tr>
      <w:tr w:rsidR="00C910EE" w:rsidTr="00C910EE">
        <w:trPr>
          <w:cantSplit/>
        </w:trPr>
        <w:tc>
          <w:tcPr>
            <w:tcW w:w="1630" w:type="dxa"/>
            <w:vMerge/>
            <w:vAlign w:val="center"/>
            <w:hideMark/>
          </w:tcPr>
          <w:p w:rsidR="00C910EE" w:rsidRDefault="00C910EE">
            <w:pPr>
              <w:rPr>
                <w:b/>
              </w:rPr>
            </w:pPr>
          </w:p>
        </w:tc>
        <w:tc>
          <w:tcPr>
            <w:tcW w:w="3931" w:type="dxa"/>
            <w:hideMark/>
          </w:tcPr>
          <w:p w:rsidR="00C910EE" w:rsidRDefault="00C910EE">
            <w:pPr>
              <w:spacing w:line="276" w:lineRule="auto"/>
            </w:pPr>
            <w:r>
              <w:t>IČ: 00299308</w:t>
            </w:r>
          </w:p>
        </w:tc>
        <w:tc>
          <w:tcPr>
            <w:tcW w:w="4290" w:type="dxa"/>
          </w:tcPr>
          <w:p w:rsidR="00C910EE" w:rsidRDefault="00C910EE">
            <w:pPr>
              <w:snapToGrid w:val="0"/>
              <w:spacing w:line="276" w:lineRule="auto"/>
            </w:pPr>
          </w:p>
        </w:tc>
      </w:tr>
    </w:tbl>
    <w:p w:rsidR="00C910EE" w:rsidRDefault="00C910EE" w:rsidP="00C910EE">
      <w:pPr>
        <w:ind w:left="1985" w:hanging="1985"/>
      </w:pPr>
      <w:r>
        <w:rPr>
          <w:b/>
        </w:rPr>
        <w:tab/>
      </w:r>
    </w:p>
    <w:tbl>
      <w:tblPr>
        <w:tblW w:w="8220" w:type="dxa"/>
        <w:tblInd w:w="1630" w:type="dxa"/>
        <w:tblLayout w:type="fixed"/>
        <w:tblCellMar>
          <w:left w:w="70" w:type="dxa"/>
          <w:right w:w="70" w:type="dxa"/>
        </w:tblCellMar>
        <w:tblLook w:val="04A0" w:firstRow="1" w:lastRow="0" w:firstColumn="1" w:lastColumn="0" w:noHBand="0" w:noVBand="1"/>
      </w:tblPr>
      <w:tblGrid>
        <w:gridCol w:w="567"/>
        <w:gridCol w:w="141"/>
        <w:gridCol w:w="1276"/>
        <w:gridCol w:w="6236"/>
      </w:tblGrid>
      <w:tr w:rsidR="00C910EE" w:rsidTr="00C910EE">
        <w:trPr>
          <w:cantSplit/>
        </w:trPr>
        <w:tc>
          <w:tcPr>
            <w:tcW w:w="8221" w:type="dxa"/>
            <w:gridSpan w:val="4"/>
            <w:hideMark/>
          </w:tcPr>
          <w:p w:rsidR="00C910EE" w:rsidRDefault="00C910EE">
            <w:pPr>
              <w:spacing w:line="276" w:lineRule="auto"/>
            </w:pPr>
            <w:r>
              <w:rPr>
                <w:b/>
              </w:rPr>
              <w:t>Zastoupené:</w:t>
            </w:r>
          </w:p>
        </w:tc>
      </w:tr>
      <w:tr w:rsidR="00C910EE" w:rsidTr="00C910EE">
        <w:trPr>
          <w:cantSplit/>
        </w:trPr>
        <w:tc>
          <w:tcPr>
            <w:tcW w:w="8221" w:type="dxa"/>
            <w:gridSpan w:val="4"/>
            <w:hideMark/>
          </w:tcPr>
          <w:p w:rsidR="00C910EE" w:rsidRDefault="00C910EE">
            <w:pPr>
              <w:spacing w:line="276" w:lineRule="auto"/>
            </w:pPr>
            <w:r>
              <w:rPr>
                <w:b/>
              </w:rPr>
              <w:t>RNDr. Janou Matzenauerovou, vedoucí odboru městské zeleně a odpadového hospodářství</w:t>
            </w:r>
          </w:p>
        </w:tc>
      </w:tr>
      <w:tr w:rsidR="00C910EE" w:rsidTr="00C910EE">
        <w:trPr>
          <w:cantSplit/>
        </w:trPr>
        <w:tc>
          <w:tcPr>
            <w:tcW w:w="708" w:type="dxa"/>
            <w:gridSpan w:val="2"/>
            <w:hideMark/>
          </w:tcPr>
          <w:p w:rsidR="00C910EE" w:rsidRDefault="00C910EE">
            <w:pPr>
              <w:spacing w:line="276" w:lineRule="auto"/>
            </w:pPr>
            <w:r>
              <w:t xml:space="preserve"> </w:t>
            </w:r>
          </w:p>
        </w:tc>
        <w:tc>
          <w:tcPr>
            <w:tcW w:w="1276" w:type="dxa"/>
            <w:hideMark/>
          </w:tcPr>
          <w:p w:rsidR="00C910EE" w:rsidRDefault="00C910EE">
            <w:pPr>
              <w:spacing w:line="276" w:lineRule="auto"/>
            </w:pPr>
          </w:p>
        </w:tc>
        <w:tc>
          <w:tcPr>
            <w:tcW w:w="6237" w:type="dxa"/>
            <w:hideMark/>
          </w:tcPr>
          <w:p w:rsidR="00C910EE" w:rsidRDefault="00C910EE">
            <w:pPr>
              <w:spacing w:line="276" w:lineRule="auto"/>
            </w:pPr>
          </w:p>
        </w:tc>
      </w:tr>
      <w:tr w:rsidR="00C910EE" w:rsidTr="00C910EE">
        <w:trPr>
          <w:cantSplit/>
        </w:trPr>
        <w:tc>
          <w:tcPr>
            <w:tcW w:w="8221" w:type="dxa"/>
            <w:gridSpan w:val="4"/>
            <w:hideMark/>
          </w:tcPr>
          <w:p w:rsidR="00C910EE" w:rsidRDefault="00C910EE">
            <w:pPr>
              <w:spacing w:line="276" w:lineRule="auto"/>
            </w:pPr>
            <w:r>
              <w:t xml:space="preserve">- kontaktní osoba ve věcech technických: </w:t>
            </w:r>
          </w:p>
        </w:tc>
      </w:tr>
      <w:tr w:rsidR="00C910EE" w:rsidTr="00C910EE">
        <w:trPr>
          <w:cantSplit/>
        </w:trPr>
        <w:tc>
          <w:tcPr>
            <w:tcW w:w="567" w:type="dxa"/>
          </w:tcPr>
          <w:p w:rsidR="00C910EE" w:rsidRDefault="00C910EE">
            <w:pPr>
              <w:spacing w:line="276" w:lineRule="auto"/>
            </w:pPr>
          </w:p>
        </w:tc>
        <w:tc>
          <w:tcPr>
            <w:tcW w:w="1417" w:type="dxa"/>
            <w:gridSpan w:val="2"/>
          </w:tcPr>
          <w:p w:rsidR="00C910EE" w:rsidRDefault="00C910EE">
            <w:pPr>
              <w:spacing w:line="276" w:lineRule="auto"/>
            </w:pPr>
          </w:p>
        </w:tc>
        <w:tc>
          <w:tcPr>
            <w:tcW w:w="6237" w:type="dxa"/>
          </w:tcPr>
          <w:p w:rsidR="00C910EE" w:rsidRDefault="00C910EE">
            <w:pPr>
              <w:spacing w:line="276" w:lineRule="auto"/>
            </w:pPr>
          </w:p>
        </w:tc>
      </w:tr>
      <w:tr w:rsidR="00C910EE" w:rsidTr="00C910EE">
        <w:trPr>
          <w:cantSplit/>
        </w:trPr>
        <w:tc>
          <w:tcPr>
            <w:tcW w:w="8221" w:type="dxa"/>
            <w:gridSpan w:val="4"/>
            <w:hideMark/>
          </w:tcPr>
          <w:p w:rsidR="00C910EE" w:rsidRDefault="00C910EE">
            <w:pPr>
              <w:snapToGrid w:val="0"/>
              <w:spacing w:line="276" w:lineRule="auto"/>
            </w:pPr>
            <w:r>
              <w:t xml:space="preserve">Ing, Martina Marušková Ph.D. </w:t>
            </w:r>
          </w:p>
          <w:p w:rsidR="00C910EE" w:rsidRDefault="00C910EE" w:rsidP="00C910EE">
            <w:pPr>
              <w:snapToGrid w:val="0"/>
              <w:spacing w:line="276" w:lineRule="auto"/>
              <w:rPr>
                <w:b/>
                <w:color w:val="0000FF"/>
                <w:highlight w:val="yellow"/>
              </w:rPr>
            </w:pPr>
          </w:p>
        </w:tc>
      </w:tr>
      <w:tr w:rsidR="00C910EE" w:rsidTr="00C910EE">
        <w:trPr>
          <w:cantSplit/>
        </w:trPr>
        <w:tc>
          <w:tcPr>
            <w:tcW w:w="8221" w:type="dxa"/>
            <w:gridSpan w:val="4"/>
          </w:tcPr>
          <w:p w:rsidR="00C910EE" w:rsidRDefault="00C910EE">
            <w:pPr>
              <w:snapToGrid w:val="0"/>
              <w:spacing w:line="276" w:lineRule="auto"/>
              <w:rPr>
                <w:b/>
                <w:color w:val="0000FF"/>
                <w:highlight w:val="yellow"/>
                <w:u w:val="single"/>
              </w:rPr>
            </w:pPr>
          </w:p>
        </w:tc>
      </w:tr>
      <w:tr w:rsidR="00C910EE" w:rsidTr="00C910EE">
        <w:trPr>
          <w:cantSplit/>
        </w:trPr>
        <w:tc>
          <w:tcPr>
            <w:tcW w:w="8221" w:type="dxa"/>
            <w:gridSpan w:val="4"/>
            <w:hideMark/>
          </w:tcPr>
          <w:p w:rsidR="00C910EE" w:rsidRDefault="00C910EE">
            <w:pPr>
              <w:spacing w:line="276" w:lineRule="auto"/>
            </w:pPr>
            <w:r>
              <w:t>Bankovní spojení: Česká spořitelna, a.s.</w:t>
            </w:r>
          </w:p>
        </w:tc>
      </w:tr>
      <w:tr w:rsidR="00C910EE" w:rsidTr="00C910EE">
        <w:trPr>
          <w:cantSplit/>
        </w:trPr>
        <w:tc>
          <w:tcPr>
            <w:tcW w:w="8221" w:type="dxa"/>
            <w:gridSpan w:val="4"/>
            <w:hideMark/>
          </w:tcPr>
          <w:p w:rsidR="00C910EE" w:rsidRDefault="00C910EE">
            <w:pPr>
              <w:spacing w:line="276" w:lineRule="auto"/>
            </w:pPr>
            <w:r>
              <w:t>číslo výdajového účtu:</w:t>
            </w:r>
            <w:r>
              <w:rPr>
                <w:rFonts w:ascii="Calibri" w:hAnsi="Calibri" w:cs="Arial"/>
                <w:sz w:val="24"/>
                <w:szCs w:val="24"/>
              </w:rPr>
              <w:tab/>
            </w:r>
            <w:r>
              <w:t>27-1801731369/0800</w:t>
            </w:r>
          </w:p>
          <w:p w:rsidR="00C910EE" w:rsidRDefault="00C910EE">
            <w:pPr>
              <w:pStyle w:val="Nadpis8"/>
              <w:spacing w:line="276" w:lineRule="auto"/>
              <w:rPr>
                <w:rFonts w:ascii="Times New Roman" w:hAnsi="Times New Roman"/>
                <w:i w:val="0"/>
                <w:sz w:val="22"/>
                <w:szCs w:val="22"/>
              </w:rPr>
            </w:pPr>
            <w:r>
              <w:rPr>
                <w:rFonts w:ascii="Times New Roman" w:hAnsi="Times New Roman"/>
                <w:i w:val="0"/>
                <w:sz w:val="20"/>
                <w:szCs w:val="20"/>
              </w:rPr>
              <w:t>IČ:</w:t>
            </w:r>
            <w:r>
              <w:rPr>
                <w:rFonts w:ascii="Times New Roman" w:hAnsi="Times New Roman"/>
                <w:i w:val="0"/>
                <w:sz w:val="22"/>
                <w:szCs w:val="22"/>
              </w:rPr>
              <w:t xml:space="preserve"> 00299308</w:t>
            </w:r>
          </w:p>
          <w:p w:rsidR="00C910EE" w:rsidRDefault="00C910EE">
            <w:pPr>
              <w:pStyle w:val="Nadpis8"/>
              <w:spacing w:line="276" w:lineRule="auto"/>
              <w:rPr>
                <w:rFonts w:ascii="Times New Roman" w:hAnsi="Times New Roman"/>
                <w:i w:val="0"/>
                <w:sz w:val="20"/>
                <w:szCs w:val="20"/>
              </w:rPr>
            </w:pPr>
            <w:r>
              <w:rPr>
                <w:rFonts w:ascii="Times New Roman" w:hAnsi="Times New Roman"/>
                <w:i w:val="0"/>
                <w:sz w:val="20"/>
                <w:szCs w:val="20"/>
              </w:rPr>
              <w:t>DIČ: CZ00299308</w:t>
            </w:r>
          </w:p>
        </w:tc>
      </w:tr>
    </w:tbl>
    <w:p w:rsidR="00C910EE" w:rsidRDefault="00C910EE" w:rsidP="00C910EE">
      <w:pPr>
        <w:ind w:left="1985" w:hanging="1985"/>
        <w:rPr>
          <w:b/>
        </w:rPr>
      </w:pPr>
    </w:p>
    <w:tbl>
      <w:tblPr>
        <w:tblW w:w="9780" w:type="dxa"/>
        <w:tblInd w:w="70" w:type="dxa"/>
        <w:tblLayout w:type="fixed"/>
        <w:tblCellMar>
          <w:left w:w="70" w:type="dxa"/>
          <w:right w:w="70" w:type="dxa"/>
        </w:tblCellMar>
        <w:tblLook w:val="04A0" w:firstRow="1" w:lastRow="0" w:firstColumn="1" w:lastColumn="0" w:noHBand="0" w:noVBand="1"/>
      </w:tblPr>
      <w:tblGrid>
        <w:gridCol w:w="1559"/>
        <w:gridCol w:w="567"/>
        <w:gridCol w:w="3525"/>
        <w:gridCol w:w="727"/>
        <w:gridCol w:w="3402"/>
      </w:tblGrid>
      <w:tr w:rsidR="00C910EE" w:rsidTr="00C910EE">
        <w:trPr>
          <w:cantSplit/>
        </w:trPr>
        <w:tc>
          <w:tcPr>
            <w:tcW w:w="1560" w:type="dxa"/>
            <w:hideMark/>
          </w:tcPr>
          <w:p w:rsidR="00C910EE" w:rsidRDefault="00C910EE">
            <w:pPr>
              <w:spacing w:line="276" w:lineRule="auto"/>
            </w:pPr>
            <w:r>
              <w:rPr>
                <w:b/>
              </w:rPr>
              <w:t>2</w:t>
            </w:r>
            <w:r>
              <w:rPr>
                <w:b/>
                <w:i/>
              </w:rPr>
              <w:t xml:space="preserve">. </w:t>
            </w:r>
            <w:r>
              <w:rPr>
                <w:b/>
              </w:rPr>
              <w:t>Zhotovitel:</w:t>
            </w:r>
          </w:p>
        </w:tc>
        <w:tc>
          <w:tcPr>
            <w:tcW w:w="8221" w:type="dxa"/>
            <w:gridSpan w:val="4"/>
            <w:hideMark/>
          </w:tcPr>
          <w:p w:rsidR="00C910EE" w:rsidRDefault="00C910EE">
            <w:pPr>
              <w:spacing w:line="276" w:lineRule="auto"/>
            </w:pPr>
            <w:proofErr w:type="spellStart"/>
            <w:r>
              <w:t>Gerten</w:t>
            </w:r>
            <w:proofErr w:type="spellEnd"/>
            <w:r>
              <w:t xml:space="preserve"> s.r.o., IČO: 06409814, Babíčkova 1123/6, Hodolany, </w:t>
            </w:r>
            <w:proofErr w:type="gramStart"/>
            <w:r>
              <w:t>779 00  Olomouc</w:t>
            </w:r>
            <w:proofErr w:type="gramEnd"/>
            <w:r>
              <w:t xml:space="preserve"> 9</w:t>
            </w:r>
          </w:p>
          <w:p w:rsidR="00C910EE" w:rsidRDefault="00C910EE">
            <w:pPr>
              <w:spacing w:line="276" w:lineRule="auto"/>
            </w:pPr>
            <w:r>
              <w:t>.</w:t>
            </w:r>
          </w:p>
        </w:tc>
      </w:tr>
      <w:tr w:rsidR="00C910EE" w:rsidTr="00C910EE">
        <w:trPr>
          <w:cantSplit/>
        </w:trPr>
        <w:tc>
          <w:tcPr>
            <w:tcW w:w="1560" w:type="dxa"/>
          </w:tcPr>
          <w:p w:rsidR="00C910EE" w:rsidRDefault="00C910EE">
            <w:pPr>
              <w:snapToGrid w:val="0"/>
              <w:spacing w:line="276" w:lineRule="auto"/>
              <w:rPr>
                <w:b/>
              </w:rPr>
            </w:pPr>
          </w:p>
        </w:tc>
        <w:tc>
          <w:tcPr>
            <w:tcW w:w="8221" w:type="dxa"/>
            <w:gridSpan w:val="4"/>
            <w:hideMark/>
          </w:tcPr>
          <w:p w:rsidR="00C910EE" w:rsidRDefault="00C910EE">
            <w:pPr>
              <w:spacing w:line="280" w:lineRule="auto"/>
            </w:pPr>
            <w:r>
              <w:t xml:space="preserve">kontaktní osoba ve věcech technických: Ing. Petr </w:t>
            </w:r>
            <w:proofErr w:type="spellStart"/>
            <w:r>
              <w:t>Mičola</w:t>
            </w:r>
            <w:proofErr w:type="spellEnd"/>
          </w:p>
          <w:p w:rsidR="00C910EE" w:rsidRDefault="00C910EE" w:rsidP="00C910EE">
            <w:pPr>
              <w:spacing w:line="280" w:lineRule="auto"/>
            </w:pPr>
          </w:p>
        </w:tc>
      </w:tr>
      <w:tr w:rsidR="00C910EE" w:rsidTr="00C910EE">
        <w:tc>
          <w:tcPr>
            <w:tcW w:w="1560" w:type="dxa"/>
          </w:tcPr>
          <w:p w:rsidR="00C910EE" w:rsidRDefault="00C910EE">
            <w:pPr>
              <w:snapToGrid w:val="0"/>
              <w:spacing w:line="276" w:lineRule="auto"/>
              <w:rPr>
                <w:b/>
              </w:rPr>
            </w:pPr>
          </w:p>
        </w:tc>
        <w:tc>
          <w:tcPr>
            <w:tcW w:w="567" w:type="dxa"/>
          </w:tcPr>
          <w:p w:rsidR="00C910EE" w:rsidRDefault="00C910EE">
            <w:pPr>
              <w:spacing w:line="276" w:lineRule="auto"/>
            </w:pPr>
          </w:p>
        </w:tc>
        <w:tc>
          <w:tcPr>
            <w:tcW w:w="3525" w:type="dxa"/>
            <w:vAlign w:val="bottom"/>
            <w:hideMark/>
          </w:tcPr>
          <w:p w:rsidR="00C910EE" w:rsidRDefault="00C910EE">
            <w:pPr>
              <w:snapToGrid w:val="0"/>
              <w:spacing w:line="276" w:lineRule="auto"/>
            </w:pPr>
            <w:r>
              <w:t>IČO: 06409814</w:t>
            </w:r>
          </w:p>
        </w:tc>
        <w:tc>
          <w:tcPr>
            <w:tcW w:w="727" w:type="dxa"/>
          </w:tcPr>
          <w:p w:rsidR="00C910EE" w:rsidRDefault="00C910EE">
            <w:pPr>
              <w:spacing w:line="276" w:lineRule="auto"/>
            </w:pPr>
          </w:p>
        </w:tc>
        <w:tc>
          <w:tcPr>
            <w:tcW w:w="3402" w:type="dxa"/>
            <w:hideMark/>
          </w:tcPr>
          <w:p w:rsidR="00C910EE" w:rsidRDefault="00C910EE">
            <w:pPr>
              <w:snapToGrid w:val="0"/>
              <w:spacing w:line="276" w:lineRule="auto"/>
            </w:pPr>
            <w:r>
              <w:t xml:space="preserve"> : DIČ: CZ06409814</w:t>
            </w:r>
          </w:p>
        </w:tc>
      </w:tr>
      <w:tr w:rsidR="00C910EE" w:rsidTr="00C910EE">
        <w:trPr>
          <w:cantSplit/>
        </w:trPr>
        <w:tc>
          <w:tcPr>
            <w:tcW w:w="1560" w:type="dxa"/>
          </w:tcPr>
          <w:p w:rsidR="00C910EE" w:rsidRDefault="00C910EE">
            <w:pPr>
              <w:snapToGrid w:val="0"/>
              <w:spacing w:line="276" w:lineRule="auto"/>
              <w:rPr>
                <w:b/>
              </w:rPr>
            </w:pPr>
          </w:p>
        </w:tc>
        <w:tc>
          <w:tcPr>
            <w:tcW w:w="8221" w:type="dxa"/>
            <w:gridSpan w:val="4"/>
            <w:hideMark/>
          </w:tcPr>
          <w:p w:rsidR="00C910EE" w:rsidRDefault="00C910EE">
            <w:pPr>
              <w:spacing w:line="276" w:lineRule="auto"/>
            </w:pPr>
            <w:r>
              <w:t xml:space="preserve">Bankovní spojení: KB </w:t>
            </w:r>
            <w:proofErr w:type="spellStart"/>
            <w:r>
              <w:t>Ololouc</w:t>
            </w:r>
            <w:proofErr w:type="spellEnd"/>
          </w:p>
        </w:tc>
      </w:tr>
      <w:tr w:rsidR="00C910EE" w:rsidTr="00C910EE">
        <w:trPr>
          <w:cantSplit/>
        </w:trPr>
        <w:tc>
          <w:tcPr>
            <w:tcW w:w="1560" w:type="dxa"/>
          </w:tcPr>
          <w:p w:rsidR="00C910EE" w:rsidRDefault="00C910EE">
            <w:pPr>
              <w:snapToGrid w:val="0"/>
              <w:spacing w:line="276" w:lineRule="auto"/>
              <w:rPr>
                <w:b/>
              </w:rPr>
            </w:pPr>
          </w:p>
        </w:tc>
        <w:tc>
          <w:tcPr>
            <w:tcW w:w="8221" w:type="dxa"/>
            <w:gridSpan w:val="4"/>
            <w:hideMark/>
          </w:tcPr>
          <w:p w:rsidR="00C910EE" w:rsidRDefault="00C910EE">
            <w:pPr>
              <w:spacing w:line="276" w:lineRule="auto"/>
            </w:pPr>
            <w:proofErr w:type="spellStart"/>
            <w:proofErr w:type="gramStart"/>
            <w:r>
              <w:t>Č.ú</w:t>
            </w:r>
            <w:proofErr w:type="spellEnd"/>
            <w:r>
              <w:t>.: 115</w:t>
            </w:r>
            <w:proofErr w:type="gramEnd"/>
            <w:r>
              <w:t>-5187080217/0100</w:t>
            </w:r>
          </w:p>
        </w:tc>
      </w:tr>
    </w:tbl>
    <w:p w:rsidR="00C910EE" w:rsidRDefault="00C910EE" w:rsidP="00C910EE">
      <w:pPr>
        <w:rPr>
          <w:b/>
        </w:rPr>
      </w:pPr>
    </w:p>
    <w:p w:rsidR="00C910EE" w:rsidRDefault="00C910EE" w:rsidP="00C910EE">
      <w:r>
        <w:t xml:space="preserve">dále společně také jako </w:t>
      </w:r>
      <w:r>
        <w:rPr>
          <w:b/>
        </w:rPr>
        <w:t>„smluvní strany“</w:t>
      </w:r>
    </w:p>
    <w:p w:rsidR="00C910EE" w:rsidRDefault="00C910EE" w:rsidP="00C910EE">
      <w:pPr>
        <w:rPr>
          <w:sz w:val="16"/>
          <w:szCs w:val="16"/>
        </w:rPr>
      </w:pPr>
    </w:p>
    <w:p w:rsidR="00C910EE" w:rsidRDefault="00C910EE" w:rsidP="00C910EE">
      <w:pPr>
        <w:jc w:val="center"/>
        <w:rPr>
          <w:b/>
          <w:lang w:eastAsia="zh-CN"/>
        </w:rPr>
      </w:pPr>
      <w:r>
        <w:rPr>
          <w:b/>
          <w:lang w:eastAsia="zh-CN"/>
        </w:rPr>
        <w:t>II.</w:t>
      </w:r>
      <w:r>
        <w:rPr>
          <w:b/>
          <w:lang w:eastAsia="zh-CN"/>
        </w:rPr>
        <w:tab/>
        <w:t>Předmět plnění</w:t>
      </w:r>
    </w:p>
    <w:p w:rsidR="00C910EE" w:rsidRDefault="00C910EE" w:rsidP="00C910EE"/>
    <w:p w:rsidR="00C910EE" w:rsidRDefault="00C910EE" w:rsidP="00C910EE">
      <w:pPr>
        <w:numPr>
          <w:ilvl w:val="0"/>
          <w:numId w:val="1"/>
        </w:numPr>
        <w:ind w:left="426" w:hanging="426"/>
        <w:jc w:val="both"/>
      </w:pPr>
      <w:r>
        <w:t xml:space="preserve">Předmětem plnění je zpracování </w:t>
      </w:r>
      <w:r>
        <w:rPr>
          <w:b/>
        </w:rPr>
        <w:t>„Studie parku pod letním kinem v Olomouci“ (dále také jen „dílo“ nebo „předmět plnění“)</w:t>
      </w:r>
      <w:r>
        <w:t xml:space="preserve"> na základě podkladů, pokynů a za podmínek uvedených v této smlouvě.</w:t>
      </w:r>
    </w:p>
    <w:p w:rsidR="00C910EE" w:rsidRDefault="00C910EE" w:rsidP="00C910EE">
      <w:pPr>
        <w:numPr>
          <w:ilvl w:val="0"/>
          <w:numId w:val="1"/>
        </w:numPr>
        <w:ind w:left="426" w:hanging="426"/>
        <w:jc w:val="both"/>
      </w:pPr>
      <w:r>
        <w:t>Zhotovitel se touto smlouvou zavazuje provést dílo vlastním jménem, na vlastní náklady, odpovědnost a nebezpečí. Objednatel se zavazuje za řádně provedené dílo bez vad a nedodělků zaplatit zhotoviteli ujednanou cenu a dílo převzít.</w:t>
      </w:r>
    </w:p>
    <w:p w:rsidR="00C910EE" w:rsidRDefault="00C910EE" w:rsidP="00C910EE">
      <w:pPr>
        <w:numPr>
          <w:ilvl w:val="0"/>
          <w:numId w:val="1"/>
        </w:numPr>
        <w:ind w:left="426" w:hanging="426"/>
        <w:jc w:val="both"/>
      </w:pPr>
      <w:r>
        <w:t xml:space="preserve">Zhotovitel se zavazuje provést dílo s potřebnou odbornou péčí, v rozsahu a kvalitě podle této smlouvy a v ujednaném čase. </w:t>
      </w:r>
    </w:p>
    <w:p w:rsidR="00C910EE" w:rsidRDefault="00C910EE" w:rsidP="00C910EE">
      <w:pPr>
        <w:numPr>
          <w:ilvl w:val="0"/>
          <w:numId w:val="1"/>
        </w:numPr>
        <w:ind w:left="426" w:hanging="426"/>
        <w:jc w:val="both"/>
      </w:pPr>
      <w:r>
        <w:t>Zhotovitel se zavazuje provést dílo osobně, je-li v této smlouvě připuštěna možnost subdodávek pro zhotovitele, pak pod svým osobním vedením.</w:t>
      </w:r>
    </w:p>
    <w:p w:rsidR="00C910EE" w:rsidRDefault="00C910EE" w:rsidP="00C910EE">
      <w:pPr>
        <w:ind w:left="426"/>
        <w:jc w:val="both"/>
      </w:pPr>
    </w:p>
    <w:p w:rsidR="00C910EE" w:rsidRDefault="00C910EE" w:rsidP="00C910EE">
      <w:pPr>
        <w:jc w:val="both"/>
      </w:pPr>
      <w:r>
        <w:t xml:space="preserve">       </w:t>
      </w:r>
    </w:p>
    <w:p w:rsidR="00C910EE" w:rsidRDefault="00C910EE" w:rsidP="00C910EE">
      <w:pPr>
        <w:pStyle w:val="Nadpis1"/>
        <w:tabs>
          <w:tab w:val="num" w:pos="720"/>
        </w:tabs>
        <w:spacing w:before="0" w:after="0"/>
        <w:ind w:left="720" w:hanging="720"/>
        <w:jc w:val="center"/>
        <w:rPr>
          <w:rFonts w:ascii="Times New Roman" w:hAnsi="Times New Roman"/>
          <w:kern w:val="0"/>
          <w:sz w:val="20"/>
          <w:szCs w:val="20"/>
          <w:lang w:eastAsia="zh-CN"/>
        </w:rPr>
      </w:pPr>
    </w:p>
    <w:p w:rsidR="00C910EE" w:rsidRDefault="00C910EE" w:rsidP="00C910EE">
      <w:pPr>
        <w:pStyle w:val="Nadpis1"/>
        <w:tabs>
          <w:tab w:val="num"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III.</w:t>
      </w:r>
      <w:r>
        <w:rPr>
          <w:rFonts w:ascii="Times New Roman" w:hAnsi="Times New Roman"/>
          <w:kern w:val="0"/>
          <w:sz w:val="20"/>
          <w:szCs w:val="20"/>
          <w:lang w:eastAsia="zh-CN"/>
        </w:rPr>
        <w:tab/>
        <w:t>Rozsah a obsah předmětu plnění</w:t>
      </w:r>
    </w:p>
    <w:p w:rsidR="00C910EE" w:rsidRDefault="00C910EE" w:rsidP="00C910EE">
      <w:pPr>
        <w:numPr>
          <w:ilvl w:val="0"/>
          <w:numId w:val="2"/>
        </w:numPr>
        <w:ind w:left="426" w:hanging="426"/>
        <w:jc w:val="both"/>
        <w:rPr>
          <w:rStyle w:val="Siln"/>
          <w:b w:val="0"/>
          <w:bCs/>
        </w:rPr>
      </w:pPr>
      <w:r>
        <w:rPr>
          <w:rStyle w:val="Siln"/>
          <w:b w:val="0"/>
          <w:bCs/>
        </w:rPr>
        <w:t>Zhotovitel se zavazuje zpracovat dílo dle čl. II. odst. 1 této smlouvy, dle přílohy č. 1 – zadání „Studie parku pod letním kinem v Olomouci“ v souladu s požadavky obecně závazných předpisů a technických norem a s využitím standardů, zejména v oblasti sadovnictví a krajinářství.</w:t>
      </w:r>
    </w:p>
    <w:p w:rsidR="00C910EE" w:rsidRDefault="00C910EE" w:rsidP="00C910EE">
      <w:pPr>
        <w:ind w:left="426"/>
      </w:pPr>
    </w:p>
    <w:p w:rsidR="00C910EE" w:rsidRDefault="00C910EE" w:rsidP="00C910EE">
      <w:pPr>
        <w:numPr>
          <w:ilvl w:val="0"/>
          <w:numId w:val="2"/>
        </w:numPr>
        <w:ind w:left="426" w:hanging="426"/>
        <w:jc w:val="both"/>
        <w:rPr>
          <w:rStyle w:val="Siln"/>
          <w:b w:val="0"/>
          <w:bCs/>
        </w:rPr>
      </w:pPr>
      <w:r>
        <w:rPr>
          <w:rStyle w:val="Siln"/>
          <w:b w:val="0"/>
          <w:bCs/>
        </w:rPr>
        <w:t>Zhotovitel se zavazuje zpracovat dílo dle čl. II. odst. 1 této smlouvy, dle přílohy č. 1 – zadání „Studie parku pod letním kinem v Olomouci“ v souladu s požadavky obecně závazných předpisů a technických norem a s využitím standardů, zejména v oblasti sadovnictví a krajinářství.</w:t>
      </w:r>
    </w:p>
    <w:p w:rsidR="00C910EE" w:rsidRDefault="00C910EE" w:rsidP="00C910EE">
      <w:pPr>
        <w:ind w:left="426" w:hanging="426"/>
        <w:jc w:val="both"/>
        <w:rPr>
          <w:rStyle w:val="Siln"/>
          <w:b w:val="0"/>
        </w:rPr>
      </w:pPr>
    </w:p>
    <w:p w:rsidR="00C910EE" w:rsidRDefault="00C910EE" w:rsidP="00C910EE">
      <w:pPr>
        <w:numPr>
          <w:ilvl w:val="0"/>
          <w:numId w:val="2"/>
        </w:numPr>
        <w:jc w:val="both"/>
        <w:rPr>
          <w:rStyle w:val="Siln"/>
          <w:b w:val="0"/>
        </w:rPr>
      </w:pPr>
      <w:r>
        <w:rPr>
          <w:rStyle w:val="Siln"/>
          <w:b w:val="0"/>
          <w:bCs/>
        </w:rPr>
        <w:t xml:space="preserve">Studie bude zpracovaná v následujících etapách. </w:t>
      </w:r>
    </w:p>
    <w:p w:rsidR="00C910EE" w:rsidRDefault="00C910EE" w:rsidP="00C910EE">
      <w:pPr>
        <w:ind w:left="426" w:hanging="426"/>
        <w:jc w:val="both"/>
      </w:pPr>
    </w:p>
    <w:p w:rsidR="00C910EE" w:rsidRDefault="00C910EE" w:rsidP="00C910EE">
      <w:pPr>
        <w:pStyle w:val="Odstavecseseznamem1"/>
        <w:tabs>
          <w:tab w:val="clear" w:pos="360"/>
          <w:tab w:val="left" w:pos="708"/>
        </w:tabs>
        <w:ind w:left="1418" w:hanging="992"/>
        <w:jc w:val="both"/>
      </w:pPr>
      <w:r>
        <w:t xml:space="preserve">Etapa 1: </w:t>
      </w:r>
      <w:r>
        <w:tab/>
        <w:t xml:space="preserve">Zpracování konceptu návrhu díla ve variantách dle zadání objednatele a nabídky </w:t>
      </w:r>
      <w:proofErr w:type="gramStart"/>
      <w:r>
        <w:t>zhotovitele            odsouhlasený</w:t>
      </w:r>
      <w:proofErr w:type="gramEnd"/>
      <w:r>
        <w:t xml:space="preserve"> objednatelem včetně projednání na 2 výrobních jednáních</w:t>
      </w:r>
    </w:p>
    <w:p w:rsidR="00C910EE" w:rsidRDefault="00C910EE" w:rsidP="00C910EE">
      <w:pPr>
        <w:pStyle w:val="Odstavecseseznamem1"/>
        <w:tabs>
          <w:tab w:val="clear" w:pos="360"/>
          <w:tab w:val="left" w:pos="708"/>
        </w:tabs>
        <w:ind w:left="851" w:hanging="425"/>
      </w:pPr>
    </w:p>
    <w:p w:rsidR="00C910EE" w:rsidRDefault="00C910EE" w:rsidP="00C910EE">
      <w:pPr>
        <w:pStyle w:val="Odstavecseseznamem1"/>
        <w:tabs>
          <w:tab w:val="clear" w:pos="360"/>
          <w:tab w:val="left" w:pos="708"/>
        </w:tabs>
        <w:ind w:left="851" w:hanging="425"/>
        <w:jc w:val="both"/>
      </w:pPr>
      <w:r>
        <w:t xml:space="preserve">Etapa 2: </w:t>
      </w:r>
      <w:r>
        <w:tab/>
        <w:t xml:space="preserve">Odevzdání požadovaného počtu </w:t>
      </w:r>
      <w:proofErr w:type="spellStart"/>
      <w:r>
        <w:t>paré</w:t>
      </w:r>
      <w:proofErr w:type="spellEnd"/>
      <w:r>
        <w:t xml:space="preserve"> objednavatelem odsouhlasené varianty řešení díla.</w:t>
      </w:r>
    </w:p>
    <w:p w:rsidR="00C910EE" w:rsidRDefault="00C910EE" w:rsidP="00C910EE">
      <w:pPr>
        <w:pStyle w:val="Odstavecseseznamem1"/>
        <w:tabs>
          <w:tab w:val="clear" w:pos="360"/>
          <w:tab w:val="left" w:pos="1260"/>
        </w:tabs>
        <w:ind w:left="426" w:hanging="426"/>
      </w:pPr>
    </w:p>
    <w:p w:rsidR="00C910EE" w:rsidRDefault="00C910EE" w:rsidP="00C910EE">
      <w:pPr>
        <w:pStyle w:val="Odstavecseseznamem1"/>
        <w:numPr>
          <w:ilvl w:val="0"/>
          <w:numId w:val="2"/>
        </w:numPr>
        <w:tabs>
          <w:tab w:val="left" w:pos="708"/>
        </w:tabs>
        <w:jc w:val="both"/>
      </w:pPr>
      <w:r>
        <w:t>Projednání konceptu návrhu parku mezi zhotovitelem a objednatelem proběhne na</w:t>
      </w:r>
      <w:r>
        <w:rPr>
          <w:color w:val="FF0000"/>
        </w:rPr>
        <w:t xml:space="preserve"> </w:t>
      </w:r>
      <w:r>
        <w:t xml:space="preserve">obvykle 2 výrobních jednáních a následně na veřejném projednání. Objednatel si v případě potřeby vyhrazuje právo svolat další projednání s veřejností a v odborných komisích města. </w:t>
      </w:r>
    </w:p>
    <w:p w:rsidR="00C910EE" w:rsidRDefault="00C910EE" w:rsidP="00C910EE">
      <w:pPr>
        <w:numPr>
          <w:ilvl w:val="0"/>
          <w:numId w:val="2"/>
        </w:numPr>
        <w:jc w:val="both"/>
      </w:pPr>
      <w:r>
        <w:rPr>
          <w:rStyle w:val="Siln"/>
          <w:b w:val="0"/>
          <w:bCs/>
        </w:rPr>
        <w:t xml:space="preserve">Dílo bude obsahovat textovou a grafickou část dle požadavků na formu obsahu a uspořádání vyjádřené v příloze č. 1 – zadání „Studie parku pod letním kinem v Olomouci“. Tištěné </w:t>
      </w:r>
      <w:proofErr w:type="spellStart"/>
      <w:r>
        <w:rPr>
          <w:rStyle w:val="Siln"/>
          <w:b w:val="0"/>
          <w:bCs/>
        </w:rPr>
        <w:t>paré</w:t>
      </w:r>
      <w:proofErr w:type="spellEnd"/>
      <w:r>
        <w:rPr>
          <w:rStyle w:val="Siln"/>
          <w:b w:val="0"/>
          <w:bCs/>
        </w:rPr>
        <w:t xml:space="preserve"> bude odevzdáno </w:t>
      </w:r>
      <w:r>
        <w:t>ve třech vyhotoveních.</w:t>
      </w:r>
    </w:p>
    <w:p w:rsidR="00C910EE" w:rsidRDefault="00C910EE" w:rsidP="00C910EE">
      <w:pPr>
        <w:numPr>
          <w:ilvl w:val="0"/>
          <w:numId w:val="2"/>
        </w:numPr>
        <w:jc w:val="both"/>
      </w:pPr>
      <w:r>
        <w:rPr>
          <w:rStyle w:val="Siln"/>
          <w:b w:val="0"/>
          <w:bCs/>
        </w:rPr>
        <w:t>Pro potřeby objednatele bude v průběhu projednávání dokumentace předávána v tištěné či elektronické podobě, textová část ve formátu *.</w:t>
      </w:r>
      <w:proofErr w:type="spellStart"/>
      <w:r>
        <w:rPr>
          <w:rStyle w:val="Siln"/>
          <w:b w:val="0"/>
          <w:bCs/>
        </w:rPr>
        <w:t>pdf</w:t>
      </w:r>
      <w:proofErr w:type="spellEnd"/>
      <w:r>
        <w:rPr>
          <w:rStyle w:val="Siln"/>
          <w:b w:val="0"/>
          <w:bCs/>
        </w:rPr>
        <w:t xml:space="preserve"> a *.doc (případně *.</w:t>
      </w:r>
      <w:proofErr w:type="spellStart"/>
      <w:r>
        <w:rPr>
          <w:rStyle w:val="Siln"/>
          <w:b w:val="0"/>
          <w:bCs/>
        </w:rPr>
        <w:t>xls</w:t>
      </w:r>
      <w:proofErr w:type="spellEnd"/>
      <w:r>
        <w:rPr>
          <w:rStyle w:val="Siln"/>
          <w:b w:val="0"/>
          <w:bCs/>
        </w:rPr>
        <w:t>), grafická část ve formátu *.</w:t>
      </w:r>
      <w:proofErr w:type="spellStart"/>
      <w:r>
        <w:rPr>
          <w:rStyle w:val="Siln"/>
          <w:b w:val="0"/>
          <w:bCs/>
        </w:rPr>
        <w:t>pdf</w:t>
      </w:r>
      <w:proofErr w:type="spellEnd"/>
      <w:r>
        <w:rPr>
          <w:rStyle w:val="Siln"/>
          <w:b w:val="0"/>
          <w:bCs/>
        </w:rPr>
        <w:t xml:space="preserve">. Čistopis díla bude kromě tištěného </w:t>
      </w:r>
      <w:proofErr w:type="spellStart"/>
      <w:r>
        <w:rPr>
          <w:rStyle w:val="Siln"/>
          <w:b w:val="0"/>
          <w:bCs/>
        </w:rPr>
        <w:t>paré</w:t>
      </w:r>
      <w:proofErr w:type="spellEnd"/>
      <w:r>
        <w:rPr>
          <w:rStyle w:val="Siln"/>
          <w:b w:val="0"/>
          <w:bCs/>
        </w:rPr>
        <w:t xml:space="preserve"> odevzdán také v elektronické podobě na nosiči dat ve </w:t>
      </w:r>
      <w:proofErr w:type="gramStart"/>
      <w:r>
        <w:rPr>
          <w:rStyle w:val="Siln"/>
          <w:b w:val="0"/>
          <w:bCs/>
        </w:rPr>
        <w:t>formátu .</w:t>
      </w:r>
      <w:proofErr w:type="spellStart"/>
      <w:r>
        <w:rPr>
          <w:rStyle w:val="Siln"/>
          <w:b w:val="0"/>
          <w:bCs/>
        </w:rPr>
        <w:t>pdf</w:t>
      </w:r>
      <w:proofErr w:type="spellEnd"/>
      <w:proofErr w:type="gramEnd"/>
      <w:r>
        <w:rPr>
          <w:rStyle w:val="Siln"/>
          <w:b w:val="0"/>
          <w:bCs/>
        </w:rPr>
        <w:t>, grafická část také ve formátu .</w:t>
      </w:r>
      <w:proofErr w:type="spellStart"/>
      <w:r>
        <w:rPr>
          <w:rStyle w:val="Siln"/>
          <w:b w:val="0"/>
          <w:bCs/>
        </w:rPr>
        <w:t>dgn</w:t>
      </w:r>
      <w:proofErr w:type="spellEnd"/>
      <w:r>
        <w:rPr>
          <w:rStyle w:val="Siln"/>
          <w:b w:val="0"/>
          <w:bCs/>
        </w:rPr>
        <w:t>, .</w:t>
      </w:r>
      <w:proofErr w:type="spellStart"/>
      <w:r>
        <w:rPr>
          <w:rStyle w:val="Siln"/>
          <w:b w:val="0"/>
          <w:bCs/>
        </w:rPr>
        <w:t>dwg</w:t>
      </w:r>
      <w:proofErr w:type="spellEnd"/>
      <w:r>
        <w:rPr>
          <w:rStyle w:val="Siln"/>
          <w:b w:val="0"/>
          <w:bCs/>
        </w:rPr>
        <w:t xml:space="preserve"> či .</w:t>
      </w:r>
      <w:proofErr w:type="spellStart"/>
      <w:r>
        <w:rPr>
          <w:rStyle w:val="Siln"/>
          <w:b w:val="0"/>
          <w:bCs/>
        </w:rPr>
        <w:t>shp</w:t>
      </w:r>
      <w:proofErr w:type="spellEnd"/>
      <w:r>
        <w:rPr>
          <w:rStyle w:val="Siln"/>
          <w:b w:val="0"/>
          <w:bCs/>
        </w:rPr>
        <w:t xml:space="preserve"> a textová část ve formátu .doc.</w:t>
      </w:r>
    </w:p>
    <w:p w:rsidR="00C910EE" w:rsidRDefault="00C910EE" w:rsidP="00C910EE">
      <w:pPr>
        <w:numPr>
          <w:ilvl w:val="0"/>
          <w:numId w:val="2"/>
        </w:numPr>
        <w:jc w:val="both"/>
        <w:rPr>
          <w:rStyle w:val="Siln"/>
          <w:b w:val="0"/>
        </w:rPr>
      </w:pPr>
      <w:r>
        <w:rPr>
          <w:rStyle w:val="Siln"/>
          <w:b w:val="0"/>
          <w:bCs/>
        </w:rPr>
        <w:t>Zhotovitel podá výklad k návrhu díla na výrobních jednáních a veřejném jednání místně příslušné KMČ a případně na dalších jednáních dle pokynu a dohody s objednatelem.</w:t>
      </w:r>
    </w:p>
    <w:p w:rsidR="00C910EE" w:rsidRDefault="00C910EE" w:rsidP="00C910EE">
      <w:pPr>
        <w:ind w:left="360"/>
        <w:jc w:val="both"/>
      </w:pP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tab/>
      </w:r>
      <w:r>
        <w:rPr>
          <w:rFonts w:ascii="Times New Roman" w:hAnsi="Times New Roman"/>
          <w:kern w:val="0"/>
          <w:sz w:val="20"/>
          <w:szCs w:val="20"/>
          <w:lang w:eastAsia="zh-CN"/>
        </w:rPr>
        <w:t>IV.</w:t>
      </w:r>
      <w:r>
        <w:rPr>
          <w:rFonts w:ascii="Times New Roman" w:hAnsi="Times New Roman"/>
          <w:kern w:val="0"/>
          <w:sz w:val="20"/>
          <w:szCs w:val="20"/>
          <w:lang w:eastAsia="zh-CN"/>
        </w:rPr>
        <w:tab/>
        <w:t>Podklady pro zpracování díla dodané objednatelem</w:t>
      </w:r>
    </w:p>
    <w:p w:rsidR="00C910EE" w:rsidRDefault="00C910EE" w:rsidP="00C910EE"/>
    <w:p w:rsidR="00C910EE" w:rsidRDefault="00C910EE" w:rsidP="00C910EE">
      <w:pPr>
        <w:pStyle w:val="Nadpis1"/>
        <w:numPr>
          <w:ilvl w:val="0"/>
          <w:numId w:val="3"/>
        </w:numPr>
        <w:spacing w:before="0" w:after="0"/>
        <w:ind w:left="426" w:hanging="426"/>
        <w:jc w:val="both"/>
        <w:rPr>
          <w:rStyle w:val="Siln"/>
          <w:kern w:val="0"/>
          <w:sz w:val="20"/>
          <w:szCs w:val="20"/>
          <w:lang w:eastAsia="zh-CN"/>
        </w:rPr>
      </w:pPr>
      <w:r>
        <w:rPr>
          <w:rStyle w:val="Siln"/>
          <w:kern w:val="0"/>
          <w:sz w:val="20"/>
          <w:szCs w:val="20"/>
          <w:lang w:eastAsia="zh-CN"/>
        </w:rPr>
        <w:t xml:space="preserve">Objednatel se zavazuje poskytnout zhotoviteli podklady pro zpracování díla uvedené v  </w:t>
      </w:r>
      <w:proofErr w:type="spellStart"/>
      <w:r>
        <w:rPr>
          <w:rStyle w:val="Siln"/>
          <w:kern w:val="0"/>
          <w:sz w:val="20"/>
          <w:szCs w:val="20"/>
          <w:lang w:eastAsia="zh-CN"/>
        </w:rPr>
        <w:t>v</w:t>
      </w:r>
      <w:proofErr w:type="spellEnd"/>
      <w:r>
        <w:rPr>
          <w:rStyle w:val="Siln"/>
          <w:kern w:val="0"/>
          <w:sz w:val="20"/>
          <w:szCs w:val="20"/>
          <w:lang w:eastAsia="zh-CN"/>
        </w:rPr>
        <w:t xml:space="preserve"> příloze </w:t>
      </w:r>
      <w:proofErr w:type="gramStart"/>
      <w:r>
        <w:rPr>
          <w:rStyle w:val="Siln"/>
          <w:kern w:val="0"/>
          <w:sz w:val="20"/>
          <w:szCs w:val="20"/>
          <w:lang w:eastAsia="zh-CN"/>
        </w:rPr>
        <w:t>č.1 – zadání</w:t>
      </w:r>
      <w:proofErr w:type="gramEnd"/>
      <w:r>
        <w:rPr>
          <w:rStyle w:val="Siln"/>
          <w:kern w:val="0"/>
          <w:sz w:val="20"/>
          <w:szCs w:val="20"/>
          <w:lang w:eastAsia="zh-CN"/>
        </w:rPr>
        <w:t xml:space="preserve"> „Studie parku pod letním kinem v Olomouci“. </w:t>
      </w:r>
    </w:p>
    <w:p w:rsidR="00C910EE" w:rsidRDefault="00C910EE" w:rsidP="00C910EE">
      <w:pPr>
        <w:tabs>
          <w:tab w:val="left" w:pos="0"/>
        </w:tabs>
        <w:ind w:left="426" w:hanging="568"/>
      </w:pPr>
    </w:p>
    <w:p w:rsidR="00C910EE" w:rsidRDefault="00C910EE" w:rsidP="00C910EE">
      <w:pPr>
        <w:pStyle w:val="Nadpis1"/>
        <w:tabs>
          <w:tab w:val="left" w:pos="720"/>
        </w:tabs>
        <w:spacing w:before="0" w:after="0"/>
        <w:ind w:left="426" w:hanging="568"/>
        <w:jc w:val="center"/>
        <w:rPr>
          <w:rFonts w:ascii="Times New Roman" w:hAnsi="Times New Roman"/>
          <w:kern w:val="0"/>
          <w:sz w:val="20"/>
          <w:szCs w:val="20"/>
          <w:lang w:eastAsia="zh-CN"/>
        </w:rPr>
      </w:pPr>
      <w:r>
        <w:rPr>
          <w:rFonts w:ascii="Times New Roman" w:hAnsi="Times New Roman"/>
          <w:kern w:val="0"/>
          <w:sz w:val="20"/>
          <w:szCs w:val="20"/>
          <w:lang w:eastAsia="zh-CN"/>
        </w:rPr>
        <w:t>V.</w:t>
      </w:r>
      <w:r>
        <w:rPr>
          <w:rFonts w:ascii="Times New Roman" w:hAnsi="Times New Roman"/>
          <w:kern w:val="0"/>
          <w:sz w:val="20"/>
          <w:szCs w:val="20"/>
          <w:lang w:eastAsia="zh-CN"/>
        </w:rPr>
        <w:tab/>
        <w:t>Termín a místo plnění</w:t>
      </w:r>
    </w:p>
    <w:p w:rsidR="00C910EE" w:rsidRDefault="00C910EE" w:rsidP="00C910EE">
      <w:pPr>
        <w:ind w:left="426" w:hanging="568"/>
      </w:pPr>
    </w:p>
    <w:p w:rsidR="00C910EE" w:rsidRDefault="00C910EE" w:rsidP="00C910EE">
      <w:pPr>
        <w:numPr>
          <w:ilvl w:val="0"/>
          <w:numId w:val="4"/>
        </w:numPr>
        <w:ind w:left="426" w:hanging="426"/>
        <w:jc w:val="both"/>
      </w:pPr>
      <w:r>
        <w:t>Místem plnění je sídlo odboru městské zeleně a odpadového hospodářství Magistrátu města Olomouce, na adrese Hynaisova 34/10, 77911 Olomouc.</w:t>
      </w:r>
    </w:p>
    <w:p w:rsidR="00C910EE" w:rsidRDefault="00C910EE" w:rsidP="00C910EE">
      <w:pPr>
        <w:numPr>
          <w:ilvl w:val="0"/>
          <w:numId w:val="4"/>
        </w:numPr>
        <w:jc w:val="both"/>
      </w:pPr>
      <w:r>
        <w:t xml:space="preserve"> Zhotovitel se zavazuje zrealizovat etapy předmětu plnění v souladu s takto stanovenými termíny: </w:t>
      </w:r>
    </w:p>
    <w:p w:rsidR="00C910EE" w:rsidRDefault="00C910EE" w:rsidP="00C910EE">
      <w:pPr>
        <w:ind w:left="426" w:hanging="426"/>
        <w:jc w:val="both"/>
      </w:pPr>
    </w:p>
    <w:p w:rsidR="00C910EE" w:rsidRDefault="00C910EE" w:rsidP="00C910EE">
      <w:pPr>
        <w:jc w:val="both"/>
      </w:pPr>
      <w:r>
        <w:t xml:space="preserve">        Etapa 1:   </w:t>
      </w:r>
      <w:r>
        <w:tab/>
        <w:t xml:space="preserve">Zpracování konceptu návrhu díla ve variantách, dle zadání objednatele a nabídky zhotovitele </w:t>
      </w:r>
    </w:p>
    <w:p w:rsidR="00C910EE" w:rsidRDefault="00C910EE" w:rsidP="00C910EE">
      <w:pPr>
        <w:jc w:val="both"/>
      </w:pPr>
      <w:r>
        <w:t xml:space="preserve">                            nejpozději do</w:t>
      </w:r>
      <w:r>
        <w:rPr>
          <w:b/>
        </w:rPr>
        <w:t xml:space="preserve"> konce srpna 2023, </w:t>
      </w:r>
      <w:r>
        <w:t xml:space="preserve">který bude následně odsouhlasený objednatelem a  </w:t>
      </w:r>
    </w:p>
    <w:p w:rsidR="00C910EE" w:rsidRDefault="00C910EE" w:rsidP="00C910EE">
      <w:pPr>
        <w:jc w:val="both"/>
      </w:pPr>
      <w:r>
        <w:t xml:space="preserve">                            projednaný na výrobním jednání a veřejném projednání.        </w:t>
      </w:r>
    </w:p>
    <w:p w:rsidR="00C910EE" w:rsidRDefault="00C910EE" w:rsidP="00C910EE">
      <w:pPr>
        <w:jc w:val="both"/>
        <w:rPr>
          <w:b/>
        </w:rPr>
      </w:pPr>
      <w:r>
        <w:t xml:space="preserve">        Etapa 2:  </w:t>
      </w:r>
      <w:r>
        <w:tab/>
        <w:t xml:space="preserve">Odevzdání požadovaného počtu </w:t>
      </w:r>
      <w:proofErr w:type="spellStart"/>
      <w:r>
        <w:t>paré</w:t>
      </w:r>
      <w:proofErr w:type="spellEnd"/>
      <w:r>
        <w:t xml:space="preserve"> objednatelem odsouhlaseného díla do </w:t>
      </w:r>
      <w:r>
        <w:rPr>
          <w:b/>
        </w:rPr>
        <w:t>15. 11. 2023</w:t>
      </w:r>
    </w:p>
    <w:p w:rsidR="00C910EE" w:rsidRDefault="00C910EE" w:rsidP="00C910EE">
      <w:pPr>
        <w:jc w:val="both"/>
        <w:rPr>
          <w:b/>
        </w:rPr>
      </w:pPr>
    </w:p>
    <w:p w:rsidR="00C910EE" w:rsidRDefault="00C910EE" w:rsidP="00C910EE">
      <w:pPr>
        <w:jc w:val="both"/>
        <w:rPr>
          <w:b/>
        </w:rPr>
      </w:pPr>
    </w:p>
    <w:p w:rsidR="00C910EE" w:rsidRDefault="00C910EE" w:rsidP="00C910EE">
      <w:pPr>
        <w:pStyle w:val="Nadpis1"/>
        <w:spacing w:before="0" w:after="0"/>
        <w:ind w:left="1276" w:hanging="1276"/>
        <w:jc w:val="center"/>
        <w:rPr>
          <w:rFonts w:ascii="Times New Roman" w:hAnsi="Times New Roman"/>
          <w:kern w:val="0"/>
          <w:sz w:val="20"/>
          <w:szCs w:val="20"/>
          <w:lang w:eastAsia="zh-CN"/>
        </w:rPr>
      </w:pPr>
      <w:r>
        <w:rPr>
          <w:rFonts w:ascii="Times New Roman" w:hAnsi="Times New Roman"/>
          <w:kern w:val="0"/>
          <w:sz w:val="20"/>
          <w:szCs w:val="20"/>
          <w:lang w:eastAsia="zh-CN"/>
        </w:rPr>
        <w:t>VI.</w:t>
      </w:r>
      <w:r>
        <w:rPr>
          <w:rFonts w:ascii="Times New Roman" w:hAnsi="Times New Roman"/>
          <w:kern w:val="0"/>
          <w:sz w:val="20"/>
          <w:szCs w:val="20"/>
          <w:lang w:eastAsia="zh-CN"/>
        </w:rPr>
        <w:tab/>
        <w:t>Cena díla</w:t>
      </w:r>
    </w:p>
    <w:p w:rsidR="00C910EE" w:rsidRDefault="00C910EE" w:rsidP="00C910EE">
      <w:pPr>
        <w:jc w:val="both"/>
      </w:pPr>
    </w:p>
    <w:p w:rsidR="00C910EE" w:rsidRDefault="00C910EE" w:rsidP="00C910EE">
      <w:pPr>
        <w:numPr>
          <w:ilvl w:val="0"/>
          <w:numId w:val="5"/>
        </w:numPr>
        <w:ind w:left="426" w:hanging="426"/>
        <w:jc w:val="both"/>
      </w:pPr>
      <w:r>
        <w:t>Celková cena je stranami sjednána dle Vnitřního předpisu objednatele č. 2/2021</w:t>
      </w:r>
      <w:r>
        <w:rPr>
          <w:rFonts w:ascii="Arial Narrow" w:hAnsi="Arial Narrow"/>
          <w:color w:val="000080"/>
          <w:sz w:val="22"/>
          <w:szCs w:val="22"/>
        </w:rPr>
        <w:t xml:space="preserve">, </w:t>
      </w:r>
      <w:r>
        <w:t xml:space="preserve">ve výši </w:t>
      </w:r>
      <w:r>
        <w:rPr>
          <w:b/>
        </w:rPr>
        <w:t xml:space="preserve">197.760,- </w:t>
      </w:r>
      <w:r>
        <w:rPr>
          <w:b/>
          <w:bCs/>
          <w:snapToGrid w:val="0"/>
        </w:rPr>
        <w:t xml:space="preserve">Kč </w:t>
      </w:r>
      <w:r>
        <w:rPr>
          <w:b/>
        </w:rPr>
        <w:t>(slovy: sto devadesát sedm tisíc sedm set šedesát korun českých) bez DPH, tzn. 239.289,60,-</w:t>
      </w:r>
      <w:r>
        <w:rPr>
          <w:b/>
          <w:bCs/>
          <w:snapToGrid w:val="0"/>
        </w:rPr>
        <w:t xml:space="preserve"> </w:t>
      </w:r>
      <w:r>
        <w:rPr>
          <w:b/>
        </w:rPr>
        <w:t>Kč (slovy: dvě stě třicet devět tisíc dvě stě osmdesát devět korun českých šedesát haléřů) vč. zákonné sazby DPH 21 % platné v době uzavření této smlouvy.</w:t>
      </w:r>
      <w:r>
        <w:t xml:space="preserve"> Celková cena díla bude uváděna s přesností na 2 desetinná místa s matematickým zaokrouhlením na celé koruny. Celková sjednaná cena díla bez DPH je cenou nejvýše přípustnou (dále jen „celková cena“)</w:t>
      </w:r>
    </w:p>
    <w:p w:rsidR="00C910EE" w:rsidRDefault="00C910EE" w:rsidP="00C910EE">
      <w:pPr>
        <w:numPr>
          <w:ilvl w:val="0"/>
          <w:numId w:val="5"/>
        </w:numPr>
        <w:ind w:left="426" w:hanging="426"/>
        <w:jc w:val="both"/>
      </w:pPr>
      <w:r>
        <w:t xml:space="preserve">Celková cena za dílo je cenou na základě závazného a úplného rozpočtu. Rozpočet je stanoven za provedení jednotlivých etap díla ve smyslu čl. III odst. 2 </w:t>
      </w:r>
      <w:proofErr w:type="gramStart"/>
      <w:r>
        <w:t>této</w:t>
      </w:r>
      <w:proofErr w:type="gramEnd"/>
      <w:r>
        <w:t xml:space="preserve"> smlouvy, cena za zhotovení jednotlivých etap díla odpovídá platebním podmínkám stanoveným v čl. VII odst. 1 této smlouvy. Zhotovitel zaručuje úplnost rozpočtu a jeho závaznost. Zhotovitel nemůže požadovat zvýšení celkové ceny za dílo, ani mají-li rozsah </w:t>
      </w:r>
      <w:r>
        <w:lastRenderedPageBreak/>
        <w:t>nebo nákladnost práce za následek překročení rozpočtu, ani objeví-li se potřeba dalších prací k dokončení díla. Strany vylučují pro jejich smluvní vztah použití § 2620 odst. 2 občanského zákoníku.</w:t>
      </w:r>
    </w:p>
    <w:p w:rsidR="00C910EE" w:rsidRDefault="00C910EE" w:rsidP="00C910EE">
      <w:pPr>
        <w:numPr>
          <w:ilvl w:val="0"/>
          <w:numId w:val="5"/>
        </w:numPr>
        <w:ind w:left="426" w:hanging="426"/>
        <w:jc w:val="both"/>
        <w:rPr>
          <w:b/>
        </w:rPr>
      </w:pPr>
      <w:r>
        <w:t>Celková cena je platná po celou dobu realizace díla, kryje veškeré náklady nezbytné k řádnému a včasnému provedení díla. Stejně tak sjednaná celková cena obsahuje i předpokládané náklady vzniklé vývojem cen v národním hospodářství po dobu realizace díla.</w:t>
      </w:r>
    </w:p>
    <w:p w:rsidR="00C910EE" w:rsidRDefault="00C910EE" w:rsidP="00C910EE">
      <w:pPr>
        <w:numPr>
          <w:ilvl w:val="0"/>
          <w:numId w:val="5"/>
        </w:numPr>
        <w:ind w:left="426" w:hanging="426"/>
        <w:jc w:val="both"/>
        <w:rPr>
          <w:b/>
        </w:rPr>
      </w:pPr>
      <w:r>
        <w:t xml:space="preserve">V celkové ceně díla je zahrnut počet vyhotovení uvedených v čl. III. odst. 4 </w:t>
      </w:r>
      <w:proofErr w:type="gramStart"/>
      <w:r>
        <w:t>této</w:t>
      </w:r>
      <w:proofErr w:type="gramEnd"/>
      <w:r>
        <w:t xml:space="preserve"> smlouvy, jakož i náklady na odměnu za poskytnutí práv vyplývajících z práv duševního vlastnictví a práv autorských.</w:t>
      </w:r>
    </w:p>
    <w:p w:rsidR="00C910EE" w:rsidRDefault="00C910EE" w:rsidP="00C910EE">
      <w:pPr>
        <w:numPr>
          <w:ilvl w:val="0"/>
          <w:numId w:val="5"/>
        </w:numPr>
        <w:ind w:left="426" w:hanging="426"/>
        <w:jc w:val="both"/>
        <w:rPr>
          <w:b/>
        </w:rPr>
      </w:pPr>
      <w:r>
        <w:t>Zhotovitel nemá právo domáhat se zvýšení celkové ceny z důvodů chyb a nedostatků ve své nabídce.</w:t>
      </w:r>
    </w:p>
    <w:p w:rsidR="00C910EE" w:rsidRDefault="00C910EE" w:rsidP="00C910EE">
      <w:pPr>
        <w:numPr>
          <w:ilvl w:val="0"/>
          <w:numId w:val="5"/>
        </w:numPr>
        <w:ind w:left="426" w:hanging="426"/>
        <w:jc w:val="both"/>
      </w:pPr>
      <w:r>
        <w:t>Záloha na celkovou cenu díla se nesjednává.</w:t>
      </w: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 xml:space="preserve"> </w:t>
      </w: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bookmarkStart w:id="0" w:name="_GoBack"/>
      <w:bookmarkEnd w:id="0"/>
      <w:r>
        <w:rPr>
          <w:rFonts w:ascii="Times New Roman" w:hAnsi="Times New Roman"/>
          <w:kern w:val="0"/>
          <w:sz w:val="20"/>
          <w:szCs w:val="20"/>
          <w:lang w:eastAsia="zh-CN"/>
        </w:rPr>
        <w:t xml:space="preserve"> VII.</w:t>
      </w:r>
      <w:r>
        <w:rPr>
          <w:rFonts w:ascii="Times New Roman" w:hAnsi="Times New Roman"/>
          <w:kern w:val="0"/>
          <w:sz w:val="20"/>
          <w:szCs w:val="20"/>
          <w:lang w:eastAsia="zh-CN"/>
        </w:rPr>
        <w:tab/>
        <w:t>Platební podmínky</w:t>
      </w:r>
    </w:p>
    <w:p w:rsidR="00C910EE" w:rsidRDefault="00C910EE" w:rsidP="00C910EE"/>
    <w:p w:rsidR="00C910EE" w:rsidRDefault="00C910EE" w:rsidP="00C910EE">
      <w:pPr>
        <w:numPr>
          <w:ilvl w:val="0"/>
          <w:numId w:val="6"/>
        </w:numPr>
        <w:ind w:left="426" w:hanging="426"/>
        <w:jc w:val="both"/>
      </w:pPr>
      <w:r>
        <w:rPr>
          <w:lang w:eastAsia="en-US"/>
        </w:rPr>
        <w:t>Zhotovitel je oprávněn vystavit daňový doklad a vzniká mu nárok na postupné zaplacení za řádně provedené jednotlivé etapy po jejich odsouhlasení a převzetí objednatelem na základě předávacího protokolu. Platba celkové ceny díla dle čl. VI. této smlouvy bude hrazena v souladu s předchozí větou a následujícím způsobem:</w:t>
      </w:r>
    </w:p>
    <w:p w:rsidR="00C910EE" w:rsidRDefault="00C910EE" w:rsidP="00C910EE">
      <w:pPr>
        <w:pStyle w:val="Odstavecseseznamem1"/>
        <w:tabs>
          <w:tab w:val="clear" w:pos="360"/>
          <w:tab w:val="left" w:pos="708"/>
        </w:tabs>
        <w:ind w:left="851" w:hanging="426"/>
        <w:jc w:val="both"/>
      </w:pPr>
      <w:r>
        <w:t>Etapa 1:</w:t>
      </w:r>
      <w:r>
        <w:tab/>
        <w:t>50% z celkové ceny</w:t>
      </w:r>
    </w:p>
    <w:p w:rsidR="00C910EE" w:rsidRDefault="00C910EE" w:rsidP="00C910EE">
      <w:pPr>
        <w:pStyle w:val="Odstavecseseznamem1"/>
        <w:tabs>
          <w:tab w:val="clear" w:pos="360"/>
          <w:tab w:val="left" w:pos="708"/>
        </w:tabs>
        <w:ind w:left="851" w:hanging="426"/>
        <w:jc w:val="both"/>
        <w:rPr>
          <w:lang w:eastAsia="en-US"/>
        </w:rPr>
      </w:pPr>
      <w:r>
        <w:t>Etapa 2:</w:t>
      </w:r>
      <w:r>
        <w:tab/>
        <w:t>50% z celkové ceny</w:t>
      </w:r>
      <w:r>
        <w:rPr>
          <w:lang w:eastAsia="en-US"/>
        </w:rPr>
        <w:t xml:space="preserve"> </w:t>
      </w:r>
    </w:p>
    <w:p w:rsidR="00C910EE" w:rsidRDefault="00C910EE" w:rsidP="00C910EE">
      <w:pPr>
        <w:pStyle w:val="Odstavecseseznamem"/>
        <w:numPr>
          <w:ilvl w:val="0"/>
          <w:numId w:val="6"/>
        </w:numPr>
        <w:tabs>
          <w:tab w:val="left" w:pos="708"/>
        </w:tabs>
        <w:ind w:left="426" w:hanging="426"/>
        <w:jc w:val="both"/>
      </w:pPr>
      <w:r>
        <w:rPr>
          <w:lang w:eastAsia="en-US"/>
        </w:rPr>
        <w:t>Při fakturaci za provedení díla se k ceně bez DPH stanovuje DPH v souladu s platnou právní úpravou ke dni fakturace. Uvedené znamená, že v případě změny sazby DPH v průběhu plnění této smlouvy, nemusí být k účelu změny celkové ceny vč. DPH uzavírán dodatek této smlouvy.</w:t>
      </w:r>
    </w:p>
    <w:p w:rsidR="00C910EE" w:rsidRDefault="00C910EE" w:rsidP="00C910EE">
      <w:pPr>
        <w:numPr>
          <w:ilvl w:val="0"/>
          <w:numId w:val="6"/>
        </w:numPr>
        <w:ind w:left="426" w:hanging="426"/>
        <w:jc w:val="both"/>
      </w:pPr>
      <w:r>
        <w:rPr>
          <w:lang w:eastAsia="en-US"/>
        </w:rPr>
        <w:t>Platby fakturovaných částek budou probíhat bezhotovostně na bankovní účet zhotovitele uvedený v záhlaví této smlouvy s lhůtou splatnosti 30 dní po obdržení jednotlivých daňových dokladů objednatelem.</w:t>
      </w:r>
    </w:p>
    <w:p w:rsidR="00C910EE" w:rsidRDefault="00C910EE" w:rsidP="00C910EE">
      <w:pPr>
        <w:numPr>
          <w:ilvl w:val="0"/>
          <w:numId w:val="6"/>
        </w:numPr>
        <w:ind w:left="426" w:hanging="426"/>
        <w:jc w:val="both"/>
      </w:pPr>
      <w:r>
        <w:t xml:space="preserve">Faktury zhotovitele musí formou a obsahem odpovídat zákonu č. 563/1991 Sb., o účetnictví, ve znění pozdějších předpisů a zákonu č. 235/2004 Sb., o dani z přidané hodnoty, ve znění pozdějších předpisů (dále jen „ZDPH“). Faktury budou obsahovat název projektu a číslo smlouvy. </w:t>
      </w:r>
    </w:p>
    <w:p w:rsidR="00C910EE" w:rsidRDefault="00C910EE" w:rsidP="00C910EE">
      <w:pPr>
        <w:numPr>
          <w:ilvl w:val="0"/>
          <w:numId w:val="6"/>
        </w:numPr>
        <w:ind w:left="426" w:hanging="426"/>
        <w:jc w:val="both"/>
      </w:pPr>
      <w:r>
        <w:t>Pokud faktura nebude obsahovat potřebné náležitosti, je objednatel oprávněn ji vrátit k opravě nebo doplnění. V tomto případě se přeruší běh lhůty splatnosti a nová lhůta počíná běžet doručením opravené nebo nově vystavené faktury.</w:t>
      </w:r>
    </w:p>
    <w:p w:rsidR="00C910EE" w:rsidRDefault="00C910EE" w:rsidP="00C910EE">
      <w:pPr>
        <w:numPr>
          <w:ilvl w:val="0"/>
          <w:numId w:val="6"/>
        </w:numPr>
        <w:ind w:left="426" w:hanging="426"/>
        <w:jc w:val="both"/>
      </w:pPr>
      <w:r>
        <w:t xml:space="preserve">Faktury budou zhotovitelem zasílány na adresu objednatele. Zhotovitel se zavazuje použít na faktuře bankovní účet zveřejněný v registru plátců podle § 96 ZDPH. </w:t>
      </w:r>
    </w:p>
    <w:p w:rsidR="00C910EE" w:rsidRDefault="00C910EE" w:rsidP="00C910EE">
      <w:pPr>
        <w:numPr>
          <w:ilvl w:val="0"/>
          <w:numId w:val="6"/>
        </w:numPr>
        <w:ind w:left="426" w:hanging="426"/>
        <w:jc w:val="both"/>
      </w:pPr>
      <w:r>
        <w:rPr>
          <w:iCs/>
        </w:rPr>
        <w:t>Objednatel si vyhrazuje právo neuhradit zhotoviteli celkovou cenu díla, či její část v případě, že zhotovitel nebude disponovat bankovním účtem zveřejněným v registru plátců. Tímto postupem se objednatel nedostává do prodlení a zhotovitel není oprávněn domáhat se na objednateli úroků z prodlení.</w:t>
      </w:r>
    </w:p>
    <w:p w:rsidR="00C910EE" w:rsidRDefault="00C910EE" w:rsidP="00C910EE">
      <w:pPr>
        <w:numPr>
          <w:ilvl w:val="0"/>
          <w:numId w:val="6"/>
        </w:numPr>
        <w:ind w:left="426" w:hanging="426"/>
        <w:jc w:val="both"/>
      </w:pPr>
      <w:r>
        <w:t>Za doručení faktury se považuje den převzetí faktury objednatelem.</w:t>
      </w:r>
    </w:p>
    <w:p w:rsidR="00C910EE" w:rsidRDefault="00C910EE" w:rsidP="00C910EE">
      <w:pPr>
        <w:numPr>
          <w:ilvl w:val="0"/>
          <w:numId w:val="6"/>
        </w:numPr>
        <w:ind w:left="426" w:hanging="426"/>
        <w:jc w:val="both"/>
      </w:pPr>
      <w:r>
        <w:t>Dnem zaplacení peněžního závazku je den odepsání dlužné částky z účtu objednatele</w:t>
      </w:r>
      <w:r>
        <w:rPr>
          <w:szCs w:val="24"/>
        </w:rPr>
        <w:t>.</w:t>
      </w:r>
    </w:p>
    <w:p w:rsidR="00C910EE" w:rsidRDefault="00C910EE" w:rsidP="00C910EE"/>
    <w:p w:rsidR="00C910EE" w:rsidRDefault="00C910EE" w:rsidP="00C910EE"/>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VIII.</w:t>
      </w:r>
      <w:r>
        <w:rPr>
          <w:rFonts w:ascii="Times New Roman" w:hAnsi="Times New Roman"/>
          <w:kern w:val="0"/>
          <w:sz w:val="20"/>
          <w:szCs w:val="20"/>
          <w:lang w:eastAsia="zh-CN"/>
        </w:rPr>
        <w:tab/>
        <w:t>Součinnost objednatele</w:t>
      </w:r>
    </w:p>
    <w:p w:rsidR="00C910EE" w:rsidRDefault="00C910EE" w:rsidP="00C910EE">
      <w:pPr>
        <w:rPr>
          <w:lang w:eastAsia="zh-CN"/>
        </w:rPr>
      </w:pPr>
    </w:p>
    <w:p w:rsidR="00C910EE" w:rsidRDefault="00C910EE" w:rsidP="00C910EE">
      <w:pPr>
        <w:numPr>
          <w:ilvl w:val="0"/>
          <w:numId w:val="7"/>
        </w:numPr>
        <w:tabs>
          <w:tab w:val="left" w:pos="360"/>
        </w:tabs>
        <w:ind w:left="360"/>
        <w:jc w:val="both"/>
      </w:pPr>
      <w:r>
        <w:rPr>
          <w:szCs w:val="24"/>
        </w:rPr>
        <w:t>Objednatel je povinen poskytovat zhotoviteli součinnost potřebnou pro plnění předmětu smlouvy, zejména mu včas a řádně předat potřebné podklady, zúčastňovat se výrobních jednání a poskytovat mu všechny potřebné informace v souvislosti s plněním předmětu smlouvy.</w:t>
      </w:r>
    </w:p>
    <w:p w:rsidR="00C910EE" w:rsidRDefault="00C910EE" w:rsidP="00C910EE">
      <w:pPr>
        <w:numPr>
          <w:ilvl w:val="0"/>
          <w:numId w:val="7"/>
        </w:numPr>
        <w:tabs>
          <w:tab w:val="left" w:pos="360"/>
        </w:tabs>
        <w:ind w:left="360"/>
        <w:jc w:val="both"/>
      </w:pPr>
      <w:r>
        <w:rPr>
          <w:szCs w:val="24"/>
        </w:rPr>
        <w:t>Objednatel je povinen včas hradit zhotoviteli jeho oprávněné a řádně doložené finanční nároky vzniklé v důsledku plnění smlouvy za podmínek v ní uvedených.</w:t>
      </w:r>
    </w:p>
    <w:p w:rsidR="00C910EE" w:rsidRDefault="00C910EE" w:rsidP="00C910EE">
      <w:pPr>
        <w:rPr>
          <w:szCs w:val="24"/>
        </w:rPr>
      </w:pPr>
    </w:p>
    <w:p w:rsidR="00C910EE" w:rsidRDefault="00C910EE" w:rsidP="00C910EE">
      <w:pPr>
        <w:rPr>
          <w:szCs w:val="24"/>
        </w:rPr>
      </w:pP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IX.</w:t>
      </w:r>
      <w:r>
        <w:rPr>
          <w:rFonts w:ascii="Times New Roman" w:hAnsi="Times New Roman"/>
          <w:kern w:val="0"/>
          <w:sz w:val="20"/>
          <w:szCs w:val="20"/>
          <w:lang w:eastAsia="zh-CN"/>
        </w:rPr>
        <w:tab/>
        <w:t>Způsob plnění díla a přejímací řízení</w:t>
      </w:r>
    </w:p>
    <w:p w:rsidR="00C910EE" w:rsidRDefault="00C910EE" w:rsidP="00C910EE"/>
    <w:p w:rsidR="00C910EE" w:rsidRDefault="00C910EE" w:rsidP="00C910EE">
      <w:pPr>
        <w:numPr>
          <w:ilvl w:val="0"/>
          <w:numId w:val="8"/>
        </w:numPr>
        <w:tabs>
          <w:tab w:val="left" w:pos="360"/>
        </w:tabs>
        <w:suppressAutoHyphens/>
        <w:jc w:val="both"/>
      </w:pPr>
      <w:r>
        <w:t>Zhotovitel se zavazuje s objednatelem pravidelně konzultovat jednotlivé etapy zpracování díla a brát v potaz všechny průběžné připomínky objednatele, které musí být prokazatelně vypořádány.</w:t>
      </w:r>
    </w:p>
    <w:p w:rsidR="00C910EE" w:rsidRDefault="00C910EE" w:rsidP="00C910EE">
      <w:pPr>
        <w:numPr>
          <w:ilvl w:val="0"/>
          <w:numId w:val="8"/>
        </w:numPr>
        <w:tabs>
          <w:tab w:val="left" w:pos="360"/>
        </w:tabs>
        <w:suppressAutoHyphens/>
        <w:jc w:val="both"/>
      </w:pPr>
      <w:r>
        <w:t xml:space="preserve">Zhotovitel se zavazuje účastnit se výrobních jednání dle čl. III odst. 2 </w:t>
      </w:r>
      <w:proofErr w:type="gramStart"/>
      <w:r>
        <w:t>této</w:t>
      </w:r>
      <w:proofErr w:type="gramEnd"/>
      <w:r>
        <w:t xml:space="preserve"> smlouvy, kde představí, vysvětlí a obhájí postup na jednotlivých částech díla (tj. etap). Zhotovitel se zavazuje účastnit i dalších jednání, jestliže jejich potřeba svolání vyvstane v průběhu provádění díla. Náklady spojené s účastí na výrobních jednáních jsou zahrnuty v celkové ceně díla. </w:t>
      </w:r>
    </w:p>
    <w:p w:rsidR="00C910EE" w:rsidRDefault="00C910EE" w:rsidP="00C910EE">
      <w:pPr>
        <w:numPr>
          <w:ilvl w:val="0"/>
          <w:numId w:val="8"/>
        </w:numPr>
        <w:tabs>
          <w:tab w:val="left" w:pos="360"/>
        </w:tabs>
        <w:suppressAutoHyphens/>
        <w:jc w:val="both"/>
      </w:pPr>
      <w:r>
        <w:t>Výrobní jednání budou probíhat následovně:</w:t>
      </w:r>
    </w:p>
    <w:p w:rsidR="00C910EE" w:rsidRDefault="00C910EE" w:rsidP="00C910EE">
      <w:pPr>
        <w:numPr>
          <w:ilvl w:val="0"/>
          <w:numId w:val="9"/>
        </w:numPr>
        <w:jc w:val="both"/>
      </w:pPr>
      <w:r>
        <w:t xml:space="preserve">jednání bude svolávat zástupce objednatele a bude probíhat na půdě statutárního města Olomouce, </w:t>
      </w:r>
    </w:p>
    <w:p w:rsidR="00C910EE" w:rsidRDefault="00C910EE" w:rsidP="00C910EE">
      <w:pPr>
        <w:numPr>
          <w:ilvl w:val="0"/>
          <w:numId w:val="9"/>
        </w:numPr>
        <w:jc w:val="both"/>
      </w:pPr>
      <w:r>
        <w:t>na jednáních budou prezentovány a vysvětleny návrhové verze předmětu plnění, vznášeny připomínky k návrhům, odsouhlaseny a schváleny konečné verze jednotlivých částí předmětu plnění,</w:t>
      </w:r>
    </w:p>
    <w:p w:rsidR="00C910EE" w:rsidRDefault="00C910EE" w:rsidP="00C910EE">
      <w:pPr>
        <w:numPr>
          <w:ilvl w:val="0"/>
          <w:numId w:val="9"/>
        </w:numPr>
        <w:jc w:val="both"/>
      </w:pPr>
      <w:r>
        <w:lastRenderedPageBreak/>
        <w:t>prezentace může být provedena formou promítnutí základních informací z aplikace </w:t>
      </w:r>
      <w:proofErr w:type="spellStart"/>
      <w:r>
        <w:t>Powerpoint</w:t>
      </w:r>
      <w:proofErr w:type="spellEnd"/>
      <w:r>
        <w:t>, či obdobně a bude doplněna komentářem zhotovitele. Při prezentaci budou ze strany zhotovitele přítomny osoby odpovědné za zpracování prezentované části, aby mohly reagovat na dotazy a připomínky,</w:t>
      </w:r>
    </w:p>
    <w:p w:rsidR="00C910EE" w:rsidRDefault="00C910EE" w:rsidP="00C910EE">
      <w:pPr>
        <w:numPr>
          <w:ilvl w:val="0"/>
          <w:numId w:val="9"/>
        </w:numPr>
        <w:jc w:val="both"/>
      </w:pPr>
      <w:r>
        <w:t xml:space="preserve">zápis z jednání bude pořizovat zhotovitel a bude odeslán objednateli následující pracovní den po jednání k odsouhlasení, </w:t>
      </w:r>
    </w:p>
    <w:p w:rsidR="00C910EE" w:rsidRDefault="00C910EE" w:rsidP="00C910EE">
      <w:pPr>
        <w:numPr>
          <w:ilvl w:val="0"/>
          <w:numId w:val="9"/>
        </w:numPr>
        <w:jc w:val="both"/>
      </w:pPr>
      <w:r>
        <w:t>na jednání si zhotovitel vymezí dostatečný časový prostor (až 1 pracovní den).</w:t>
      </w:r>
    </w:p>
    <w:p w:rsidR="00C910EE" w:rsidRDefault="00C910EE" w:rsidP="00C910EE">
      <w:pPr>
        <w:numPr>
          <w:ilvl w:val="0"/>
          <w:numId w:val="8"/>
        </w:numPr>
        <w:tabs>
          <w:tab w:val="left" w:pos="360"/>
        </w:tabs>
        <w:suppressAutoHyphens/>
        <w:jc w:val="both"/>
      </w:pPr>
      <w:r>
        <w:t> Z jednotlivých jednání budou pořizovány zhotovitelem zápisy obsahující minimálně:</w:t>
      </w:r>
    </w:p>
    <w:p w:rsidR="00C910EE" w:rsidRDefault="00C910EE" w:rsidP="00C910EE">
      <w:pPr>
        <w:widowControl w:val="0"/>
        <w:numPr>
          <w:ilvl w:val="0"/>
          <w:numId w:val="10"/>
        </w:numPr>
        <w:autoSpaceDE w:val="0"/>
        <w:jc w:val="both"/>
      </w:pPr>
      <w:r>
        <w:t>identifikační údaje objednatele a zhotovitele,</w:t>
      </w:r>
    </w:p>
    <w:p w:rsidR="00C910EE" w:rsidRDefault="00C910EE" w:rsidP="00C910EE">
      <w:pPr>
        <w:widowControl w:val="0"/>
        <w:numPr>
          <w:ilvl w:val="0"/>
          <w:numId w:val="10"/>
        </w:numPr>
        <w:autoSpaceDE w:val="0"/>
        <w:jc w:val="both"/>
      </w:pPr>
      <w:r>
        <w:t>identifikace díla,</w:t>
      </w:r>
    </w:p>
    <w:p w:rsidR="00C910EE" w:rsidRDefault="00C910EE" w:rsidP="00C910EE">
      <w:pPr>
        <w:widowControl w:val="0"/>
        <w:numPr>
          <w:ilvl w:val="0"/>
          <w:numId w:val="10"/>
        </w:numPr>
        <w:autoSpaceDE w:val="0"/>
        <w:jc w:val="both"/>
      </w:pPr>
      <w:r>
        <w:t>jmenovitý seznam účastníků jednání,</w:t>
      </w:r>
    </w:p>
    <w:p w:rsidR="00C910EE" w:rsidRDefault="00C910EE" w:rsidP="00C910EE">
      <w:pPr>
        <w:widowControl w:val="0"/>
        <w:numPr>
          <w:ilvl w:val="0"/>
          <w:numId w:val="10"/>
        </w:numPr>
        <w:autoSpaceDE w:val="0"/>
        <w:jc w:val="both"/>
      </w:pPr>
      <w:r>
        <w:t>popis průběhu jednání,</w:t>
      </w:r>
    </w:p>
    <w:p w:rsidR="00C910EE" w:rsidRDefault="00C910EE" w:rsidP="00C910EE">
      <w:pPr>
        <w:widowControl w:val="0"/>
        <w:numPr>
          <w:ilvl w:val="0"/>
          <w:numId w:val="10"/>
        </w:numPr>
        <w:autoSpaceDE w:val="0"/>
        <w:jc w:val="both"/>
      </w:pPr>
      <w:r>
        <w:t>připomínky k plnění díla vznesených v průběhu jednání,</w:t>
      </w:r>
    </w:p>
    <w:p w:rsidR="00C910EE" w:rsidRDefault="00C910EE" w:rsidP="00C910EE">
      <w:pPr>
        <w:widowControl w:val="0"/>
        <w:numPr>
          <w:ilvl w:val="0"/>
          <w:numId w:val="10"/>
        </w:numPr>
        <w:autoSpaceDE w:val="0"/>
        <w:jc w:val="both"/>
      </w:pPr>
      <w:r>
        <w:t>způsob vypořádání připomínek, byly-li na předcházející schůzce vzneseny,</w:t>
      </w:r>
    </w:p>
    <w:p w:rsidR="00C910EE" w:rsidRDefault="00C910EE" w:rsidP="00C910EE">
      <w:pPr>
        <w:widowControl w:val="0"/>
        <w:numPr>
          <w:ilvl w:val="0"/>
          <w:numId w:val="10"/>
        </w:numPr>
        <w:autoSpaceDE w:val="0"/>
        <w:jc w:val="both"/>
      </w:pPr>
      <w:r>
        <w:t>seznam stanovených úkolů pro odpovědné pracovníky, případně návrh způsobu řešení a datum jejich splnění.</w:t>
      </w:r>
    </w:p>
    <w:p w:rsidR="00C910EE" w:rsidRDefault="00C910EE" w:rsidP="00C910EE">
      <w:pPr>
        <w:numPr>
          <w:ilvl w:val="0"/>
          <w:numId w:val="8"/>
        </w:numPr>
        <w:jc w:val="both"/>
      </w:pPr>
      <w:r>
        <w:t>K předání a převzetí díla, resp. jeho dílčích částí (tj. etap) dojde na základě přejímacího řízení mezi zhotovitelem a objednatelem, a to podepsáním předávacího protokolu s následujícím minimálním obsahem:</w:t>
      </w:r>
    </w:p>
    <w:p w:rsidR="00C910EE" w:rsidRDefault="00C910EE" w:rsidP="00C910EE">
      <w:pPr>
        <w:numPr>
          <w:ilvl w:val="1"/>
          <w:numId w:val="8"/>
        </w:numPr>
        <w:jc w:val="both"/>
      </w:pPr>
      <w:r>
        <w:t xml:space="preserve">údaje o zhotoviteli a objednateli, tj. název, místo podnikání, IČO, </w:t>
      </w:r>
    </w:p>
    <w:p w:rsidR="00C910EE" w:rsidRDefault="00C910EE" w:rsidP="00C910EE">
      <w:pPr>
        <w:numPr>
          <w:ilvl w:val="1"/>
          <w:numId w:val="8"/>
        </w:numPr>
        <w:jc w:val="both"/>
      </w:pPr>
      <w:r>
        <w:t>název a registrační číslo projektu,</w:t>
      </w:r>
    </w:p>
    <w:p w:rsidR="00C910EE" w:rsidRDefault="00C910EE" w:rsidP="00C910EE">
      <w:pPr>
        <w:numPr>
          <w:ilvl w:val="1"/>
          <w:numId w:val="8"/>
        </w:numPr>
        <w:jc w:val="both"/>
      </w:pPr>
      <w:r>
        <w:t>identifikace díla, které je předáváno,</w:t>
      </w:r>
    </w:p>
    <w:p w:rsidR="00C910EE" w:rsidRDefault="00C910EE" w:rsidP="00C910EE">
      <w:pPr>
        <w:numPr>
          <w:ilvl w:val="1"/>
          <w:numId w:val="8"/>
        </w:numPr>
        <w:jc w:val="both"/>
      </w:pPr>
      <w:r>
        <w:t>zhodnocení jakosti díla,</w:t>
      </w:r>
    </w:p>
    <w:p w:rsidR="00C910EE" w:rsidRDefault="00C910EE" w:rsidP="00C910EE">
      <w:pPr>
        <w:numPr>
          <w:ilvl w:val="1"/>
          <w:numId w:val="8"/>
        </w:numPr>
        <w:jc w:val="both"/>
      </w:pPr>
      <w:r>
        <w:t>prohlášení zhotovitele, že dílo předává,</w:t>
      </w:r>
    </w:p>
    <w:p w:rsidR="00C910EE" w:rsidRDefault="00C910EE" w:rsidP="00C910EE">
      <w:pPr>
        <w:numPr>
          <w:ilvl w:val="1"/>
          <w:numId w:val="8"/>
        </w:numPr>
        <w:jc w:val="both"/>
      </w:pPr>
      <w:r>
        <w:t>prohlášení objednatele, zda dílo přejímá či nikoliv</w:t>
      </w:r>
    </w:p>
    <w:p w:rsidR="00C910EE" w:rsidRDefault="00C910EE" w:rsidP="00C910EE">
      <w:pPr>
        <w:numPr>
          <w:ilvl w:val="0"/>
          <w:numId w:val="8"/>
        </w:numPr>
        <w:jc w:val="both"/>
      </w:pPr>
      <w:r>
        <w:t>Vlastnické právo k dílu přechází na objednatele převzetím jednotlivých etap předmětu plnění, nebezpečí škody na věci převzetím poslední etapy.</w:t>
      </w:r>
    </w:p>
    <w:p w:rsidR="00C910EE" w:rsidRDefault="00C910EE" w:rsidP="00C910EE">
      <w:pPr>
        <w:numPr>
          <w:ilvl w:val="0"/>
          <w:numId w:val="8"/>
        </w:numPr>
        <w:jc w:val="both"/>
      </w:pPr>
      <w:r>
        <w:t>Nedohodnou-li se strany jinak, pořizuje předávací protokol zhotovitel.</w:t>
      </w:r>
    </w:p>
    <w:p w:rsidR="00C910EE" w:rsidRDefault="00C910EE" w:rsidP="00C910EE">
      <w:pPr>
        <w:numPr>
          <w:ilvl w:val="0"/>
          <w:numId w:val="8"/>
        </w:numPr>
        <w:spacing w:before="120" w:after="120"/>
        <w:jc w:val="both"/>
      </w:pPr>
      <w:r>
        <w:t>Bude-li dílo při předání vykazovat vady, není objednatel povinen dílo převzít a zhotovitel se tak může dostat do prodlení s předáním díla.</w:t>
      </w:r>
    </w:p>
    <w:p w:rsidR="00C910EE" w:rsidRDefault="00C910EE" w:rsidP="00C910EE">
      <w:pPr>
        <w:numPr>
          <w:ilvl w:val="0"/>
          <w:numId w:val="8"/>
        </w:numPr>
        <w:jc w:val="both"/>
        <w:rPr>
          <w:b/>
        </w:rPr>
      </w:pPr>
      <w:r>
        <w:rPr>
          <w:rStyle w:val="Siln"/>
          <w:b w:val="0"/>
          <w:bCs/>
        </w:rPr>
        <w:t xml:space="preserve">Dílo je provedeno, je-li dokončeno v souladu s touto smlouvou bez vad a převzato objednatelem na základě předávacího protokolu.  </w:t>
      </w:r>
    </w:p>
    <w:p w:rsidR="00C910EE" w:rsidRDefault="00C910EE" w:rsidP="00C910EE">
      <w:pPr>
        <w:tabs>
          <w:tab w:val="left" w:pos="360"/>
        </w:tabs>
        <w:rPr>
          <w:b/>
          <w:bCs/>
        </w:rPr>
      </w:pP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X.</w:t>
      </w:r>
      <w:r>
        <w:rPr>
          <w:rFonts w:ascii="Times New Roman" w:hAnsi="Times New Roman"/>
          <w:kern w:val="0"/>
          <w:sz w:val="20"/>
          <w:szCs w:val="20"/>
          <w:lang w:eastAsia="zh-CN"/>
        </w:rPr>
        <w:tab/>
        <w:t>Práva a povinnosti zhotovitele</w:t>
      </w:r>
    </w:p>
    <w:p w:rsidR="00C910EE" w:rsidRDefault="00C910EE" w:rsidP="00C910EE">
      <w:pPr>
        <w:tabs>
          <w:tab w:val="left" w:pos="426"/>
        </w:tabs>
        <w:rPr>
          <w:b/>
        </w:rPr>
      </w:pPr>
    </w:p>
    <w:p w:rsidR="00C910EE" w:rsidRDefault="00C910EE" w:rsidP="00C910EE">
      <w:pPr>
        <w:numPr>
          <w:ilvl w:val="0"/>
          <w:numId w:val="11"/>
        </w:numPr>
        <w:tabs>
          <w:tab w:val="left" w:pos="426"/>
        </w:tabs>
        <w:jc w:val="both"/>
      </w:pPr>
      <w:r>
        <w:t>Svou činnost, v rámci plnění předmětu této smlouvy, bude zhotovitel uskutečňovat v souladu se zájmy objednatele a bude se řídit jeho výchozími podklady a pokyny, zápisy a dohodami, a to v souladu s rozhodnutími a stanovisky dotčených orgánů veřejné správy a ostatních dotčených subjektů. Zhotovitel se zdrží jakéhokoliv jednání, které by mohlo ohrozit zájmy objednatele vycházející z plnění této smlouvy.</w:t>
      </w:r>
    </w:p>
    <w:p w:rsidR="00C910EE" w:rsidRDefault="00C910EE" w:rsidP="00C910EE">
      <w:pPr>
        <w:numPr>
          <w:ilvl w:val="0"/>
          <w:numId w:val="11"/>
        </w:numPr>
        <w:tabs>
          <w:tab w:val="left" w:pos="426"/>
        </w:tabs>
        <w:jc w:val="both"/>
      </w:pPr>
      <w:r>
        <w:t>Zhotovitel je dále povinen informovat objednatele o stavu rozpracovanosti díla a o průběhu činností sjednaných ve smlouvě a bez zbytečného odkladu mu oznamovat všechny okolnosti, které zjistil a které mohou mít vliv na změnu pokynů, podmínek a požadavků objednatele a na předmět plnění smlouvy.</w:t>
      </w:r>
    </w:p>
    <w:p w:rsidR="00C910EE" w:rsidRDefault="00C910EE" w:rsidP="00C910EE">
      <w:pPr>
        <w:numPr>
          <w:ilvl w:val="0"/>
          <w:numId w:val="11"/>
        </w:numPr>
        <w:tabs>
          <w:tab w:val="left" w:pos="426"/>
        </w:tabs>
        <w:jc w:val="both"/>
      </w:pPr>
      <w:r>
        <w:t>Pokud zhotovitel při plnění smlouvy použije výsledek činnosti chráněný právem průmyslového či jiného duševního vlastnictví, a uplatní-li oprávněná osoba z tohoto titulu své nároky vůči objednateli, zhotovitel provede na své náklady vypořádání majetkových důsledků.</w:t>
      </w:r>
    </w:p>
    <w:p w:rsidR="00C910EE" w:rsidRDefault="00C910EE" w:rsidP="00C910EE">
      <w:pPr>
        <w:numPr>
          <w:ilvl w:val="0"/>
          <w:numId w:val="11"/>
        </w:numPr>
        <w:tabs>
          <w:tab w:val="left" w:pos="426"/>
        </w:tabs>
        <w:jc w:val="both"/>
      </w:pPr>
      <w:r>
        <w:t>Objednatel si vyhrazuje právo požadovat v odůvodněných případech po zhotoviteli vyloučení takového subdodavatele, který nemá řádné podnikatelské oprávnění, nebo který svým plněním zjevně nedosahuje běžně uznávaných kvalitativních standardů, a ten je povinen tomuto požadavku vyhovět.</w:t>
      </w:r>
    </w:p>
    <w:p w:rsidR="00C910EE" w:rsidRDefault="00C910EE" w:rsidP="00C910EE">
      <w:pPr>
        <w:numPr>
          <w:ilvl w:val="0"/>
          <w:numId w:val="11"/>
        </w:numPr>
        <w:tabs>
          <w:tab w:val="left" w:pos="426"/>
        </w:tabs>
        <w:jc w:val="both"/>
      </w:pPr>
      <w:r>
        <w:t xml:space="preserve">V souladu s § 2633 občanského zákoníku se zhotovitel zavazuje neposkytovat či jinak nepoužít předmět plnění jiným osobám než objednateli. </w:t>
      </w:r>
    </w:p>
    <w:p w:rsidR="00C910EE" w:rsidRDefault="00C910EE" w:rsidP="00C910EE">
      <w:pPr>
        <w:numPr>
          <w:ilvl w:val="0"/>
          <w:numId w:val="11"/>
        </w:numPr>
        <w:jc w:val="both"/>
      </w:pPr>
      <w:r>
        <w:t xml:space="preserve">Zhotovitel je povinen dodržovat pravidla mlčenlivosti. </w:t>
      </w: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XI.</w:t>
      </w:r>
      <w:r>
        <w:rPr>
          <w:rFonts w:ascii="Times New Roman" w:hAnsi="Times New Roman"/>
          <w:kern w:val="0"/>
          <w:sz w:val="20"/>
          <w:szCs w:val="20"/>
          <w:lang w:eastAsia="zh-CN"/>
        </w:rPr>
        <w:tab/>
        <w:t>Práva duševního vlastnictví</w:t>
      </w:r>
    </w:p>
    <w:p w:rsidR="00C910EE" w:rsidRDefault="00C910EE" w:rsidP="00C910EE"/>
    <w:p w:rsidR="00C910EE" w:rsidRDefault="00C910EE" w:rsidP="00C910EE">
      <w:pPr>
        <w:numPr>
          <w:ilvl w:val="0"/>
          <w:numId w:val="12"/>
        </w:numPr>
        <w:ind w:left="426" w:hanging="426"/>
        <w:jc w:val="both"/>
      </w:pPr>
      <w:r>
        <w:t>Zhotovitel tímto poskytuje objednateli bezúplatnou výhradní licenci k užití díla vcelku i po částech, která je neodvolatelná a neomezená, zejména v následujícím rozsahu:</w:t>
      </w:r>
    </w:p>
    <w:p w:rsidR="00C910EE" w:rsidRDefault="00C910EE" w:rsidP="00C910EE">
      <w:pPr>
        <w:numPr>
          <w:ilvl w:val="0"/>
          <w:numId w:val="13"/>
        </w:numPr>
        <w:suppressAutoHyphens/>
        <w:ind w:left="993" w:hanging="567"/>
        <w:jc w:val="both"/>
      </w:pPr>
      <w:r>
        <w:t>k užití díla samostatně, ve spojení s jinými autorskými díly, značkami, logy, texty a jakýmikoli obdobnými prvky, včetně oprávnění dílo upravit, zpracovat, změnit, zařadit do jakéhokoli jiného díla apod.,</w:t>
      </w:r>
    </w:p>
    <w:p w:rsidR="00C910EE" w:rsidRDefault="00C910EE" w:rsidP="00C910EE">
      <w:pPr>
        <w:numPr>
          <w:ilvl w:val="0"/>
          <w:numId w:val="13"/>
        </w:numPr>
        <w:suppressAutoHyphens/>
        <w:ind w:left="993" w:hanging="567"/>
        <w:jc w:val="both"/>
      </w:pPr>
      <w:r>
        <w:lastRenderedPageBreak/>
        <w:t>k užití díla v původní podobě nebo v podobě dle písm. a) tohoto odstavce a článku smlouvy jakýmkoli způsobem užití (rozmnožování, rozšiřování, půjčování, pronájem, vystavování, sdělování veřejnosti a jiné), bez omezení technologie, bez omezení počtu či množství užití, bez omezení účelu,</w:t>
      </w:r>
    </w:p>
    <w:p w:rsidR="00C910EE" w:rsidRDefault="00C910EE" w:rsidP="00C910EE">
      <w:pPr>
        <w:numPr>
          <w:ilvl w:val="0"/>
          <w:numId w:val="13"/>
        </w:numPr>
        <w:suppressAutoHyphens/>
        <w:ind w:left="993" w:hanging="567"/>
        <w:jc w:val="both"/>
      </w:pPr>
      <w:r>
        <w:t>k užití díla v původní podobě nebo v podobě dle písm. a) tohoto odstavce a článku smlouvy bez omezení teritoria na celém světě,</w:t>
      </w:r>
    </w:p>
    <w:p w:rsidR="00C910EE" w:rsidRDefault="00C910EE" w:rsidP="00C910EE">
      <w:pPr>
        <w:numPr>
          <w:ilvl w:val="0"/>
          <w:numId w:val="13"/>
        </w:numPr>
        <w:suppressAutoHyphens/>
        <w:ind w:left="993" w:hanging="567"/>
        <w:jc w:val="both"/>
      </w:pPr>
      <w:r>
        <w:t>k užití díla v původní podobě nebo v podobě dle písm. a) tohoto odstavce a článku smlouvy bez omezení času po celou dobu trvání majetkových autorských práv k dílu.</w:t>
      </w:r>
    </w:p>
    <w:p w:rsidR="00C910EE" w:rsidRDefault="00C910EE" w:rsidP="00C910EE">
      <w:pPr>
        <w:numPr>
          <w:ilvl w:val="0"/>
          <w:numId w:val="12"/>
        </w:numPr>
        <w:ind w:left="426" w:hanging="426"/>
        <w:jc w:val="both"/>
      </w:pPr>
      <w:r>
        <w:t>Objednatel není povinen licenci použít.</w:t>
      </w:r>
    </w:p>
    <w:p w:rsidR="00C910EE" w:rsidRDefault="00C910EE" w:rsidP="00C910EE">
      <w:pPr>
        <w:numPr>
          <w:ilvl w:val="0"/>
          <w:numId w:val="12"/>
        </w:numPr>
        <w:ind w:left="426" w:hanging="426"/>
        <w:jc w:val="both"/>
      </w:pPr>
      <w:r>
        <w:t>Objednatel je oprávněn dílo, jeho část či jeho název upravit či jinak změnit, včetně rozpracování díla do dalších fází jiným zhotovitelem.</w:t>
      </w:r>
    </w:p>
    <w:p w:rsidR="00C910EE" w:rsidRDefault="00C910EE" w:rsidP="00C910EE">
      <w:pPr>
        <w:numPr>
          <w:ilvl w:val="0"/>
          <w:numId w:val="12"/>
        </w:numPr>
        <w:ind w:left="426" w:hanging="426"/>
        <w:jc w:val="both"/>
      </w:pPr>
      <w:r>
        <w:t>Objednatel je oprávněn práva z licence zcela nebo zčásti, úplatně nebo bezúplatně poskytnout třetí osobě (podlicence) nebo licenci zcela nebo zčásti, úplatně nebo bezúplatně postoupit třetí osobě.</w:t>
      </w:r>
    </w:p>
    <w:p w:rsidR="00C910EE" w:rsidRDefault="00C910EE" w:rsidP="00C910EE">
      <w:pPr>
        <w:numPr>
          <w:ilvl w:val="0"/>
          <w:numId w:val="12"/>
        </w:numPr>
        <w:tabs>
          <w:tab w:val="num" w:pos="284"/>
        </w:tabs>
        <w:ind w:left="426" w:hanging="426"/>
        <w:jc w:val="both"/>
      </w:pPr>
      <w:r>
        <w:t xml:space="preserve">  Pro případ úmrtí nebo zániku zhotovitele nepřechází autorská práva a povinnosti na jeho právního nástupce.</w:t>
      </w:r>
    </w:p>
    <w:p w:rsidR="00C910EE" w:rsidRDefault="00C910EE" w:rsidP="00C910EE">
      <w:pPr>
        <w:numPr>
          <w:ilvl w:val="0"/>
          <w:numId w:val="12"/>
        </w:numPr>
        <w:ind w:left="426" w:hanging="426"/>
        <w:jc w:val="both"/>
      </w:pPr>
      <w:r>
        <w:t xml:space="preserve">Zhotovitel uděluje objednateli svolení ke zveřejnění díla a souhlasí s tím, aby dílo, resp. jeho část </w:t>
      </w:r>
      <w:proofErr w:type="gramStart"/>
      <w:r>
        <w:t>byla              zveřejněna</w:t>
      </w:r>
      <w:proofErr w:type="gramEnd"/>
      <w:r>
        <w:t xml:space="preserve"> či užita bez uvedení jeho autorství.</w:t>
      </w:r>
    </w:p>
    <w:p w:rsidR="00C910EE" w:rsidRDefault="00C910EE" w:rsidP="00C910EE">
      <w:pPr>
        <w:numPr>
          <w:ilvl w:val="0"/>
          <w:numId w:val="12"/>
        </w:numPr>
        <w:ind w:left="426" w:hanging="426"/>
        <w:jc w:val="both"/>
      </w:pPr>
      <w:r>
        <w:t>Zhotovitel je oprávněn dílo užít nekomerčně (tj. nikoli poskytováním za úplatu) k účelu prezentace vlastní práce, avšak k žádnému jinému účelu, pouze po předchozím souhlasu objednatele.</w:t>
      </w:r>
    </w:p>
    <w:p w:rsidR="00C910EE" w:rsidRDefault="00C910EE" w:rsidP="00C910EE">
      <w:pPr>
        <w:numPr>
          <w:ilvl w:val="0"/>
          <w:numId w:val="12"/>
        </w:numPr>
        <w:ind w:left="426" w:hanging="426"/>
        <w:jc w:val="both"/>
      </w:pPr>
      <w:r>
        <w:t>Zhotovitel prohlašuje, že při realizaci díla nebudou porušena práva duševního vlastnictví třetích stran.</w:t>
      </w:r>
    </w:p>
    <w:p w:rsidR="00C910EE" w:rsidRDefault="00C910EE" w:rsidP="00C910EE"/>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XII.</w:t>
      </w:r>
      <w:r>
        <w:rPr>
          <w:rFonts w:ascii="Times New Roman" w:hAnsi="Times New Roman"/>
          <w:kern w:val="0"/>
          <w:sz w:val="20"/>
          <w:szCs w:val="20"/>
          <w:lang w:eastAsia="zh-CN"/>
        </w:rPr>
        <w:tab/>
        <w:t>Ochrana důvěrných informací</w:t>
      </w:r>
    </w:p>
    <w:p w:rsidR="00C910EE" w:rsidRDefault="00C910EE" w:rsidP="00C910EE"/>
    <w:p w:rsidR="00C910EE" w:rsidRDefault="00C910EE" w:rsidP="00C910EE">
      <w:pPr>
        <w:numPr>
          <w:ilvl w:val="0"/>
          <w:numId w:val="14"/>
        </w:numPr>
        <w:jc w:val="both"/>
      </w:pPr>
      <w:r>
        <w:t>Veškeré informace týkající se předmětu plnění dle této smlouvy, s nimiž bude zhotovitel přicházet v průběhu předsmluvních jednání a v době po uzavření smlouvy do styku, jakož i výchozí podklady a materiály předané objednatelem zhotoviteli a výstupy a dokumenty, které zhotovitel získá v rámci své činnosti, jsou důvěrné. Tyto informace nesmějí být sděleny nikomu kromě objednatele a třetích osob určených dohodou smluvních stran nebo třetím osobám v nezbytném rozsahu za účelem plnění povinností zhotovitele vyplývajících z této smlouvy a nesmějí být použity k jiným účelům než k plnění předmětu smlouvy.</w:t>
      </w:r>
    </w:p>
    <w:p w:rsidR="00C910EE" w:rsidRDefault="00C910EE" w:rsidP="00C910EE">
      <w:pPr>
        <w:numPr>
          <w:ilvl w:val="0"/>
          <w:numId w:val="14"/>
        </w:numPr>
        <w:jc w:val="both"/>
      </w:pPr>
      <w:r>
        <w:t>Výjimku z ochrany důvěrných informací tvoří ty informace, podklady a znalosti, které jsou všeobecně známé a dostupné. Dále pak informace obsažené v podkladech objednatele nebo dokladech a stanoviscích získaných činností zhotovitele.</w:t>
      </w:r>
    </w:p>
    <w:p w:rsidR="00C910EE" w:rsidRDefault="00C910EE" w:rsidP="00C910EE">
      <w:pPr>
        <w:numPr>
          <w:ilvl w:val="0"/>
          <w:numId w:val="14"/>
        </w:numPr>
        <w:jc w:val="both"/>
        <w:rPr>
          <w:color w:val="000000"/>
        </w:rPr>
      </w:pPr>
      <w:r>
        <w:t xml:space="preserve">Tímto ujednáním není dotčena právní úprava uvedená v zákoně č. 412/2005 Sb., o ochraně utajovaných informací a o bezpečnostní způsobilosti, ve znění pozdějších předpisů, v zákoně č. 106/1999 Sb., o svobodném přístupu k informacím, ve znění pozdějších </w:t>
      </w:r>
      <w:r>
        <w:rPr>
          <w:color w:val="000000"/>
        </w:rPr>
        <w:t xml:space="preserve">předpisů ani v </w:t>
      </w:r>
      <w:r>
        <w:rPr>
          <w:rStyle w:val="Zvraznn"/>
          <w:rFonts w:eastAsiaTheme="majorEastAsia"/>
          <w:bCs/>
          <w:i w:val="0"/>
          <w:iCs w:val="0"/>
          <w:color w:val="000000"/>
          <w:shd w:val="clear" w:color="auto" w:fill="FFFFFF"/>
        </w:rPr>
        <w:t>Nařízení</w:t>
      </w:r>
      <w:r>
        <w:rPr>
          <w:color w:val="000000"/>
          <w:shd w:val="clear" w:color="auto" w:fill="FFFFFF"/>
        </w:rPr>
        <w:t> Evropského parlamentu a Rady (</w:t>
      </w:r>
      <w:r>
        <w:rPr>
          <w:rStyle w:val="Zvraznn"/>
          <w:rFonts w:eastAsiaTheme="majorEastAsia"/>
          <w:bCs/>
          <w:i w:val="0"/>
          <w:iCs w:val="0"/>
          <w:color w:val="000000"/>
          <w:shd w:val="clear" w:color="auto" w:fill="FFFFFF"/>
        </w:rPr>
        <w:t>EU</w:t>
      </w:r>
      <w:r>
        <w:rPr>
          <w:color w:val="000000"/>
          <w:shd w:val="clear" w:color="auto" w:fill="FFFFFF"/>
        </w:rPr>
        <w:t>) </w:t>
      </w:r>
      <w:r>
        <w:rPr>
          <w:rStyle w:val="Zvraznn"/>
          <w:rFonts w:eastAsiaTheme="majorEastAsia"/>
          <w:bCs/>
          <w:i w:val="0"/>
          <w:iCs w:val="0"/>
          <w:color w:val="000000"/>
          <w:shd w:val="clear" w:color="auto" w:fill="FFFFFF"/>
        </w:rPr>
        <w:t xml:space="preserve">2016/679. </w:t>
      </w:r>
    </w:p>
    <w:p w:rsidR="00C910EE" w:rsidRDefault="00C910EE" w:rsidP="00C910EE"/>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XIII.</w:t>
      </w:r>
      <w:r>
        <w:rPr>
          <w:rFonts w:ascii="Times New Roman" w:hAnsi="Times New Roman"/>
          <w:kern w:val="0"/>
          <w:sz w:val="20"/>
          <w:szCs w:val="20"/>
          <w:lang w:eastAsia="zh-CN"/>
        </w:rPr>
        <w:tab/>
        <w:t>Odpovědnost za vady, záruční doba</w:t>
      </w:r>
    </w:p>
    <w:p w:rsidR="00C910EE" w:rsidRDefault="00C910EE" w:rsidP="00C910EE"/>
    <w:p w:rsidR="00C910EE" w:rsidRDefault="00C910EE" w:rsidP="00C910EE">
      <w:pPr>
        <w:numPr>
          <w:ilvl w:val="0"/>
          <w:numId w:val="15"/>
        </w:numPr>
        <w:tabs>
          <w:tab w:val="left" w:pos="360"/>
        </w:tabs>
        <w:suppressAutoHyphens/>
        <w:jc w:val="both"/>
      </w:pPr>
      <w:r>
        <w:t>Zhotovitel odpovídá za to, že dílo bude provedeno v souladu s touto smlouvou, řádně a včas.</w:t>
      </w:r>
    </w:p>
    <w:p w:rsidR="00C910EE" w:rsidRDefault="00C910EE" w:rsidP="00C910EE">
      <w:pPr>
        <w:numPr>
          <w:ilvl w:val="0"/>
          <w:numId w:val="15"/>
        </w:numPr>
        <w:tabs>
          <w:tab w:val="left" w:pos="360"/>
        </w:tabs>
        <w:suppressAutoHyphens/>
        <w:jc w:val="both"/>
      </w:pPr>
      <w:r>
        <w:t>Zhotovitel přebírá záruku za jakost díla v délce 24 měsíců plynoucí od data převzetí díla objednatelem dle předávacího protokolu po poslední etapě předmětu plnění. Smluvní strany vylučují ustanovení § 2116 občanského zákoníku.</w:t>
      </w:r>
    </w:p>
    <w:p w:rsidR="00C910EE" w:rsidRDefault="00C910EE" w:rsidP="00C910EE">
      <w:pPr>
        <w:numPr>
          <w:ilvl w:val="0"/>
          <w:numId w:val="15"/>
        </w:numPr>
        <w:tabs>
          <w:tab w:val="left" w:pos="360"/>
        </w:tabs>
        <w:suppressAutoHyphens/>
        <w:jc w:val="both"/>
      </w:pPr>
      <w:r>
        <w:t>Bude-li mít dílo vady, objednatel bez zbytečného odkladu uplatní nároky z vadného plnění v souladu s občanským zákoníkem.</w:t>
      </w:r>
    </w:p>
    <w:p w:rsidR="00C910EE" w:rsidRDefault="00C910EE" w:rsidP="00C910EE">
      <w:pPr>
        <w:numPr>
          <w:ilvl w:val="0"/>
          <w:numId w:val="15"/>
        </w:numPr>
        <w:tabs>
          <w:tab w:val="left" w:pos="360"/>
        </w:tabs>
        <w:suppressAutoHyphens/>
        <w:jc w:val="both"/>
      </w:pPr>
      <w:r>
        <w:t>Zhotovitel je povinen nejpozději do 3 dnů po obdržení reklamace písemně oznámit objednateli, zda reklamaci uznává nebo neuznává. Pokud tak neučiní, má se za to, že reklamaci objednatele uznává.</w:t>
      </w:r>
    </w:p>
    <w:p w:rsidR="00C910EE" w:rsidRDefault="00C910EE" w:rsidP="00C910EE">
      <w:pPr>
        <w:numPr>
          <w:ilvl w:val="0"/>
          <w:numId w:val="15"/>
        </w:numPr>
        <w:tabs>
          <w:tab w:val="left" w:pos="360"/>
        </w:tabs>
        <w:suppressAutoHyphens/>
        <w:jc w:val="both"/>
      </w:pPr>
      <w:r>
        <w:t>Po odstranění vady se záruční doba prodlužuje o dobu opravy.</w:t>
      </w:r>
    </w:p>
    <w:p w:rsidR="00C910EE" w:rsidRDefault="00C910EE" w:rsidP="00C910EE">
      <w:pPr>
        <w:numPr>
          <w:ilvl w:val="0"/>
          <w:numId w:val="15"/>
        </w:numPr>
        <w:tabs>
          <w:tab w:val="left" w:pos="360"/>
        </w:tabs>
        <w:suppressAutoHyphens/>
        <w:jc w:val="both"/>
      </w:pPr>
      <w:r>
        <w:t>Smluvní strany se výslovně dohodly na vyloučení § 2605 odst. 2 občanského zákoníku, kdy i za předpokladu, že dílo bude převzato a následně bude objevena zjevná vada, objednatel může uplatnit nároky a práva vyplývající z odpovědnosti za vady.</w:t>
      </w:r>
    </w:p>
    <w:p w:rsidR="00C910EE" w:rsidRDefault="00C910EE" w:rsidP="00C910EE">
      <w:pPr>
        <w:numPr>
          <w:ilvl w:val="0"/>
          <w:numId w:val="15"/>
        </w:numPr>
        <w:tabs>
          <w:tab w:val="left" w:pos="360"/>
        </w:tabs>
        <w:suppressAutoHyphens/>
        <w:jc w:val="both"/>
      </w:pPr>
      <w:r>
        <w:t>Zhotovitel je povinen odstranit vady v termínu stanoveném objednatelem, není-li takový termín stanoven, nejpozději do jednoho týdne. Nenastoupí-li zhotovitel k odstranění reklamované vady ani v tomto termínu, je objednatel oprávněn pověřit odstraněním vady jinou odbornou právnickou nebo fyzickou osobu bez jakékoli ztráty záruky na dílo. To platí bez ohledu na to, zda zhotovitel reklamaci uznal či neuznal. Veškeré takto vzniklé náklady uhradí objednateli zhotovitel.</w:t>
      </w:r>
    </w:p>
    <w:p w:rsidR="00C910EE" w:rsidRDefault="00C910EE" w:rsidP="00C910EE">
      <w:pPr>
        <w:tabs>
          <w:tab w:val="left" w:pos="360"/>
        </w:tabs>
        <w:suppressAutoHyphens/>
      </w:pP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p>
    <w:p w:rsidR="00C910EE" w:rsidRPr="00C910EE" w:rsidRDefault="00C910EE" w:rsidP="00C910EE">
      <w:pPr>
        <w:rPr>
          <w:lang w:eastAsia="zh-CN"/>
        </w:rPr>
      </w:pP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lastRenderedPageBreak/>
        <w:t>XIV.</w:t>
      </w:r>
      <w:r>
        <w:rPr>
          <w:rFonts w:ascii="Times New Roman" w:hAnsi="Times New Roman"/>
          <w:kern w:val="0"/>
          <w:sz w:val="20"/>
          <w:szCs w:val="20"/>
          <w:lang w:eastAsia="zh-CN"/>
        </w:rPr>
        <w:tab/>
        <w:t>Sankční ujednání</w:t>
      </w:r>
    </w:p>
    <w:p w:rsidR="00C910EE" w:rsidRDefault="00C910EE" w:rsidP="00C910EE">
      <w:pPr>
        <w:rPr>
          <w:lang w:eastAsia="zh-CN"/>
        </w:rPr>
      </w:pPr>
    </w:p>
    <w:p w:rsidR="00C910EE" w:rsidRDefault="00C910EE" w:rsidP="00C910EE">
      <w:pPr>
        <w:numPr>
          <w:ilvl w:val="0"/>
          <w:numId w:val="16"/>
        </w:numPr>
        <w:jc w:val="both"/>
        <w:rPr>
          <w:szCs w:val="24"/>
        </w:rPr>
      </w:pPr>
      <w:r>
        <w:rPr>
          <w:szCs w:val="24"/>
        </w:rPr>
        <w:t xml:space="preserve">Pokud je zhotovitel v prodlení s termínem plnění díla (i s dílčím), je povinen zaplatit objednateli smluvní pokutu ve výši 0,3 % z celkové ceny díla podle čl. VI odst. 1 (bez DPH) za každý i započatý kalendářní den prodlení.  </w:t>
      </w:r>
    </w:p>
    <w:p w:rsidR="00C910EE" w:rsidRDefault="00C910EE" w:rsidP="00C910EE">
      <w:pPr>
        <w:numPr>
          <w:ilvl w:val="0"/>
          <w:numId w:val="16"/>
        </w:numPr>
        <w:jc w:val="both"/>
        <w:rPr>
          <w:szCs w:val="24"/>
        </w:rPr>
      </w:pPr>
      <w:r>
        <w:rPr>
          <w:szCs w:val="24"/>
        </w:rPr>
        <w:t>Pokud zhotovitel neodstraní vady nebo nedodělky vytknuté objednatelem ve stanoveném termínu, zaplatí objednateli smluvní pokutu ve výši 0,3 % z celkové ceny díla podle čl. VI odst. 1 (bez DPH) za každou vadu či skupinu vad a každý den prodlení.</w:t>
      </w:r>
    </w:p>
    <w:p w:rsidR="00C910EE" w:rsidRDefault="00C910EE" w:rsidP="00C910EE">
      <w:pPr>
        <w:numPr>
          <w:ilvl w:val="0"/>
          <w:numId w:val="16"/>
        </w:numPr>
        <w:jc w:val="both"/>
        <w:rPr>
          <w:szCs w:val="24"/>
        </w:rPr>
      </w:pPr>
      <w:r>
        <w:rPr>
          <w:szCs w:val="24"/>
        </w:rPr>
        <w:t xml:space="preserve">Neplnění dalších smluvních nebo zákonných povinností zhotovitele uvedených v této smlouvě a jejích přílohách, pro které není stanovena zvláštní sankce, je sankcionováno smluvní pokutou ve výši 0,3 % z celkové ceny díla podle čl. VI odst. 1 (bez DPH) za každý zjištěný případ a každý den prodlení. </w:t>
      </w:r>
    </w:p>
    <w:p w:rsidR="00C910EE" w:rsidRDefault="00C910EE" w:rsidP="00C910EE">
      <w:pPr>
        <w:widowControl w:val="0"/>
        <w:numPr>
          <w:ilvl w:val="0"/>
          <w:numId w:val="16"/>
        </w:numPr>
        <w:jc w:val="both"/>
      </w:pPr>
      <w:r>
        <w:t>Smluvní strany se dohodly na tom, že ujednanou smluvní pokutou není dotčeno právo objednatele požadovat po zhotoviteli náhradu škody vzniklou z porušení povinnosti, ke kterému se vztahuje smluvní pokuta, a to vedle účtované smluvní pokuty i nad její výši. Smluvní pokuta je splatná dnem doručení písemné výzvy k její úhradě zhotoviteli.</w:t>
      </w:r>
    </w:p>
    <w:p w:rsidR="00C910EE" w:rsidRDefault="00C910EE" w:rsidP="00C910EE">
      <w:pPr>
        <w:widowControl w:val="0"/>
        <w:numPr>
          <w:ilvl w:val="0"/>
          <w:numId w:val="16"/>
        </w:numPr>
        <w:jc w:val="both"/>
      </w:pPr>
      <w:r>
        <w:t>V případě, kdy bude smluvní pokuta snížena soudem, zůstává zachováno právo objednatele na náhradu škody ve výši, v jaké škoda převyšuje částku určenou soudem jako přiměřenou, a to bez jakéhokoli dalšího omezení.</w:t>
      </w: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XV.</w:t>
      </w:r>
      <w:r>
        <w:rPr>
          <w:rFonts w:ascii="Times New Roman" w:hAnsi="Times New Roman"/>
          <w:kern w:val="0"/>
          <w:sz w:val="20"/>
          <w:szCs w:val="20"/>
          <w:lang w:eastAsia="zh-CN"/>
        </w:rPr>
        <w:tab/>
        <w:t>Zánik smlouvy</w:t>
      </w:r>
    </w:p>
    <w:p w:rsidR="00C910EE" w:rsidRDefault="00C910EE" w:rsidP="00C910EE"/>
    <w:p w:rsidR="00C910EE" w:rsidRDefault="00C910EE" w:rsidP="00C910EE">
      <w:pPr>
        <w:numPr>
          <w:ilvl w:val="0"/>
          <w:numId w:val="17"/>
        </w:numPr>
        <w:jc w:val="both"/>
      </w:pPr>
      <w:r>
        <w:t xml:space="preserve">Tato smlouva může být ukončena dohodou smluvních stran, odstoupením či výpovědí objednatele. </w:t>
      </w:r>
      <w:r>
        <w:rPr>
          <w:szCs w:val="24"/>
        </w:rPr>
        <w:t>Objednatel je oprávněn odstoupit od smlouvy ze zákonem stanovených důvodů, z důvodů stanovených v této smlouvě nebo z důvodu podstatného porušení smluvních povinností zhotovitelem. Objednatel je oprávněn od této smlouvy odstoupit v případě nepodstatného porušení smluvní povinnosti zhotovitelem, jestliže na to zhotovitele písemně upozornil a poskytl mu dodatečnou přiměřenou lhůtu k nápravě.</w:t>
      </w:r>
    </w:p>
    <w:p w:rsidR="00C910EE" w:rsidRDefault="00C910EE" w:rsidP="00C910EE">
      <w:pPr>
        <w:numPr>
          <w:ilvl w:val="0"/>
          <w:numId w:val="17"/>
        </w:numPr>
        <w:jc w:val="both"/>
      </w:pPr>
      <w:r>
        <w:rPr>
          <w:szCs w:val="24"/>
        </w:rPr>
        <w:t>Za podstatné porušení smlouvy se považuje:</w:t>
      </w:r>
    </w:p>
    <w:p w:rsidR="00C910EE" w:rsidRDefault="00C910EE" w:rsidP="00C910EE">
      <w:pPr>
        <w:numPr>
          <w:ilvl w:val="0"/>
          <w:numId w:val="18"/>
        </w:numPr>
        <w:jc w:val="both"/>
      </w:pPr>
      <w:r>
        <w:rPr>
          <w:szCs w:val="24"/>
        </w:rPr>
        <w:t>z dosavadního průběhu plnění smlouvy je nepochybné, že zhotovitel nesplní předmět plnění dle této smlouvy,</w:t>
      </w:r>
    </w:p>
    <w:p w:rsidR="00C910EE" w:rsidRDefault="00C910EE" w:rsidP="00C910EE">
      <w:pPr>
        <w:numPr>
          <w:ilvl w:val="0"/>
          <w:numId w:val="18"/>
        </w:numPr>
        <w:jc w:val="both"/>
      </w:pPr>
      <w:r>
        <w:rPr>
          <w:szCs w:val="24"/>
        </w:rPr>
        <w:t>prodlení zhotovitele s dokončením díla či jeho částí delší jak 30 dnů, pokud nebylo zapříčiněno neposkytnutím součinnosti ze strany objednatele,</w:t>
      </w:r>
    </w:p>
    <w:p w:rsidR="00C910EE" w:rsidRDefault="00C910EE" w:rsidP="00C910EE">
      <w:pPr>
        <w:numPr>
          <w:ilvl w:val="0"/>
          <w:numId w:val="18"/>
        </w:numPr>
        <w:jc w:val="both"/>
      </w:pPr>
      <w:r>
        <w:rPr>
          <w:szCs w:val="24"/>
        </w:rPr>
        <w:t>nedodržení povinností dle čl. XII. této smlouvy (ochrana důvěrných informací).</w:t>
      </w:r>
    </w:p>
    <w:p w:rsidR="00C910EE" w:rsidRDefault="00C910EE" w:rsidP="00C910EE">
      <w:pPr>
        <w:numPr>
          <w:ilvl w:val="0"/>
          <w:numId w:val="17"/>
        </w:numPr>
        <w:jc w:val="both"/>
      </w:pPr>
      <w:r>
        <w:rPr>
          <w:szCs w:val="24"/>
        </w:rPr>
        <w:t>Zhotovitel je oprávněn odstoupit od této smlouvy ze zákonem stanovených důvodů.</w:t>
      </w:r>
    </w:p>
    <w:p w:rsidR="00C910EE" w:rsidRDefault="00C910EE" w:rsidP="00C910EE">
      <w:pPr>
        <w:numPr>
          <w:ilvl w:val="0"/>
          <w:numId w:val="17"/>
        </w:numPr>
        <w:jc w:val="both"/>
      </w:pPr>
      <w:r>
        <w:rPr>
          <w:szCs w:val="24"/>
        </w:rPr>
        <w:t>Odstoupí-li některá ze smluvních stran od této smlouvy, zavazují se smluvní strany vzájemně vypořádat své nároky nejpozději do 2 měsíců od odstoupení a provést zejména následující úkony:</w:t>
      </w:r>
    </w:p>
    <w:p w:rsidR="00C910EE" w:rsidRDefault="00C910EE" w:rsidP="00C910EE">
      <w:pPr>
        <w:numPr>
          <w:ilvl w:val="0"/>
          <w:numId w:val="19"/>
        </w:numPr>
        <w:tabs>
          <w:tab w:val="left" w:pos="1068"/>
        </w:tabs>
        <w:ind w:left="1068"/>
        <w:jc w:val="both"/>
      </w:pPr>
      <w:r>
        <w:rPr>
          <w:szCs w:val="24"/>
        </w:rPr>
        <w:t>zhotovitel provede soupis všech provedených prací oceněný dle způsobu, kterým je stanovena cena díla,</w:t>
      </w:r>
    </w:p>
    <w:p w:rsidR="00C910EE" w:rsidRDefault="00C910EE" w:rsidP="00C910EE">
      <w:pPr>
        <w:numPr>
          <w:ilvl w:val="0"/>
          <w:numId w:val="19"/>
        </w:numPr>
        <w:tabs>
          <w:tab w:val="left" w:pos="1068"/>
        </w:tabs>
        <w:ind w:left="1068"/>
        <w:jc w:val="both"/>
      </w:pPr>
      <w:r>
        <w:rPr>
          <w:szCs w:val="24"/>
        </w:rPr>
        <w:t>zhotovitel vyzve objednatele k „dílčímu převzetí díla“ a objednatel je povinen do 10 dnů od obdržení vyzvání zahájit „dílčí přejímací řízení“,</w:t>
      </w:r>
    </w:p>
    <w:p w:rsidR="00C910EE" w:rsidRDefault="00C910EE" w:rsidP="00C910EE">
      <w:pPr>
        <w:numPr>
          <w:ilvl w:val="0"/>
          <w:numId w:val="19"/>
        </w:numPr>
        <w:tabs>
          <w:tab w:val="left" w:pos="1068"/>
        </w:tabs>
        <w:ind w:left="1068"/>
        <w:jc w:val="both"/>
      </w:pPr>
      <w:r>
        <w:rPr>
          <w:szCs w:val="24"/>
        </w:rPr>
        <w:t xml:space="preserve">smluvní strana, která důvodné odstoupení od smlouvy zapříčinila, je povinna uhradit druhé smluvní straně veškeré škody jí vzniklé z důvodů odstoupení od smlouvy a navíc jednorázovou smluvní pokutu ve výši 1 % z celkové ceny díla. </w:t>
      </w:r>
    </w:p>
    <w:p w:rsidR="00C910EE" w:rsidRDefault="00C910EE" w:rsidP="00C910EE">
      <w:pPr>
        <w:numPr>
          <w:ilvl w:val="0"/>
          <w:numId w:val="17"/>
        </w:numPr>
        <w:jc w:val="both"/>
        <w:rPr>
          <w:szCs w:val="24"/>
        </w:rPr>
      </w:pPr>
      <w:r>
        <w:rPr>
          <w:szCs w:val="24"/>
        </w:rPr>
        <w:t xml:space="preserve">Veškerá plnění poskytnutá do doby odstoupení a práva a povinnosti z této smlouvy vzniklé do doby odstoupení zůstávají nedotčena. Pro určení rozsahu již provedených prací je rozhodující faktický stav nedokončeného díla ke dni účinnosti odstoupení od smlouvy. </w:t>
      </w:r>
    </w:p>
    <w:p w:rsidR="00C910EE" w:rsidRDefault="00C910EE" w:rsidP="00C910EE">
      <w:pPr>
        <w:numPr>
          <w:ilvl w:val="0"/>
          <w:numId w:val="17"/>
        </w:numPr>
        <w:jc w:val="both"/>
        <w:rPr>
          <w:szCs w:val="24"/>
        </w:rPr>
      </w:pPr>
      <w:r>
        <w:rPr>
          <w:szCs w:val="24"/>
        </w:rPr>
        <w:t>Objednatel je oprávněn v případě odstoupení od smlouvy užívat zhotovitelem zpracovanou dokumentaci i jiné podklady, přičemž cena za ně je již zahrnuta v uvedeném vypořádání. Takovou dokumentaci je zhotovitel povinen předat objednateli bez zbytečného odkladu po odstoupení.</w:t>
      </w:r>
    </w:p>
    <w:p w:rsidR="00C910EE" w:rsidRDefault="00C910EE" w:rsidP="00C910EE">
      <w:pPr>
        <w:numPr>
          <w:ilvl w:val="0"/>
          <w:numId w:val="17"/>
        </w:numPr>
        <w:jc w:val="both"/>
        <w:rPr>
          <w:szCs w:val="24"/>
        </w:rPr>
      </w:pPr>
      <w:r>
        <w:rPr>
          <w:szCs w:val="24"/>
        </w:rPr>
        <w:t xml:space="preserve">Odstoupení musí být provedeno písemnou formou. Účinky odstoupení nastávají ex </w:t>
      </w:r>
      <w:proofErr w:type="spellStart"/>
      <w:r>
        <w:rPr>
          <w:szCs w:val="24"/>
        </w:rPr>
        <w:t>nunc</w:t>
      </w:r>
      <w:proofErr w:type="spellEnd"/>
      <w:r>
        <w:rPr>
          <w:szCs w:val="24"/>
        </w:rPr>
        <w:t>. Odstoupením zanikají v rozsahu jeho účinků práva a povinnosti smluvních stran. Tím nejsou dotčena práva třetích osob nabytá v dobré víře. Odstoupení od smlouvy se nedotýká práva na zaplacení smluvní pokuty nebo úroku z prodlení, pokud již dospěl, práva na náhradu škody vzniklé z porušení smluvní povinnosti ani ujednání, které má vzhledem ke své povaze zavazovat smluvní strany i po odstoupení od smlouvy.</w:t>
      </w:r>
    </w:p>
    <w:p w:rsidR="00C910EE" w:rsidRDefault="00C910EE" w:rsidP="00C910EE">
      <w:pPr>
        <w:numPr>
          <w:ilvl w:val="0"/>
          <w:numId w:val="17"/>
        </w:numPr>
        <w:jc w:val="both"/>
      </w:pPr>
      <w:r>
        <w:rPr>
          <w:szCs w:val="24"/>
        </w:rPr>
        <w:t xml:space="preserve">Objednatel je oprávněn vypovědět tuto smlouvu bez udání důvodů s jednoměsíční výpovědní dobou od odeslání výpovědi zhotoviteli. </w:t>
      </w:r>
    </w:p>
    <w:p w:rsidR="00C910EE" w:rsidRDefault="00C910EE" w:rsidP="00C910EE"/>
    <w:p w:rsidR="00C910EE" w:rsidRDefault="00C910EE" w:rsidP="00C910EE"/>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p>
    <w:p w:rsidR="00C910EE" w:rsidRDefault="00C910EE" w:rsidP="00C910EE">
      <w:pPr>
        <w:pStyle w:val="Nadpis1"/>
        <w:tabs>
          <w:tab w:val="left" w:pos="720"/>
        </w:tabs>
        <w:spacing w:before="0" w:after="0"/>
        <w:ind w:left="720" w:hanging="720"/>
        <w:jc w:val="center"/>
        <w:rPr>
          <w:rFonts w:ascii="Times New Roman" w:hAnsi="Times New Roman"/>
          <w:kern w:val="0"/>
          <w:sz w:val="20"/>
          <w:szCs w:val="20"/>
          <w:lang w:eastAsia="zh-CN"/>
        </w:rPr>
      </w:pPr>
      <w:r>
        <w:rPr>
          <w:rFonts w:ascii="Times New Roman" w:hAnsi="Times New Roman"/>
          <w:kern w:val="0"/>
          <w:sz w:val="20"/>
          <w:szCs w:val="20"/>
          <w:lang w:eastAsia="zh-CN"/>
        </w:rPr>
        <w:t>XVI.</w:t>
      </w:r>
      <w:r>
        <w:rPr>
          <w:rFonts w:ascii="Times New Roman" w:hAnsi="Times New Roman"/>
          <w:kern w:val="0"/>
          <w:sz w:val="20"/>
          <w:szCs w:val="20"/>
          <w:lang w:eastAsia="zh-CN"/>
        </w:rPr>
        <w:tab/>
        <w:t>Závěrečná ustanovení</w:t>
      </w:r>
    </w:p>
    <w:p w:rsidR="00C910EE" w:rsidRDefault="00C910EE" w:rsidP="00C910EE"/>
    <w:p w:rsidR="00C910EE" w:rsidRDefault="00C910EE" w:rsidP="00C910EE">
      <w:pPr>
        <w:numPr>
          <w:ilvl w:val="0"/>
          <w:numId w:val="20"/>
        </w:numPr>
        <w:jc w:val="both"/>
      </w:pPr>
      <w:r>
        <w:t>Tato smlouva a práva a povinnosti z ní vzniklé se řídí občanským zákoníkem.</w:t>
      </w:r>
    </w:p>
    <w:p w:rsidR="00C910EE" w:rsidRDefault="00C910EE" w:rsidP="00C910EE">
      <w:pPr>
        <w:numPr>
          <w:ilvl w:val="0"/>
          <w:numId w:val="20"/>
        </w:numPr>
        <w:jc w:val="both"/>
      </w:pPr>
      <w:r>
        <w:lastRenderedPageBreak/>
        <w:t>Pro případ uzavření této smlouvy či jakýchkoli dodatků k této smlouvě smluvní strany vylučují aplikaci § 1740 odst. 3 občanského zákoníku, který stanoví, že smlouva je uzavřena i v případě, že mezi smluvními stranami nebylo dosaženo úplné shody projevu vůle o jejím obsahu.</w:t>
      </w:r>
    </w:p>
    <w:p w:rsidR="00C910EE" w:rsidRDefault="00C910EE" w:rsidP="00C910EE">
      <w:pPr>
        <w:numPr>
          <w:ilvl w:val="0"/>
          <w:numId w:val="20"/>
        </w:numPr>
        <w:jc w:val="both"/>
      </w:pPr>
      <w:r>
        <w:t>Změny a doplňky této smlouvy mohou být provedeny na základě dohody smluvních stran. Dohoda musí mít písemnou formu dodatků podepsaných</w:t>
      </w:r>
      <w:r>
        <w:rPr>
          <w:b/>
          <w:bCs/>
        </w:rPr>
        <w:t xml:space="preserve"> </w:t>
      </w:r>
      <w:r>
        <w:t>oprávněnými zástupci</w:t>
      </w:r>
      <w:r>
        <w:rPr>
          <w:b/>
          <w:bCs/>
        </w:rPr>
        <w:t xml:space="preserve"> </w:t>
      </w:r>
      <w:r>
        <w:t>obou smluvních stran. Veškeré dodatky a přílohy vzniklé po dobu plnění smlouvy se stávají její nedílnou součástí.</w:t>
      </w:r>
    </w:p>
    <w:p w:rsidR="00C910EE" w:rsidRDefault="00C910EE" w:rsidP="00C910EE">
      <w:pPr>
        <w:numPr>
          <w:ilvl w:val="0"/>
          <w:numId w:val="20"/>
        </w:numPr>
        <w:jc w:val="both"/>
      </w:pPr>
      <w:r>
        <w:t>Zhotovitel prohlašuje, že se v plném rozsahu seznámil s rozsahem a povahou zadání díla, že jsou mu známy veškeré technické, kvalitativní, kvantitativní a jiné nezbytné podmínky k bezchybné realizaci díla dle projektové dokumentace a že disponuje takovými kapacitami a odbornými znalostmi, které jsou k provedení díla potřebné.</w:t>
      </w:r>
    </w:p>
    <w:p w:rsidR="00C910EE" w:rsidRDefault="00C910EE" w:rsidP="00C910EE">
      <w:pPr>
        <w:numPr>
          <w:ilvl w:val="0"/>
          <w:numId w:val="20"/>
        </w:numPr>
        <w:jc w:val="both"/>
      </w:pPr>
      <w:r>
        <w:t>Případné škody vzniklé v souvislosti s realizací díla budou řešeny dle platných právních předpisů.</w:t>
      </w:r>
    </w:p>
    <w:p w:rsidR="00C910EE" w:rsidRDefault="00C910EE" w:rsidP="00C910EE">
      <w:pPr>
        <w:numPr>
          <w:ilvl w:val="0"/>
          <w:numId w:val="20"/>
        </w:numPr>
        <w:jc w:val="both"/>
      </w:pPr>
      <w:r>
        <w:t>Smluvní strany prohlašují, že skutečnosti uvedené v této smlouvě nepovažují za obchodní tajemství ve smyslu § 504 občanského zákoníku.</w:t>
      </w:r>
    </w:p>
    <w:p w:rsidR="00C910EE" w:rsidRDefault="00C910EE" w:rsidP="00C910EE">
      <w:pPr>
        <w:numPr>
          <w:ilvl w:val="0"/>
          <w:numId w:val="20"/>
        </w:numPr>
        <w:jc w:val="both"/>
      </w:pPr>
      <w:r>
        <w:t>Zhotovitel bere na vědomí, že obsah této smlouvy včetně všech dodatků může být poskytnut žadateli v režimu zákona č. 106/1999 Sb., o svobodném přístupu k informacím, ve znění pozdějších předpisů, a že tato smlouva včetně všech dodatků bude statutárním městem Olomouc uveřejněna v registru smluv dle zákona č.340/2015 Sb., o zvláštních podmínkách účinnosti některých smluv, uveřejňování těchto smluv a o registru smluv (zákon o registru smluv).</w:t>
      </w:r>
    </w:p>
    <w:p w:rsidR="00C910EE" w:rsidRDefault="00C910EE" w:rsidP="00C910EE">
      <w:pPr>
        <w:numPr>
          <w:ilvl w:val="0"/>
          <w:numId w:val="20"/>
        </w:numPr>
        <w:jc w:val="both"/>
      </w:pPr>
      <w:r>
        <w:t>Smluvní strany výslovně prohlašují, že jsou obsahem této smlouvy právně vázány a že nepodniknou žádné kroky, které by mohly zmařit její účinky. Současně prohlašují, že pro případ objektivních překážek k dosažení účelu této smlouvy si poskytnou vzájemnou součinnost a budou jednat tak, aby i za změněných podmínek mohlo být tohoto účelu dosaženo. Žádný projev vůle smluvních stran učiněný při jednání o této smlouvě ani po uzavření této smlouvy nesmí být vykládán v rozporu s výslovnými ustanoveními této smlouvy. Vědomé uvedení nepravdivých skutečností v této smlouvě zakládá druhé smluvní straně právo odstoupit od smlouvy a požadovat náhradu škody, včetně ušlého zisku.</w:t>
      </w:r>
    </w:p>
    <w:p w:rsidR="00C910EE" w:rsidRDefault="00C910EE" w:rsidP="00C910EE">
      <w:pPr>
        <w:numPr>
          <w:ilvl w:val="0"/>
          <w:numId w:val="20"/>
        </w:numPr>
        <w:jc w:val="both"/>
      </w:pPr>
      <w:r>
        <w:t>Pokud oddělitelné ustanovení této smlouvy je nebo se stane neplatným nebo nevynutitelným, nemá to vliv na platnost zbývajících ustanovení této smlouvy. V takovém případě se smluvní strany zavazují uzavřít bez zbytečného odkladu dodatek k této smlouvě nahrazující toto oddělitelné ustanovení.</w:t>
      </w:r>
    </w:p>
    <w:p w:rsidR="00C910EE" w:rsidRDefault="00C910EE" w:rsidP="00C910EE">
      <w:pPr>
        <w:numPr>
          <w:ilvl w:val="0"/>
          <w:numId w:val="20"/>
        </w:numPr>
        <w:jc w:val="both"/>
      </w:pPr>
      <w:r>
        <w:t>Tato smlouva je vyhotovena ve čtyřech stejnopisech s platností originálu, z nichž 2 vyhotovení obdrží objednatel a 2 vyhotovení obdrží zhotovitel.</w:t>
      </w:r>
    </w:p>
    <w:p w:rsidR="00C910EE" w:rsidRDefault="00C910EE" w:rsidP="00C910EE">
      <w:pPr>
        <w:numPr>
          <w:ilvl w:val="0"/>
          <w:numId w:val="20"/>
        </w:numPr>
        <w:jc w:val="both"/>
      </w:pPr>
      <w:r>
        <w:t>Tato smlouva nabývá platnosti dnem jejího podpisu smluvními stranami a účinnosti dnem uveřejnění prostřednictvím registru smluv dle příslušných ustanovení zákona č. 340/2015 Sb., o zvláštních podmínkách účinnosti některých smluv, uveřejňování těchto smluv a o registru smluv (zákon o registru smluv).</w:t>
      </w:r>
    </w:p>
    <w:p w:rsidR="00C910EE" w:rsidRDefault="00C910EE" w:rsidP="00C910EE">
      <w:pPr>
        <w:numPr>
          <w:ilvl w:val="0"/>
          <w:numId w:val="20"/>
        </w:numPr>
        <w:jc w:val="both"/>
      </w:pPr>
      <w:r>
        <w:t>Smluvní strany shodně prohlašují, že tato smlouva byla sepsána a jimi podepsána na základě jejich pravé a svobodné vůle, že si její text před podpisem řádně přečetly, rozumí mu a bez výhrad s ním souhlasí. Na důkaz toho ke smlouvě připojují své podpisy.</w:t>
      </w:r>
    </w:p>
    <w:p w:rsidR="00C910EE" w:rsidRDefault="00C910EE" w:rsidP="00C910EE">
      <w:pPr>
        <w:numPr>
          <w:ilvl w:val="0"/>
          <w:numId w:val="20"/>
        </w:numPr>
        <w:jc w:val="both"/>
      </w:pPr>
      <w:r>
        <w:t>Nedílnou součástí této smlouvy jsou následující přílohy:</w:t>
      </w:r>
    </w:p>
    <w:p w:rsidR="00C910EE" w:rsidRDefault="00C910EE" w:rsidP="00C910EE">
      <w:pPr>
        <w:ind w:left="360"/>
      </w:pPr>
      <w:r>
        <w:t xml:space="preserve">Příloha č. 1 – Zadání </w:t>
      </w:r>
      <w:r>
        <w:rPr>
          <w:b/>
        </w:rPr>
        <w:t>„Studie parku pod letním kinem v Olomouci“</w:t>
      </w:r>
    </w:p>
    <w:p w:rsidR="00C910EE" w:rsidRDefault="00C910EE" w:rsidP="00C910EE"/>
    <w:tbl>
      <w:tblPr>
        <w:tblW w:w="9645" w:type="dxa"/>
        <w:tblInd w:w="70" w:type="dxa"/>
        <w:tblLayout w:type="fixed"/>
        <w:tblCellMar>
          <w:left w:w="70" w:type="dxa"/>
          <w:right w:w="70" w:type="dxa"/>
        </w:tblCellMar>
        <w:tblLook w:val="04A0" w:firstRow="1" w:lastRow="0" w:firstColumn="1" w:lastColumn="0" w:noHBand="0" w:noVBand="1"/>
      </w:tblPr>
      <w:tblGrid>
        <w:gridCol w:w="4822"/>
        <w:gridCol w:w="4823"/>
      </w:tblGrid>
      <w:tr w:rsidR="00C910EE" w:rsidTr="00C910EE">
        <w:tc>
          <w:tcPr>
            <w:tcW w:w="4819" w:type="dxa"/>
          </w:tcPr>
          <w:p w:rsidR="00C910EE" w:rsidRDefault="00C910EE">
            <w:pPr>
              <w:spacing w:line="276" w:lineRule="auto"/>
            </w:pPr>
          </w:p>
          <w:p w:rsidR="00C910EE" w:rsidRDefault="00C910EE">
            <w:pPr>
              <w:spacing w:line="276" w:lineRule="auto"/>
            </w:pPr>
          </w:p>
          <w:p w:rsidR="00C910EE" w:rsidRDefault="00C910EE">
            <w:pPr>
              <w:spacing w:line="276" w:lineRule="auto"/>
            </w:pPr>
          </w:p>
          <w:p w:rsidR="00C910EE" w:rsidRDefault="00C910EE">
            <w:pPr>
              <w:spacing w:line="276" w:lineRule="auto"/>
            </w:pPr>
          </w:p>
          <w:p w:rsidR="00C910EE" w:rsidRDefault="00C910EE">
            <w:pPr>
              <w:spacing w:line="276" w:lineRule="auto"/>
            </w:pPr>
          </w:p>
          <w:p w:rsidR="00C910EE" w:rsidRDefault="00C910EE">
            <w:pPr>
              <w:spacing w:line="276" w:lineRule="auto"/>
            </w:pPr>
          </w:p>
          <w:p w:rsidR="00C910EE" w:rsidRDefault="00C910EE">
            <w:pPr>
              <w:spacing w:line="276" w:lineRule="auto"/>
            </w:pPr>
          </w:p>
          <w:p w:rsidR="00C910EE" w:rsidRDefault="00C910EE">
            <w:pPr>
              <w:spacing w:line="276" w:lineRule="auto"/>
            </w:pPr>
          </w:p>
          <w:p w:rsidR="00C910EE" w:rsidRDefault="00C910EE">
            <w:pPr>
              <w:spacing w:line="276" w:lineRule="auto"/>
            </w:pPr>
            <w:r>
              <w:t xml:space="preserve">V Olomouci, dne:                 </w:t>
            </w:r>
          </w:p>
        </w:tc>
        <w:tc>
          <w:tcPr>
            <w:tcW w:w="4820" w:type="dxa"/>
          </w:tcPr>
          <w:p w:rsidR="00C910EE" w:rsidRDefault="00C910EE">
            <w:pPr>
              <w:spacing w:line="276" w:lineRule="auto"/>
            </w:pPr>
          </w:p>
          <w:p w:rsidR="00C910EE" w:rsidRDefault="00C910EE">
            <w:pPr>
              <w:spacing w:line="276" w:lineRule="auto"/>
            </w:pPr>
          </w:p>
          <w:p w:rsidR="00C910EE" w:rsidRDefault="00C910EE">
            <w:pPr>
              <w:spacing w:line="276" w:lineRule="auto"/>
            </w:pPr>
            <w:r>
              <w:t xml:space="preserve">                           </w:t>
            </w:r>
          </w:p>
          <w:p w:rsidR="00C910EE" w:rsidRDefault="00C910EE">
            <w:pPr>
              <w:spacing w:line="276" w:lineRule="auto"/>
            </w:pPr>
          </w:p>
          <w:p w:rsidR="00C910EE" w:rsidRDefault="00C910EE">
            <w:pPr>
              <w:spacing w:line="276" w:lineRule="auto"/>
            </w:pPr>
          </w:p>
          <w:p w:rsidR="00C910EE" w:rsidRDefault="00C910EE">
            <w:pPr>
              <w:spacing w:line="276" w:lineRule="auto"/>
            </w:pPr>
          </w:p>
          <w:p w:rsidR="00C910EE" w:rsidRDefault="00C910EE">
            <w:pPr>
              <w:spacing w:line="276" w:lineRule="auto"/>
            </w:pPr>
          </w:p>
          <w:p w:rsidR="00C910EE" w:rsidRDefault="00C910EE">
            <w:pPr>
              <w:spacing w:line="276" w:lineRule="auto"/>
            </w:pPr>
          </w:p>
          <w:p w:rsidR="00C910EE" w:rsidRDefault="00C910EE">
            <w:pPr>
              <w:spacing w:line="276" w:lineRule="auto"/>
            </w:pPr>
            <w:r>
              <w:t xml:space="preserve">       V Olomouci, dne: </w:t>
            </w:r>
          </w:p>
        </w:tc>
      </w:tr>
      <w:tr w:rsidR="00C910EE" w:rsidTr="00C910EE">
        <w:tc>
          <w:tcPr>
            <w:tcW w:w="4819" w:type="dxa"/>
          </w:tcPr>
          <w:p w:rsidR="00C910EE" w:rsidRDefault="00C910EE">
            <w:pPr>
              <w:spacing w:line="276" w:lineRule="auto"/>
            </w:pPr>
          </w:p>
        </w:tc>
        <w:tc>
          <w:tcPr>
            <w:tcW w:w="4820" w:type="dxa"/>
          </w:tcPr>
          <w:p w:rsidR="00C910EE" w:rsidRDefault="00C910EE">
            <w:pPr>
              <w:spacing w:line="276" w:lineRule="auto"/>
            </w:pPr>
          </w:p>
        </w:tc>
      </w:tr>
    </w:tbl>
    <w:p w:rsidR="00C910EE" w:rsidRDefault="00C910EE" w:rsidP="00C910EE"/>
    <w:p w:rsidR="00C910EE" w:rsidRDefault="00C910EE" w:rsidP="00C910EE">
      <w:r>
        <w:t xml:space="preserve">     </w:t>
      </w:r>
    </w:p>
    <w:tbl>
      <w:tblPr>
        <w:tblW w:w="9645" w:type="dxa"/>
        <w:tblInd w:w="70" w:type="dxa"/>
        <w:tblLayout w:type="fixed"/>
        <w:tblCellMar>
          <w:left w:w="70" w:type="dxa"/>
          <w:right w:w="70" w:type="dxa"/>
        </w:tblCellMar>
        <w:tblLook w:val="04A0" w:firstRow="1" w:lastRow="0" w:firstColumn="1" w:lastColumn="0" w:noHBand="0" w:noVBand="1"/>
      </w:tblPr>
      <w:tblGrid>
        <w:gridCol w:w="4823"/>
        <w:gridCol w:w="4822"/>
      </w:tblGrid>
      <w:tr w:rsidR="00C910EE" w:rsidTr="00C910EE">
        <w:trPr>
          <w:cantSplit/>
        </w:trPr>
        <w:tc>
          <w:tcPr>
            <w:tcW w:w="4820" w:type="dxa"/>
            <w:hideMark/>
          </w:tcPr>
          <w:p w:rsidR="00C910EE" w:rsidRDefault="00C910EE">
            <w:pPr>
              <w:spacing w:line="276" w:lineRule="auto"/>
            </w:pPr>
            <w:r>
              <w:t xml:space="preserve">                                  Objednatel</w:t>
            </w:r>
          </w:p>
        </w:tc>
        <w:tc>
          <w:tcPr>
            <w:tcW w:w="4819" w:type="dxa"/>
            <w:hideMark/>
          </w:tcPr>
          <w:p w:rsidR="00C910EE" w:rsidRDefault="00C910EE">
            <w:pPr>
              <w:spacing w:line="276" w:lineRule="auto"/>
              <w:jc w:val="center"/>
              <w:rPr>
                <w:highlight w:val="yellow"/>
              </w:rPr>
            </w:pPr>
            <w:r>
              <w:t>Zhotovitel</w:t>
            </w:r>
          </w:p>
        </w:tc>
      </w:tr>
      <w:tr w:rsidR="00C910EE" w:rsidTr="00C910EE">
        <w:trPr>
          <w:trHeight w:val="1126"/>
        </w:trPr>
        <w:tc>
          <w:tcPr>
            <w:tcW w:w="4820" w:type="dxa"/>
          </w:tcPr>
          <w:p w:rsidR="00C910EE" w:rsidRDefault="00C910EE">
            <w:pPr>
              <w:spacing w:line="276" w:lineRule="auto"/>
              <w:jc w:val="center"/>
            </w:pPr>
          </w:p>
          <w:p w:rsidR="00C910EE" w:rsidRDefault="00C910EE">
            <w:pPr>
              <w:spacing w:line="276" w:lineRule="auto"/>
              <w:jc w:val="center"/>
            </w:pPr>
            <w:r>
              <w:t>Statutární město Olomouc</w:t>
            </w:r>
          </w:p>
          <w:p w:rsidR="00C910EE" w:rsidRDefault="00C910EE">
            <w:pPr>
              <w:spacing w:line="276" w:lineRule="auto"/>
              <w:jc w:val="center"/>
            </w:pPr>
            <w:r>
              <w:t>zastoupené</w:t>
            </w:r>
          </w:p>
          <w:p w:rsidR="00C910EE" w:rsidRDefault="00C910EE">
            <w:pPr>
              <w:spacing w:line="276" w:lineRule="auto"/>
              <w:jc w:val="center"/>
            </w:pPr>
            <w:r>
              <w:t xml:space="preserve">RNDr. Janou Matzenauerovou, </w:t>
            </w:r>
          </w:p>
          <w:p w:rsidR="00C910EE" w:rsidRDefault="00C910EE">
            <w:pPr>
              <w:spacing w:line="276" w:lineRule="auto"/>
              <w:jc w:val="center"/>
            </w:pPr>
            <w:r>
              <w:t xml:space="preserve">vedoucí odboru městské zeleně </w:t>
            </w:r>
          </w:p>
          <w:p w:rsidR="00C910EE" w:rsidRDefault="00C910EE">
            <w:pPr>
              <w:spacing w:line="276" w:lineRule="auto"/>
              <w:jc w:val="center"/>
            </w:pPr>
            <w:r>
              <w:t>a odpadového hospodářství</w:t>
            </w:r>
          </w:p>
        </w:tc>
        <w:tc>
          <w:tcPr>
            <w:tcW w:w="4819" w:type="dxa"/>
          </w:tcPr>
          <w:p w:rsidR="00C910EE" w:rsidRDefault="00C910EE">
            <w:pPr>
              <w:spacing w:line="276" w:lineRule="auto"/>
              <w:jc w:val="center"/>
            </w:pPr>
          </w:p>
          <w:p w:rsidR="00C910EE" w:rsidRDefault="00C910EE">
            <w:pPr>
              <w:spacing w:line="276" w:lineRule="auto"/>
              <w:jc w:val="center"/>
            </w:pPr>
            <w:proofErr w:type="spellStart"/>
            <w:r>
              <w:t>Gerten</w:t>
            </w:r>
            <w:proofErr w:type="spellEnd"/>
            <w:r>
              <w:t xml:space="preserve"> s.r.o.</w:t>
            </w:r>
          </w:p>
          <w:p w:rsidR="00C910EE" w:rsidRDefault="00C910EE">
            <w:pPr>
              <w:spacing w:line="276" w:lineRule="auto"/>
              <w:jc w:val="center"/>
              <w:rPr>
                <w:highlight w:val="yellow"/>
              </w:rPr>
            </w:pPr>
            <w:r>
              <w:t xml:space="preserve">Zastoupený Ing. Petrem </w:t>
            </w:r>
            <w:proofErr w:type="spellStart"/>
            <w:r>
              <w:t>Mičolou</w:t>
            </w:r>
            <w:proofErr w:type="spellEnd"/>
            <w:r>
              <w:t xml:space="preserve"> </w:t>
            </w:r>
          </w:p>
        </w:tc>
      </w:tr>
    </w:tbl>
    <w:p w:rsidR="00C910EE" w:rsidRDefault="00C910EE" w:rsidP="00C910EE">
      <w:pPr>
        <w:jc w:val="center"/>
        <w:rPr>
          <w:rFonts w:ascii="Calibri" w:hAnsi="Calibri"/>
          <w:b/>
          <w:caps/>
        </w:rPr>
      </w:pPr>
      <w:r>
        <w:rPr>
          <w:rFonts w:ascii="Calibri" w:hAnsi="Calibri"/>
          <w:b/>
          <w:caps/>
        </w:rPr>
        <w:lastRenderedPageBreak/>
        <w:t>park pod letním kinem v Olomouci</w:t>
      </w:r>
    </w:p>
    <w:p w:rsidR="00C910EE" w:rsidRDefault="00C910EE" w:rsidP="00C910EE">
      <w:pPr>
        <w:jc w:val="center"/>
        <w:rPr>
          <w:rFonts w:ascii="Calibri" w:hAnsi="Calibri"/>
          <w:b/>
        </w:rPr>
      </w:pPr>
      <w:r>
        <w:rPr>
          <w:rFonts w:ascii="Calibri" w:hAnsi="Calibri"/>
        </w:rPr>
        <w:t>Zadání</w:t>
      </w:r>
    </w:p>
    <w:p w:rsidR="00C910EE" w:rsidRDefault="00C910EE" w:rsidP="00C910EE">
      <w:pPr>
        <w:numPr>
          <w:ilvl w:val="0"/>
          <w:numId w:val="21"/>
        </w:numPr>
        <w:tabs>
          <w:tab w:val="num" w:pos="360"/>
        </w:tabs>
        <w:ind w:left="0" w:firstLine="0"/>
        <w:jc w:val="both"/>
        <w:rPr>
          <w:rFonts w:ascii="Calibri" w:hAnsi="Calibri"/>
          <w:b/>
        </w:rPr>
      </w:pPr>
      <w:r>
        <w:rPr>
          <w:rFonts w:ascii="Calibri" w:hAnsi="Calibri"/>
          <w:b/>
        </w:rPr>
        <w:t>Důvody pořízení</w:t>
      </w:r>
    </w:p>
    <w:p w:rsidR="00C910EE" w:rsidRDefault="00C910EE" w:rsidP="00C910EE">
      <w:pPr>
        <w:jc w:val="both"/>
        <w:rPr>
          <w:rFonts w:ascii="Calibri" w:hAnsi="Calibri"/>
        </w:rPr>
      </w:pPr>
    </w:p>
    <w:p w:rsidR="00C910EE" w:rsidRDefault="00C910EE" w:rsidP="00C910EE">
      <w:pPr>
        <w:jc w:val="both"/>
        <w:rPr>
          <w:rFonts w:ascii="Calibri" w:hAnsi="Calibri"/>
        </w:rPr>
      </w:pPr>
      <w:r>
        <w:rPr>
          <w:rFonts w:ascii="Calibri" w:hAnsi="Calibri" w:cs="Calibri"/>
        </w:rPr>
        <w:t xml:space="preserve">      Na základě požadavku „Programu rozvoje historických parků“ je zadávána studie obnovy Parku pod letním kinem. C</w:t>
      </w:r>
      <w:r>
        <w:rPr>
          <w:rFonts w:ascii="Calibri" w:hAnsi="Calibri"/>
        </w:rPr>
        <w:t>ílem studie je kvalitně vyřešit tuto část parku a případně navrhnout její novou koncepci v souladu se „Strategii zeleně a managementem údržby“.</w:t>
      </w:r>
    </w:p>
    <w:p w:rsidR="00C910EE" w:rsidRDefault="00C910EE" w:rsidP="00C910EE">
      <w:pPr>
        <w:jc w:val="both"/>
        <w:rPr>
          <w:rFonts w:ascii="Calibri" w:hAnsi="Calibri"/>
        </w:rPr>
      </w:pPr>
    </w:p>
    <w:p w:rsidR="00C910EE" w:rsidRDefault="00C910EE" w:rsidP="00C910EE">
      <w:pPr>
        <w:jc w:val="both"/>
        <w:rPr>
          <w:rFonts w:ascii="Calibri" w:hAnsi="Calibri"/>
        </w:rPr>
      </w:pPr>
    </w:p>
    <w:p w:rsidR="00C910EE" w:rsidRDefault="00C910EE" w:rsidP="00C910EE">
      <w:pPr>
        <w:numPr>
          <w:ilvl w:val="0"/>
          <w:numId w:val="21"/>
        </w:numPr>
        <w:tabs>
          <w:tab w:val="num" w:pos="360"/>
        </w:tabs>
        <w:ind w:left="0" w:firstLine="0"/>
        <w:jc w:val="both"/>
        <w:rPr>
          <w:rFonts w:ascii="Calibri" w:hAnsi="Calibri"/>
          <w:b/>
        </w:rPr>
      </w:pPr>
      <w:r>
        <w:rPr>
          <w:rFonts w:ascii="Calibri" w:hAnsi="Calibri"/>
          <w:b/>
        </w:rPr>
        <w:t>Vymezení řešeného území</w:t>
      </w:r>
    </w:p>
    <w:p w:rsidR="00C910EE" w:rsidRDefault="00C910EE" w:rsidP="00C910EE">
      <w:pPr>
        <w:jc w:val="both"/>
        <w:rPr>
          <w:rFonts w:ascii="Calibri" w:hAnsi="Calibri"/>
        </w:rPr>
      </w:pPr>
    </w:p>
    <w:p w:rsidR="00C910EE" w:rsidRDefault="00C910EE" w:rsidP="00C910EE">
      <w:pPr>
        <w:jc w:val="both"/>
        <w:rPr>
          <w:rFonts w:ascii="Calibri" w:hAnsi="Calibri"/>
        </w:rPr>
      </w:pPr>
      <w:r>
        <w:rPr>
          <w:rFonts w:ascii="Calibri" w:hAnsi="Calibri"/>
        </w:rPr>
        <w:t xml:space="preserve">Jedná se o pozemek ve vlastnictví statutárního města Olomouce </w:t>
      </w:r>
      <w:proofErr w:type="spellStart"/>
      <w:proofErr w:type="gramStart"/>
      <w:r>
        <w:rPr>
          <w:rFonts w:ascii="Calibri" w:hAnsi="Calibri"/>
        </w:rPr>
        <w:t>p.č</w:t>
      </w:r>
      <w:proofErr w:type="spellEnd"/>
      <w:r>
        <w:rPr>
          <w:rFonts w:ascii="Calibri" w:hAnsi="Calibri"/>
        </w:rPr>
        <w:t>.</w:t>
      </w:r>
      <w:proofErr w:type="gramEnd"/>
      <w:r>
        <w:rPr>
          <w:rFonts w:ascii="Calibri" w:hAnsi="Calibri"/>
        </w:rPr>
        <w:t xml:space="preserve"> 87/23 v </w:t>
      </w:r>
      <w:proofErr w:type="spellStart"/>
      <w:r>
        <w:rPr>
          <w:rFonts w:ascii="Calibri" w:hAnsi="Calibri"/>
        </w:rPr>
        <w:t>k.ú</w:t>
      </w:r>
      <w:proofErr w:type="spellEnd"/>
      <w:r>
        <w:rPr>
          <w:rFonts w:ascii="Calibri" w:hAnsi="Calibri"/>
        </w:rPr>
        <w:t xml:space="preserve">. Olomouc město. </w:t>
      </w:r>
    </w:p>
    <w:p w:rsidR="00C910EE" w:rsidRDefault="00C910EE" w:rsidP="00C910EE">
      <w:pPr>
        <w:jc w:val="center"/>
        <w:rPr>
          <w:rFonts w:ascii="Calibri" w:hAnsi="Calibri"/>
        </w:rPr>
      </w:pPr>
    </w:p>
    <w:p w:rsidR="00C910EE" w:rsidRDefault="00C910EE" w:rsidP="00C910EE">
      <w:pPr>
        <w:jc w:val="center"/>
        <w:rPr>
          <w:rFonts w:ascii="Calibri" w:hAnsi="Calibri"/>
        </w:rPr>
      </w:pPr>
      <w:r>
        <w:rPr>
          <w:rFonts w:ascii="Calibri" w:hAnsi="Calibri"/>
        </w:rPr>
        <w:t>Zákres řešeného území</w:t>
      </w:r>
    </w:p>
    <w:p w:rsidR="00C910EE" w:rsidRDefault="00C910EE" w:rsidP="00C910EE">
      <w:pPr>
        <w:jc w:val="center"/>
        <w:rPr>
          <w:rFonts w:ascii="Calibri" w:hAnsi="Calibri"/>
        </w:rPr>
      </w:pPr>
      <w:r>
        <w:rPr>
          <w:noProof/>
        </w:rPr>
        <w:drawing>
          <wp:anchor distT="0" distB="0" distL="114300" distR="114300" simplePos="0" relativeHeight="251659264" behindDoc="1" locked="0" layoutInCell="1" allowOverlap="1">
            <wp:simplePos x="0" y="0"/>
            <wp:positionH relativeFrom="column">
              <wp:posOffset>633730</wp:posOffset>
            </wp:positionH>
            <wp:positionV relativeFrom="paragraph">
              <wp:posOffset>73025</wp:posOffset>
            </wp:positionV>
            <wp:extent cx="4105275" cy="2652395"/>
            <wp:effectExtent l="0" t="0" r="9525" b="0"/>
            <wp:wrapTight wrapText="bothSides">
              <wp:wrapPolygon edited="0">
                <wp:start x="0" y="0"/>
                <wp:lineTo x="0" y="21409"/>
                <wp:lineTo x="21550" y="21409"/>
                <wp:lineTo x="21550"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6" cstate="print">
                      <a:extLst>
                        <a:ext uri="{28A0092B-C50C-407E-A947-70E740481C1C}">
                          <a14:useLocalDpi xmlns:a14="http://schemas.microsoft.com/office/drawing/2010/main" val="0"/>
                        </a:ext>
                      </a:extLst>
                    </a:blip>
                    <a:srcRect l="21854" t="22353" r="23840" b="15250"/>
                    <a:stretch>
                      <a:fillRect/>
                    </a:stretch>
                  </pic:blipFill>
                  <pic:spPr bwMode="auto">
                    <a:xfrm>
                      <a:off x="0" y="0"/>
                      <a:ext cx="4105275" cy="2652395"/>
                    </a:xfrm>
                    <a:prstGeom prst="rect">
                      <a:avLst/>
                    </a:prstGeom>
                    <a:noFill/>
                  </pic:spPr>
                </pic:pic>
              </a:graphicData>
            </a:graphic>
            <wp14:sizeRelH relativeFrom="page">
              <wp14:pctWidth>0</wp14:pctWidth>
            </wp14:sizeRelH>
            <wp14:sizeRelV relativeFrom="page">
              <wp14:pctHeight>0</wp14:pctHeight>
            </wp14:sizeRelV>
          </wp:anchor>
        </w:drawing>
      </w:r>
    </w:p>
    <w:p w:rsidR="00C910EE" w:rsidRDefault="00C910EE" w:rsidP="00C910EE">
      <w:pPr>
        <w:jc w:val="center"/>
        <w:rPr>
          <w:rFonts w:ascii="Calibri" w:hAnsi="Calibri"/>
        </w:rPr>
      </w:pPr>
    </w:p>
    <w:p w:rsidR="00C910EE" w:rsidRDefault="00C910EE" w:rsidP="00C910EE">
      <w:pPr>
        <w:jc w:val="center"/>
        <w:rPr>
          <w:rFonts w:ascii="Calibri" w:hAnsi="Calibri"/>
        </w:rPr>
      </w:pPr>
    </w:p>
    <w:p w:rsidR="00C910EE" w:rsidRDefault="00C910EE" w:rsidP="00C910EE">
      <w:pPr>
        <w:jc w:val="center"/>
        <w:rPr>
          <w:rFonts w:ascii="Calibri" w:hAnsi="Calibri"/>
        </w:rPr>
      </w:pPr>
    </w:p>
    <w:p w:rsidR="00C910EE" w:rsidRDefault="00C910EE" w:rsidP="00C910EE">
      <w:pPr>
        <w:jc w:val="center"/>
        <w:outlineLvl w:val="0"/>
        <w:rPr>
          <w:rFonts w:ascii="Calibri" w:hAnsi="Calibri"/>
        </w:rPr>
      </w:pPr>
    </w:p>
    <w:p w:rsidR="00C910EE" w:rsidRDefault="00C910EE" w:rsidP="00C910EE">
      <w:pPr>
        <w:jc w:val="center"/>
        <w:outlineLvl w:val="0"/>
        <w:rPr>
          <w:rFonts w:ascii="Calibri" w:hAnsi="Calibri"/>
        </w:rPr>
      </w:pPr>
    </w:p>
    <w:p w:rsidR="00C910EE" w:rsidRDefault="00C910EE" w:rsidP="00C910EE">
      <w:pPr>
        <w:jc w:val="center"/>
        <w:rPr>
          <w:rFonts w:ascii="Calibri" w:hAnsi="Calibri"/>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ind w:left="360"/>
        <w:jc w:val="both"/>
        <w:rPr>
          <w:rFonts w:ascii="Calibri" w:hAnsi="Calibri"/>
          <w:b/>
        </w:rPr>
      </w:pPr>
    </w:p>
    <w:p w:rsidR="00C910EE" w:rsidRDefault="00C910EE" w:rsidP="00C910EE">
      <w:pPr>
        <w:numPr>
          <w:ilvl w:val="0"/>
          <w:numId w:val="21"/>
        </w:numPr>
        <w:tabs>
          <w:tab w:val="num" w:pos="0"/>
        </w:tabs>
        <w:ind w:left="284" w:hanging="284"/>
        <w:jc w:val="both"/>
        <w:rPr>
          <w:rFonts w:ascii="Calibri" w:hAnsi="Calibri"/>
          <w:b/>
        </w:rPr>
      </w:pPr>
      <w:r>
        <w:rPr>
          <w:rFonts w:ascii="Calibri" w:hAnsi="Calibri"/>
          <w:b/>
        </w:rPr>
        <w:t>Vztah k územně plánovací dokumentaci a strategickým dokumentům</w:t>
      </w:r>
    </w:p>
    <w:p w:rsidR="00C910EE" w:rsidRDefault="00C910EE" w:rsidP="00C910EE">
      <w:pPr>
        <w:jc w:val="both"/>
        <w:rPr>
          <w:rFonts w:ascii="Calibri" w:hAnsi="Calibri"/>
        </w:rPr>
      </w:pPr>
    </w:p>
    <w:p w:rsidR="00C910EE" w:rsidRDefault="00C910EE" w:rsidP="00C910EE">
      <w:pPr>
        <w:jc w:val="both"/>
        <w:rPr>
          <w:rFonts w:ascii="Calibri" w:hAnsi="Calibri"/>
          <w:u w:val="single"/>
        </w:rPr>
      </w:pPr>
      <w:r>
        <w:rPr>
          <w:rFonts w:ascii="Calibri" w:hAnsi="Calibri"/>
        </w:rPr>
        <w:t>Podle Územního plánu Olomouc se řešené území nachází, v </w:t>
      </w:r>
      <w:r>
        <w:rPr>
          <w:rFonts w:ascii="Calibri" w:hAnsi="Calibri"/>
          <w:u w:val="single"/>
        </w:rPr>
        <w:t>ploše stabilizované v zastavěném území. Dle územního plánu se jedná o stabilizované území 01/060 ploch veřejné rekreace (R)</w:t>
      </w:r>
    </w:p>
    <w:p w:rsidR="00C910EE" w:rsidRDefault="00C910EE" w:rsidP="00C910EE">
      <w:pPr>
        <w:jc w:val="both"/>
        <w:rPr>
          <w:rFonts w:ascii="Calibri" w:hAnsi="Calibri"/>
        </w:rPr>
      </w:pPr>
      <w:r>
        <w:rPr>
          <w:rFonts w:ascii="Calibri" w:hAnsi="Calibri"/>
        </w:rPr>
        <w:t xml:space="preserve">V rámci systému sídelní zeleně se jedná o plochu </w:t>
      </w:r>
      <w:r>
        <w:rPr>
          <w:rFonts w:ascii="Calibri" w:hAnsi="Calibri"/>
          <w:u w:val="single"/>
        </w:rPr>
        <w:t>zeleně parkové</w:t>
      </w:r>
      <w:r>
        <w:rPr>
          <w:rFonts w:ascii="Calibri" w:hAnsi="Calibri"/>
        </w:rPr>
        <w:t xml:space="preserve">. </w:t>
      </w:r>
    </w:p>
    <w:p w:rsidR="00C910EE" w:rsidRDefault="00C910EE" w:rsidP="00C910EE">
      <w:pPr>
        <w:jc w:val="both"/>
        <w:rPr>
          <w:rFonts w:ascii="Calibri" w:hAnsi="Calibri"/>
        </w:rPr>
      </w:pPr>
      <w:r>
        <w:rPr>
          <w:rFonts w:ascii="Calibri" w:hAnsi="Calibri"/>
        </w:rPr>
        <w:t xml:space="preserve">V rámci Strategického plánu rozvoje města Olomouce se jedná o pilíř III. Udržitelná Olomouc, cíl „Zlepšení kvality veřejných prostranství včetně zeleně a ochrana historického dědictví“. </w:t>
      </w:r>
    </w:p>
    <w:p w:rsidR="00C910EE" w:rsidRDefault="00C910EE" w:rsidP="00C910EE">
      <w:pPr>
        <w:jc w:val="both"/>
        <w:rPr>
          <w:rFonts w:ascii="Calibri" w:hAnsi="Calibri"/>
        </w:rPr>
      </w:pPr>
      <w:r>
        <w:rPr>
          <w:rFonts w:ascii="Calibri" w:hAnsi="Calibri"/>
        </w:rPr>
        <w:t>V rámci „Strategie zeleně a managementu údržby“ se jedná o důležitou část prstence historických parků, které je potřebné revitalizovat.</w:t>
      </w:r>
    </w:p>
    <w:p w:rsidR="00C910EE" w:rsidRDefault="00C910EE" w:rsidP="00C910EE">
      <w:pPr>
        <w:jc w:val="both"/>
        <w:rPr>
          <w:rFonts w:ascii="Calibri" w:hAnsi="Calibri"/>
        </w:rPr>
      </w:pPr>
    </w:p>
    <w:p w:rsidR="00C910EE" w:rsidRDefault="00C910EE" w:rsidP="00C910EE">
      <w:pPr>
        <w:jc w:val="center"/>
        <w:rPr>
          <w:rFonts w:ascii="Calibri" w:hAnsi="Calibri"/>
        </w:rPr>
      </w:pPr>
      <w:r>
        <w:rPr>
          <w:rFonts w:ascii="Calibri" w:hAnsi="Calibri"/>
        </w:rPr>
        <w:t>Územní plán Olomouc – veřejná rekreace, zeleň parková</w:t>
      </w:r>
    </w:p>
    <w:p w:rsidR="00C910EE" w:rsidRDefault="00C910EE" w:rsidP="00C910EE">
      <w:pPr>
        <w:jc w:val="center"/>
        <w:rPr>
          <w:rFonts w:ascii="Calibri" w:hAnsi="Calibri"/>
        </w:rPr>
      </w:pPr>
      <w:r>
        <w:rPr>
          <w:noProof/>
        </w:rPr>
        <w:drawing>
          <wp:anchor distT="0" distB="0" distL="114300" distR="114300" simplePos="0" relativeHeight="251660288" behindDoc="1" locked="0" layoutInCell="1" allowOverlap="1">
            <wp:simplePos x="0" y="0"/>
            <wp:positionH relativeFrom="column">
              <wp:posOffset>1489710</wp:posOffset>
            </wp:positionH>
            <wp:positionV relativeFrom="paragraph">
              <wp:posOffset>108585</wp:posOffset>
            </wp:positionV>
            <wp:extent cx="3049270" cy="2437765"/>
            <wp:effectExtent l="0" t="0" r="0" b="635"/>
            <wp:wrapTight wrapText="bothSides">
              <wp:wrapPolygon edited="0">
                <wp:start x="0" y="0"/>
                <wp:lineTo x="0" y="21437"/>
                <wp:lineTo x="21456" y="21437"/>
                <wp:lineTo x="21456"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extLst>
                        <a:ext uri="{28A0092B-C50C-407E-A947-70E740481C1C}">
                          <a14:useLocalDpi xmlns:a14="http://schemas.microsoft.com/office/drawing/2010/main" val="0"/>
                        </a:ext>
                      </a:extLst>
                    </a:blip>
                    <a:srcRect l="22681" t="14410" r="34106" b="24162"/>
                    <a:stretch>
                      <a:fillRect/>
                    </a:stretch>
                  </pic:blipFill>
                  <pic:spPr bwMode="auto">
                    <a:xfrm>
                      <a:off x="0" y="0"/>
                      <a:ext cx="3049270" cy="2437765"/>
                    </a:xfrm>
                    <a:prstGeom prst="rect">
                      <a:avLst/>
                    </a:prstGeom>
                    <a:noFill/>
                  </pic:spPr>
                </pic:pic>
              </a:graphicData>
            </a:graphic>
            <wp14:sizeRelH relativeFrom="page">
              <wp14:pctWidth>0</wp14:pctWidth>
            </wp14:sizeRelH>
            <wp14:sizeRelV relativeFrom="page">
              <wp14:pctHeight>0</wp14:pctHeight>
            </wp14:sizeRelV>
          </wp:anchor>
        </w:drawing>
      </w:r>
    </w:p>
    <w:p w:rsidR="00C910EE" w:rsidRDefault="00C910EE" w:rsidP="00C910EE">
      <w:pPr>
        <w:jc w:val="center"/>
        <w:rPr>
          <w:rFonts w:ascii="Calibri" w:hAnsi="Calibri"/>
        </w:rPr>
      </w:pPr>
    </w:p>
    <w:p w:rsidR="00C910EE" w:rsidRDefault="00C910EE" w:rsidP="00C910EE">
      <w:pPr>
        <w:jc w:val="center"/>
        <w:rPr>
          <w:rFonts w:ascii="Calibri" w:hAnsi="Calibri"/>
        </w:rPr>
      </w:pPr>
    </w:p>
    <w:p w:rsidR="00C910EE" w:rsidRDefault="00C910EE" w:rsidP="00C910EE">
      <w:pPr>
        <w:jc w:val="center"/>
        <w:outlineLvl w:val="0"/>
        <w:rPr>
          <w:rFonts w:ascii="Calibri" w:hAnsi="Calibri"/>
        </w:rPr>
      </w:pPr>
    </w:p>
    <w:p w:rsidR="00C910EE" w:rsidRDefault="00C910EE" w:rsidP="00C910EE">
      <w:pPr>
        <w:jc w:val="center"/>
        <w:outlineLvl w:val="0"/>
        <w:rPr>
          <w:rFonts w:ascii="Calibri" w:hAnsi="Calibri"/>
        </w:rPr>
      </w:pPr>
    </w:p>
    <w:p w:rsidR="00C910EE" w:rsidRDefault="00C910EE" w:rsidP="00C910EE">
      <w:pPr>
        <w:jc w:val="center"/>
        <w:outlineLvl w:val="0"/>
        <w:rPr>
          <w:rFonts w:ascii="Calibri" w:hAnsi="Calibri"/>
        </w:rPr>
      </w:pPr>
    </w:p>
    <w:p w:rsidR="00C910EE" w:rsidRDefault="00C910EE" w:rsidP="00C910EE">
      <w:pPr>
        <w:jc w:val="center"/>
        <w:outlineLvl w:val="0"/>
        <w:rPr>
          <w:rFonts w:ascii="Calibri" w:hAnsi="Calibri"/>
        </w:rPr>
      </w:pPr>
    </w:p>
    <w:p w:rsidR="00C910EE" w:rsidRDefault="00C910EE" w:rsidP="00C910EE">
      <w:pPr>
        <w:jc w:val="center"/>
        <w:outlineLvl w:val="0"/>
        <w:rPr>
          <w:rFonts w:ascii="Calibri" w:hAnsi="Calibri"/>
        </w:rPr>
      </w:pPr>
    </w:p>
    <w:p w:rsidR="00C910EE" w:rsidRDefault="00C910EE" w:rsidP="00C910EE">
      <w:pPr>
        <w:jc w:val="both"/>
        <w:rPr>
          <w:rFonts w:ascii="Calibri" w:hAnsi="Calibri"/>
        </w:rPr>
      </w:pPr>
    </w:p>
    <w:p w:rsidR="00C910EE" w:rsidRDefault="00C910EE" w:rsidP="00C910EE">
      <w:pPr>
        <w:jc w:val="both"/>
        <w:rPr>
          <w:rFonts w:ascii="Calibri" w:hAnsi="Calibri"/>
        </w:rPr>
      </w:pPr>
    </w:p>
    <w:p w:rsidR="00C910EE" w:rsidRDefault="00C910EE" w:rsidP="00C910EE">
      <w:pPr>
        <w:jc w:val="center"/>
        <w:outlineLvl w:val="0"/>
        <w:rPr>
          <w:rFonts w:ascii="Calibri" w:hAnsi="Calibri"/>
        </w:rPr>
      </w:pPr>
    </w:p>
    <w:p w:rsidR="00C910EE" w:rsidRDefault="00C910EE" w:rsidP="00C910EE">
      <w:pPr>
        <w:jc w:val="center"/>
        <w:outlineLvl w:val="0"/>
        <w:rPr>
          <w:rFonts w:ascii="Calibri" w:hAnsi="Calibri"/>
        </w:rPr>
      </w:pPr>
    </w:p>
    <w:p w:rsidR="00C910EE" w:rsidRDefault="00C910EE" w:rsidP="00C910EE">
      <w:pPr>
        <w:jc w:val="center"/>
        <w:outlineLvl w:val="0"/>
        <w:rPr>
          <w:rFonts w:ascii="Calibri" w:hAnsi="Calibri"/>
        </w:rPr>
      </w:pPr>
    </w:p>
    <w:p w:rsidR="00C910EE" w:rsidRDefault="00C910EE" w:rsidP="00C910EE">
      <w:pPr>
        <w:jc w:val="center"/>
        <w:outlineLvl w:val="0"/>
        <w:rPr>
          <w:rFonts w:ascii="Calibri" w:hAnsi="Calibri"/>
        </w:rPr>
      </w:pPr>
      <w:r>
        <w:rPr>
          <w:rFonts w:ascii="Calibri" w:hAnsi="Calibri"/>
        </w:rPr>
        <w:lastRenderedPageBreak/>
        <w:t>Informace o sítích na základě UAP</w:t>
      </w:r>
    </w:p>
    <w:p w:rsidR="00C910EE" w:rsidRDefault="00C910EE" w:rsidP="00C910EE">
      <w:pPr>
        <w:jc w:val="both"/>
        <w:rPr>
          <w:rFonts w:ascii="Calibri" w:hAnsi="Calibri"/>
        </w:rPr>
      </w:pPr>
    </w:p>
    <w:p w:rsidR="00C910EE" w:rsidRDefault="00C910EE" w:rsidP="00C910EE">
      <w:pPr>
        <w:jc w:val="both"/>
        <w:rPr>
          <w:rFonts w:ascii="Calibri" w:hAnsi="Calibri"/>
        </w:rPr>
      </w:pPr>
      <w:r>
        <w:rPr>
          <w:rFonts w:ascii="Calibri" w:hAnsi="Calibri"/>
        </w:rPr>
        <w:t xml:space="preserve">Dle informací z územně analytických podkladů prochází řešeným územím: GAS Net, </w:t>
      </w:r>
      <w:proofErr w:type="spellStart"/>
      <w:r>
        <w:rPr>
          <w:rFonts w:ascii="Calibri" w:hAnsi="Calibri"/>
        </w:rPr>
        <w:t>s.r.o</w:t>
      </w:r>
      <w:proofErr w:type="spellEnd"/>
      <w:r>
        <w:rPr>
          <w:rFonts w:ascii="Calibri" w:hAnsi="Calibri"/>
        </w:rPr>
        <w:t xml:space="preserve">, </w:t>
      </w:r>
      <w:r>
        <w:rPr>
          <w:rFonts w:ascii="Calibri" w:hAnsi="Calibri"/>
        </w:rPr>
        <w:br/>
        <w:t xml:space="preserve">ČEZ Distribuce, a.s., Česká telekomunikační infrastruktura, a.s., </w:t>
      </w:r>
      <w:proofErr w:type="spellStart"/>
      <w:r>
        <w:rPr>
          <w:rFonts w:ascii="Calibri" w:hAnsi="Calibri"/>
        </w:rPr>
        <w:t>Radiorelevová</w:t>
      </w:r>
      <w:proofErr w:type="spellEnd"/>
      <w:r>
        <w:rPr>
          <w:rFonts w:ascii="Calibri" w:hAnsi="Calibri"/>
        </w:rPr>
        <w:t xml:space="preserve"> síť, Vodovod </w:t>
      </w:r>
      <w:proofErr w:type="spellStart"/>
      <w:r>
        <w:rPr>
          <w:rFonts w:ascii="Calibri" w:hAnsi="Calibri"/>
        </w:rPr>
        <w:t>MoVO</w:t>
      </w:r>
      <w:proofErr w:type="spellEnd"/>
      <w:r>
        <w:rPr>
          <w:rFonts w:ascii="Calibri" w:hAnsi="Calibri"/>
        </w:rPr>
        <w:t xml:space="preserve">, Kanalizace </w:t>
      </w:r>
      <w:proofErr w:type="spellStart"/>
      <w:r>
        <w:rPr>
          <w:rFonts w:ascii="Calibri" w:hAnsi="Calibri"/>
        </w:rPr>
        <w:t>MoVo</w:t>
      </w:r>
      <w:proofErr w:type="spellEnd"/>
      <w:r>
        <w:rPr>
          <w:rFonts w:ascii="Calibri" w:hAnsi="Calibri" w:cs="Calibri"/>
        </w:rPr>
        <w:t xml:space="preserve"> a Národní agentura pro komunikační a informační technologie, </w:t>
      </w:r>
      <w:proofErr w:type="spellStart"/>
      <w:proofErr w:type="gramStart"/>
      <w:r>
        <w:rPr>
          <w:rFonts w:ascii="Calibri" w:hAnsi="Calibri" w:cs="Calibri"/>
        </w:rPr>
        <w:t>s.p</w:t>
      </w:r>
      <w:proofErr w:type="spellEnd"/>
      <w:r>
        <w:rPr>
          <w:rFonts w:ascii="Calibri" w:hAnsi="Calibri" w:cs="Calibri"/>
        </w:rPr>
        <w:t>.</w:t>
      </w:r>
      <w:proofErr w:type="gramEnd"/>
      <w:r>
        <w:rPr>
          <w:rFonts w:ascii="Calibri" w:hAnsi="Calibri" w:cs="Calibri"/>
        </w:rPr>
        <w:t xml:space="preserve"> </w:t>
      </w:r>
    </w:p>
    <w:p w:rsidR="00C910EE" w:rsidRDefault="00C910EE" w:rsidP="00C910EE">
      <w:pPr>
        <w:jc w:val="center"/>
        <w:rPr>
          <w:rFonts w:ascii="Calibri" w:hAnsi="Calibri"/>
        </w:rPr>
      </w:pPr>
    </w:p>
    <w:p w:rsidR="00C910EE" w:rsidRDefault="00C910EE" w:rsidP="00C910EE">
      <w:pPr>
        <w:numPr>
          <w:ilvl w:val="0"/>
          <w:numId w:val="21"/>
        </w:numPr>
        <w:tabs>
          <w:tab w:val="num" w:pos="360"/>
        </w:tabs>
        <w:ind w:left="0" w:firstLine="0"/>
        <w:jc w:val="both"/>
        <w:rPr>
          <w:rFonts w:ascii="Calibri" w:hAnsi="Calibri"/>
          <w:b/>
        </w:rPr>
      </w:pPr>
      <w:r>
        <w:rPr>
          <w:rFonts w:ascii="Calibri" w:hAnsi="Calibri"/>
          <w:b/>
        </w:rPr>
        <w:t>Požadavky na řešení</w:t>
      </w:r>
    </w:p>
    <w:p w:rsidR="00C910EE" w:rsidRDefault="00C910EE" w:rsidP="00C910EE">
      <w:pPr>
        <w:jc w:val="both"/>
        <w:rPr>
          <w:rFonts w:ascii="Calibri" w:hAnsi="Calibri"/>
          <w:b/>
        </w:rPr>
      </w:pPr>
    </w:p>
    <w:p w:rsidR="00C910EE" w:rsidRDefault="00C910EE" w:rsidP="00C910EE">
      <w:pPr>
        <w:pStyle w:val="Odstavecseseznamem"/>
        <w:numPr>
          <w:ilvl w:val="0"/>
          <w:numId w:val="22"/>
        </w:numPr>
        <w:tabs>
          <w:tab w:val="left" w:pos="708"/>
        </w:tabs>
        <w:spacing w:after="120" w:line="276" w:lineRule="auto"/>
        <w:contextualSpacing/>
        <w:jc w:val="both"/>
        <w:rPr>
          <w:rFonts w:ascii="Calibri" w:hAnsi="Calibri" w:cs="Calibri"/>
        </w:rPr>
      </w:pPr>
      <w:r>
        <w:rPr>
          <w:rFonts w:ascii="Calibri" w:hAnsi="Calibri" w:cs="Calibri"/>
        </w:rPr>
        <w:t>inventarizace dřevin,</w:t>
      </w:r>
    </w:p>
    <w:p w:rsidR="00C910EE" w:rsidRDefault="00C910EE" w:rsidP="00C910EE">
      <w:pPr>
        <w:pStyle w:val="Odstavecseseznamem"/>
        <w:numPr>
          <w:ilvl w:val="0"/>
          <w:numId w:val="22"/>
        </w:numPr>
        <w:tabs>
          <w:tab w:val="left" w:pos="708"/>
        </w:tabs>
        <w:spacing w:after="120" w:line="276" w:lineRule="auto"/>
        <w:contextualSpacing/>
        <w:jc w:val="both"/>
        <w:rPr>
          <w:rFonts w:ascii="Calibri" w:hAnsi="Calibri" w:cs="Calibri"/>
        </w:rPr>
      </w:pPr>
      <w:r>
        <w:rPr>
          <w:rFonts w:ascii="Calibri" w:hAnsi="Calibri" w:cs="Calibri"/>
        </w:rPr>
        <w:t xml:space="preserve">návrh komplexní revitalizace prostoru, </w:t>
      </w:r>
    </w:p>
    <w:p w:rsidR="00C910EE" w:rsidRDefault="00C910EE" w:rsidP="00C910EE">
      <w:pPr>
        <w:pStyle w:val="Odstavecseseznamem"/>
        <w:numPr>
          <w:ilvl w:val="0"/>
          <w:numId w:val="22"/>
        </w:numPr>
        <w:tabs>
          <w:tab w:val="left" w:pos="708"/>
        </w:tabs>
        <w:spacing w:after="120" w:line="276" w:lineRule="auto"/>
        <w:contextualSpacing/>
        <w:jc w:val="both"/>
        <w:rPr>
          <w:rFonts w:ascii="Calibri" w:hAnsi="Calibri" w:cs="Calibri"/>
        </w:rPr>
      </w:pPr>
      <w:r>
        <w:rPr>
          <w:rFonts w:ascii="Calibri" w:hAnsi="Calibri" w:cs="Calibri"/>
        </w:rPr>
        <w:t>odstranění dožívajících, poškozených a nevhodně umístěných dřevin,</w:t>
      </w:r>
    </w:p>
    <w:p w:rsidR="00C910EE" w:rsidRDefault="00C910EE" w:rsidP="00C910EE">
      <w:pPr>
        <w:pStyle w:val="Odstavecseseznamem"/>
        <w:numPr>
          <w:ilvl w:val="0"/>
          <w:numId w:val="22"/>
        </w:numPr>
        <w:tabs>
          <w:tab w:val="left" w:pos="708"/>
        </w:tabs>
        <w:spacing w:after="120" w:line="276" w:lineRule="auto"/>
        <w:contextualSpacing/>
        <w:jc w:val="both"/>
        <w:rPr>
          <w:rFonts w:ascii="Calibri" w:hAnsi="Calibri" w:cs="Calibri"/>
        </w:rPr>
      </w:pPr>
      <w:r>
        <w:rPr>
          <w:rFonts w:ascii="Calibri" w:hAnsi="Calibri" w:cs="Calibri"/>
        </w:rPr>
        <w:t xml:space="preserve">návrh cestní sítě, </w:t>
      </w:r>
    </w:p>
    <w:p w:rsidR="00C910EE" w:rsidRDefault="00C910EE" w:rsidP="00C910EE">
      <w:pPr>
        <w:pStyle w:val="Odstavecseseznamem"/>
        <w:numPr>
          <w:ilvl w:val="0"/>
          <w:numId w:val="22"/>
        </w:numPr>
        <w:tabs>
          <w:tab w:val="left" w:pos="708"/>
        </w:tabs>
        <w:spacing w:after="120" w:line="276" w:lineRule="auto"/>
        <w:contextualSpacing/>
        <w:jc w:val="both"/>
        <w:rPr>
          <w:rFonts w:ascii="Calibri" w:hAnsi="Calibri" w:cs="Calibri"/>
        </w:rPr>
      </w:pPr>
      <w:r>
        <w:rPr>
          <w:rFonts w:ascii="Calibri" w:hAnsi="Calibri" w:cs="Calibri"/>
        </w:rPr>
        <w:t xml:space="preserve">návrh mobiliáře (dle schváleného mobiliáře pro použití v historických parcích), </w:t>
      </w:r>
    </w:p>
    <w:p w:rsidR="00C910EE" w:rsidRDefault="00C910EE" w:rsidP="00C910EE">
      <w:pPr>
        <w:pStyle w:val="Odstavecseseznamem"/>
        <w:numPr>
          <w:ilvl w:val="0"/>
          <w:numId w:val="22"/>
        </w:numPr>
        <w:tabs>
          <w:tab w:val="left" w:pos="708"/>
        </w:tabs>
        <w:spacing w:after="120" w:line="276" w:lineRule="auto"/>
        <w:contextualSpacing/>
        <w:jc w:val="both"/>
        <w:rPr>
          <w:rFonts w:ascii="Calibri" w:hAnsi="Calibri" w:cs="Calibri"/>
        </w:rPr>
      </w:pPr>
      <w:r>
        <w:rPr>
          <w:rFonts w:ascii="Calibri" w:hAnsi="Calibri" w:cs="Calibri"/>
        </w:rPr>
        <w:t>doplnění osvětlení,</w:t>
      </w:r>
    </w:p>
    <w:p w:rsidR="00C910EE" w:rsidRDefault="00C910EE" w:rsidP="00C910EE">
      <w:pPr>
        <w:pStyle w:val="Odstavecseseznamem"/>
        <w:numPr>
          <w:ilvl w:val="0"/>
          <w:numId w:val="22"/>
        </w:numPr>
        <w:tabs>
          <w:tab w:val="left" w:pos="708"/>
        </w:tabs>
        <w:spacing w:after="120" w:line="276" w:lineRule="auto"/>
        <w:contextualSpacing/>
        <w:jc w:val="both"/>
        <w:rPr>
          <w:rFonts w:ascii="Calibri" w:hAnsi="Calibri" w:cs="Calibri"/>
        </w:rPr>
      </w:pPr>
      <w:r>
        <w:rPr>
          <w:rFonts w:ascii="Calibri" w:hAnsi="Calibri" w:cs="Calibri"/>
        </w:rPr>
        <w:t>zvážit revitalizaci či odstranění jezírka,</w:t>
      </w:r>
    </w:p>
    <w:p w:rsidR="00C910EE" w:rsidRDefault="00C910EE" w:rsidP="00C910EE">
      <w:pPr>
        <w:pStyle w:val="Odstavecseseznamem"/>
        <w:numPr>
          <w:ilvl w:val="0"/>
          <w:numId w:val="22"/>
        </w:numPr>
        <w:tabs>
          <w:tab w:val="left" w:pos="708"/>
        </w:tabs>
        <w:spacing w:after="120" w:line="276" w:lineRule="auto"/>
        <w:contextualSpacing/>
        <w:jc w:val="both"/>
        <w:rPr>
          <w:rFonts w:ascii="Calibri" w:hAnsi="Calibri" w:cs="Calibri"/>
        </w:rPr>
      </w:pPr>
      <w:r>
        <w:rPr>
          <w:rFonts w:ascii="Calibri" w:hAnsi="Calibri" w:cs="Calibri"/>
        </w:rPr>
        <w:t>návrh na opravu schodiště,</w:t>
      </w:r>
    </w:p>
    <w:p w:rsidR="00C910EE" w:rsidRDefault="00C910EE" w:rsidP="00C910EE">
      <w:pPr>
        <w:pStyle w:val="Odstavecseseznamem"/>
        <w:numPr>
          <w:ilvl w:val="0"/>
          <w:numId w:val="22"/>
        </w:numPr>
        <w:tabs>
          <w:tab w:val="left" w:pos="708"/>
        </w:tabs>
        <w:spacing w:after="120" w:line="276" w:lineRule="auto"/>
        <w:contextualSpacing/>
        <w:jc w:val="both"/>
        <w:rPr>
          <w:rFonts w:ascii="Calibri" w:hAnsi="Calibri" w:cs="Calibri"/>
          <w:sz w:val="24"/>
          <w:szCs w:val="24"/>
        </w:rPr>
      </w:pPr>
      <w:r>
        <w:rPr>
          <w:rFonts w:ascii="Calibri" w:hAnsi="Calibri" w:cs="Calibri"/>
        </w:rPr>
        <w:t>zvážit doplnění cibulovin a trvalek v prostoru parku</w:t>
      </w:r>
      <w:r>
        <w:rPr>
          <w:rFonts w:ascii="Calibri" w:hAnsi="Calibri" w:cs="Calibri"/>
          <w:sz w:val="24"/>
          <w:szCs w:val="24"/>
        </w:rPr>
        <w:t>.</w:t>
      </w:r>
    </w:p>
    <w:p w:rsidR="00C910EE" w:rsidRDefault="00C910EE" w:rsidP="00C910EE">
      <w:pPr>
        <w:spacing w:after="120"/>
        <w:ind w:left="360"/>
        <w:jc w:val="both"/>
        <w:rPr>
          <w:rFonts w:ascii="Calibri" w:hAnsi="Calibri" w:cs="Calibri"/>
        </w:rPr>
      </w:pPr>
      <w:r>
        <w:rPr>
          <w:rFonts w:ascii="Calibri" w:hAnsi="Calibri" w:cs="Calibri"/>
        </w:rPr>
        <w:t>Studie bude projednána na výrobních jednáních (obvykle dvou), za účasti zástupců zadavatele - odboru městské zeleně a odpadového hospodářství, dalších odborů magistrátu, Výstaviště Flora Olomouc, a.s. a zástupců odboru památkové péče. Podle potřeby proběhnou další konzultace, projednání s veřejností a představení studie na odborných komisích města.</w:t>
      </w:r>
    </w:p>
    <w:p w:rsidR="00C910EE" w:rsidRDefault="00C910EE" w:rsidP="00C910EE">
      <w:pPr>
        <w:tabs>
          <w:tab w:val="left" w:pos="540"/>
        </w:tabs>
        <w:ind w:left="360"/>
        <w:jc w:val="both"/>
        <w:rPr>
          <w:rFonts w:ascii="Calibri" w:hAnsi="Calibri"/>
          <w:b/>
        </w:rPr>
      </w:pPr>
      <w:r>
        <w:rPr>
          <w:rFonts w:ascii="Calibri" w:hAnsi="Calibri"/>
          <w:b/>
        </w:rPr>
        <w:t>Další požadavky:</w:t>
      </w:r>
    </w:p>
    <w:p w:rsidR="00C910EE" w:rsidRDefault="00C910EE" w:rsidP="00C910EE">
      <w:pPr>
        <w:numPr>
          <w:ilvl w:val="0"/>
          <w:numId w:val="23"/>
        </w:numPr>
        <w:tabs>
          <w:tab w:val="left" w:pos="540"/>
        </w:tabs>
        <w:jc w:val="both"/>
        <w:rPr>
          <w:rFonts w:ascii="Calibri" w:hAnsi="Calibri"/>
        </w:rPr>
      </w:pPr>
      <w:r>
        <w:rPr>
          <w:rFonts w:ascii="Calibri" w:hAnsi="Calibri"/>
        </w:rPr>
        <w:t xml:space="preserve">   zvolené druhové složení a kompoziční uspořádání navržených výsadeb, bude odpovídat prostorovým možnostem a charakteru řešeného území,</w:t>
      </w:r>
    </w:p>
    <w:p w:rsidR="00C910EE" w:rsidRDefault="00C910EE" w:rsidP="00C910EE">
      <w:pPr>
        <w:numPr>
          <w:ilvl w:val="0"/>
          <w:numId w:val="23"/>
        </w:numPr>
        <w:tabs>
          <w:tab w:val="left" w:pos="540"/>
        </w:tabs>
        <w:jc w:val="both"/>
        <w:rPr>
          <w:rFonts w:ascii="Calibri" w:hAnsi="Calibri"/>
        </w:rPr>
      </w:pPr>
      <w:r>
        <w:rPr>
          <w:rFonts w:ascii="Calibri" w:hAnsi="Calibri"/>
        </w:rPr>
        <w:t xml:space="preserve">   v místech s dostatečným prostorem budou použity stromy s velkou korunou, </w:t>
      </w:r>
    </w:p>
    <w:p w:rsidR="00C910EE" w:rsidRDefault="00C910EE" w:rsidP="00C910EE">
      <w:pPr>
        <w:numPr>
          <w:ilvl w:val="0"/>
          <w:numId w:val="23"/>
        </w:numPr>
        <w:tabs>
          <w:tab w:val="left" w:pos="540"/>
        </w:tabs>
        <w:jc w:val="both"/>
        <w:rPr>
          <w:rFonts w:ascii="Calibri" w:hAnsi="Calibri"/>
        </w:rPr>
      </w:pPr>
      <w:r>
        <w:rPr>
          <w:rFonts w:ascii="Calibri" w:hAnsi="Calibri"/>
        </w:rPr>
        <w:t xml:space="preserve">   nové výsadby stromů budou koordinovány s vedením inženýrských sítí,</w:t>
      </w:r>
    </w:p>
    <w:p w:rsidR="00C910EE" w:rsidRDefault="00C910EE" w:rsidP="00C910EE">
      <w:pPr>
        <w:numPr>
          <w:ilvl w:val="0"/>
          <w:numId w:val="23"/>
        </w:numPr>
        <w:tabs>
          <w:tab w:val="left" w:pos="540"/>
        </w:tabs>
        <w:jc w:val="both"/>
        <w:rPr>
          <w:rFonts w:ascii="Calibri" w:hAnsi="Calibri"/>
        </w:rPr>
      </w:pPr>
      <w:r>
        <w:rPr>
          <w:rFonts w:ascii="Calibri" w:hAnsi="Calibri"/>
        </w:rPr>
        <w:t xml:space="preserve">   druhové složení bude voleno s ohledem na celkový soulad navržené kompozice.   </w:t>
      </w:r>
    </w:p>
    <w:p w:rsidR="00C910EE" w:rsidRDefault="00C910EE" w:rsidP="00C910EE">
      <w:pPr>
        <w:jc w:val="both"/>
        <w:rPr>
          <w:rFonts w:ascii="Calibri" w:hAnsi="Calibri"/>
        </w:rPr>
      </w:pPr>
    </w:p>
    <w:p w:rsidR="00C910EE" w:rsidRDefault="00C910EE" w:rsidP="00C910EE">
      <w:pPr>
        <w:numPr>
          <w:ilvl w:val="0"/>
          <w:numId w:val="21"/>
        </w:numPr>
        <w:tabs>
          <w:tab w:val="num" w:pos="360"/>
        </w:tabs>
        <w:ind w:left="0" w:firstLine="0"/>
        <w:jc w:val="both"/>
        <w:rPr>
          <w:rFonts w:ascii="Calibri" w:hAnsi="Calibri"/>
          <w:b/>
        </w:rPr>
      </w:pPr>
      <w:r>
        <w:rPr>
          <w:rFonts w:ascii="Calibri" w:hAnsi="Calibri"/>
          <w:b/>
        </w:rPr>
        <w:t>Rozsah a způsob zpracování</w:t>
      </w:r>
    </w:p>
    <w:p w:rsidR="00C910EE" w:rsidRDefault="00C910EE" w:rsidP="00C910EE">
      <w:pPr>
        <w:jc w:val="both"/>
        <w:rPr>
          <w:rFonts w:ascii="Calibri" w:hAnsi="Calibri"/>
        </w:rPr>
      </w:pPr>
    </w:p>
    <w:p w:rsidR="00C910EE" w:rsidRDefault="00C910EE" w:rsidP="00C910EE">
      <w:pPr>
        <w:numPr>
          <w:ilvl w:val="0"/>
          <w:numId w:val="24"/>
        </w:numPr>
        <w:tabs>
          <w:tab w:val="num" w:pos="360"/>
        </w:tabs>
        <w:ind w:left="360"/>
        <w:jc w:val="both"/>
        <w:rPr>
          <w:rFonts w:ascii="Calibri" w:hAnsi="Calibri"/>
          <w:b/>
        </w:rPr>
      </w:pPr>
      <w:r>
        <w:rPr>
          <w:rFonts w:ascii="Calibri" w:hAnsi="Calibri"/>
          <w:b/>
        </w:rPr>
        <w:t>Textová část</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popis širších vztahů,</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popis a zdůvodnění navrhovaného řešení (kompoziční řešení, návaznost a začlenění do okolí, výběr rostlin…),</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 xml:space="preserve">inventarizace dřevin (druh, obvod kmene v 1,3m, sadovnická hodnota), </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návrh ošetření, kácení,</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 xml:space="preserve">návrh výsadeb a způsobu následné péče po dobu 5 let, </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návrh stavebních úprav - cestní sítě, odpočívadel (konstrukční a materiálové řešení), umístění mobiliáře a VO (typy),</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orientační rozpočet,</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fotodokumentace současného stavu.</w:t>
      </w:r>
    </w:p>
    <w:p w:rsidR="00C910EE" w:rsidRDefault="00C910EE" w:rsidP="00C910EE">
      <w:pPr>
        <w:tabs>
          <w:tab w:val="num" w:pos="720"/>
        </w:tabs>
        <w:ind w:left="360"/>
        <w:jc w:val="both"/>
        <w:rPr>
          <w:rFonts w:ascii="Calibri" w:hAnsi="Calibri"/>
        </w:rPr>
      </w:pPr>
    </w:p>
    <w:p w:rsidR="00C910EE" w:rsidRDefault="00C910EE" w:rsidP="00C910EE">
      <w:pPr>
        <w:numPr>
          <w:ilvl w:val="0"/>
          <w:numId w:val="24"/>
        </w:numPr>
        <w:tabs>
          <w:tab w:val="num" w:pos="360"/>
        </w:tabs>
        <w:ind w:left="360"/>
        <w:jc w:val="both"/>
        <w:rPr>
          <w:rFonts w:ascii="Calibri" w:hAnsi="Calibri"/>
          <w:b/>
        </w:rPr>
      </w:pPr>
      <w:r>
        <w:rPr>
          <w:rFonts w:ascii="Calibri" w:hAnsi="Calibri"/>
          <w:b/>
        </w:rPr>
        <w:t>Grafická část</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 xml:space="preserve">situace širších vztahů (na podkladu katastrální mapy),  </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výkres současného stavu zahrnující inventarizaci stávající zeleně, návrh kácení a ošetření dřevin (doporučené měřítko 1:250),</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zahradně - architektonické řešení (doporučené měřítko 1:250),</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osazovací výkres včetně zákresu inženýrských sítí (doporučené měřítko 1:250),</w:t>
      </w:r>
    </w:p>
    <w:p w:rsidR="00C910EE" w:rsidRDefault="00C910EE" w:rsidP="00C910EE">
      <w:pPr>
        <w:numPr>
          <w:ilvl w:val="0"/>
          <w:numId w:val="25"/>
        </w:numPr>
        <w:tabs>
          <w:tab w:val="num" w:pos="360"/>
          <w:tab w:val="num" w:pos="426"/>
        </w:tabs>
        <w:ind w:left="360"/>
        <w:jc w:val="both"/>
        <w:rPr>
          <w:rFonts w:ascii="Calibri" w:hAnsi="Calibri"/>
        </w:rPr>
      </w:pPr>
      <w:r>
        <w:rPr>
          <w:rFonts w:ascii="Calibri" w:hAnsi="Calibri"/>
        </w:rPr>
        <w:t xml:space="preserve">podle potřeby další výkresy - detaily, řezy, pohledy, vizualizace </w:t>
      </w:r>
      <w:proofErr w:type="gramStart"/>
      <w:r>
        <w:rPr>
          <w:rFonts w:ascii="Calibri" w:hAnsi="Calibri"/>
        </w:rPr>
        <w:t>apod..</w:t>
      </w:r>
      <w:proofErr w:type="gramEnd"/>
    </w:p>
    <w:p w:rsidR="00C910EE" w:rsidRDefault="00C910EE" w:rsidP="00C910EE">
      <w:pPr>
        <w:tabs>
          <w:tab w:val="num" w:pos="720"/>
        </w:tabs>
        <w:ind w:left="360"/>
        <w:jc w:val="both"/>
        <w:rPr>
          <w:rFonts w:ascii="Calibri" w:hAnsi="Calibri"/>
        </w:rPr>
      </w:pPr>
    </w:p>
    <w:p w:rsidR="00C910EE" w:rsidRDefault="00C910EE" w:rsidP="00C910EE">
      <w:pPr>
        <w:numPr>
          <w:ilvl w:val="0"/>
          <w:numId w:val="24"/>
        </w:numPr>
        <w:tabs>
          <w:tab w:val="num" w:pos="360"/>
        </w:tabs>
        <w:ind w:left="360"/>
        <w:jc w:val="both"/>
        <w:rPr>
          <w:rFonts w:ascii="Calibri" w:hAnsi="Calibri"/>
          <w:b/>
        </w:rPr>
      </w:pPr>
      <w:r>
        <w:rPr>
          <w:rFonts w:ascii="Calibri" w:hAnsi="Calibri"/>
          <w:b/>
        </w:rPr>
        <w:t>Dokladová část</w:t>
      </w:r>
    </w:p>
    <w:p w:rsidR="00C910EE" w:rsidRDefault="00C910EE" w:rsidP="00C910EE">
      <w:pPr>
        <w:numPr>
          <w:ilvl w:val="1"/>
          <w:numId w:val="24"/>
        </w:numPr>
        <w:tabs>
          <w:tab w:val="num" w:pos="360"/>
        </w:tabs>
        <w:ind w:left="360"/>
        <w:jc w:val="both"/>
        <w:rPr>
          <w:rFonts w:ascii="Calibri" w:hAnsi="Calibri"/>
        </w:rPr>
      </w:pPr>
      <w:r>
        <w:rPr>
          <w:rFonts w:ascii="Calibri" w:hAnsi="Calibri"/>
        </w:rPr>
        <w:t>odsouhlasení návrhu správci inženýrských sítí,</w:t>
      </w:r>
    </w:p>
    <w:p w:rsidR="00C910EE" w:rsidRDefault="00C910EE" w:rsidP="00C910EE">
      <w:pPr>
        <w:numPr>
          <w:ilvl w:val="1"/>
          <w:numId w:val="24"/>
        </w:numPr>
        <w:tabs>
          <w:tab w:val="num" w:pos="360"/>
        </w:tabs>
        <w:ind w:left="360"/>
        <w:jc w:val="both"/>
        <w:rPr>
          <w:rFonts w:ascii="Calibri" w:hAnsi="Calibri"/>
        </w:rPr>
      </w:pPr>
      <w:r>
        <w:rPr>
          <w:rFonts w:ascii="Calibri" w:hAnsi="Calibri"/>
        </w:rPr>
        <w:t>pozvánky (včetně seznamu pozvaných) a zápisy z výrobních jednání (včetně prezenčních listin),</w:t>
      </w:r>
    </w:p>
    <w:p w:rsidR="00C910EE" w:rsidRDefault="00C910EE" w:rsidP="00C910EE">
      <w:pPr>
        <w:numPr>
          <w:ilvl w:val="1"/>
          <w:numId w:val="24"/>
        </w:numPr>
        <w:tabs>
          <w:tab w:val="num" w:pos="360"/>
        </w:tabs>
        <w:ind w:left="360"/>
        <w:jc w:val="both"/>
        <w:rPr>
          <w:rFonts w:ascii="Calibri" w:hAnsi="Calibri"/>
        </w:rPr>
      </w:pPr>
      <w:r>
        <w:rPr>
          <w:rFonts w:ascii="Calibri" w:hAnsi="Calibri"/>
        </w:rPr>
        <w:t xml:space="preserve">zápisy z veřejného projednání. </w:t>
      </w:r>
    </w:p>
    <w:p w:rsidR="00C910EE" w:rsidRDefault="00C910EE" w:rsidP="00C910EE">
      <w:pPr>
        <w:jc w:val="both"/>
        <w:rPr>
          <w:rFonts w:ascii="Calibri" w:hAnsi="Calibri"/>
        </w:rPr>
      </w:pPr>
    </w:p>
    <w:p w:rsidR="00C910EE" w:rsidRDefault="00C910EE" w:rsidP="00C910EE">
      <w:pPr>
        <w:jc w:val="both"/>
        <w:outlineLvl w:val="0"/>
        <w:rPr>
          <w:rFonts w:ascii="Calibri" w:hAnsi="Calibri"/>
        </w:rPr>
      </w:pPr>
    </w:p>
    <w:p w:rsidR="00C910EE" w:rsidRDefault="00C910EE" w:rsidP="00C910EE">
      <w:pPr>
        <w:jc w:val="both"/>
        <w:outlineLvl w:val="0"/>
        <w:rPr>
          <w:rFonts w:ascii="Calibri" w:hAnsi="Calibri"/>
        </w:rPr>
      </w:pPr>
      <w:r>
        <w:rPr>
          <w:rFonts w:ascii="Calibri" w:hAnsi="Calibri"/>
        </w:rPr>
        <w:t xml:space="preserve">Obsah textové i grafické části může být upraven, na základě dohody mezi </w:t>
      </w:r>
      <w:proofErr w:type="gramStart"/>
      <w:r>
        <w:rPr>
          <w:rFonts w:ascii="Calibri" w:hAnsi="Calibri"/>
        </w:rPr>
        <w:t>zadavatelem  a    zpracovatelem</w:t>
      </w:r>
      <w:proofErr w:type="gramEnd"/>
      <w:r>
        <w:rPr>
          <w:rFonts w:ascii="Calibri" w:hAnsi="Calibri"/>
        </w:rPr>
        <w:t xml:space="preserve">. </w:t>
      </w:r>
    </w:p>
    <w:p w:rsidR="00C910EE" w:rsidRDefault="00C910EE" w:rsidP="00C910EE">
      <w:pPr>
        <w:tabs>
          <w:tab w:val="num" w:pos="426"/>
        </w:tabs>
        <w:ind w:left="426"/>
        <w:jc w:val="both"/>
        <w:rPr>
          <w:rFonts w:ascii="Calibri" w:hAnsi="Calibri"/>
        </w:rPr>
      </w:pPr>
    </w:p>
    <w:p w:rsidR="00C910EE" w:rsidRDefault="00C910EE" w:rsidP="00C910EE">
      <w:pPr>
        <w:jc w:val="both"/>
        <w:rPr>
          <w:rFonts w:ascii="Calibri" w:hAnsi="Calibri"/>
          <w:b/>
        </w:rPr>
      </w:pPr>
      <w:r>
        <w:rPr>
          <w:rFonts w:ascii="Calibri" w:hAnsi="Calibri"/>
          <w:b/>
        </w:rPr>
        <w:t>6.   Požadavky na projednání</w:t>
      </w:r>
    </w:p>
    <w:p w:rsidR="00C910EE" w:rsidRDefault="00C910EE" w:rsidP="00C910EE">
      <w:pPr>
        <w:jc w:val="both"/>
        <w:rPr>
          <w:rFonts w:ascii="Calibri" w:hAnsi="Calibri"/>
        </w:rPr>
      </w:pPr>
    </w:p>
    <w:p w:rsidR="00C910EE" w:rsidRDefault="00C910EE" w:rsidP="00C910EE">
      <w:pPr>
        <w:jc w:val="both"/>
        <w:rPr>
          <w:rFonts w:ascii="Calibri" w:hAnsi="Calibri"/>
        </w:rPr>
      </w:pPr>
      <w:r>
        <w:rPr>
          <w:rFonts w:ascii="Calibri" w:hAnsi="Calibri"/>
        </w:rPr>
        <w:t xml:space="preserve">Rozpracovaná studie bude prezentována a projednána zejména za účasti zástupců zadavatele (odboru městské zeleně a odpadového hospodářství), odboru strategie a řízení – Útvaru hlavního architekta, odboru dopravy a územního rozvoje (správa komunikací a mobiliáře), odboru investic (další projektová příprava a realizace stavebních úprav), </w:t>
      </w:r>
      <w:r>
        <w:rPr>
          <w:rFonts w:ascii="Calibri" w:hAnsi="Calibri"/>
        </w:rPr>
        <w:br/>
        <w:t xml:space="preserve">na příslušné komisi městské části, obvykle na dvou výrobních jednáních svolaných zpracovatelem. Zápisy z výrobních jednání budou pořízeny zpracovatelem a následně poskytnuty k připomínkování všem zúčastněným.  </w:t>
      </w:r>
    </w:p>
    <w:p w:rsidR="00C910EE" w:rsidRDefault="00C910EE" w:rsidP="00C910EE">
      <w:pPr>
        <w:jc w:val="both"/>
        <w:rPr>
          <w:rFonts w:ascii="Calibri" w:hAnsi="Calibri"/>
          <w:highlight w:val="yellow"/>
        </w:rPr>
      </w:pPr>
      <w:r>
        <w:rPr>
          <w:rFonts w:ascii="Calibri" w:hAnsi="Calibri"/>
        </w:rPr>
        <w:t>Studie bude prezentována v rámci veřejného projednání v Oranžerii. Podle potřeby a požadavku vedení města proběhnou další projednání s  veřejností, případně na odborných komisích města (architektura a urbanismus, životní prostředí). Studie bude odsouhlasena správci inženýrských sítí.</w:t>
      </w:r>
    </w:p>
    <w:p w:rsidR="00C910EE" w:rsidRDefault="00C910EE" w:rsidP="00C910EE">
      <w:pPr>
        <w:jc w:val="both"/>
        <w:rPr>
          <w:rFonts w:ascii="Calibri" w:hAnsi="Calibri"/>
        </w:rPr>
      </w:pPr>
      <w:r>
        <w:rPr>
          <w:rFonts w:ascii="Calibri" w:hAnsi="Calibri"/>
        </w:rPr>
        <w:t xml:space="preserve">Před odevzdáním bude kompletní studie v editovatelné podobě předložena s dostatečným předstihem zadavateli k odsouhlasení. </w:t>
      </w:r>
    </w:p>
    <w:p w:rsidR="00C910EE" w:rsidRDefault="00C910EE" w:rsidP="00C910EE">
      <w:pPr>
        <w:jc w:val="both"/>
        <w:rPr>
          <w:rFonts w:ascii="Calibri" w:hAnsi="Calibri"/>
        </w:rPr>
      </w:pPr>
    </w:p>
    <w:p w:rsidR="00C910EE" w:rsidRDefault="00C910EE" w:rsidP="00C910EE">
      <w:pPr>
        <w:numPr>
          <w:ilvl w:val="0"/>
          <w:numId w:val="26"/>
        </w:numPr>
        <w:tabs>
          <w:tab w:val="num" w:pos="360"/>
        </w:tabs>
        <w:ind w:left="360"/>
        <w:jc w:val="both"/>
        <w:rPr>
          <w:rFonts w:ascii="Calibri" w:hAnsi="Calibri"/>
          <w:b/>
        </w:rPr>
      </w:pPr>
      <w:r>
        <w:rPr>
          <w:rFonts w:ascii="Calibri" w:hAnsi="Calibri"/>
          <w:b/>
        </w:rPr>
        <w:t>Podklady</w:t>
      </w:r>
    </w:p>
    <w:p w:rsidR="00C910EE" w:rsidRDefault="00C910EE" w:rsidP="00C910EE">
      <w:pPr>
        <w:jc w:val="both"/>
        <w:rPr>
          <w:rFonts w:ascii="Calibri" w:hAnsi="Calibri"/>
          <w:b/>
          <w:color w:val="99CC00"/>
        </w:rPr>
      </w:pPr>
    </w:p>
    <w:p w:rsidR="00C910EE" w:rsidRDefault="00C910EE" w:rsidP="00C910EE">
      <w:pPr>
        <w:jc w:val="both"/>
        <w:rPr>
          <w:rFonts w:ascii="Calibri" w:hAnsi="Calibri"/>
        </w:rPr>
      </w:pPr>
      <w:r>
        <w:rPr>
          <w:rFonts w:ascii="Calibri" w:hAnsi="Calibri"/>
        </w:rPr>
        <w:t>Zadavatel poskytne zpracovateli následující podklady:</w:t>
      </w:r>
    </w:p>
    <w:p w:rsidR="00C910EE" w:rsidRDefault="00C910EE" w:rsidP="00C910EE">
      <w:pPr>
        <w:numPr>
          <w:ilvl w:val="0"/>
          <w:numId w:val="25"/>
        </w:numPr>
        <w:tabs>
          <w:tab w:val="num" w:pos="360"/>
        </w:tabs>
        <w:ind w:left="360"/>
        <w:jc w:val="both"/>
        <w:rPr>
          <w:rFonts w:ascii="Calibri" w:hAnsi="Calibri"/>
        </w:rPr>
      </w:pPr>
      <w:r>
        <w:rPr>
          <w:rFonts w:ascii="Calibri" w:hAnsi="Calibri"/>
        </w:rPr>
        <w:t>digitální katastrální mapu řešeného území,</w:t>
      </w:r>
    </w:p>
    <w:p w:rsidR="00C910EE" w:rsidRDefault="00C910EE" w:rsidP="00C910EE">
      <w:pPr>
        <w:numPr>
          <w:ilvl w:val="0"/>
          <w:numId w:val="25"/>
        </w:numPr>
        <w:tabs>
          <w:tab w:val="num" w:pos="360"/>
        </w:tabs>
        <w:ind w:left="360"/>
        <w:jc w:val="both"/>
        <w:rPr>
          <w:rFonts w:ascii="Calibri" w:hAnsi="Calibri"/>
        </w:rPr>
      </w:pPr>
      <w:proofErr w:type="spellStart"/>
      <w:r>
        <w:rPr>
          <w:rFonts w:ascii="Calibri" w:hAnsi="Calibri"/>
        </w:rPr>
        <w:t>ortofotomapu</w:t>
      </w:r>
      <w:proofErr w:type="spellEnd"/>
      <w:r>
        <w:rPr>
          <w:rFonts w:ascii="Calibri" w:hAnsi="Calibri"/>
        </w:rPr>
        <w:t xml:space="preserve"> řešeného území,</w:t>
      </w:r>
    </w:p>
    <w:p w:rsidR="00C910EE" w:rsidRDefault="00C910EE" w:rsidP="00C910EE">
      <w:pPr>
        <w:numPr>
          <w:ilvl w:val="0"/>
          <w:numId w:val="25"/>
        </w:numPr>
        <w:tabs>
          <w:tab w:val="num" w:pos="360"/>
        </w:tabs>
        <w:ind w:left="360"/>
        <w:jc w:val="both"/>
        <w:rPr>
          <w:rFonts w:ascii="Calibri" w:hAnsi="Calibri"/>
        </w:rPr>
      </w:pPr>
      <w:r>
        <w:rPr>
          <w:rFonts w:ascii="Calibri" w:hAnsi="Calibri"/>
        </w:rPr>
        <w:t>Územní plán Olomouc,</w:t>
      </w:r>
    </w:p>
    <w:p w:rsidR="00C910EE" w:rsidRDefault="00C910EE" w:rsidP="00C910EE">
      <w:pPr>
        <w:numPr>
          <w:ilvl w:val="0"/>
          <w:numId w:val="25"/>
        </w:numPr>
        <w:tabs>
          <w:tab w:val="num" w:pos="360"/>
        </w:tabs>
        <w:ind w:left="360"/>
        <w:jc w:val="both"/>
        <w:rPr>
          <w:rFonts w:ascii="Calibri" w:hAnsi="Calibri"/>
        </w:rPr>
      </w:pPr>
      <w:r>
        <w:rPr>
          <w:rFonts w:ascii="Calibri" w:hAnsi="Calibri"/>
        </w:rPr>
        <w:t>Strategii zeleně a management údržby ve městě Olomouci, Návrhovou část: Vymezení systému zeleně s rozvojovými prioritami,</w:t>
      </w:r>
    </w:p>
    <w:p w:rsidR="00C910EE" w:rsidRDefault="00C910EE" w:rsidP="00C910EE">
      <w:pPr>
        <w:numPr>
          <w:ilvl w:val="0"/>
          <w:numId w:val="25"/>
        </w:numPr>
        <w:tabs>
          <w:tab w:val="num" w:pos="360"/>
        </w:tabs>
        <w:ind w:left="360"/>
        <w:jc w:val="both"/>
        <w:rPr>
          <w:rFonts w:ascii="Calibri" w:hAnsi="Calibri"/>
        </w:rPr>
      </w:pPr>
      <w:r>
        <w:rPr>
          <w:rFonts w:ascii="Calibri" w:hAnsi="Calibri"/>
        </w:rPr>
        <w:t>Územně analytické podklady (součástí je předběžná informace o inženýrských sítích).</w:t>
      </w:r>
    </w:p>
    <w:p w:rsidR="00C910EE" w:rsidRDefault="00C910EE" w:rsidP="00C910EE">
      <w:pPr>
        <w:jc w:val="both"/>
        <w:rPr>
          <w:rFonts w:ascii="Calibri" w:hAnsi="Calibri"/>
        </w:rPr>
      </w:pPr>
    </w:p>
    <w:p w:rsidR="00C910EE" w:rsidRDefault="00C910EE" w:rsidP="00C910EE">
      <w:pPr>
        <w:jc w:val="both"/>
        <w:outlineLvl w:val="0"/>
        <w:rPr>
          <w:rFonts w:ascii="Calibri" w:hAnsi="Calibri"/>
          <w:b/>
        </w:rPr>
      </w:pPr>
      <w:r>
        <w:rPr>
          <w:rFonts w:ascii="Calibri" w:hAnsi="Calibri"/>
          <w:b/>
        </w:rPr>
        <w:t>Další požadavky</w:t>
      </w:r>
    </w:p>
    <w:p w:rsidR="00C910EE" w:rsidRDefault="00C910EE" w:rsidP="00C910EE">
      <w:pPr>
        <w:jc w:val="both"/>
        <w:rPr>
          <w:rFonts w:ascii="Calibri" w:hAnsi="Calibri"/>
        </w:rPr>
      </w:pPr>
    </w:p>
    <w:p w:rsidR="00C910EE" w:rsidRDefault="00C910EE" w:rsidP="00C910EE">
      <w:pPr>
        <w:jc w:val="both"/>
      </w:pPr>
      <w:r>
        <w:rPr>
          <w:rFonts w:ascii="Calibri" w:hAnsi="Calibri"/>
        </w:rPr>
        <w:t>Studie bude zpracována krajinářským architektem, který podle potřeby bude konzultovat řešení s dalšími specialisty.</w:t>
      </w:r>
      <w:r>
        <w:t xml:space="preserve"> </w:t>
      </w:r>
    </w:p>
    <w:p w:rsidR="00C910EE" w:rsidRDefault="00C910EE" w:rsidP="00C910EE"/>
    <w:p w:rsidR="00C910EE" w:rsidRDefault="00C910EE" w:rsidP="00C910EE">
      <w:pPr>
        <w:outlineLvl w:val="0"/>
      </w:pPr>
    </w:p>
    <w:p w:rsidR="00C910EE" w:rsidRDefault="00C910EE" w:rsidP="00C910EE">
      <w:pPr>
        <w:rPr>
          <w:sz w:val="16"/>
          <w:szCs w:val="16"/>
        </w:rPr>
      </w:pPr>
    </w:p>
    <w:p w:rsidR="00C910EE" w:rsidRDefault="00C910EE" w:rsidP="00C910EE">
      <w:pPr>
        <w:rPr>
          <w:color w:val="FF0000"/>
        </w:rPr>
      </w:pPr>
    </w:p>
    <w:p w:rsidR="00C910EE" w:rsidRDefault="00C910EE" w:rsidP="00C910EE">
      <w:pPr>
        <w:rPr>
          <w:color w:val="FF0000"/>
        </w:rPr>
      </w:pPr>
    </w:p>
    <w:p w:rsidR="00C910EE" w:rsidRDefault="00C910EE" w:rsidP="00C910EE"/>
    <w:p w:rsidR="00C910EE" w:rsidRDefault="00C910EE" w:rsidP="00C910EE"/>
    <w:p w:rsidR="00C910EE" w:rsidRDefault="00C910EE" w:rsidP="00C910EE"/>
    <w:p w:rsidR="00C910EE" w:rsidRDefault="00C910EE" w:rsidP="00C910EE"/>
    <w:p w:rsidR="00C910EE" w:rsidRDefault="00C910EE" w:rsidP="00C910EE">
      <w:r>
        <w:t xml:space="preserve">     </w:t>
      </w:r>
    </w:p>
    <w:p w:rsidR="00C910EE" w:rsidRDefault="00C910EE" w:rsidP="00C910EE"/>
    <w:p w:rsidR="00C910EE" w:rsidRDefault="00C910EE" w:rsidP="00C910EE"/>
    <w:p w:rsidR="00C910EE" w:rsidRDefault="00C910EE" w:rsidP="00C910EE"/>
    <w:p w:rsidR="00C910EE" w:rsidRDefault="00C910EE" w:rsidP="00C910EE"/>
    <w:p w:rsidR="00C910EE" w:rsidRDefault="00C910EE" w:rsidP="00C910EE"/>
    <w:p w:rsidR="00C910EE" w:rsidRDefault="00C910EE" w:rsidP="00C910EE"/>
    <w:p w:rsidR="00766CDF" w:rsidRDefault="00766CDF"/>
    <w:sectPr w:rsidR="00766C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360"/>
        </w:tabs>
        <w:ind w:left="360" w:hanging="360"/>
      </w:pPr>
      <w:rPr>
        <w:rFonts w:cs="Times New Roman"/>
      </w:rPr>
    </w:lvl>
  </w:abstractNum>
  <w:abstractNum w:abstractNumId="1">
    <w:nsid w:val="00000005"/>
    <w:multiLevelType w:val="singleLevel"/>
    <w:tmpl w:val="00000005"/>
    <w:name w:val="WW8Num5"/>
    <w:lvl w:ilvl="0">
      <w:start w:val="1"/>
      <w:numFmt w:val="decimal"/>
      <w:lvlText w:val="%1."/>
      <w:lvlJc w:val="left"/>
      <w:pPr>
        <w:tabs>
          <w:tab w:val="num" w:pos="360"/>
        </w:tabs>
        <w:ind w:left="360" w:hanging="360"/>
      </w:pPr>
      <w:rPr>
        <w:rFonts w:cs="Times New Roman"/>
      </w:rPr>
    </w:lvl>
  </w:abstractNum>
  <w:abstractNum w:abstractNumId="2">
    <w:nsid w:val="0000000A"/>
    <w:multiLevelType w:val="singleLevel"/>
    <w:tmpl w:val="0000000A"/>
    <w:name w:val="WW8Num10"/>
    <w:lvl w:ilvl="0">
      <w:numFmt w:val="bullet"/>
      <w:lvlText w:val="-"/>
      <w:lvlJc w:val="left"/>
      <w:pPr>
        <w:tabs>
          <w:tab w:val="num" w:pos="720"/>
        </w:tabs>
        <w:ind w:left="720" w:hanging="360"/>
      </w:pPr>
      <w:rPr>
        <w:rFonts w:ascii="Times New Roman" w:hAnsi="Times New Roman" w:cs="Times New Roman" w:hint="default"/>
      </w:rPr>
    </w:lvl>
  </w:abstractNum>
  <w:abstractNum w:abstractNumId="3">
    <w:nsid w:val="0000000C"/>
    <w:multiLevelType w:val="singleLevel"/>
    <w:tmpl w:val="0000000C"/>
    <w:name w:val="WW8Num12"/>
    <w:lvl w:ilvl="0">
      <w:numFmt w:val="bullet"/>
      <w:lvlText w:val="–"/>
      <w:lvlJc w:val="left"/>
      <w:pPr>
        <w:tabs>
          <w:tab w:val="num" w:pos="360"/>
        </w:tabs>
        <w:ind w:left="360" w:hanging="360"/>
      </w:pPr>
      <w:rPr>
        <w:rFonts w:ascii="Calibri" w:hAnsi="Calibri" w:cs="Times New Roman" w:hint="default"/>
        <w:sz w:val="24"/>
      </w:rPr>
    </w:lvl>
  </w:abstractNum>
  <w:abstractNum w:abstractNumId="4">
    <w:nsid w:val="00000010"/>
    <w:multiLevelType w:val="singleLevel"/>
    <w:tmpl w:val="00000010"/>
    <w:name w:val="WW8Num16"/>
    <w:lvl w:ilvl="0">
      <w:start w:val="1"/>
      <w:numFmt w:val="decimal"/>
      <w:lvlText w:val="%1."/>
      <w:lvlJc w:val="left"/>
      <w:pPr>
        <w:tabs>
          <w:tab w:val="num" w:pos="720"/>
        </w:tabs>
        <w:ind w:left="720" w:hanging="360"/>
      </w:pPr>
      <w:rPr>
        <w:rFonts w:cs="Times New Roman"/>
        <w:b w:val="0"/>
        <w:color w:val="auto"/>
      </w:rPr>
    </w:lvl>
  </w:abstractNum>
  <w:abstractNum w:abstractNumId="5">
    <w:nsid w:val="00000011"/>
    <w:multiLevelType w:val="singleLevel"/>
    <w:tmpl w:val="00000011"/>
    <w:name w:val="WW8Num17"/>
    <w:lvl w:ilvl="0">
      <w:start w:val="1"/>
      <w:numFmt w:val="decimal"/>
      <w:lvlText w:val="%1."/>
      <w:lvlJc w:val="left"/>
      <w:pPr>
        <w:tabs>
          <w:tab w:val="num" w:pos="360"/>
        </w:tabs>
        <w:ind w:left="360" w:hanging="360"/>
      </w:pPr>
      <w:rPr>
        <w:rFonts w:cs="Times New Roman"/>
      </w:rPr>
    </w:lvl>
  </w:abstractNum>
  <w:abstractNum w:abstractNumId="6">
    <w:nsid w:val="00000012"/>
    <w:multiLevelType w:val="multilevel"/>
    <w:tmpl w:val="00000012"/>
    <w:name w:val="WW8Num18"/>
    <w:lvl w:ilvl="0">
      <w:start w:val="1"/>
      <w:numFmt w:val="decimal"/>
      <w:lvlText w:val="%1."/>
      <w:lvlJc w:val="left"/>
      <w:pPr>
        <w:tabs>
          <w:tab w:val="num" w:pos="567"/>
        </w:tabs>
        <w:ind w:left="567" w:hanging="567"/>
      </w:pPr>
      <w:rPr>
        <w:rFonts w:cs="Times New Roman"/>
        <w:b w:val="0"/>
        <w:i w:val="0"/>
        <w:strike w:val="0"/>
        <w:dstrike w:val="0"/>
        <w:color w:val="auto"/>
        <w:u w:val="none"/>
        <w:effect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00000013"/>
    <w:multiLevelType w:val="multilevel"/>
    <w:tmpl w:val="00000013"/>
    <w:name w:val="WW8Num19"/>
    <w:lvl w:ilvl="0">
      <w:start w:val="1"/>
      <w:numFmt w:val="decimal"/>
      <w:lvlText w:val="%1."/>
      <w:lvlJc w:val="left"/>
      <w:pPr>
        <w:tabs>
          <w:tab w:val="num" w:pos="360"/>
        </w:tabs>
        <w:ind w:left="360" w:hanging="360"/>
      </w:pPr>
      <w:rPr>
        <w:rFonts w:cs="Times New Roman"/>
        <w:b w:val="0"/>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00000015"/>
    <w:multiLevelType w:val="singleLevel"/>
    <w:tmpl w:val="00000015"/>
    <w:name w:val="WW8Num21"/>
    <w:lvl w:ilvl="0">
      <w:start w:val="1"/>
      <w:numFmt w:val="decimal"/>
      <w:lvlText w:val="%1."/>
      <w:lvlJc w:val="left"/>
      <w:pPr>
        <w:tabs>
          <w:tab w:val="num" w:pos="360"/>
        </w:tabs>
        <w:ind w:left="360" w:hanging="360"/>
      </w:pPr>
      <w:rPr>
        <w:rFonts w:cs="Times New Roman"/>
      </w:rPr>
    </w:lvl>
  </w:abstractNum>
  <w:abstractNum w:abstractNumId="9">
    <w:nsid w:val="00000017"/>
    <w:multiLevelType w:val="singleLevel"/>
    <w:tmpl w:val="00000017"/>
    <w:name w:val="WW8Num23"/>
    <w:lvl w:ilvl="0">
      <w:start w:val="1"/>
      <w:numFmt w:val="decimal"/>
      <w:lvlText w:val="%1."/>
      <w:lvlJc w:val="left"/>
      <w:pPr>
        <w:tabs>
          <w:tab w:val="num" w:pos="360"/>
        </w:tabs>
        <w:ind w:left="360" w:hanging="360"/>
      </w:pPr>
      <w:rPr>
        <w:rFonts w:cs="Times New Roman"/>
        <w:b w:val="0"/>
      </w:rPr>
    </w:lvl>
  </w:abstractNum>
  <w:abstractNum w:abstractNumId="10">
    <w:nsid w:val="00000019"/>
    <w:multiLevelType w:val="singleLevel"/>
    <w:tmpl w:val="00000019"/>
    <w:name w:val="WW8Num25"/>
    <w:lvl w:ilvl="0">
      <w:start w:val="1"/>
      <w:numFmt w:val="decimal"/>
      <w:lvlText w:val="%1."/>
      <w:lvlJc w:val="left"/>
      <w:pPr>
        <w:tabs>
          <w:tab w:val="num" w:pos="720"/>
        </w:tabs>
        <w:ind w:left="720" w:hanging="360"/>
      </w:pPr>
      <w:rPr>
        <w:rFonts w:cs="Times New Roman"/>
        <w:sz w:val="24"/>
        <w:szCs w:val="24"/>
      </w:rPr>
    </w:lvl>
  </w:abstractNum>
  <w:abstractNum w:abstractNumId="11">
    <w:nsid w:val="0000001A"/>
    <w:multiLevelType w:val="singleLevel"/>
    <w:tmpl w:val="0000001A"/>
    <w:name w:val="WW8Num26"/>
    <w:lvl w:ilvl="0">
      <w:start w:val="1"/>
      <w:numFmt w:val="lowerLetter"/>
      <w:lvlText w:val="%1)"/>
      <w:lvlJc w:val="left"/>
      <w:pPr>
        <w:tabs>
          <w:tab w:val="num" w:pos="765"/>
        </w:tabs>
        <w:ind w:left="765" w:hanging="360"/>
      </w:pPr>
      <w:rPr>
        <w:rFonts w:cs="Times New Roman"/>
      </w:rPr>
    </w:lvl>
  </w:abstractNum>
  <w:abstractNum w:abstractNumId="12">
    <w:nsid w:val="0000001E"/>
    <w:multiLevelType w:val="singleLevel"/>
    <w:tmpl w:val="0000001E"/>
    <w:name w:val="WW8Num30"/>
    <w:lvl w:ilvl="0">
      <w:start w:val="771"/>
      <w:numFmt w:val="bullet"/>
      <w:lvlText w:val="-"/>
      <w:lvlJc w:val="left"/>
      <w:pPr>
        <w:tabs>
          <w:tab w:val="num" w:pos="720"/>
        </w:tabs>
        <w:ind w:left="720" w:hanging="360"/>
      </w:pPr>
      <w:rPr>
        <w:rFonts w:ascii="Calibri" w:hAnsi="Calibri" w:cs="Times New Roman" w:hint="default"/>
      </w:rPr>
    </w:lvl>
  </w:abstractNum>
  <w:abstractNum w:abstractNumId="13">
    <w:nsid w:val="00000021"/>
    <w:multiLevelType w:val="singleLevel"/>
    <w:tmpl w:val="00000021"/>
    <w:name w:val="WW8Num33"/>
    <w:lvl w:ilvl="0">
      <w:start w:val="1"/>
      <w:numFmt w:val="decimal"/>
      <w:lvlText w:val="%1."/>
      <w:lvlJc w:val="left"/>
      <w:pPr>
        <w:tabs>
          <w:tab w:val="num" w:pos="360"/>
        </w:tabs>
        <w:ind w:left="360" w:hanging="360"/>
      </w:pPr>
      <w:rPr>
        <w:rFonts w:cs="Times New Roman"/>
      </w:rPr>
    </w:lvl>
  </w:abstractNum>
  <w:abstractNum w:abstractNumId="14">
    <w:nsid w:val="00000022"/>
    <w:multiLevelType w:val="singleLevel"/>
    <w:tmpl w:val="00000022"/>
    <w:name w:val="WW8Num34"/>
    <w:lvl w:ilvl="0">
      <w:start w:val="1"/>
      <w:numFmt w:val="decimal"/>
      <w:lvlText w:val="%1."/>
      <w:lvlJc w:val="left"/>
      <w:pPr>
        <w:tabs>
          <w:tab w:val="num" w:pos="360"/>
        </w:tabs>
        <w:ind w:left="360" w:hanging="360"/>
      </w:pPr>
      <w:rPr>
        <w:rFonts w:cs="Times New Roman"/>
      </w:rPr>
    </w:lvl>
  </w:abstractNum>
  <w:abstractNum w:abstractNumId="15">
    <w:nsid w:val="00000025"/>
    <w:multiLevelType w:val="singleLevel"/>
    <w:tmpl w:val="00000025"/>
    <w:name w:val="WW8Num37"/>
    <w:lvl w:ilvl="0">
      <w:start w:val="1"/>
      <w:numFmt w:val="lowerLetter"/>
      <w:lvlText w:val="%1)"/>
      <w:lvlJc w:val="left"/>
      <w:pPr>
        <w:tabs>
          <w:tab w:val="num" w:pos="720"/>
        </w:tabs>
        <w:ind w:left="720" w:hanging="360"/>
      </w:pPr>
      <w:rPr>
        <w:rFonts w:cs="Times New Roman"/>
      </w:rPr>
    </w:lvl>
  </w:abstractNum>
  <w:abstractNum w:abstractNumId="16">
    <w:nsid w:val="13107427"/>
    <w:multiLevelType w:val="hybridMultilevel"/>
    <w:tmpl w:val="6B46D744"/>
    <w:lvl w:ilvl="0" w:tplc="04050001">
      <w:start w:val="1"/>
      <w:numFmt w:val="bullet"/>
      <w:lvlText w:val=""/>
      <w:lvlJc w:val="left"/>
      <w:pPr>
        <w:ind w:left="644" w:hanging="360"/>
      </w:pPr>
      <w:rPr>
        <w:rFonts w:ascii="Symbol" w:hAnsi="Symbol" w:hint="default"/>
      </w:rPr>
    </w:lvl>
    <w:lvl w:ilvl="1" w:tplc="04050003">
      <w:start w:val="1"/>
      <w:numFmt w:val="bullet"/>
      <w:lvlText w:val="o"/>
      <w:lvlJc w:val="left"/>
      <w:pPr>
        <w:ind w:left="1364" w:hanging="360"/>
      </w:pPr>
      <w:rPr>
        <w:rFonts w:ascii="Courier New" w:hAnsi="Courier New" w:cs="Times New Roman" w:hint="default"/>
      </w:rPr>
    </w:lvl>
    <w:lvl w:ilvl="2" w:tplc="04050005">
      <w:start w:val="1"/>
      <w:numFmt w:val="bullet"/>
      <w:lvlText w:val=""/>
      <w:lvlJc w:val="left"/>
      <w:pPr>
        <w:ind w:left="2084" w:hanging="360"/>
      </w:pPr>
      <w:rPr>
        <w:rFonts w:ascii="Wingdings" w:hAnsi="Wingdings" w:hint="default"/>
      </w:rPr>
    </w:lvl>
    <w:lvl w:ilvl="3" w:tplc="04050001">
      <w:start w:val="1"/>
      <w:numFmt w:val="bullet"/>
      <w:lvlText w:val=""/>
      <w:lvlJc w:val="left"/>
      <w:pPr>
        <w:ind w:left="2804" w:hanging="360"/>
      </w:pPr>
      <w:rPr>
        <w:rFonts w:ascii="Symbol" w:hAnsi="Symbol" w:hint="default"/>
      </w:rPr>
    </w:lvl>
    <w:lvl w:ilvl="4" w:tplc="04050003">
      <w:start w:val="1"/>
      <w:numFmt w:val="bullet"/>
      <w:lvlText w:val="o"/>
      <w:lvlJc w:val="left"/>
      <w:pPr>
        <w:ind w:left="3524" w:hanging="360"/>
      </w:pPr>
      <w:rPr>
        <w:rFonts w:ascii="Courier New" w:hAnsi="Courier New" w:cs="Times New Roman" w:hint="default"/>
      </w:rPr>
    </w:lvl>
    <w:lvl w:ilvl="5" w:tplc="04050005">
      <w:start w:val="1"/>
      <w:numFmt w:val="bullet"/>
      <w:lvlText w:val=""/>
      <w:lvlJc w:val="left"/>
      <w:pPr>
        <w:ind w:left="4244" w:hanging="360"/>
      </w:pPr>
      <w:rPr>
        <w:rFonts w:ascii="Wingdings" w:hAnsi="Wingdings" w:hint="default"/>
      </w:rPr>
    </w:lvl>
    <w:lvl w:ilvl="6" w:tplc="04050001">
      <w:start w:val="1"/>
      <w:numFmt w:val="bullet"/>
      <w:lvlText w:val=""/>
      <w:lvlJc w:val="left"/>
      <w:pPr>
        <w:ind w:left="4964" w:hanging="360"/>
      </w:pPr>
      <w:rPr>
        <w:rFonts w:ascii="Symbol" w:hAnsi="Symbol" w:hint="default"/>
      </w:rPr>
    </w:lvl>
    <w:lvl w:ilvl="7" w:tplc="04050003">
      <w:start w:val="1"/>
      <w:numFmt w:val="bullet"/>
      <w:lvlText w:val="o"/>
      <w:lvlJc w:val="left"/>
      <w:pPr>
        <w:ind w:left="5684" w:hanging="360"/>
      </w:pPr>
      <w:rPr>
        <w:rFonts w:ascii="Courier New" w:hAnsi="Courier New" w:cs="Times New Roman" w:hint="default"/>
      </w:rPr>
    </w:lvl>
    <w:lvl w:ilvl="8" w:tplc="04050005">
      <w:start w:val="1"/>
      <w:numFmt w:val="bullet"/>
      <w:lvlText w:val=""/>
      <w:lvlJc w:val="left"/>
      <w:pPr>
        <w:ind w:left="6404" w:hanging="360"/>
      </w:pPr>
      <w:rPr>
        <w:rFonts w:ascii="Wingdings" w:hAnsi="Wingdings" w:hint="default"/>
      </w:rPr>
    </w:lvl>
  </w:abstractNum>
  <w:abstractNum w:abstractNumId="17">
    <w:nsid w:val="194F28CF"/>
    <w:multiLevelType w:val="hybridMultilevel"/>
    <w:tmpl w:val="669023EE"/>
    <w:lvl w:ilvl="0" w:tplc="D6C49426">
      <w:start w:val="7"/>
      <w:numFmt w:val="decimal"/>
      <w:lvlText w:val="%1."/>
      <w:lvlJc w:val="left"/>
      <w:pPr>
        <w:tabs>
          <w:tab w:val="num" w:pos="720"/>
        </w:tabs>
        <w:ind w:left="720" w:hanging="360"/>
      </w:pPr>
      <w:rPr>
        <w:rFonts w:cs="Times New Roman"/>
        <w:color w:val="auto"/>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8">
    <w:nsid w:val="1DC83824"/>
    <w:multiLevelType w:val="hybridMultilevel"/>
    <w:tmpl w:val="CC20860C"/>
    <w:lvl w:ilvl="0" w:tplc="0405000F">
      <w:start w:val="1"/>
      <w:numFmt w:val="decimal"/>
      <w:lvlText w:val="%1."/>
      <w:lvlJc w:val="left"/>
      <w:pPr>
        <w:tabs>
          <w:tab w:val="num" w:pos="720"/>
        </w:tabs>
        <w:ind w:left="720" w:hanging="360"/>
      </w:pPr>
      <w:rPr>
        <w:rFonts w:cs="Times New Roman"/>
      </w:rPr>
    </w:lvl>
    <w:lvl w:ilvl="1" w:tplc="EE20C538">
      <w:numFmt w:val="bullet"/>
      <w:lvlText w:val="-"/>
      <w:lvlJc w:val="left"/>
      <w:pPr>
        <w:tabs>
          <w:tab w:val="num" w:pos="1440"/>
        </w:tabs>
        <w:ind w:left="1440" w:hanging="360"/>
      </w:pPr>
      <w:rPr>
        <w:rFonts w:ascii="Calibri" w:eastAsia="Times New Roman" w:hAnsi="Calibri" w:cs="Times New Roman"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9">
    <w:nsid w:val="1E4624F1"/>
    <w:multiLevelType w:val="hybridMultilevel"/>
    <w:tmpl w:val="E48A43F0"/>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0">
    <w:nsid w:val="22D208FC"/>
    <w:multiLevelType w:val="hybridMultilevel"/>
    <w:tmpl w:val="4720009E"/>
    <w:lvl w:ilvl="0" w:tplc="DF56875C">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Times New Roman"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Times New Roman"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21">
    <w:nsid w:val="30D2295F"/>
    <w:multiLevelType w:val="hybridMultilevel"/>
    <w:tmpl w:val="7C06859E"/>
    <w:lvl w:ilvl="0" w:tplc="04050015">
      <w:start w:val="1"/>
      <w:numFmt w:val="upperLetter"/>
      <w:lvlText w:val="%1."/>
      <w:lvlJc w:val="left"/>
      <w:pPr>
        <w:tabs>
          <w:tab w:val="num" w:pos="720"/>
        </w:tabs>
        <w:ind w:left="720" w:hanging="360"/>
      </w:pPr>
      <w:rPr>
        <w:rFonts w:cs="Times New Roman"/>
      </w:rPr>
    </w:lvl>
    <w:lvl w:ilvl="1" w:tplc="DF56875C">
      <w:numFmt w:val="bullet"/>
      <w:lvlText w:val="-"/>
      <w:lvlJc w:val="left"/>
      <w:pPr>
        <w:tabs>
          <w:tab w:val="num" w:pos="1440"/>
        </w:tabs>
        <w:ind w:left="1440" w:hanging="360"/>
      </w:pPr>
      <w:rPr>
        <w:rFonts w:ascii="Times New Roman" w:eastAsia="Times New Roman" w:hAnsi="Times New Roman" w:cs="Times New Roman"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2">
    <w:nsid w:val="38321386"/>
    <w:multiLevelType w:val="singleLevel"/>
    <w:tmpl w:val="2D4C1180"/>
    <w:lvl w:ilvl="0">
      <w:start w:val="1"/>
      <w:numFmt w:val="decimal"/>
      <w:lvlText w:val="%1."/>
      <w:lvlJc w:val="left"/>
      <w:pPr>
        <w:tabs>
          <w:tab w:val="num" w:pos="360"/>
        </w:tabs>
        <w:ind w:left="360" w:hanging="360"/>
      </w:pPr>
      <w:rPr>
        <w:rFonts w:cs="Times New Roman"/>
        <w:b w:val="0"/>
      </w:rPr>
    </w:lvl>
  </w:abstractNum>
  <w:abstractNum w:abstractNumId="23">
    <w:nsid w:val="471F40EF"/>
    <w:multiLevelType w:val="hybridMultilevel"/>
    <w:tmpl w:val="16F645A0"/>
    <w:lvl w:ilvl="0" w:tplc="0000001D">
      <w:start w:val="1"/>
      <w:numFmt w:val="decimal"/>
      <w:lvlText w:val="%1."/>
      <w:lvlJc w:val="left"/>
      <w:pPr>
        <w:ind w:left="360" w:hanging="360"/>
      </w:pPr>
      <w:rPr>
        <w:rFonts w:cs="Times New Roman"/>
        <w:b w:val="0"/>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4">
    <w:nsid w:val="6C240246"/>
    <w:multiLevelType w:val="hybridMultilevel"/>
    <w:tmpl w:val="CA0CC5B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Times New Roman"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Times New Roman"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Times New Roman" w:hint="default"/>
      </w:rPr>
    </w:lvl>
    <w:lvl w:ilvl="8" w:tplc="04050005">
      <w:start w:val="1"/>
      <w:numFmt w:val="bullet"/>
      <w:lvlText w:val=""/>
      <w:lvlJc w:val="left"/>
      <w:pPr>
        <w:ind w:left="6480" w:hanging="360"/>
      </w:pPr>
      <w:rPr>
        <w:rFonts w:ascii="Wingdings" w:hAnsi="Wingdings" w:hint="default"/>
      </w:rPr>
    </w:lvl>
  </w:abstractNum>
  <w:abstractNum w:abstractNumId="25">
    <w:nsid w:val="75F513E4"/>
    <w:multiLevelType w:val="hybridMultilevel"/>
    <w:tmpl w:val="E1DEC510"/>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num w:numId="1">
    <w:abstractNumId w:val="4"/>
    <w:lvlOverride w:ilvl="0">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num>
  <w:num w:numId="5">
    <w:abstractNumId w:val="22"/>
    <w:lvlOverride w:ilvl="0">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num>
  <w:num w:numId="10">
    <w:abstractNumId w:val="12"/>
    <w:lvlOverride w:ilvl="0"/>
  </w:num>
  <w:num w:numId="11">
    <w:abstractNumId w:val="13"/>
    <w:lvlOverride w:ilvl="0">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num>
  <w:num w:numId="14">
    <w:abstractNumId w:val="8"/>
    <w:lvlOverride w:ilvl="0">
      <w:startOverride w:val="1"/>
    </w:lvlOverride>
  </w:num>
  <w:num w:numId="15">
    <w:abstractNumId w:val="0"/>
    <w:lvlOverride w:ilvl="0">
      <w:startOverride w:val="1"/>
    </w:lvlOverride>
  </w:num>
  <w:num w:numId="16">
    <w:abstractNumId w:val="5"/>
    <w:lvlOverride w:ilvl="0">
      <w:startOverride w:val="1"/>
    </w:lvlOverride>
  </w:num>
  <w:num w:numId="17">
    <w:abstractNumId w:val="1"/>
    <w:lvlOverride w:ilvl="0">
      <w:startOverride w:val="1"/>
    </w:lvlOverride>
  </w:num>
  <w:num w:numId="18">
    <w:abstractNumId w:val="11"/>
    <w:lvlOverride w:ilvl="0">
      <w:startOverride w:val="1"/>
    </w:lvlOverride>
  </w:num>
  <w:num w:numId="19">
    <w:abstractNumId w:val="3"/>
    <w:lvlOverride w:ilvl="0"/>
  </w:num>
  <w:num w:numId="20">
    <w:abstractNumId w:val="14"/>
    <w:lvlOverride w:ilvl="0">
      <w:startOverride w:val="1"/>
    </w:lvlOverride>
  </w:num>
  <w:num w:numId="2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lvlOverride w:ilvl="1"/>
    <w:lvlOverride w:ilvl="2"/>
    <w:lvlOverride w:ilvl="3"/>
    <w:lvlOverride w:ilvl="4"/>
    <w:lvlOverride w:ilvl="5"/>
    <w:lvlOverride w:ilvl="6"/>
    <w:lvlOverride w:ilvl="7"/>
    <w:lvlOverride w:ilvl="8"/>
  </w:num>
  <w:num w:numId="23">
    <w:abstractNumId w:val="24"/>
    <w:lvlOverride w:ilvl="0"/>
    <w:lvlOverride w:ilvl="1"/>
    <w:lvlOverride w:ilvl="2"/>
    <w:lvlOverride w:ilvl="3"/>
    <w:lvlOverride w:ilvl="4"/>
    <w:lvlOverride w:ilvl="5"/>
    <w:lvlOverride w:ilvl="6"/>
    <w:lvlOverride w:ilvl="7"/>
    <w:lvlOverride w:ilvl="8"/>
  </w:num>
  <w:num w:numId="24">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lvlOverride w:ilvl="1"/>
    <w:lvlOverride w:ilvl="2"/>
    <w:lvlOverride w:ilvl="3"/>
    <w:lvlOverride w:ilvl="4"/>
    <w:lvlOverride w:ilvl="5"/>
    <w:lvlOverride w:ilvl="6"/>
    <w:lvlOverride w:ilvl="7"/>
    <w:lvlOverride w:ilvl="8"/>
  </w:num>
  <w:num w:numId="26">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0EE"/>
    <w:rsid w:val="00766CDF"/>
    <w:rsid w:val="00C910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910EE"/>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uiPriority w:val="9"/>
    <w:qFormat/>
    <w:rsid w:val="00C910EE"/>
    <w:pPr>
      <w:keepNext/>
      <w:spacing w:before="240" w:after="60"/>
      <w:outlineLvl w:val="0"/>
    </w:pPr>
    <w:rPr>
      <w:rFonts w:asciiTheme="majorHAnsi" w:eastAsiaTheme="majorEastAsia" w:hAnsiTheme="majorHAnsi"/>
      <w:b/>
      <w:bCs/>
      <w:kern w:val="32"/>
      <w:sz w:val="32"/>
      <w:szCs w:val="32"/>
    </w:rPr>
  </w:style>
  <w:style w:type="paragraph" w:styleId="Nadpis3">
    <w:name w:val="heading 3"/>
    <w:basedOn w:val="Normln"/>
    <w:next w:val="Normln"/>
    <w:link w:val="Nadpis3Char"/>
    <w:uiPriority w:val="9"/>
    <w:semiHidden/>
    <w:unhideWhenUsed/>
    <w:qFormat/>
    <w:rsid w:val="00C910EE"/>
    <w:pPr>
      <w:keepNext/>
      <w:spacing w:before="240" w:after="60"/>
      <w:outlineLvl w:val="2"/>
    </w:pPr>
    <w:rPr>
      <w:rFonts w:asciiTheme="majorHAnsi" w:eastAsiaTheme="majorEastAsia" w:hAnsiTheme="majorHAnsi"/>
      <w:b/>
      <w:bCs/>
      <w:sz w:val="26"/>
      <w:szCs w:val="26"/>
    </w:rPr>
  </w:style>
  <w:style w:type="paragraph" w:styleId="Nadpis8">
    <w:name w:val="heading 8"/>
    <w:basedOn w:val="Normln"/>
    <w:next w:val="Normln"/>
    <w:link w:val="Nadpis8Char"/>
    <w:uiPriority w:val="9"/>
    <w:unhideWhenUsed/>
    <w:qFormat/>
    <w:rsid w:val="00C910EE"/>
    <w:pPr>
      <w:spacing w:before="240" w:after="60"/>
      <w:outlineLvl w:val="7"/>
    </w:pPr>
    <w:rPr>
      <w:rFonts w:asciiTheme="minorHAnsi" w:eastAsiaTheme="minorEastAsia" w:hAnsiTheme="minorHAnsi"/>
      <w:i/>
      <w:i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910EE"/>
    <w:rPr>
      <w:rFonts w:asciiTheme="majorHAnsi" w:eastAsiaTheme="majorEastAsia" w:hAnsiTheme="majorHAnsi" w:cs="Times New Roman"/>
      <w:b/>
      <w:bCs/>
      <w:kern w:val="32"/>
      <w:sz w:val="32"/>
      <w:szCs w:val="32"/>
      <w:lang w:eastAsia="cs-CZ"/>
    </w:rPr>
  </w:style>
  <w:style w:type="character" w:customStyle="1" w:styleId="Nadpis3Char">
    <w:name w:val="Nadpis 3 Char"/>
    <w:basedOn w:val="Standardnpsmoodstavce"/>
    <w:link w:val="Nadpis3"/>
    <w:uiPriority w:val="9"/>
    <w:semiHidden/>
    <w:rsid w:val="00C910EE"/>
    <w:rPr>
      <w:rFonts w:asciiTheme="majorHAnsi" w:eastAsiaTheme="majorEastAsia" w:hAnsiTheme="majorHAnsi" w:cs="Times New Roman"/>
      <w:b/>
      <w:bCs/>
      <w:sz w:val="26"/>
      <w:szCs w:val="26"/>
      <w:lang w:eastAsia="cs-CZ"/>
    </w:rPr>
  </w:style>
  <w:style w:type="character" w:customStyle="1" w:styleId="Nadpis8Char">
    <w:name w:val="Nadpis 8 Char"/>
    <w:basedOn w:val="Standardnpsmoodstavce"/>
    <w:link w:val="Nadpis8"/>
    <w:uiPriority w:val="9"/>
    <w:rsid w:val="00C910EE"/>
    <w:rPr>
      <w:rFonts w:eastAsiaTheme="minorEastAsia" w:cs="Times New Roman"/>
      <w:i/>
      <w:iCs/>
      <w:sz w:val="24"/>
      <w:szCs w:val="24"/>
      <w:lang w:eastAsia="cs-CZ"/>
    </w:rPr>
  </w:style>
  <w:style w:type="character" w:styleId="Zvraznn">
    <w:name w:val="Emphasis"/>
    <w:basedOn w:val="Standardnpsmoodstavce"/>
    <w:uiPriority w:val="20"/>
    <w:qFormat/>
    <w:rsid w:val="00C910EE"/>
    <w:rPr>
      <w:rFonts w:ascii="Times New Roman" w:hAnsi="Times New Roman" w:cs="Times New Roman" w:hint="default"/>
      <w:i/>
      <w:iCs/>
    </w:rPr>
  </w:style>
  <w:style w:type="character" w:styleId="Siln">
    <w:name w:val="Strong"/>
    <w:basedOn w:val="Standardnpsmoodstavce"/>
    <w:uiPriority w:val="22"/>
    <w:qFormat/>
    <w:rsid w:val="00C910EE"/>
    <w:rPr>
      <w:rFonts w:ascii="Times New Roman" w:hAnsi="Times New Roman" w:cs="Times New Roman" w:hint="default"/>
      <w:b/>
      <w:bCs w:val="0"/>
    </w:rPr>
  </w:style>
  <w:style w:type="paragraph" w:styleId="Odstavecseseznamem">
    <w:name w:val="List Paragraph"/>
    <w:basedOn w:val="Obsah1"/>
    <w:uiPriority w:val="34"/>
    <w:qFormat/>
    <w:rsid w:val="00C910EE"/>
    <w:pPr>
      <w:tabs>
        <w:tab w:val="num" w:pos="360"/>
      </w:tabs>
      <w:spacing w:after="0"/>
    </w:pPr>
    <w:rPr>
      <w:rFonts w:cs="Courier New"/>
      <w:lang w:eastAsia="zh-CN"/>
    </w:rPr>
  </w:style>
  <w:style w:type="paragraph" w:customStyle="1" w:styleId="Odstavecseseznamem1">
    <w:name w:val="Odstavec se seznamem1"/>
    <w:basedOn w:val="Obsah1"/>
    <w:rsid w:val="00C910EE"/>
    <w:pPr>
      <w:tabs>
        <w:tab w:val="num" w:pos="360"/>
      </w:tabs>
      <w:spacing w:after="0"/>
    </w:pPr>
    <w:rPr>
      <w:rFonts w:cs="Courier New"/>
      <w:lang w:eastAsia="zh-CN"/>
    </w:rPr>
  </w:style>
  <w:style w:type="paragraph" w:styleId="Obsah1">
    <w:name w:val="toc 1"/>
    <w:basedOn w:val="Normln"/>
    <w:next w:val="Normln"/>
    <w:autoRedefine/>
    <w:uiPriority w:val="39"/>
    <w:semiHidden/>
    <w:unhideWhenUsed/>
    <w:rsid w:val="00C910EE"/>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910EE"/>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uiPriority w:val="9"/>
    <w:qFormat/>
    <w:rsid w:val="00C910EE"/>
    <w:pPr>
      <w:keepNext/>
      <w:spacing w:before="240" w:after="60"/>
      <w:outlineLvl w:val="0"/>
    </w:pPr>
    <w:rPr>
      <w:rFonts w:asciiTheme="majorHAnsi" w:eastAsiaTheme="majorEastAsia" w:hAnsiTheme="majorHAnsi"/>
      <w:b/>
      <w:bCs/>
      <w:kern w:val="32"/>
      <w:sz w:val="32"/>
      <w:szCs w:val="32"/>
    </w:rPr>
  </w:style>
  <w:style w:type="paragraph" w:styleId="Nadpis3">
    <w:name w:val="heading 3"/>
    <w:basedOn w:val="Normln"/>
    <w:next w:val="Normln"/>
    <w:link w:val="Nadpis3Char"/>
    <w:uiPriority w:val="9"/>
    <w:semiHidden/>
    <w:unhideWhenUsed/>
    <w:qFormat/>
    <w:rsid w:val="00C910EE"/>
    <w:pPr>
      <w:keepNext/>
      <w:spacing w:before="240" w:after="60"/>
      <w:outlineLvl w:val="2"/>
    </w:pPr>
    <w:rPr>
      <w:rFonts w:asciiTheme="majorHAnsi" w:eastAsiaTheme="majorEastAsia" w:hAnsiTheme="majorHAnsi"/>
      <w:b/>
      <w:bCs/>
      <w:sz w:val="26"/>
      <w:szCs w:val="26"/>
    </w:rPr>
  </w:style>
  <w:style w:type="paragraph" w:styleId="Nadpis8">
    <w:name w:val="heading 8"/>
    <w:basedOn w:val="Normln"/>
    <w:next w:val="Normln"/>
    <w:link w:val="Nadpis8Char"/>
    <w:uiPriority w:val="9"/>
    <w:unhideWhenUsed/>
    <w:qFormat/>
    <w:rsid w:val="00C910EE"/>
    <w:pPr>
      <w:spacing w:before="240" w:after="60"/>
      <w:outlineLvl w:val="7"/>
    </w:pPr>
    <w:rPr>
      <w:rFonts w:asciiTheme="minorHAnsi" w:eastAsiaTheme="minorEastAsia" w:hAnsiTheme="minorHAnsi"/>
      <w:i/>
      <w:i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910EE"/>
    <w:rPr>
      <w:rFonts w:asciiTheme="majorHAnsi" w:eastAsiaTheme="majorEastAsia" w:hAnsiTheme="majorHAnsi" w:cs="Times New Roman"/>
      <w:b/>
      <w:bCs/>
      <w:kern w:val="32"/>
      <w:sz w:val="32"/>
      <w:szCs w:val="32"/>
      <w:lang w:eastAsia="cs-CZ"/>
    </w:rPr>
  </w:style>
  <w:style w:type="character" w:customStyle="1" w:styleId="Nadpis3Char">
    <w:name w:val="Nadpis 3 Char"/>
    <w:basedOn w:val="Standardnpsmoodstavce"/>
    <w:link w:val="Nadpis3"/>
    <w:uiPriority w:val="9"/>
    <w:semiHidden/>
    <w:rsid w:val="00C910EE"/>
    <w:rPr>
      <w:rFonts w:asciiTheme="majorHAnsi" w:eastAsiaTheme="majorEastAsia" w:hAnsiTheme="majorHAnsi" w:cs="Times New Roman"/>
      <w:b/>
      <w:bCs/>
      <w:sz w:val="26"/>
      <w:szCs w:val="26"/>
      <w:lang w:eastAsia="cs-CZ"/>
    </w:rPr>
  </w:style>
  <w:style w:type="character" w:customStyle="1" w:styleId="Nadpis8Char">
    <w:name w:val="Nadpis 8 Char"/>
    <w:basedOn w:val="Standardnpsmoodstavce"/>
    <w:link w:val="Nadpis8"/>
    <w:uiPriority w:val="9"/>
    <w:rsid w:val="00C910EE"/>
    <w:rPr>
      <w:rFonts w:eastAsiaTheme="minorEastAsia" w:cs="Times New Roman"/>
      <w:i/>
      <w:iCs/>
      <w:sz w:val="24"/>
      <w:szCs w:val="24"/>
      <w:lang w:eastAsia="cs-CZ"/>
    </w:rPr>
  </w:style>
  <w:style w:type="character" w:styleId="Zvraznn">
    <w:name w:val="Emphasis"/>
    <w:basedOn w:val="Standardnpsmoodstavce"/>
    <w:uiPriority w:val="20"/>
    <w:qFormat/>
    <w:rsid w:val="00C910EE"/>
    <w:rPr>
      <w:rFonts w:ascii="Times New Roman" w:hAnsi="Times New Roman" w:cs="Times New Roman" w:hint="default"/>
      <w:i/>
      <w:iCs/>
    </w:rPr>
  </w:style>
  <w:style w:type="character" w:styleId="Siln">
    <w:name w:val="Strong"/>
    <w:basedOn w:val="Standardnpsmoodstavce"/>
    <w:uiPriority w:val="22"/>
    <w:qFormat/>
    <w:rsid w:val="00C910EE"/>
    <w:rPr>
      <w:rFonts w:ascii="Times New Roman" w:hAnsi="Times New Roman" w:cs="Times New Roman" w:hint="default"/>
      <w:b/>
      <w:bCs w:val="0"/>
    </w:rPr>
  </w:style>
  <w:style w:type="paragraph" w:styleId="Odstavecseseznamem">
    <w:name w:val="List Paragraph"/>
    <w:basedOn w:val="Obsah1"/>
    <w:uiPriority w:val="34"/>
    <w:qFormat/>
    <w:rsid w:val="00C910EE"/>
    <w:pPr>
      <w:tabs>
        <w:tab w:val="num" w:pos="360"/>
      </w:tabs>
      <w:spacing w:after="0"/>
    </w:pPr>
    <w:rPr>
      <w:rFonts w:cs="Courier New"/>
      <w:lang w:eastAsia="zh-CN"/>
    </w:rPr>
  </w:style>
  <w:style w:type="paragraph" w:customStyle="1" w:styleId="Odstavecseseznamem1">
    <w:name w:val="Odstavec se seznamem1"/>
    <w:basedOn w:val="Obsah1"/>
    <w:rsid w:val="00C910EE"/>
    <w:pPr>
      <w:tabs>
        <w:tab w:val="num" w:pos="360"/>
      </w:tabs>
      <w:spacing w:after="0"/>
    </w:pPr>
    <w:rPr>
      <w:rFonts w:cs="Courier New"/>
      <w:lang w:eastAsia="zh-CN"/>
    </w:rPr>
  </w:style>
  <w:style w:type="paragraph" w:styleId="Obsah1">
    <w:name w:val="toc 1"/>
    <w:basedOn w:val="Normln"/>
    <w:next w:val="Normln"/>
    <w:autoRedefine/>
    <w:uiPriority w:val="39"/>
    <w:semiHidden/>
    <w:unhideWhenUsed/>
    <w:rsid w:val="00C910E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13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4495</Words>
  <Characters>26522</Characters>
  <Application>Microsoft Office Word</Application>
  <DocSecurity>0</DocSecurity>
  <Lines>221</Lines>
  <Paragraphs>61</Paragraphs>
  <ScaleCrop>false</ScaleCrop>
  <HeadingPairs>
    <vt:vector size="2" baseType="variant">
      <vt:variant>
        <vt:lpstr>Název</vt:lpstr>
      </vt:variant>
      <vt:variant>
        <vt:i4>1</vt:i4>
      </vt:variant>
    </vt:vector>
  </HeadingPairs>
  <TitlesOfParts>
    <vt:vector size="1" baseType="lpstr">
      <vt:lpstr/>
    </vt:vector>
  </TitlesOfParts>
  <Company>MMOL</Company>
  <LinksUpToDate>false</LinksUpToDate>
  <CharactersWithSpaces>30956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Gerhardová Martina</dc:creator>
  <cp:lastModifiedBy>Gerhardová Martina</cp:lastModifiedBy>
  <cp:revision>1</cp:revision>
  <dcterms:created xsi:type="dcterms:W3CDTF">2023-06-05T06:43:00Z</dcterms:created>
  <dcterms:modified xsi:type="dcterms:W3CDTF">2023-06-05T06:50:00Z</dcterms:modified>
</cp:coreProperties>
</file>