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2" w:rsidRDefault="00F43B82" w:rsidP="00725670">
      <w:pPr>
        <w:pStyle w:val="Zkladntext"/>
        <w:jc w:val="center"/>
        <w:rPr>
          <w:rFonts w:asciiTheme="minorHAnsi" w:hAnsiTheme="minorHAnsi" w:cstheme="minorHAnsi"/>
          <w:b/>
          <w:bCs/>
          <w:sz w:val="30"/>
          <w:szCs w:val="22"/>
        </w:rPr>
      </w:pPr>
      <w:bookmarkStart w:id="0" w:name="_GoBack"/>
      <w:bookmarkEnd w:id="0"/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/>
          <w:bCs/>
          <w:szCs w:val="22"/>
        </w:rPr>
      </w:pPr>
      <w:r w:rsidRPr="00B16CE7">
        <w:rPr>
          <w:rFonts w:asciiTheme="minorHAnsi" w:hAnsiTheme="minorHAnsi" w:cstheme="minorHAnsi"/>
          <w:b/>
          <w:bCs/>
          <w:sz w:val="30"/>
          <w:szCs w:val="22"/>
        </w:rPr>
        <w:t>SMLOUVA   O   POSKYTOVÁNÍ    SLUŽEB</w:t>
      </w: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b/>
          <w:bCs/>
          <w:szCs w:val="22"/>
        </w:rPr>
      </w:pP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6CE7">
        <w:rPr>
          <w:rFonts w:asciiTheme="minorHAnsi" w:hAnsiTheme="minorHAnsi" w:cstheme="minorHAnsi"/>
          <w:bCs/>
          <w:sz w:val="24"/>
          <w:szCs w:val="24"/>
        </w:rPr>
        <w:t>uzavřená dle § 1746 odst. 2</w:t>
      </w:r>
      <w:r w:rsidR="00B41AA8" w:rsidRPr="00B16C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6CE7">
        <w:rPr>
          <w:rFonts w:asciiTheme="minorHAnsi" w:hAnsiTheme="minorHAnsi" w:cstheme="minorHAnsi"/>
          <w:bCs/>
          <w:sz w:val="24"/>
          <w:szCs w:val="24"/>
        </w:rPr>
        <w:t xml:space="preserve"> z.</w:t>
      </w:r>
      <w:r w:rsidR="003A13F8" w:rsidRPr="00B16C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6CE7">
        <w:rPr>
          <w:rFonts w:asciiTheme="minorHAnsi" w:hAnsiTheme="minorHAnsi" w:cstheme="minorHAnsi"/>
          <w:bCs/>
          <w:sz w:val="24"/>
          <w:szCs w:val="24"/>
        </w:rPr>
        <w:t>č. 89/2012 Sb., občanského zákoníku</w:t>
      </w: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Cs/>
          <w:szCs w:val="22"/>
        </w:rPr>
      </w:pP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6CE7">
        <w:rPr>
          <w:rFonts w:asciiTheme="minorHAnsi" w:hAnsiTheme="minorHAnsi" w:cstheme="minorHAnsi"/>
          <w:bCs/>
          <w:sz w:val="24"/>
          <w:szCs w:val="24"/>
        </w:rPr>
        <w:t>mezi smluvními stranami:</w:t>
      </w: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b/>
          <w:bCs/>
          <w:szCs w:val="22"/>
        </w:rPr>
      </w:pPr>
    </w:p>
    <w:p w:rsidR="00E076BB" w:rsidRPr="00B16CE7" w:rsidRDefault="00E076BB" w:rsidP="00E076BB">
      <w:pPr>
        <w:pStyle w:val="Zkladntext21"/>
        <w:spacing w:line="276" w:lineRule="auto"/>
        <w:rPr>
          <w:rFonts w:asciiTheme="minorHAnsi" w:hAnsiTheme="minorHAnsi" w:cstheme="minorHAnsi"/>
          <w:sz w:val="24"/>
        </w:rPr>
      </w:pPr>
      <w:r w:rsidRPr="00B16CE7">
        <w:rPr>
          <w:rFonts w:asciiTheme="minorHAnsi" w:hAnsiTheme="minorHAnsi" w:cstheme="minorHAnsi"/>
          <w:sz w:val="24"/>
        </w:rPr>
        <w:t>1.    Poskytovatel:</w:t>
      </w:r>
    </w:p>
    <w:p w:rsidR="00E076BB" w:rsidRPr="00B16CE7" w:rsidRDefault="00E076BB" w:rsidP="00E076BB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Cs w:val="0"/>
          <w:sz w:val="24"/>
        </w:rPr>
      </w:pPr>
    </w:p>
    <w:p w:rsidR="00E076BB" w:rsidRPr="00B16CE7" w:rsidRDefault="006F631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i/>
          <w:sz w:val="24"/>
        </w:rPr>
      </w:pPr>
      <w:r w:rsidRPr="00B16CE7">
        <w:rPr>
          <w:rFonts w:asciiTheme="minorHAnsi" w:hAnsiTheme="minorHAnsi" w:cstheme="minorHAnsi"/>
          <w:b w:val="0"/>
          <w:bCs w:val="0"/>
          <w:i/>
          <w:sz w:val="24"/>
        </w:rPr>
        <w:t>DS TEPLO s.r.o.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se sídlem: </w:t>
      </w:r>
      <w:r w:rsidR="006F631B" w:rsidRPr="00B16CE7">
        <w:rPr>
          <w:rFonts w:asciiTheme="minorHAnsi" w:hAnsiTheme="minorHAnsi" w:cstheme="minorHAnsi"/>
          <w:b w:val="0"/>
          <w:bCs w:val="0"/>
          <w:sz w:val="24"/>
        </w:rPr>
        <w:t>Sládkova 854 ; Skuteč 539 73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IČ</w:t>
      </w:r>
      <w:r w:rsidR="006F631B" w:rsidRPr="00B16CE7">
        <w:rPr>
          <w:rFonts w:asciiTheme="minorHAnsi" w:hAnsiTheme="minorHAnsi" w:cstheme="minorHAnsi"/>
          <w:b w:val="0"/>
          <w:bCs w:val="0"/>
          <w:sz w:val="24"/>
        </w:rPr>
        <w:t>: 25948661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</w:p>
    <w:p w:rsidR="00E076BB" w:rsidRPr="00B16CE7" w:rsidRDefault="00A53F8E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Zastoupená:XXXXXXXXXXXXXXXXXXX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Zapsaná:  v obchodním rejstříku vedeném  Krajským soudem v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> Hradci Králové,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br/>
      </w:r>
      <w:r w:rsidRPr="00B16CE7">
        <w:rPr>
          <w:rFonts w:asciiTheme="minorHAnsi" w:hAnsiTheme="minorHAnsi" w:cstheme="minorHAnsi"/>
          <w:b w:val="0"/>
          <w:bCs w:val="0"/>
          <w:sz w:val="24"/>
        </w:rPr>
        <w:t>oddíl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 xml:space="preserve"> C17002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>dne 14.února 2001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Bankovní spojení: 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>Komerční banka, č.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>ú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>.:</w:t>
      </w:r>
      <w:r w:rsidR="00A53F8E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XXXXXXXXXXXXXXXXXXX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</w:p>
    <w:p w:rsidR="00E076BB" w:rsidRPr="00B16CE7" w:rsidRDefault="00E076BB" w:rsidP="00F43B82">
      <w:pPr>
        <w:pStyle w:val="Zkladntext21"/>
        <w:tabs>
          <w:tab w:val="left" w:pos="858"/>
          <w:tab w:val="left" w:pos="2964"/>
          <w:tab w:val="left" w:pos="3666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(dále jen „poskytovatel“)</w:t>
      </w:r>
    </w:p>
    <w:p w:rsidR="00E076BB" w:rsidRPr="00B16CE7" w:rsidRDefault="00E076BB" w:rsidP="00E076BB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E076BB" w:rsidRPr="00B16CE7" w:rsidRDefault="00E076BB" w:rsidP="00E076BB">
      <w:pPr>
        <w:pStyle w:val="Zkladntext21"/>
        <w:tabs>
          <w:tab w:val="left" w:pos="858"/>
          <w:tab w:val="left" w:pos="2964"/>
          <w:tab w:val="left" w:pos="3666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076BB" w:rsidRPr="00B16CE7" w:rsidRDefault="00E076BB" w:rsidP="00E076BB">
      <w:pPr>
        <w:pStyle w:val="Zkladntext21"/>
        <w:tabs>
          <w:tab w:val="left" w:pos="702"/>
          <w:tab w:val="left" w:pos="2340"/>
        </w:tabs>
        <w:spacing w:line="276" w:lineRule="auto"/>
        <w:rPr>
          <w:rFonts w:asciiTheme="minorHAnsi" w:hAnsiTheme="minorHAnsi" w:cstheme="minorHAnsi"/>
          <w:sz w:val="24"/>
        </w:rPr>
      </w:pPr>
      <w:r w:rsidRPr="00B16CE7">
        <w:rPr>
          <w:rFonts w:asciiTheme="minorHAnsi" w:hAnsiTheme="minorHAnsi" w:cstheme="minorHAnsi"/>
          <w:sz w:val="24"/>
        </w:rPr>
        <w:t>2.   Objednatel</w:t>
      </w:r>
    </w:p>
    <w:p w:rsidR="00E076BB" w:rsidRPr="00B16CE7" w:rsidRDefault="00E076BB" w:rsidP="00E076BB">
      <w:pPr>
        <w:pStyle w:val="Zkladntext21"/>
        <w:tabs>
          <w:tab w:val="left" w:pos="702"/>
          <w:tab w:val="left" w:pos="234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B16CE7">
        <w:rPr>
          <w:rFonts w:asciiTheme="minorHAnsi" w:hAnsiTheme="minorHAnsi" w:cstheme="minorHAnsi"/>
          <w:i/>
        </w:rPr>
        <w:t>Hamzova odborná léčebna pro děti a dospělé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se sídlem: Luže-Košumberk čp. 80, PSČ 538 54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IČ: 00183024, DIČ CZ 00183024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Státní příspěvková organizace MZ ČR, samostatný právní subjekt,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zřizovací listina MZ ČR z 29.5.2012 č.j.17268-VI/2012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16CE7">
        <w:rPr>
          <w:rFonts w:asciiTheme="minorHAnsi" w:hAnsiTheme="minorHAnsi" w:cstheme="minorHAnsi"/>
        </w:rPr>
        <w:t xml:space="preserve">zastoupený: </w:t>
      </w:r>
      <w:r w:rsidR="00A53F8E">
        <w:rPr>
          <w:rFonts w:asciiTheme="minorHAnsi" w:hAnsiTheme="minorHAnsi" w:cstheme="minorHAnsi"/>
        </w:rPr>
        <w:t>XXXXXXXXXXXXXXXXXXXXXX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bankovní spojení:  </w:t>
      </w:r>
      <w:r w:rsidR="00A53F8E">
        <w:rPr>
          <w:rFonts w:asciiTheme="minorHAnsi" w:hAnsiTheme="minorHAnsi" w:cstheme="minorHAnsi"/>
        </w:rPr>
        <w:t>XXXXXXXXXXXXXXXXXX</w:t>
      </w:r>
    </w:p>
    <w:p w:rsidR="00E076BB" w:rsidRPr="00B16CE7" w:rsidRDefault="00E076BB" w:rsidP="00E076BB">
      <w:pPr>
        <w:pStyle w:val="Zkladntext21"/>
        <w:tabs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076BB" w:rsidRPr="00B16CE7" w:rsidRDefault="00E076BB" w:rsidP="00E076BB">
      <w:pPr>
        <w:pStyle w:val="Zkladntext21"/>
        <w:tabs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( dále jen „objednatel“)</w:t>
      </w: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725670" w:rsidRDefault="00725670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F43B82" w:rsidRDefault="00F43B82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F43B82" w:rsidRDefault="00F43B82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F43B82" w:rsidRPr="00B16CE7" w:rsidRDefault="00F43B82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725670" w:rsidRPr="00B16CE7" w:rsidRDefault="00725670" w:rsidP="00725670">
      <w:pPr>
        <w:pStyle w:val="Zkladntext"/>
        <w:tabs>
          <w:tab w:val="left" w:pos="1275"/>
        </w:tabs>
        <w:jc w:val="both"/>
        <w:rPr>
          <w:rFonts w:asciiTheme="minorHAnsi" w:hAnsiTheme="minorHAnsi" w:cstheme="minorHAnsi"/>
          <w:szCs w:val="22"/>
        </w:rPr>
      </w:pPr>
      <w:r w:rsidRPr="00B16CE7">
        <w:rPr>
          <w:rFonts w:asciiTheme="minorHAnsi" w:hAnsiTheme="minorHAnsi" w:cstheme="minorHAnsi"/>
          <w:szCs w:val="22"/>
        </w:rPr>
        <w:tab/>
      </w:r>
    </w:p>
    <w:p w:rsidR="00725670" w:rsidRPr="00B16CE7" w:rsidRDefault="00725670" w:rsidP="00725670">
      <w:pPr>
        <w:pStyle w:val="Nadpis3"/>
        <w:numPr>
          <w:ilvl w:val="0"/>
          <w:numId w:val="3"/>
        </w:numPr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b/>
          <w:szCs w:val="24"/>
        </w:rPr>
        <w:t xml:space="preserve"> Předmět smlouvy</w:t>
      </w:r>
    </w:p>
    <w:p w:rsidR="00725670" w:rsidRPr="00B16CE7" w:rsidRDefault="00725670" w:rsidP="00725670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P</w:t>
      </w:r>
      <w:r w:rsidR="005379B6" w:rsidRPr="00B16CE7">
        <w:rPr>
          <w:rFonts w:asciiTheme="minorHAnsi" w:hAnsiTheme="minorHAnsi" w:cstheme="minorHAnsi"/>
          <w:sz w:val="24"/>
          <w:szCs w:val="24"/>
        </w:rPr>
        <w:t>ředmětem smlouvy je poskytování servisních prohlídek plynových zařízení v nájemních bytech objednavatele</w:t>
      </w:r>
      <w:r w:rsidRPr="00B16CE7">
        <w:rPr>
          <w:rFonts w:asciiTheme="minorHAnsi" w:hAnsiTheme="minorHAnsi" w:cstheme="minorHAnsi"/>
          <w:sz w:val="24"/>
          <w:szCs w:val="24"/>
        </w:rPr>
        <w:t>, a tomu odpovídající úprava vzájemných práv a povinností smluvních stran.</w:t>
      </w:r>
    </w:p>
    <w:p w:rsidR="00725670" w:rsidRPr="00B16CE7" w:rsidRDefault="00725670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0F07" w:rsidRPr="00B16CE7" w:rsidRDefault="00FC0F07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0F07" w:rsidRDefault="00FC0F07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16CE7" w:rsidRPr="00B16CE7" w:rsidRDefault="00B16CE7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Nadpis4"/>
        <w:numPr>
          <w:ilvl w:val="0"/>
          <w:numId w:val="3"/>
        </w:numPr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szCs w:val="24"/>
        </w:rPr>
        <w:t xml:space="preserve"> Nabídka služeb</w:t>
      </w:r>
    </w:p>
    <w:p w:rsidR="00725670" w:rsidRPr="00B16CE7" w:rsidRDefault="00725670" w:rsidP="00725670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</w:rPr>
      </w:pPr>
    </w:p>
    <w:p w:rsidR="00BF2209" w:rsidRPr="00B16CE7" w:rsidRDefault="00BF2209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 xml:space="preserve">Poskytovatel </w:t>
      </w:r>
      <w:r w:rsidR="00725670" w:rsidRPr="00B16CE7">
        <w:rPr>
          <w:rFonts w:asciiTheme="minorHAnsi" w:hAnsiTheme="minorHAnsi" w:cstheme="minorHAnsi"/>
          <w:sz w:val="24"/>
          <w:szCs w:val="24"/>
        </w:rPr>
        <w:t>se zavazuj</w:t>
      </w:r>
      <w:r w:rsidRPr="00B16CE7">
        <w:rPr>
          <w:rFonts w:asciiTheme="minorHAnsi" w:hAnsiTheme="minorHAnsi" w:cstheme="minorHAnsi"/>
          <w:sz w:val="24"/>
          <w:szCs w:val="24"/>
        </w:rPr>
        <w:t>e</w:t>
      </w:r>
      <w:r w:rsidR="008529C8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="00725670" w:rsidRPr="00B16CE7">
        <w:rPr>
          <w:rFonts w:asciiTheme="minorHAnsi" w:hAnsiTheme="minorHAnsi" w:cstheme="minorHAnsi"/>
          <w:sz w:val="24"/>
          <w:szCs w:val="24"/>
        </w:rPr>
        <w:t xml:space="preserve">zajistit pro  </w:t>
      </w:r>
      <w:r w:rsidRPr="00B16CE7">
        <w:rPr>
          <w:rFonts w:asciiTheme="minorHAnsi" w:hAnsiTheme="minorHAnsi" w:cstheme="minorHAnsi"/>
          <w:sz w:val="24"/>
          <w:szCs w:val="24"/>
        </w:rPr>
        <w:t xml:space="preserve">objednatele </w:t>
      </w:r>
      <w:r w:rsidR="00647A61" w:rsidRPr="00B16CE7">
        <w:rPr>
          <w:rFonts w:asciiTheme="minorHAnsi" w:hAnsiTheme="minorHAnsi" w:cstheme="minorHAnsi"/>
          <w:sz w:val="24"/>
          <w:szCs w:val="24"/>
        </w:rPr>
        <w:t>servisní prohlídky</w:t>
      </w:r>
      <w:r w:rsidR="00FC0F07" w:rsidRPr="00B16CE7">
        <w:rPr>
          <w:rFonts w:asciiTheme="minorHAnsi" w:hAnsiTheme="minorHAnsi" w:cstheme="minorHAnsi"/>
          <w:sz w:val="24"/>
          <w:szCs w:val="24"/>
        </w:rPr>
        <w:t xml:space="preserve"> plynových zařízení v nájemních bytech objednavatele </w:t>
      </w:r>
      <w:r w:rsidR="00647A61" w:rsidRPr="00B16CE7">
        <w:rPr>
          <w:rFonts w:asciiTheme="minorHAnsi" w:hAnsiTheme="minorHAnsi" w:cstheme="minorHAnsi"/>
          <w:sz w:val="24"/>
          <w:szCs w:val="24"/>
        </w:rPr>
        <w:t>a případné následné servisní opravy</w:t>
      </w:r>
    </w:p>
    <w:p w:rsidR="00BF2209" w:rsidRPr="00B16CE7" w:rsidRDefault="00BF2209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AF6C06" w:rsidRPr="00B16CE7" w:rsidRDefault="00AF6C06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AF6C06" w:rsidRPr="00B16CE7" w:rsidRDefault="00AF6C06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Seznam"/>
        <w:tabs>
          <w:tab w:val="left" w:pos="0"/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b/>
          <w:bCs/>
          <w:sz w:val="24"/>
          <w:szCs w:val="24"/>
        </w:rPr>
        <w:t>III. Cena</w:t>
      </w:r>
    </w:p>
    <w:p w:rsidR="00725670" w:rsidRPr="00B16CE7" w:rsidRDefault="00725670" w:rsidP="00725670">
      <w:pPr>
        <w:pStyle w:val="Seznam"/>
        <w:tabs>
          <w:tab w:val="left" w:pos="0"/>
          <w:tab w:val="left" w:pos="72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E426F2" w:rsidP="007B1B28">
      <w:pPr>
        <w:pStyle w:val="Pokraovnseznamu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Objednatel se zavazuje uhradit poskytovateli za předmět smlouvy dle čl. I. této smlouvy celkovou cenu ve výši</w:t>
      </w:r>
      <w:r w:rsidR="00FC0F07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="006E24AF">
        <w:rPr>
          <w:rFonts w:asciiTheme="minorHAnsi" w:hAnsiTheme="minorHAnsi" w:cstheme="minorHAnsi"/>
          <w:sz w:val="24"/>
          <w:szCs w:val="24"/>
        </w:rPr>
        <w:t>59700</w:t>
      </w:r>
      <w:r w:rsidR="00FC0F07" w:rsidRPr="00B16CE7">
        <w:rPr>
          <w:rFonts w:asciiTheme="minorHAnsi" w:hAnsiTheme="minorHAnsi" w:cstheme="minorHAnsi"/>
          <w:sz w:val="24"/>
          <w:szCs w:val="24"/>
        </w:rPr>
        <w:t>,-Kč ( vč.DPH )</w:t>
      </w:r>
    </w:p>
    <w:p w:rsidR="003B452C" w:rsidRPr="00B16CE7" w:rsidRDefault="003B452C" w:rsidP="007B1B28">
      <w:pPr>
        <w:pStyle w:val="Pokraovnseznamu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iCs/>
          <w:sz w:val="24"/>
          <w:szCs w:val="24"/>
          <w:lang w:eastAsia="cs-CZ"/>
        </w:rPr>
        <w:t>Dnem předání a převzetí předmětu smlouvy vzniká poskytovateli právo na fakturaci. Podkladem k placení je daňový doklad (faktura), který je součástí dodávky předmětu smlouvy vystavený poskytovatelem se splatností 30 dní ode dne jejího vystavení.</w:t>
      </w:r>
    </w:p>
    <w:p w:rsidR="003B452C" w:rsidRPr="00B16CE7" w:rsidRDefault="000309CF" w:rsidP="007B1B28">
      <w:pPr>
        <w:pStyle w:val="Pokraovnseznamu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iCs/>
          <w:sz w:val="24"/>
          <w:szCs w:val="24"/>
        </w:rPr>
        <w:t xml:space="preserve">Faktura musí mít veškeré náležitosti stanovené platnými daňovými předpisy. V případě, že daňový doklad nebude obsahovat náležitosti stanovené zákonem, je </w:t>
      </w:r>
      <w:r w:rsidR="00EE3BD8" w:rsidRPr="00B16CE7">
        <w:rPr>
          <w:rFonts w:asciiTheme="minorHAnsi" w:hAnsiTheme="minorHAnsi" w:cstheme="minorHAnsi"/>
          <w:iCs/>
          <w:sz w:val="24"/>
          <w:szCs w:val="24"/>
        </w:rPr>
        <w:t>objednatel</w:t>
      </w:r>
      <w:r w:rsidRPr="00B16CE7">
        <w:rPr>
          <w:rFonts w:asciiTheme="minorHAnsi" w:hAnsiTheme="minorHAnsi" w:cstheme="minorHAnsi"/>
          <w:iCs/>
          <w:sz w:val="24"/>
          <w:szCs w:val="24"/>
        </w:rPr>
        <w:t xml:space="preserve"> oprávněn ho vrátit p</w:t>
      </w:r>
      <w:r w:rsidR="00EE3BD8" w:rsidRPr="00B16CE7">
        <w:rPr>
          <w:rFonts w:asciiTheme="minorHAnsi" w:hAnsiTheme="minorHAnsi" w:cstheme="minorHAnsi"/>
          <w:iCs/>
          <w:sz w:val="24"/>
          <w:szCs w:val="24"/>
        </w:rPr>
        <w:t>oskytovateli</w:t>
      </w:r>
      <w:r w:rsidRPr="00B16CE7">
        <w:rPr>
          <w:rFonts w:asciiTheme="minorHAnsi" w:hAnsiTheme="minorHAnsi" w:cstheme="minorHAnsi"/>
          <w:iCs/>
          <w:sz w:val="24"/>
          <w:szCs w:val="24"/>
        </w:rPr>
        <w:t xml:space="preserve"> na doplnění. V takovém případě se přeruší plynutí lhůty splatnosti a nová lhůta splatnosti začne plynout dnem doručení opraveného daňového dokladu </w:t>
      </w:r>
      <w:r w:rsidR="00EE3BD8" w:rsidRPr="00B16CE7">
        <w:rPr>
          <w:rFonts w:asciiTheme="minorHAnsi" w:hAnsiTheme="minorHAnsi" w:cstheme="minorHAnsi"/>
          <w:iCs/>
          <w:sz w:val="24"/>
          <w:szCs w:val="24"/>
        </w:rPr>
        <w:t>objednateli</w:t>
      </w:r>
      <w:r w:rsidRPr="00B16CE7">
        <w:rPr>
          <w:rFonts w:asciiTheme="minorHAnsi" w:hAnsiTheme="minorHAnsi" w:cstheme="minorHAnsi"/>
          <w:iCs/>
          <w:sz w:val="24"/>
          <w:szCs w:val="24"/>
        </w:rPr>
        <w:t>.</w:t>
      </w:r>
    </w:p>
    <w:p w:rsidR="00725670" w:rsidRPr="00B16CE7" w:rsidRDefault="00725670" w:rsidP="00725670">
      <w:pPr>
        <w:rPr>
          <w:rFonts w:asciiTheme="minorHAnsi" w:hAnsiTheme="minorHAnsi" w:cstheme="minorHAnsi"/>
        </w:rPr>
      </w:pPr>
    </w:p>
    <w:p w:rsidR="00D03E72" w:rsidRPr="00B16CE7" w:rsidRDefault="00D03E72" w:rsidP="00725670">
      <w:pPr>
        <w:rPr>
          <w:rFonts w:asciiTheme="minorHAnsi" w:hAnsiTheme="minorHAnsi" w:cstheme="minorHAnsi"/>
        </w:rPr>
      </w:pPr>
    </w:p>
    <w:p w:rsidR="00D03E72" w:rsidRPr="00B16CE7" w:rsidRDefault="00D03E72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Nadpis4"/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szCs w:val="24"/>
        </w:rPr>
        <w:t xml:space="preserve">IV. </w:t>
      </w:r>
      <w:r w:rsidR="00F946B5" w:rsidRPr="00B16CE7">
        <w:rPr>
          <w:rFonts w:asciiTheme="minorHAnsi" w:hAnsiTheme="minorHAnsi" w:cstheme="minorHAnsi"/>
          <w:szCs w:val="24"/>
        </w:rPr>
        <w:t>Práva a povinnosti smluvních stran</w:t>
      </w:r>
      <w:r w:rsidRPr="00B16CE7">
        <w:rPr>
          <w:rFonts w:asciiTheme="minorHAnsi" w:hAnsiTheme="minorHAnsi" w:cstheme="minorHAnsi"/>
          <w:szCs w:val="24"/>
        </w:rPr>
        <w:t xml:space="preserve"> </w:t>
      </w:r>
    </w:p>
    <w:p w:rsidR="00725670" w:rsidRPr="00B16CE7" w:rsidRDefault="00725670" w:rsidP="00725670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B16CE7" w:rsidRDefault="00564F03" w:rsidP="00FC0F0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Poskytovatel se zavazuje</w:t>
      </w:r>
      <w:r w:rsidR="00FC0F07" w:rsidRPr="00B16CE7">
        <w:rPr>
          <w:rFonts w:asciiTheme="minorHAnsi" w:hAnsiTheme="minorHAnsi" w:cstheme="minorHAnsi"/>
        </w:rPr>
        <w:t xml:space="preserve"> </w:t>
      </w:r>
      <w:r w:rsidR="003A379A" w:rsidRPr="00B16CE7">
        <w:rPr>
          <w:rFonts w:asciiTheme="minorHAnsi" w:hAnsiTheme="minorHAnsi" w:cstheme="minorHAnsi"/>
        </w:rPr>
        <w:br/>
        <w:t xml:space="preserve">  </w:t>
      </w:r>
      <w:r w:rsidR="003A379A" w:rsidRPr="00B16CE7">
        <w:rPr>
          <w:rFonts w:asciiTheme="minorHAnsi" w:hAnsiTheme="minorHAnsi" w:cstheme="minorHAnsi"/>
        </w:rPr>
        <w:tab/>
        <w:t xml:space="preserve">a) předložit objednavateli do 7 dnů od podpisu smlouvy oprávnění k požadovaným   </w:t>
      </w:r>
      <w:r w:rsidR="003A379A" w:rsidRPr="00B16CE7">
        <w:rPr>
          <w:rFonts w:asciiTheme="minorHAnsi" w:hAnsiTheme="minorHAnsi" w:cstheme="minorHAnsi"/>
        </w:rPr>
        <w:br/>
        <w:t xml:space="preserve"> </w:t>
      </w:r>
      <w:r w:rsidR="003A379A" w:rsidRPr="00B16CE7">
        <w:rPr>
          <w:rFonts w:asciiTheme="minorHAnsi" w:hAnsiTheme="minorHAnsi" w:cstheme="minorHAnsi"/>
        </w:rPr>
        <w:tab/>
        <w:t>odborným pracím</w:t>
      </w:r>
      <w:r w:rsidR="00FC0F07" w:rsidRPr="00B16CE7">
        <w:rPr>
          <w:rFonts w:asciiTheme="minorHAnsi" w:hAnsiTheme="minorHAnsi" w:cstheme="minorHAnsi"/>
        </w:rPr>
        <w:br/>
        <w:t xml:space="preserve"> </w:t>
      </w:r>
      <w:r w:rsidR="00FC0F07" w:rsidRPr="00B16CE7">
        <w:rPr>
          <w:rFonts w:asciiTheme="minorHAnsi" w:hAnsiTheme="minorHAnsi" w:cstheme="minorHAnsi"/>
        </w:rPr>
        <w:tab/>
        <w:t>a) prové</w:t>
      </w:r>
      <w:r w:rsidR="003A379A" w:rsidRPr="00B16CE7">
        <w:rPr>
          <w:rFonts w:asciiTheme="minorHAnsi" w:hAnsiTheme="minorHAnsi" w:cstheme="minorHAnsi"/>
        </w:rPr>
        <w:t>zt servisní prohlídky dle platných předpisů</w:t>
      </w:r>
      <w:r w:rsidR="00FC0F07" w:rsidRPr="00B16CE7">
        <w:rPr>
          <w:rFonts w:asciiTheme="minorHAnsi" w:hAnsiTheme="minorHAnsi" w:cstheme="minorHAnsi"/>
        </w:rPr>
        <w:t xml:space="preserve"> </w:t>
      </w:r>
      <w:r w:rsidR="003A379A" w:rsidRPr="00B16CE7">
        <w:rPr>
          <w:rFonts w:asciiTheme="minorHAnsi" w:hAnsiTheme="minorHAnsi" w:cstheme="minorHAnsi"/>
        </w:rPr>
        <w:t>(vyhláška</w:t>
      </w:r>
      <w:r w:rsidR="00FC0F07" w:rsidRPr="00B16CE7">
        <w:rPr>
          <w:rFonts w:asciiTheme="minorHAnsi" w:hAnsiTheme="minorHAnsi" w:cstheme="minorHAnsi"/>
        </w:rPr>
        <w:t xml:space="preserve"> 85/1978 Sb.</w:t>
      </w:r>
      <w:r w:rsidR="003A379A" w:rsidRPr="00B16CE7">
        <w:rPr>
          <w:rFonts w:asciiTheme="minorHAnsi" w:hAnsiTheme="minorHAnsi" w:cstheme="minorHAnsi"/>
        </w:rPr>
        <w:t>)</w:t>
      </w:r>
      <w:r w:rsidR="00FC0F07" w:rsidRPr="00B16CE7">
        <w:rPr>
          <w:rFonts w:asciiTheme="minorHAnsi" w:hAnsiTheme="minorHAnsi" w:cstheme="minorHAnsi"/>
        </w:rPr>
        <w:br/>
        <w:t xml:space="preserve"> </w:t>
      </w:r>
      <w:r w:rsidR="00FC0F07" w:rsidRPr="00B16CE7">
        <w:rPr>
          <w:rFonts w:asciiTheme="minorHAnsi" w:hAnsiTheme="minorHAnsi" w:cstheme="minorHAnsi"/>
        </w:rPr>
        <w:tab/>
        <w:t xml:space="preserve">b) dodržet </w:t>
      </w:r>
      <w:r w:rsidR="00647A61" w:rsidRPr="00B16CE7">
        <w:rPr>
          <w:rFonts w:asciiTheme="minorHAnsi" w:hAnsiTheme="minorHAnsi" w:cstheme="minorHAnsi"/>
        </w:rPr>
        <w:t>D</w:t>
      </w:r>
      <w:r w:rsidR="00FC0F07" w:rsidRPr="00B16CE7">
        <w:rPr>
          <w:rFonts w:asciiTheme="minorHAnsi" w:hAnsiTheme="minorHAnsi" w:cstheme="minorHAnsi"/>
        </w:rPr>
        <w:t xml:space="preserve">ohodu o pravidlech a postupu při servisních prohlídkách plynových               </w:t>
      </w:r>
      <w:r w:rsidR="00FC0F07" w:rsidRPr="00B16CE7">
        <w:rPr>
          <w:rFonts w:asciiTheme="minorHAnsi" w:hAnsiTheme="minorHAnsi" w:cstheme="minorHAnsi"/>
        </w:rPr>
        <w:br/>
        <w:t xml:space="preserve">  </w:t>
      </w:r>
      <w:r w:rsidR="00FC0F07" w:rsidRPr="00B16CE7">
        <w:rPr>
          <w:rFonts w:asciiTheme="minorHAnsi" w:hAnsiTheme="minorHAnsi" w:cstheme="minorHAnsi"/>
        </w:rPr>
        <w:tab/>
        <w:t>zařízení ( Příloha č.1 )</w:t>
      </w:r>
      <w:r w:rsidR="00647A61" w:rsidRPr="00B16CE7">
        <w:rPr>
          <w:rFonts w:asciiTheme="minorHAnsi" w:hAnsiTheme="minorHAnsi" w:cstheme="minorHAnsi"/>
        </w:rPr>
        <w:br/>
        <w:t xml:space="preserve">  </w:t>
      </w:r>
      <w:r w:rsidR="00647A61" w:rsidRPr="00B16CE7">
        <w:rPr>
          <w:rFonts w:asciiTheme="minorHAnsi" w:hAnsiTheme="minorHAnsi" w:cstheme="minorHAnsi"/>
        </w:rPr>
        <w:tab/>
        <w:t>c) dodržet cenovou nabídku ( Příloha č.2 )</w:t>
      </w:r>
      <w:r w:rsidR="003A379A" w:rsidRPr="00B16CE7">
        <w:rPr>
          <w:rFonts w:asciiTheme="minorHAnsi" w:hAnsiTheme="minorHAnsi" w:cstheme="minorHAnsi"/>
        </w:rPr>
        <w:br/>
        <w:t xml:space="preserve">  </w:t>
      </w:r>
      <w:r w:rsidR="003A379A" w:rsidRPr="00B16CE7">
        <w:rPr>
          <w:rFonts w:asciiTheme="minorHAnsi" w:hAnsiTheme="minorHAnsi" w:cstheme="minorHAnsi"/>
        </w:rPr>
        <w:tab/>
        <w:t>d) dodržet</w:t>
      </w:r>
      <w:r w:rsidR="0044275C" w:rsidRPr="00B16CE7">
        <w:rPr>
          <w:rFonts w:asciiTheme="minorHAnsi" w:hAnsiTheme="minorHAnsi" w:cstheme="minorHAnsi"/>
        </w:rPr>
        <w:t xml:space="preserve"> časový harmonogram dohodnutý s objednavatele</w:t>
      </w:r>
    </w:p>
    <w:p w:rsidR="00564F03" w:rsidRPr="00B16CE7" w:rsidRDefault="00564F03" w:rsidP="00FC0F0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Objednatel se zavazuje</w:t>
      </w:r>
      <w:r w:rsidR="00FC0F07" w:rsidRPr="00B16CE7">
        <w:rPr>
          <w:rFonts w:asciiTheme="minorHAnsi" w:hAnsiTheme="minorHAnsi" w:cstheme="minorHAnsi"/>
        </w:rPr>
        <w:t xml:space="preserve"> </w:t>
      </w:r>
      <w:r w:rsidR="00647A61" w:rsidRPr="00B16CE7">
        <w:rPr>
          <w:rFonts w:asciiTheme="minorHAnsi" w:hAnsiTheme="minorHAnsi" w:cstheme="minorHAnsi"/>
        </w:rPr>
        <w:br/>
        <w:t xml:space="preserve">  </w:t>
      </w:r>
      <w:r w:rsidR="00647A61" w:rsidRPr="00B16CE7">
        <w:rPr>
          <w:rFonts w:asciiTheme="minorHAnsi" w:hAnsiTheme="minorHAnsi" w:cstheme="minorHAnsi"/>
        </w:rPr>
        <w:tab/>
        <w:t xml:space="preserve">a) </w:t>
      </w:r>
      <w:r w:rsidR="00FC0F07" w:rsidRPr="00B16CE7">
        <w:rPr>
          <w:rFonts w:asciiTheme="minorHAnsi" w:hAnsiTheme="minorHAnsi" w:cstheme="minorHAnsi"/>
        </w:rPr>
        <w:t>zajistit vstup do nájemních bytů objednavatele s plynovým zařízením</w:t>
      </w:r>
    </w:p>
    <w:p w:rsidR="00725670" w:rsidRPr="00B16CE7" w:rsidRDefault="00647A61" w:rsidP="00647A61">
      <w:p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   </w:t>
      </w:r>
      <w:r w:rsidRPr="00B16CE7">
        <w:rPr>
          <w:rFonts w:asciiTheme="minorHAnsi" w:hAnsiTheme="minorHAnsi" w:cstheme="minorHAnsi"/>
        </w:rPr>
        <w:tab/>
      </w:r>
      <w:r w:rsidRPr="00B16CE7">
        <w:rPr>
          <w:rFonts w:asciiTheme="minorHAnsi" w:hAnsiTheme="minorHAnsi" w:cstheme="minorHAnsi"/>
        </w:rPr>
        <w:tab/>
        <w:t xml:space="preserve">b) dodržet dohodu o pravidlech a postupu při servisních prohlídkách plynových               </w:t>
      </w:r>
      <w:r w:rsidRPr="00B16CE7">
        <w:rPr>
          <w:rFonts w:asciiTheme="minorHAnsi" w:hAnsiTheme="minorHAnsi" w:cstheme="minorHAnsi"/>
        </w:rPr>
        <w:br/>
        <w:t xml:space="preserve">  </w:t>
      </w:r>
      <w:r w:rsidRPr="00B16CE7">
        <w:rPr>
          <w:rFonts w:asciiTheme="minorHAnsi" w:hAnsiTheme="minorHAnsi" w:cstheme="minorHAnsi"/>
        </w:rPr>
        <w:tab/>
      </w:r>
      <w:r w:rsidR="004D5E7F" w:rsidRPr="00B16CE7">
        <w:rPr>
          <w:rFonts w:asciiTheme="minorHAnsi" w:hAnsiTheme="minorHAnsi" w:cstheme="minorHAnsi"/>
        </w:rPr>
        <w:tab/>
      </w:r>
      <w:r w:rsidRPr="00B16CE7">
        <w:rPr>
          <w:rFonts w:asciiTheme="minorHAnsi" w:hAnsiTheme="minorHAnsi" w:cstheme="minorHAnsi"/>
        </w:rPr>
        <w:t>zařízení ( Příloha č.1 )</w:t>
      </w:r>
      <w:r w:rsidR="0044275C" w:rsidRPr="00B16CE7">
        <w:rPr>
          <w:rFonts w:asciiTheme="minorHAnsi" w:hAnsiTheme="minorHAnsi" w:cstheme="minorHAnsi"/>
        </w:rPr>
        <w:br/>
        <w:t xml:space="preserve">  </w:t>
      </w:r>
      <w:r w:rsidR="003A379A" w:rsidRPr="00B16CE7">
        <w:rPr>
          <w:rFonts w:asciiTheme="minorHAnsi" w:hAnsiTheme="minorHAnsi" w:cstheme="minorHAnsi"/>
        </w:rPr>
        <w:tab/>
      </w:r>
      <w:r w:rsidR="003A379A" w:rsidRPr="00B16CE7">
        <w:rPr>
          <w:rFonts w:asciiTheme="minorHAnsi" w:hAnsiTheme="minorHAnsi" w:cstheme="minorHAnsi"/>
        </w:rPr>
        <w:tab/>
        <w:t>c) připravit</w:t>
      </w:r>
      <w:r w:rsidR="0044275C" w:rsidRPr="00B16CE7">
        <w:rPr>
          <w:rFonts w:asciiTheme="minorHAnsi" w:hAnsiTheme="minorHAnsi" w:cstheme="minorHAnsi"/>
        </w:rPr>
        <w:t xml:space="preserve"> po dohodě s poskytovatelem časový harmonogram prohlídek</w:t>
      </w:r>
    </w:p>
    <w:p w:rsidR="00725670" w:rsidRPr="00B16CE7" w:rsidRDefault="00725670" w:rsidP="00647A61">
      <w:pPr>
        <w:pStyle w:val="Seznam31"/>
        <w:tabs>
          <w:tab w:val="left" w:pos="0"/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pStyle w:val="Nadpis4"/>
        <w:numPr>
          <w:ilvl w:val="0"/>
          <w:numId w:val="0"/>
        </w:numPr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szCs w:val="24"/>
        </w:rPr>
        <w:t>V. Závěrečná ustanovení</w:t>
      </w:r>
    </w:p>
    <w:p w:rsidR="00725670" w:rsidRPr="00B16CE7" w:rsidRDefault="00725670" w:rsidP="00725670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F43B82" w:rsidRDefault="004D5E7F" w:rsidP="007B1B28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F43B82">
        <w:rPr>
          <w:rFonts w:asciiTheme="minorHAnsi" w:hAnsiTheme="minorHAnsi" w:cstheme="minorHAnsi"/>
        </w:rPr>
        <w:t>Tato smlouva nabývá platnosti dnem jejího podpisu oběma smluvními stranami.  V případě aplikace z.č. 340/2015, o registru smluv, nabývá smlouva účinnosti dnem jejího uveřejnění v registru smluv.</w:t>
      </w:r>
      <w:r w:rsidR="00FC0F07" w:rsidRPr="00F43B82">
        <w:rPr>
          <w:rFonts w:asciiTheme="minorHAnsi" w:hAnsiTheme="minorHAnsi" w:cstheme="minorHAnsi"/>
          <w:bCs/>
          <w:color w:val="000000"/>
        </w:rPr>
        <w:t xml:space="preserve"> </w:t>
      </w:r>
      <w:r w:rsidR="00725670" w:rsidRPr="00F43B82">
        <w:rPr>
          <w:rFonts w:asciiTheme="minorHAnsi" w:hAnsiTheme="minorHAnsi" w:cstheme="minorHAnsi"/>
          <w:bCs/>
        </w:rPr>
        <w:t xml:space="preserve">do </w:t>
      </w:r>
      <w:r w:rsidR="00FC0F07" w:rsidRPr="00F43B82">
        <w:rPr>
          <w:rFonts w:asciiTheme="minorHAnsi" w:hAnsiTheme="minorHAnsi" w:cstheme="minorHAnsi"/>
          <w:bCs/>
        </w:rPr>
        <w:t>31.12.202</w:t>
      </w:r>
      <w:r w:rsidR="00D45478">
        <w:rPr>
          <w:rFonts w:asciiTheme="minorHAnsi" w:hAnsiTheme="minorHAnsi" w:cstheme="minorHAnsi"/>
          <w:bCs/>
        </w:rPr>
        <w:t>3</w:t>
      </w:r>
    </w:p>
    <w:p w:rsidR="00F43B82" w:rsidRDefault="00F43B82" w:rsidP="00F43B82">
      <w:p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</w:p>
    <w:p w:rsidR="00F43B82" w:rsidRPr="00F43B82" w:rsidRDefault="00F43B82" w:rsidP="00F43B82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CC33AC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Objednatel má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="00725670" w:rsidRPr="00B16CE7">
        <w:rPr>
          <w:rFonts w:asciiTheme="minorHAnsi" w:hAnsiTheme="minorHAnsi" w:cstheme="minorHAnsi"/>
          <w:sz w:val="24"/>
          <w:szCs w:val="24"/>
        </w:rPr>
        <w:t xml:space="preserve"> právo kdykoliv od smlouvy 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jednostranně </w:t>
      </w:r>
      <w:r w:rsidRPr="00B16CE7">
        <w:rPr>
          <w:rFonts w:asciiTheme="minorHAnsi" w:hAnsiTheme="minorHAnsi" w:cstheme="minorHAnsi"/>
          <w:sz w:val="24"/>
          <w:szCs w:val="24"/>
        </w:rPr>
        <w:t>odstoupit, a to v případě porušení povinností poskytovatelem stanovených v</w:t>
      </w:r>
      <w:r w:rsidR="00647A61" w:rsidRPr="00B16CE7">
        <w:rPr>
          <w:rFonts w:asciiTheme="minorHAnsi" w:hAnsiTheme="minorHAnsi" w:cstheme="minorHAnsi"/>
          <w:sz w:val="24"/>
          <w:szCs w:val="24"/>
        </w:rPr>
        <w:t> </w:t>
      </w:r>
      <w:r w:rsidRPr="00B16CE7">
        <w:rPr>
          <w:rFonts w:asciiTheme="minorHAnsi" w:hAnsiTheme="minorHAnsi" w:cstheme="minorHAnsi"/>
          <w:sz w:val="24"/>
          <w:szCs w:val="24"/>
        </w:rPr>
        <w:t>čl</w:t>
      </w:r>
      <w:r w:rsidR="00647A61" w:rsidRPr="00B16CE7">
        <w:rPr>
          <w:rFonts w:asciiTheme="minorHAnsi" w:hAnsiTheme="minorHAnsi" w:cstheme="minorHAnsi"/>
          <w:sz w:val="24"/>
          <w:szCs w:val="24"/>
        </w:rPr>
        <w:t>. IV.</w:t>
      </w:r>
      <w:r w:rsidRPr="00B16CE7">
        <w:rPr>
          <w:rFonts w:asciiTheme="minorHAnsi" w:hAnsiTheme="minorHAnsi" w:cstheme="minorHAnsi"/>
          <w:sz w:val="24"/>
          <w:szCs w:val="24"/>
        </w:rPr>
        <w:t xml:space="preserve"> smlouvy.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 Písemné odstoupení je účinné</w:t>
      </w:r>
      <w:r w:rsidR="0065043C" w:rsidRPr="00B16CE7">
        <w:rPr>
          <w:rFonts w:asciiTheme="minorHAnsi" w:hAnsiTheme="minorHAnsi" w:cstheme="minorHAnsi"/>
          <w:sz w:val="24"/>
          <w:szCs w:val="24"/>
        </w:rPr>
        <w:t xml:space="preserve"> dnem 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Pr="00B16CE7">
        <w:rPr>
          <w:rFonts w:asciiTheme="minorHAnsi" w:hAnsiTheme="minorHAnsi" w:cstheme="minorHAnsi"/>
          <w:sz w:val="24"/>
          <w:szCs w:val="24"/>
        </w:rPr>
        <w:t xml:space="preserve">jeho 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doručení </w:t>
      </w:r>
      <w:r w:rsidRPr="00B16CE7">
        <w:rPr>
          <w:rFonts w:asciiTheme="minorHAnsi" w:hAnsiTheme="minorHAnsi" w:cstheme="minorHAnsi"/>
          <w:sz w:val="24"/>
          <w:szCs w:val="24"/>
        </w:rPr>
        <w:t>poskytovateli</w:t>
      </w:r>
      <w:r w:rsidR="00A927FB" w:rsidRPr="00B16CE7">
        <w:rPr>
          <w:rFonts w:asciiTheme="minorHAnsi" w:hAnsiTheme="minorHAnsi" w:cstheme="minorHAnsi"/>
          <w:sz w:val="24"/>
          <w:szCs w:val="24"/>
        </w:rPr>
        <w:t>.</w:t>
      </w:r>
      <w:r w:rsidR="003C430A" w:rsidRPr="00B16C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30A" w:rsidRPr="00B16CE7" w:rsidRDefault="003C430A" w:rsidP="003C430A">
      <w:pPr>
        <w:pStyle w:val="Odstavecseseznamem"/>
        <w:rPr>
          <w:rFonts w:asciiTheme="minorHAnsi" w:hAnsiTheme="minorHAnsi" w:cstheme="minorHAnsi"/>
        </w:rPr>
      </w:pPr>
    </w:p>
    <w:p w:rsidR="003C430A" w:rsidRPr="00B16CE7" w:rsidRDefault="00DC2C0A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bCs/>
          <w:sz w:val="24"/>
          <w:szCs w:val="24"/>
        </w:rPr>
        <w:t>Ukončení smlouvy před sjednanou dobou je možné písemně, buď dohodou obou smluvních stran</w:t>
      </w:r>
      <w:r w:rsidR="003A379A" w:rsidRPr="00B16CE7">
        <w:rPr>
          <w:rFonts w:asciiTheme="minorHAnsi" w:hAnsiTheme="minorHAnsi" w:cstheme="minorHAnsi"/>
          <w:bCs/>
          <w:sz w:val="24"/>
          <w:szCs w:val="24"/>
        </w:rPr>
        <w:t>,</w:t>
      </w:r>
      <w:r w:rsidRPr="00B16CE7">
        <w:rPr>
          <w:rFonts w:asciiTheme="minorHAnsi" w:hAnsiTheme="minorHAnsi" w:cstheme="minorHAnsi"/>
          <w:bCs/>
          <w:sz w:val="24"/>
          <w:szCs w:val="24"/>
        </w:rPr>
        <w:t xml:space="preserve"> nebo výpovědí některé ze smluvních stran. Výpovědní doba se sjednává jeden kalendářní měsíc a počíná běžet od 1. dne měsíce následujícího po obdržení výpovědi druhou smluvní stranou.</w:t>
      </w:r>
    </w:p>
    <w:p w:rsidR="009721E1" w:rsidRPr="00B16CE7" w:rsidRDefault="009721E1" w:rsidP="009721E1">
      <w:pPr>
        <w:pStyle w:val="Odstavecseseznamem"/>
        <w:rPr>
          <w:rFonts w:asciiTheme="minorHAnsi" w:hAnsiTheme="minorHAnsi" w:cstheme="minorHAnsi"/>
        </w:rPr>
      </w:pPr>
    </w:p>
    <w:p w:rsidR="009721E1" w:rsidRPr="00B16CE7" w:rsidRDefault="009721E1" w:rsidP="009721E1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V případě vzniku sporu se smluvní strany zavazují  řešit ho přednostně vzájemnou dohodou, jinak bude  řešen v</w:t>
      </w:r>
      <w:r w:rsidR="00CC33AC" w:rsidRPr="00B16CE7">
        <w:rPr>
          <w:rFonts w:asciiTheme="minorHAnsi" w:hAnsiTheme="minorHAnsi" w:cstheme="minorHAnsi"/>
          <w:b w:val="0"/>
          <w:bCs w:val="0"/>
          <w:sz w:val="24"/>
        </w:rPr>
        <w:t>ěcně a místně příslušným soudem dle sídla objednatele.</w:t>
      </w:r>
    </w:p>
    <w:p w:rsidR="009721E1" w:rsidRPr="00B16CE7" w:rsidRDefault="009721E1" w:rsidP="009721E1">
      <w:pPr>
        <w:pStyle w:val="Zkladntext21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9721E1" w:rsidRPr="00B16CE7" w:rsidRDefault="009721E1" w:rsidP="009721E1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 Pokud nebylo v této smlouvě ujednáno jinak, řídí se práva a povinnosti smluvních stran dle platných právních předpisů.</w:t>
      </w: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Tuto smlouvu je možné změnit a doplňovat pouze se souhlasem obou smluvních stran formou průběžně číslovaných písemných dodatků.</w:t>
      </w: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Tato smlouva je vyhotovena ve dvou exemplářích, z nichž každá strana obdrží po jednom vyhotovení.</w:t>
      </w:r>
    </w:p>
    <w:p w:rsidR="00A927FB" w:rsidRPr="00B16CE7" w:rsidRDefault="00A927FB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927FB" w:rsidRPr="00B16CE7" w:rsidRDefault="00A927FB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Nedílnou součást této smlouvy tvoří přílohy:</w:t>
      </w:r>
    </w:p>
    <w:p w:rsidR="00A927FB" w:rsidRPr="00B16CE7" w:rsidRDefault="00436B20" w:rsidP="00647A61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927FB" w:rsidRPr="00B16CE7">
        <w:rPr>
          <w:rFonts w:asciiTheme="minorHAnsi" w:hAnsiTheme="minorHAnsi" w:cstheme="minorHAnsi"/>
          <w:sz w:val="24"/>
          <w:szCs w:val="24"/>
        </w:rPr>
        <w:t>Příloha č. 1</w:t>
      </w:r>
      <w:r w:rsidR="00647A61" w:rsidRPr="00B16CE7">
        <w:rPr>
          <w:rFonts w:asciiTheme="minorHAnsi" w:hAnsiTheme="minorHAnsi" w:cstheme="minorHAnsi"/>
          <w:sz w:val="24"/>
          <w:szCs w:val="24"/>
        </w:rPr>
        <w:t>: D</w:t>
      </w:r>
      <w:r w:rsidR="0044275C" w:rsidRPr="00B16CE7">
        <w:rPr>
          <w:rFonts w:asciiTheme="minorHAnsi" w:hAnsiTheme="minorHAnsi" w:cstheme="minorHAnsi"/>
          <w:sz w:val="24"/>
          <w:szCs w:val="24"/>
        </w:rPr>
        <w:t>ohoda</w:t>
      </w:r>
      <w:r w:rsidR="00647A61" w:rsidRPr="00B16CE7">
        <w:rPr>
          <w:rFonts w:asciiTheme="minorHAnsi" w:hAnsiTheme="minorHAnsi" w:cstheme="minorHAnsi"/>
          <w:sz w:val="24"/>
          <w:szCs w:val="24"/>
        </w:rPr>
        <w:t xml:space="preserve"> o pravidlech a postupu při servisních prohlídkách plynových               </w:t>
      </w:r>
      <w:r w:rsidR="00647A61" w:rsidRPr="00B16CE7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  <w:t>zařízení</w:t>
      </w:r>
    </w:p>
    <w:p w:rsidR="00A927FB" w:rsidRPr="00B16CE7" w:rsidRDefault="00436B20" w:rsidP="00647A61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927FB" w:rsidRPr="00B16CE7">
        <w:rPr>
          <w:rFonts w:asciiTheme="minorHAnsi" w:hAnsiTheme="minorHAnsi" w:cstheme="minorHAnsi"/>
          <w:sz w:val="24"/>
          <w:szCs w:val="24"/>
        </w:rPr>
        <w:t>Příloha č. 2:</w:t>
      </w:r>
      <w:r w:rsidR="00647A61" w:rsidRPr="00B16CE7">
        <w:rPr>
          <w:rFonts w:asciiTheme="minorHAnsi" w:hAnsiTheme="minorHAnsi" w:cstheme="minorHAnsi"/>
          <w:sz w:val="24"/>
          <w:szCs w:val="24"/>
        </w:rPr>
        <w:t xml:space="preserve"> Cenová nabídka</w:t>
      </w: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C0776" w:rsidRPr="00B16CE7" w:rsidRDefault="00725670" w:rsidP="00BC0776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sz w:val="24"/>
        </w:rPr>
        <w:t xml:space="preserve">Smluvní strany prohlašují, že </w:t>
      </w:r>
      <w:r w:rsidR="00BC0776" w:rsidRPr="00B16CE7">
        <w:rPr>
          <w:rFonts w:asciiTheme="minorHAnsi" w:hAnsiTheme="minorHAnsi" w:cstheme="minorHAnsi"/>
          <w:b w:val="0"/>
          <w:sz w:val="24"/>
        </w:rPr>
        <w:t xml:space="preserve">tato smlouva </w:t>
      </w:r>
      <w:r w:rsidR="00BC0776" w:rsidRPr="00B16CE7">
        <w:rPr>
          <w:rFonts w:asciiTheme="minorHAnsi" w:hAnsiTheme="minorHAnsi" w:cstheme="minorHAnsi"/>
          <w:b w:val="0"/>
          <w:bCs w:val="0"/>
          <w:sz w:val="24"/>
        </w:rPr>
        <w:t>byla sepsaná a uzavřená dle jejich pravé a svobodné vůle, že nebyla ujednána v tísni ani za jinak jednostranně nevýhodných podmínek, na důkaz  čeho připojují své podpisy.</w:t>
      </w:r>
    </w:p>
    <w:p w:rsidR="00725670" w:rsidRPr="00B16CE7" w:rsidRDefault="00725670" w:rsidP="00BC0776">
      <w:pPr>
        <w:pStyle w:val="Seznam31"/>
        <w:tabs>
          <w:tab w:val="left" w:pos="360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927FB" w:rsidRPr="00B16CE7" w:rsidRDefault="00A927FB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A927FB" w:rsidRPr="00B16CE7" w:rsidRDefault="00A927FB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B1B28" w:rsidRPr="00B16CE7" w:rsidRDefault="007B1B28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B1B28" w:rsidRPr="00B16CE7" w:rsidRDefault="007B1B28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jc w:val="both"/>
        <w:rPr>
          <w:rFonts w:asciiTheme="minorHAnsi" w:hAnsiTheme="minorHAnsi" w:cstheme="minorHAnsi"/>
        </w:rPr>
      </w:pPr>
    </w:p>
    <w:p w:rsidR="00725670" w:rsidRPr="00B16CE7" w:rsidRDefault="00A53F8E" w:rsidP="00725670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Skutči </w:t>
      </w:r>
      <w:r w:rsidR="00725670" w:rsidRPr="00B16CE7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</w:rPr>
        <w:t>31. 5. 2023</w:t>
      </w:r>
      <w:r w:rsidR="00725670" w:rsidRPr="00B16CE7">
        <w:rPr>
          <w:rFonts w:asciiTheme="minorHAnsi" w:hAnsiTheme="minorHAnsi" w:cstheme="minorHAnsi"/>
        </w:rPr>
        <w:t xml:space="preserve">            </w:t>
      </w:r>
      <w:r w:rsidR="00725670" w:rsidRPr="00B16CE7">
        <w:rPr>
          <w:rFonts w:asciiTheme="minorHAnsi" w:hAnsiTheme="minorHAnsi" w:cstheme="minorHAnsi"/>
        </w:rPr>
        <w:tab/>
        <w:t xml:space="preserve">           </w:t>
      </w:r>
      <w:r w:rsidR="00A927FB" w:rsidRPr="00B16CE7">
        <w:rPr>
          <w:rFonts w:asciiTheme="minorHAnsi" w:hAnsiTheme="minorHAnsi" w:cstheme="minorHAnsi"/>
        </w:rPr>
        <w:t xml:space="preserve">       </w:t>
      </w:r>
      <w:r w:rsidR="00725670" w:rsidRPr="00B16CE7">
        <w:rPr>
          <w:rFonts w:asciiTheme="minorHAnsi" w:hAnsiTheme="minorHAnsi" w:cstheme="minorHAnsi"/>
        </w:rPr>
        <w:t xml:space="preserve">  V</w:t>
      </w:r>
      <w:r w:rsidR="00C31805" w:rsidRPr="00B16CE7">
        <w:rPr>
          <w:rFonts w:asciiTheme="minorHAnsi" w:hAnsiTheme="minorHAnsi" w:cstheme="minorHAnsi"/>
        </w:rPr>
        <w:t xml:space="preserve"> Luži </w:t>
      </w:r>
      <w:r>
        <w:rPr>
          <w:rFonts w:asciiTheme="minorHAnsi" w:hAnsiTheme="minorHAnsi" w:cstheme="minorHAnsi"/>
        </w:rPr>
        <w:t>dne 31. 5. 2023</w:t>
      </w: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……………………………………                                    </w:t>
      </w:r>
      <w:r w:rsidR="00F43B82">
        <w:rPr>
          <w:rFonts w:asciiTheme="minorHAnsi" w:hAnsiTheme="minorHAnsi" w:cstheme="minorHAnsi"/>
        </w:rPr>
        <w:tab/>
      </w:r>
      <w:r w:rsidR="00F43B82">
        <w:rPr>
          <w:rFonts w:asciiTheme="minorHAnsi" w:hAnsiTheme="minorHAnsi" w:cstheme="minorHAnsi"/>
        </w:rPr>
        <w:tab/>
      </w:r>
      <w:r w:rsidRPr="00B16CE7">
        <w:rPr>
          <w:rFonts w:asciiTheme="minorHAnsi" w:hAnsiTheme="minorHAnsi" w:cstheme="minorHAnsi"/>
        </w:rPr>
        <w:t>……………………………………..</w:t>
      </w:r>
    </w:p>
    <w:p w:rsidR="00725670" w:rsidRPr="00B16CE7" w:rsidRDefault="00647A61" w:rsidP="00725670">
      <w:pPr>
        <w:ind w:left="426" w:hanging="426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 </w:t>
      </w:r>
      <w:r w:rsidR="00A53F8E">
        <w:rPr>
          <w:rFonts w:asciiTheme="minorHAnsi" w:hAnsiTheme="minorHAnsi" w:cstheme="minorHAnsi"/>
        </w:rPr>
        <w:t xml:space="preserve"> za poskytovatele XXXXXXXXX</w:t>
      </w:r>
      <w:r w:rsidR="00C31805" w:rsidRPr="00B16CE7">
        <w:rPr>
          <w:rFonts w:asciiTheme="minorHAnsi" w:hAnsiTheme="minorHAnsi" w:cstheme="minorHAnsi"/>
        </w:rPr>
        <w:t xml:space="preserve">                                         za objednatele</w:t>
      </w:r>
      <w:r w:rsidR="00A53F8E">
        <w:rPr>
          <w:rFonts w:asciiTheme="minorHAnsi" w:hAnsiTheme="minorHAnsi" w:cstheme="minorHAnsi"/>
        </w:rPr>
        <w:t xml:space="preserve"> XXXXXXXXXXXX</w:t>
      </w: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647A61" w:rsidRPr="00B16CE7" w:rsidRDefault="00647A61" w:rsidP="00725670">
      <w:pPr>
        <w:ind w:left="426" w:hanging="426"/>
        <w:jc w:val="center"/>
        <w:rPr>
          <w:rFonts w:asciiTheme="minorHAnsi" w:hAnsiTheme="minorHAnsi" w:cstheme="minorHAnsi"/>
          <w:b/>
        </w:rPr>
      </w:pPr>
    </w:p>
    <w:p w:rsidR="00725670" w:rsidRPr="00B16CE7" w:rsidRDefault="00725670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Příloha č. 1</w:t>
      </w:r>
    </w:p>
    <w:p w:rsidR="00647A61" w:rsidRPr="00B16CE7" w:rsidRDefault="00647A61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47A61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Dohoda o pravidlech a postupu při servisních prohlídkách plynových zařízení</w:t>
      </w:r>
    </w:p>
    <w:p w:rsidR="00725670" w:rsidRPr="00B16CE7" w:rsidRDefault="00725670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44275C">
      <w:p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Objednavatel zajistí po dohodě s dodavatelem vstup do nájemných bytů za účelem provedení kontroly plynových zařízení.</w:t>
      </w:r>
      <w:r w:rsidRPr="00B16CE7">
        <w:rPr>
          <w:rFonts w:asciiTheme="minorHAnsi" w:hAnsiTheme="minorHAnsi" w:cstheme="minorHAnsi"/>
        </w:rPr>
        <w:br/>
      </w:r>
      <w:r w:rsidRPr="00B16CE7">
        <w:rPr>
          <w:rFonts w:asciiTheme="minorHAnsi" w:hAnsiTheme="minorHAnsi" w:cstheme="minorHAnsi"/>
        </w:rPr>
        <w:br/>
        <w:t xml:space="preserve">Dodavatel ke každé prohlídce, případně se zároveň provedenou opravou, vystaví zvlášť fakturu pro </w:t>
      </w:r>
      <w:r w:rsidR="003A379A" w:rsidRPr="00B16CE7">
        <w:rPr>
          <w:rFonts w:asciiTheme="minorHAnsi" w:hAnsiTheme="minorHAnsi" w:cstheme="minorHAnsi"/>
        </w:rPr>
        <w:t>každou</w:t>
      </w:r>
      <w:r w:rsidRPr="00B16CE7">
        <w:rPr>
          <w:rFonts w:asciiTheme="minorHAnsi" w:hAnsiTheme="minorHAnsi" w:cstheme="minorHAnsi"/>
        </w:rPr>
        <w:t xml:space="preserve"> bytovou jednotku ( kopie této faktury bude objednavatelem předána nájemci )</w:t>
      </w:r>
    </w:p>
    <w:p w:rsidR="0044275C" w:rsidRPr="00B16CE7" w:rsidRDefault="0044275C" w:rsidP="0044275C">
      <w:pPr>
        <w:rPr>
          <w:rFonts w:asciiTheme="minorHAnsi" w:hAnsiTheme="minorHAnsi" w:cstheme="minorHAnsi"/>
        </w:rPr>
      </w:pPr>
    </w:p>
    <w:p w:rsidR="0044275C" w:rsidRPr="00B16CE7" w:rsidRDefault="0044275C" w:rsidP="0044275C">
      <w:p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Postup při pravidelných ročních kontrolách plynových zařízení v nájemních bytech HL:</w:t>
      </w:r>
    </w:p>
    <w:p w:rsidR="0044275C" w:rsidRPr="00B16CE7" w:rsidRDefault="0044275C" w:rsidP="0044275C">
      <w:pPr>
        <w:rPr>
          <w:rFonts w:asciiTheme="minorHAnsi" w:hAnsiTheme="minorHAnsi" w:cstheme="minorHAnsi"/>
        </w:rPr>
      </w:pPr>
    </w:p>
    <w:p w:rsidR="0044275C" w:rsidRPr="00B16CE7" w:rsidRDefault="0044275C" w:rsidP="0044275C">
      <w:pPr>
        <w:pStyle w:val="Odstavecseseznamem"/>
        <w:numPr>
          <w:ilvl w:val="0"/>
          <w:numId w:val="10"/>
        </w:numPr>
        <w:shd w:val="clear" w:color="auto" w:fill="FFFFFF"/>
        <w:suppressAutoHyphens w:val="0"/>
        <w:spacing w:after="375"/>
        <w:contextualSpacing/>
        <w:rPr>
          <w:rFonts w:asciiTheme="minorHAnsi" w:hAnsiTheme="minorHAnsi" w:cstheme="minorHAnsi"/>
          <w:color w:val="3C3732"/>
        </w:rPr>
      </w:pPr>
      <w:r w:rsidRPr="00B16CE7">
        <w:rPr>
          <w:rFonts w:asciiTheme="minorHAnsi" w:hAnsiTheme="minorHAnsi" w:cstheme="minorHAnsi"/>
        </w:rPr>
        <w:t xml:space="preserve">prohlídka bude obsahovat všechny základní úkony ( </w:t>
      </w:r>
      <w:r w:rsidRPr="00B16CE7">
        <w:rPr>
          <w:rFonts w:asciiTheme="minorHAnsi" w:hAnsiTheme="minorHAnsi" w:cstheme="minorHAnsi"/>
          <w:color w:val="3C3732"/>
        </w:rPr>
        <w:t>vizuální kontrola odvodu spalin a přívodu spalovacího vzduchu, kontrola hořáku - případně vyčištění, čištění spalovací komory a výměníku, kontrola stavu elektrod, tepelných izolací a těsnění hořáku, spalovací komory, kontrola a doplnění tlaku v expanzní nádobě, seřízení tlaku topného systému, kontrola odtoku kondenzátu a čištění sifonu, zkouška všech bezpečnostních funkcí - pojistky, termostat, … )</w:t>
      </w:r>
      <w:r w:rsidRPr="00B16CE7">
        <w:rPr>
          <w:rFonts w:asciiTheme="minorHAnsi" w:hAnsiTheme="minorHAnsi" w:cstheme="minorHAnsi"/>
          <w:color w:val="3C3732"/>
        </w:rPr>
        <w:br/>
      </w:r>
    </w:p>
    <w:p w:rsidR="0044275C" w:rsidRPr="00B16CE7" w:rsidRDefault="0044275C" w:rsidP="0044275C">
      <w:pPr>
        <w:pStyle w:val="Odstavecseseznamem"/>
        <w:numPr>
          <w:ilvl w:val="0"/>
          <w:numId w:val="10"/>
        </w:numPr>
        <w:shd w:val="clear" w:color="auto" w:fill="FFFFFF"/>
        <w:suppressAutoHyphens w:val="0"/>
        <w:spacing w:after="375"/>
        <w:contextualSpacing/>
        <w:rPr>
          <w:rFonts w:asciiTheme="minorHAnsi" w:hAnsiTheme="minorHAnsi" w:cstheme="minorHAnsi"/>
          <w:color w:val="3C3732"/>
        </w:rPr>
      </w:pPr>
      <w:r w:rsidRPr="00B16CE7">
        <w:rPr>
          <w:rFonts w:asciiTheme="minorHAnsi" w:hAnsiTheme="minorHAnsi" w:cstheme="minorHAnsi"/>
        </w:rPr>
        <w:t>prohlídce bude přítomná jedna další osoba - nájemce či provozář bytového hospodářství HL</w:t>
      </w:r>
      <w:r w:rsidRPr="00B16CE7">
        <w:rPr>
          <w:rFonts w:asciiTheme="minorHAnsi" w:hAnsiTheme="minorHAnsi" w:cstheme="minorHAnsi"/>
          <w:color w:val="3C3732"/>
        </w:rPr>
        <w:br/>
      </w:r>
    </w:p>
    <w:p w:rsidR="0044275C" w:rsidRPr="00B16CE7" w:rsidRDefault="0044275C" w:rsidP="0044275C">
      <w:pPr>
        <w:pStyle w:val="Obsahtabulky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O prohlídce bude sepsán protokol: </w:t>
      </w:r>
    </w:p>
    <w:p w:rsidR="0044275C" w:rsidRPr="00B16CE7" w:rsidRDefault="0044275C" w:rsidP="0044275C">
      <w:pPr>
        <w:pStyle w:val="Obsahtabulky"/>
        <w:numPr>
          <w:ilvl w:val="0"/>
          <w:numId w:val="11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ve kterém bude uvedeno - datum, čas a doba trvání prohlídky, všechny provedené úkony a případné opravy, doporučení pro provoz kotle v dalším období </w:t>
      </w:r>
      <w:r w:rsidRPr="00B16CE7">
        <w:rPr>
          <w:rFonts w:asciiTheme="minorHAnsi" w:hAnsiTheme="minorHAnsi" w:cstheme="minorHAnsi"/>
        </w:rPr>
        <w:br/>
      </w:r>
    </w:p>
    <w:p w:rsidR="00725670" w:rsidRPr="00B16CE7" w:rsidRDefault="0044275C" w:rsidP="0044275C">
      <w:pPr>
        <w:pStyle w:val="Obsahtabulky"/>
        <w:numPr>
          <w:ilvl w:val="0"/>
          <w:numId w:val="11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protokol podpisem potvrdí i přítomný svědek ( nájemce, nebo provozář bytového hospodářství HL )</w:t>
      </w: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Příloha č. 2</w:t>
      </w:r>
    </w:p>
    <w:p w:rsidR="0044275C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275C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Cenová nabídka</w:t>
      </w:r>
    </w:p>
    <w:p w:rsidR="0044275C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</w:rPr>
      </w:pPr>
    </w:p>
    <w:p w:rsidR="005B3039" w:rsidRPr="00B16CE7" w:rsidRDefault="0044275C" w:rsidP="0044275C">
      <w:pPr>
        <w:ind w:left="426" w:hanging="426"/>
        <w:rPr>
          <w:rFonts w:asciiTheme="minorHAnsi" w:hAnsiTheme="minorHAnsi" w:cstheme="minorHAnsi"/>
          <w:b/>
        </w:rPr>
      </w:pPr>
      <w:r w:rsidRPr="00B16CE7">
        <w:rPr>
          <w:rFonts w:asciiTheme="minorHAnsi" w:hAnsiTheme="minorHAnsi" w:cstheme="minorHAnsi"/>
          <w:b/>
        </w:rPr>
        <w:t>V ceně je zahrnuto: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prohlídka plynového zařízení (</w:t>
      </w:r>
      <w:r w:rsidR="0044275C" w:rsidRPr="00B16CE7">
        <w:rPr>
          <w:rFonts w:asciiTheme="minorHAnsi" w:hAnsiTheme="minorHAnsi" w:cstheme="minorHAnsi"/>
        </w:rPr>
        <w:t>kotle</w:t>
      </w:r>
      <w:r w:rsidRPr="00B16CE7">
        <w:rPr>
          <w:rFonts w:asciiTheme="minorHAnsi" w:hAnsiTheme="minorHAnsi" w:cstheme="minorHAnsi"/>
        </w:rPr>
        <w:t xml:space="preserve">),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vyčištění spotřebiče (hořáku, výměníku, ventilátoru, elektrod, spal.komory, filtru na topném systému),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dofouknutí expanzní nádoby,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seřízení,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kontrola úniku plynu, </w:t>
      </w:r>
    </w:p>
    <w:p w:rsidR="0044275C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provedení měření</w:t>
      </w:r>
    </w:p>
    <w:p w:rsidR="005B3039" w:rsidRPr="00B16CE7" w:rsidRDefault="005B3039" w:rsidP="0044275C">
      <w:pPr>
        <w:ind w:left="426" w:hanging="426"/>
        <w:rPr>
          <w:rFonts w:asciiTheme="minorHAnsi" w:hAnsiTheme="minorHAnsi" w:cstheme="minorHAnsi"/>
        </w:rPr>
      </w:pPr>
    </w:p>
    <w:p w:rsidR="005B3039" w:rsidRPr="00B16CE7" w:rsidRDefault="005B3039" w:rsidP="0044275C">
      <w:pPr>
        <w:ind w:left="426" w:hanging="426"/>
        <w:rPr>
          <w:rFonts w:asciiTheme="minorHAnsi" w:hAnsiTheme="minorHAnsi" w:cstheme="minorHAnsi"/>
          <w:b/>
        </w:rPr>
      </w:pPr>
      <w:r w:rsidRPr="00B16CE7">
        <w:rPr>
          <w:rFonts w:asciiTheme="minorHAnsi" w:hAnsiTheme="minorHAnsi" w:cstheme="minorHAnsi"/>
          <w:b/>
        </w:rPr>
        <w:t>Ceny prohlídek jednotlivých typů spotřebičů (kotlů):</w:t>
      </w:r>
    </w:p>
    <w:p w:rsidR="005B3039" w:rsidRPr="00B16CE7" w:rsidRDefault="005B3039" w:rsidP="0044275C">
      <w:pPr>
        <w:ind w:left="426" w:hanging="426"/>
        <w:rPr>
          <w:rFonts w:asciiTheme="minorHAnsi" w:hAnsiTheme="minorHAnsi" w:cstheme="minorHAnsi"/>
          <w:b/>
        </w:rPr>
      </w:pPr>
    </w:p>
    <w:p w:rsidR="005B3039" w:rsidRPr="00B16CE7" w:rsidRDefault="00F43B82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plynový kotel -</w:t>
      </w:r>
      <w:r w:rsidR="005B3039" w:rsidRPr="00B16C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komín, turbo</w:t>
      </w:r>
      <w:r w:rsidR="005B3039" w:rsidRPr="00B16C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</w:t>
      </w:r>
      <w:r w:rsidR="005B3039" w:rsidRPr="00B16CE7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</w:t>
      </w:r>
      <w:r w:rsidR="005B3039" w:rsidRPr="00B16CE7">
        <w:rPr>
          <w:rFonts w:asciiTheme="minorHAnsi" w:hAnsiTheme="minorHAnsi" w:cstheme="minorHAnsi"/>
        </w:rPr>
        <w:t>…... 1.500,-Kč</w:t>
      </w:r>
    </w:p>
    <w:p w:rsidR="005B3039" w:rsidRPr="00B16CE7" w:rsidRDefault="005B3039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kondenzační plynový kotel (cena je odvislá od značky) …… 1.800,-Kč až 2.400,-Kč</w:t>
      </w:r>
    </w:p>
    <w:p w:rsidR="005B3039" w:rsidRPr="00B16CE7" w:rsidRDefault="005B3039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plynový kotel s atmosférickým hořákem ………</w:t>
      </w:r>
      <w:r w:rsidR="00F43B82">
        <w:rPr>
          <w:rFonts w:asciiTheme="minorHAnsi" w:hAnsiTheme="minorHAnsi" w:cstheme="minorHAnsi"/>
        </w:rPr>
        <w:t>…….</w:t>
      </w:r>
      <w:r w:rsidRPr="00B16CE7">
        <w:rPr>
          <w:rFonts w:asciiTheme="minorHAnsi" w:hAnsiTheme="minorHAnsi" w:cstheme="minorHAnsi"/>
        </w:rPr>
        <w:t>…………… 2.200,-Kč</w:t>
      </w:r>
    </w:p>
    <w:p w:rsidR="005B3039" w:rsidRPr="00B16CE7" w:rsidRDefault="005B3039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plynová topidla …………………………………………</w:t>
      </w:r>
      <w:r w:rsidR="00F43B82">
        <w:rPr>
          <w:rFonts w:asciiTheme="minorHAnsi" w:hAnsiTheme="minorHAnsi" w:cstheme="minorHAnsi"/>
        </w:rPr>
        <w:t>………………..</w:t>
      </w:r>
      <w:r w:rsidRPr="00B16CE7">
        <w:rPr>
          <w:rFonts w:asciiTheme="minorHAnsi" w:hAnsiTheme="minorHAnsi" w:cstheme="minorHAnsi"/>
        </w:rPr>
        <w:t>…… 500,-Kč</w:t>
      </w:r>
    </w:p>
    <w:p w:rsidR="005B3039" w:rsidRPr="00B16CE7" w:rsidRDefault="005B3039" w:rsidP="005B3039">
      <w:pPr>
        <w:pStyle w:val="Odstavecseseznamem"/>
        <w:ind w:left="1150"/>
        <w:rPr>
          <w:rFonts w:asciiTheme="minorHAnsi" w:hAnsiTheme="minorHAnsi" w:cstheme="minorHAnsi"/>
        </w:rPr>
      </w:pPr>
    </w:p>
    <w:p w:rsidR="005B3039" w:rsidRPr="00B16CE7" w:rsidRDefault="005B3039" w:rsidP="005B3039">
      <w:pPr>
        <w:pStyle w:val="Odstavecseseznamem"/>
        <w:ind w:left="1150"/>
        <w:rPr>
          <w:rFonts w:asciiTheme="minorHAnsi" w:hAnsiTheme="minorHAnsi" w:cstheme="minorHAnsi"/>
        </w:rPr>
      </w:pPr>
    </w:p>
    <w:p w:rsidR="005B3039" w:rsidRPr="00F43B82" w:rsidRDefault="005B3039" w:rsidP="005B3039">
      <w:pPr>
        <w:pStyle w:val="Odstavecseseznamem"/>
        <w:ind w:left="1150"/>
        <w:rPr>
          <w:rFonts w:asciiTheme="minorHAnsi" w:hAnsiTheme="minorHAnsi" w:cstheme="minorHAnsi"/>
        </w:rPr>
      </w:pPr>
      <w:r w:rsidRPr="00F43B82">
        <w:rPr>
          <w:rFonts w:asciiTheme="minorHAnsi" w:hAnsiTheme="minorHAnsi" w:cstheme="minorHAnsi"/>
        </w:rPr>
        <w:t>(Ceny jsou uvedeny včetně dopravného, bez příslušné sazby DPH)</w:t>
      </w:r>
    </w:p>
    <w:sectPr w:rsidR="005B3039" w:rsidRPr="00F4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7" w:bottom="567" w:left="14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BC" w:rsidRDefault="00D474BC">
      <w:r>
        <w:separator/>
      </w:r>
    </w:p>
  </w:endnote>
  <w:endnote w:type="continuationSeparator" w:id="0">
    <w:p w:rsidR="00D474BC" w:rsidRDefault="00D4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42" w:rsidRDefault="00E44C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58098"/>
      <w:docPartObj>
        <w:docPartGallery w:val="Page Numbers (Bottom of Page)"/>
        <w:docPartUnique/>
      </w:docPartObj>
    </w:sdtPr>
    <w:sdtEndPr/>
    <w:sdtContent>
      <w:p w:rsidR="00E009B7" w:rsidRDefault="00E00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24">
          <w:rPr>
            <w:noProof/>
          </w:rPr>
          <w:t>1</w:t>
        </w:r>
        <w:r>
          <w:fldChar w:fldCharType="end"/>
        </w:r>
      </w:p>
    </w:sdtContent>
  </w:sdt>
  <w:p w:rsidR="00E009B7" w:rsidRDefault="00E009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42" w:rsidRDefault="00E44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BC" w:rsidRDefault="00D474BC">
      <w:r>
        <w:separator/>
      </w:r>
    </w:p>
  </w:footnote>
  <w:footnote w:type="continuationSeparator" w:id="0">
    <w:p w:rsidR="00D474BC" w:rsidRDefault="00D4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42" w:rsidRDefault="00E44C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7" w:rsidRDefault="00E44C42">
    <w:pPr>
      <w:pStyle w:val="Zhlav"/>
    </w:pPr>
    <w:r>
      <w:tab/>
    </w:r>
    <w:r>
      <w:tab/>
      <w:t>č. smlouvy:</w:t>
    </w:r>
    <w:r w:rsidRPr="00E44C42">
      <w:rPr>
        <w:rFonts w:ascii="Arial" w:eastAsia="Calibri" w:hAnsi="Arial" w:cs="Arial"/>
        <w:b/>
        <w:bCs/>
        <w:color w:val="000000"/>
        <w:sz w:val="16"/>
        <w:szCs w:val="16"/>
        <w:lang w:eastAsia="cs-CZ"/>
      </w:rPr>
      <w:t xml:space="preserve"> </w:t>
    </w:r>
    <w:r>
      <w:rPr>
        <w:rFonts w:ascii="Arial" w:eastAsia="Calibri" w:hAnsi="Arial" w:cs="Arial"/>
        <w:b/>
        <w:bCs/>
        <w:color w:val="000000"/>
        <w:sz w:val="16"/>
        <w:szCs w:val="16"/>
        <w:lang w:eastAsia="cs-CZ"/>
      </w:rPr>
      <w:t>2023254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42" w:rsidRDefault="00E44C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3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B356F8"/>
    <w:multiLevelType w:val="hybridMultilevel"/>
    <w:tmpl w:val="FF66A40E"/>
    <w:lvl w:ilvl="0" w:tplc="A30ED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85DC5"/>
    <w:multiLevelType w:val="hybridMultilevel"/>
    <w:tmpl w:val="41549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299D"/>
    <w:multiLevelType w:val="hybridMultilevel"/>
    <w:tmpl w:val="D68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4CDC"/>
    <w:multiLevelType w:val="hybridMultilevel"/>
    <w:tmpl w:val="DB724636"/>
    <w:lvl w:ilvl="0" w:tplc="878EEB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E56DFD"/>
    <w:multiLevelType w:val="hybridMultilevel"/>
    <w:tmpl w:val="C84A7D3A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6E1F7AEC"/>
    <w:multiLevelType w:val="hybridMultilevel"/>
    <w:tmpl w:val="C0E81F50"/>
    <w:lvl w:ilvl="0" w:tplc="97726D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E562590"/>
    <w:multiLevelType w:val="hybridMultilevel"/>
    <w:tmpl w:val="74542236"/>
    <w:lvl w:ilvl="0" w:tplc="05807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47124B"/>
    <w:multiLevelType w:val="hybridMultilevel"/>
    <w:tmpl w:val="E4984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D4E"/>
    <w:multiLevelType w:val="hybridMultilevel"/>
    <w:tmpl w:val="EB56D1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111025"/>
    <w:multiLevelType w:val="multilevel"/>
    <w:tmpl w:val="1AF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70"/>
    <w:rsid w:val="000309CF"/>
    <w:rsid w:val="00103C3D"/>
    <w:rsid w:val="00114602"/>
    <w:rsid w:val="002846A5"/>
    <w:rsid w:val="00336037"/>
    <w:rsid w:val="003A13F8"/>
    <w:rsid w:val="003A379A"/>
    <w:rsid w:val="003A6863"/>
    <w:rsid w:val="003B452C"/>
    <w:rsid w:val="003C430A"/>
    <w:rsid w:val="00436B20"/>
    <w:rsid w:val="0044275C"/>
    <w:rsid w:val="004C7826"/>
    <w:rsid w:val="004D1419"/>
    <w:rsid w:val="004D5E7F"/>
    <w:rsid w:val="005379B6"/>
    <w:rsid w:val="00564F03"/>
    <w:rsid w:val="005A7524"/>
    <w:rsid w:val="005B3039"/>
    <w:rsid w:val="005C49DA"/>
    <w:rsid w:val="00647A61"/>
    <w:rsid w:val="0065043C"/>
    <w:rsid w:val="006E24AF"/>
    <w:rsid w:val="006F631B"/>
    <w:rsid w:val="00725670"/>
    <w:rsid w:val="007605FC"/>
    <w:rsid w:val="007B1B28"/>
    <w:rsid w:val="008529C8"/>
    <w:rsid w:val="00860555"/>
    <w:rsid w:val="009721E1"/>
    <w:rsid w:val="00A21821"/>
    <w:rsid w:val="00A53F8E"/>
    <w:rsid w:val="00A927FB"/>
    <w:rsid w:val="00AB2D1A"/>
    <w:rsid w:val="00AF6C06"/>
    <w:rsid w:val="00B16CE7"/>
    <w:rsid w:val="00B41AA8"/>
    <w:rsid w:val="00BC0776"/>
    <w:rsid w:val="00BF2209"/>
    <w:rsid w:val="00C31805"/>
    <w:rsid w:val="00C63CDD"/>
    <w:rsid w:val="00CC33AC"/>
    <w:rsid w:val="00D03E72"/>
    <w:rsid w:val="00D400A2"/>
    <w:rsid w:val="00D45478"/>
    <w:rsid w:val="00D474BC"/>
    <w:rsid w:val="00DC2C0A"/>
    <w:rsid w:val="00E009B7"/>
    <w:rsid w:val="00E076BB"/>
    <w:rsid w:val="00E07730"/>
    <w:rsid w:val="00E426F2"/>
    <w:rsid w:val="00E44C42"/>
    <w:rsid w:val="00EE3BD8"/>
    <w:rsid w:val="00F43B82"/>
    <w:rsid w:val="00F946B5"/>
    <w:rsid w:val="00FA7EC6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4CD4-CD60-43BD-989A-79D2CC6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670"/>
    <w:pPr>
      <w:suppressAutoHyphens/>
    </w:pPr>
    <w:rPr>
      <w:rFonts w:ascii="Helvetica" w:eastAsia="Times New Roman" w:hAnsi="Helvetic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25670"/>
    <w:pPr>
      <w:keepNext/>
      <w:numPr>
        <w:numId w:val="1"/>
      </w:numPr>
      <w:jc w:val="center"/>
      <w:outlineLvl w:val="0"/>
    </w:pPr>
    <w:rPr>
      <w:rFonts w:ascii="Times New Roman" w:hAnsi="Times New Roman"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725670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szCs w:val="20"/>
    </w:rPr>
  </w:style>
  <w:style w:type="paragraph" w:styleId="Nadpis4">
    <w:name w:val="heading 4"/>
    <w:basedOn w:val="Normln"/>
    <w:next w:val="Normln"/>
    <w:link w:val="Nadpis4Char"/>
    <w:qFormat/>
    <w:rsid w:val="0072567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72567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567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7256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7256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725670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Hypertextovodkaz">
    <w:name w:val="Hyperlink"/>
    <w:rsid w:val="00725670"/>
    <w:rPr>
      <w:color w:val="000080"/>
      <w:u w:val="single"/>
    </w:rPr>
  </w:style>
  <w:style w:type="paragraph" w:styleId="Zkladntext">
    <w:name w:val="Body Text"/>
    <w:basedOn w:val="Normln"/>
    <w:link w:val="ZkladntextChar"/>
    <w:rsid w:val="00725670"/>
    <w:rPr>
      <w:rFonts w:ascii="Times New Roman" w:hAnsi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725670"/>
    <w:rPr>
      <w:rFonts w:ascii="Times New Roman" w:eastAsia="Times New Roman" w:hAnsi="Times New Roman" w:cs="Times New Roman"/>
      <w:szCs w:val="20"/>
      <w:lang w:eastAsia="ar-SA"/>
    </w:rPr>
  </w:style>
  <w:style w:type="paragraph" w:styleId="Seznam">
    <w:name w:val="List"/>
    <w:basedOn w:val="Normln"/>
    <w:rsid w:val="00725670"/>
    <w:pPr>
      <w:ind w:left="283" w:hanging="283"/>
    </w:pPr>
    <w:rPr>
      <w:rFonts w:ascii="Times New Roman" w:hAnsi="Times New Roman"/>
      <w:sz w:val="20"/>
      <w:szCs w:val="20"/>
    </w:rPr>
  </w:style>
  <w:style w:type="paragraph" w:customStyle="1" w:styleId="Seznam31">
    <w:name w:val="Seznam 31"/>
    <w:basedOn w:val="Normln"/>
    <w:rsid w:val="00725670"/>
    <w:pPr>
      <w:ind w:left="849" w:hanging="283"/>
    </w:pPr>
    <w:rPr>
      <w:rFonts w:ascii="Times New Roman" w:hAnsi="Times New Roman"/>
      <w:sz w:val="20"/>
      <w:szCs w:val="20"/>
    </w:rPr>
  </w:style>
  <w:style w:type="paragraph" w:customStyle="1" w:styleId="Seznamsodrkami31">
    <w:name w:val="Seznam s odrážkami 31"/>
    <w:basedOn w:val="Normln"/>
    <w:rsid w:val="00725670"/>
    <w:pPr>
      <w:numPr>
        <w:numId w:val="2"/>
      </w:numPr>
    </w:pPr>
    <w:rPr>
      <w:rFonts w:ascii="Times New Roman" w:hAnsi="Times New Roman"/>
      <w:sz w:val="20"/>
      <w:szCs w:val="20"/>
    </w:rPr>
  </w:style>
  <w:style w:type="paragraph" w:customStyle="1" w:styleId="Pokraovnseznamu1">
    <w:name w:val="Pokračování seznamu1"/>
    <w:basedOn w:val="Normln"/>
    <w:rsid w:val="00725670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customStyle="1" w:styleId="Obsahtabulky">
    <w:name w:val="Obsah tabulky"/>
    <w:basedOn w:val="Normln"/>
    <w:rsid w:val="00725670"/>
    <w:pPr>
      <w:suppressLineNumbers/>
    </w:pPr>
  </w:style>
  <w:style w:type="paragraph" w:customStyle="1" w:styleId="Zkladntext21">
    <w:name w:val="Základní text 21"/>
    <w:basedOn w:val="Normln"/>
    <w:rsid w:val="00E076BB"/>
    <w:rPr>
      <w:rFonts w:ascii="Times New Roman" w:eastAsia="SimSun" w:hAnsi="Times New Roman" w:cs="Mangal"/>
      <w:b/>
      <w:bCs/>
      <w:kern w:val="1"/>
      <w:sz w:val="2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3C430A"/>
    <w:pPr>
      <w:ind w:left="708"/>
    </w:pPr>
  </w:style>
  <w:style w:type="table" w:styleId="Mkatabulky">
    <w:name w:val="Table Grid"/>
    <w:basedOn w:val="Normlntabulka"/>
    <w:uiPriority w:val="59"/>
    <w:rsid w:val="0044275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00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9B7"/>
    <w:rPr>
      <w:rFonts w:ascii="Helvetica" w:eastAsia="Times New Roman" w:hAnsi="Helvetica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00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9B7"/>
    <w:rPr>
      <w:rFonts w:ascii="Helvetica" w:eastAsia="Times New Roman" w:hAnsi="Helvetic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cp:lastModifiedBy>Sarka</cp:lastModifiedBy>
  <cp:revision>2</cp:revision>
  <dcterms:created xsi:type="dcterms:W3CDTF">2023-06-02T06:33:00Z</dcterms:created>
  <dcterms:modified xsi:type="dcterms:W3CDTF">2023-06-02T06:33:00Z</dcterms:modified>
</cp:coreProperties>
</file>