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4D" w:rsidRDefault="00D74451">
      <w:pPr>
        <w:widowControl w:val="0"/>
        <w:outlineLvl w:val="0"/>
        <w:rPr>
          <w:b/>
        </w:rPr>
      </w:pPr>
      <w:bookmarkStart w:id="0" w:name="_GoBack"/>
      <w:bookmarkEnd w:id="0"/>
      <w:r>
        <w:rPr>
          <w:b/>
        </w:rPr>
        <w:t>Československá obchodní banka, a. s.</w:t>
      </w:r>
    </w:p>
    <w:p w:rsidR="00CB104D" w:rsidRDefault="00D74451">
      <w:pPr>
        <w:widowControl w:val="0"/>
        <w:tabs>
          <w:tab w:val="left" w:pos="2268"/>
        </w:tabs>
        <w:ind w:firstLine="426"/>
        <w:rPr>
          <w:color w:val="000000"/>
        </w:rPr>
      </w:pPr>
      <w:r>
        <w:t>se sídlem:</w:t>
      </w:r>
      <w:r>
        <w:tab/>
      </w:r>
      <w:r>
        <w:rPr>
          <w:color w:val="000000"/>
          <w:szCs w:val="22"/>
        </w:rPr>
        <w:t>Radlická 333/150, 150 57 Praha 5</w:t>
      </w:r>
    </w:p>
    <w:p w:rsidR="00CB104D" w:rsidRDefault="003C3F82">
      <w:pPr>
        <w:widowControl w:val="0"/>
        <w:tabs>
          <w:tab w:val="left" w:pos="2268"/>
        </w:tabs>
        <w:ind w:left="426"/>
        <w:outlineLvl w:val="0"/>
      </w:pPr>
      <w:r>
        <w:t>IČO:</w:t>
      </w:r>
      <w:r w:rsidR="00D74451">
        <w:tab/>
        <w:t>00001350</w:t>
      </w:r>
    </w:p>
    <w:p w:rsidR="00CB104D" w:rsidRDefault="00D74451">
      <w:pPr>
        <w:widowControl w:val="0"/>
        <w:tabs>
          <w:tab w:val="left" w:pos="1701"/>
        </w:tabs>
        <w:ind w:left="426"/>
      </w:pPr>
      <w:r>
        <w:t>zapsaná v obchodním rejstříku vedeném Městským soudem v Praze, oddíl B: XXXVI, vložka 46</w:t>
      </w:r>
    </w:p>
    <w:p w:rsidR="00CB104D" w:rsidRDefault="00D74451">
      <w:pPr>
        <w:widowControl w:val="0"/>
      </w:pPr>
      <w:r>
        <w:t>(dále jen "Banka")</w:t>
      </w:r>
    </w:p>
    <w:p w:rsidR="00CB104D" w:rsidRDefault="00D74451">
      <w:pPr>
        <w:tabs>
          <w:tab w:val="left" w:pos="2268"/>
        </w:tabs>
        <w:ind w:left="426"/>
      </w:pPr>
      <w:r>
        <w:t>za Banku:</w:t>
      </w:r>
      <w:r>
        <w:tab/>
      </w:r>
      <w:r w:rsidR="00F37471">
        <w:rPr>
          <w:szCs w:val="22"/>
        </w:rPr>
        <w:t>Bc. Vladimír Krmela</w:t>
      </w:r>
      <w:r w:rsidR="00AA6E28">
        <w:t xml:space="preserve">, </w:t>
      </w:r>
      <w:r w:rsidR="00F37471">
        <w:rPr>
          <w:szCs w:val="22"/>
        </w:rPr>
        <w:t>ředitel</w:t>
      </w:r>
    </w:p>
    <w:p w:rsidR="00CB104D" w:rsidRDefault="00D74451">
      <w:pPr>
        <w:tabs>
          <w:tab w:val="left" w:pos="2268"/>
        </w:tabs>
        <w:ind w:left="426"/>
      </w:pPr>
      <w:r>
        <w:tab/>
      </w:r>
      <w:r w:rsidR="00F37471">
        <w:rPr>
          <w:szCs w:val="22"/>
        </w:rPr>
        <w:t>Ing. Lada Kučerová</w:t>
      </w:r>
      <w:r w:rsidR="00AA6E28">
        <w:t xml:space="preserve">, </w:t>
      </w:r>
      <w:r w:rsidR="00AA6E28">
        <w:rPr>
          <w:szCs w:val="22"/>
        </w:rPr>
        <w:t>firemní bankéř</w:t>
      </w:r>
    </w:p>
    <w:p w:rsidR="00CB104D" w:rsidRDefault="00D74451">
      <w:pPr>
        <w:tabs>
          <w:tab w:val="left" w:pos="2268"/>
        </w:tabs>
        <w:ind w:left="2268" w:hanging="1843"/>
        <w:rPr>
          <w:szCs w:val="22"/>
        </w:rPr>
      </w:pPr>
      <w:r>
        <w:t>pobočka:</w:t>
      </w:r>
      <w:r>
        <w:tab/>
      </w:r>
      <w:r>
        <w:rPr>
          <w:szCs w:val="22"/>
        </w:rPr>
        <w:t>Olomouc, Dolní náměstí 28 - 29, PSČ 779 00</w:t>
      </w:r>
    </w:p>
    <w:p w:rsidR="00CB104D" w:rsidRDefault="00D74451">
      <w:pPr>
        <w:widowControl w:val="0"/>
      </w:pPr>
      <w:r>
        <w:t>a</w:t>
      </w:r>
    </w:p>
    <w:p w:rsidR="00CB104D" w:rsidRDefault="00D74451">
      <w:pPr>
        <w:widowControl w:val="0"/>
        <w:rPr>
          <w:b/>
        </w:rPr>
      </w:pPr>
      <w:r>
        <w:rPr>
          <w:b/>
          <w:szCs w:val="22"/>
        </w:rPr>
        <w:t>Statutární mě</w:t>
      </w:r>
      <w:r w:rsidR="00C2401F">
        <w:rPr>
          <w:b/>
          <w:szCs w:val="22"/>
        </w:rPr>
        <w:t>s</w:t>
      </w:r>
      <w:r>
        <w:rPr>
          <w:b/>
          <w:szCs w:val="22"/>
        </w:rPr>
        <w:t>to Přerov</w:t>
      </w:r>
    </w:p>
    <w:p w:rsidR="00CB104D" w:rsidRDefault="00D74451">
      <w:pPr>
        <w:widowControl w:val="0"/>
        <w:tabs>
          <w:tab w:val="left" w:pos="2268"/>
        </w:tabs>
        <w:ind w:left="2268" w:hanging="1843"/>
      </w:pPr>
      <w:r>
        <w:t>se sídlem:</w:t>
      </w:r>
      <w:r>
        <w:tab/>
      </w:r>
      <w:r>
        <w:rPr>
          <w:szCs w:val="22"/>
        </w:rPr>
        <w:t>Přerov, Bratrská 709/34, PSČ 750 02</w:t>
      </w:r>
    </w:p>
    <w:p w:rsidR="00CB104D" w:rsidRDefault="003C3F82">
      <w:pPr>
        <w:widowControl w:val="0"/>
        <w:tabs>
          <w:tab w:val="left" w:pos="2268"/>
        </w:tabs>
        <w:ind w:left="426"/>
        <w:outlineLvl w:val="0"/>
      </w:pPr>
      <w:r>
        <w:t>IČO:</w:t>
      </w:r>
      <w:r w:rsidR="00D74451">
        <w:tab/>
      </w:r>
      <w:r w:rsidR="00D74451">
        <w:rPr>
          <w:szCs w:val="22"/>
        </w:rPr>
        <w:t>00301825</w:t>
      </w:r>
    </w:p>
    <w:p w:rsidR="00CB104D" w:rsidRDefault="00D74451">
      <w:pPr>
        <w:widowControl w:val="0"/>
      </w:pPr>
      <w:r>
        <w:t>(dále jen "Klient")</w:t>
      </w:r>
    </w:p>
    <w:p w:rsidR="00CB104D" w:rsidRDefault="00D74451">
      <w:pPr>
        <w:tabs>
          <w:tab w:val="left" w:pos="2268"/>
        </w:tabs>
        <w:ind w:left="2268" w:hanging="1843"/>
      </w:pPr>
      <w:r>
        <w:t>za Klienta:</w:t>
      </w:r>
      <w:r>
        <w:tab/>
      </w:r>
      <w:r>
        <w:rPr>
          <w:szCs w:val="22"/>
        </w:rPr>
        <w:t>Mgr. Vladimír Puchalský, primátor</w:t>
      </w:r>
    </w:p>
    <w:p w:rsidR="00CB104D" w:rsidRDefault="00CB104D"/>
    <w:p w:rsidR="00A07194" w:rsidRDefault="00A07194" w:rsidP="00A07194">
      <w:pPr>
        <w:widowControl w:val="0"/>
        <w:jc w:val="center"/>
      </w:pPr>
      <w:r>
        <w:t>(Banka a Klient společně dále též "Smluvní strany") uzavírají</w:t>
      </w:r>
    </w:p>
    <w:p w:rsidR="00A07194" w:rsidRDefault="00A07194" w:rsidP="00A07194">
      <w:pPr>
        <w:widowControl w:val="0"/>
        <w:jc w:val="center"/>
      </w:pPr>
      <w:r>
        <w:t>podle příslušných ustanovení zákona č. 89/2012 Sb., občanský zákoník ve znění změn a doplňků</w:t>
      </w:r>
    </w:p>
    <w:p w:rsidR="00CB104D" w:rsidRDefault="00A07194" w:rsidP="00A07194">
      <w:pPr>
        <w:widowControl w:val="0"/>
        <w:jc w:val="center"/>
      </w:pPr>
      <w:r>
        <w:t>(dále jen "Občanský zákoník"), následující</w:t>
      </w:r>
    </w:p>
    <w:p w:rsidR="00CB104D" w:rsidRDefault="00CB104D"/>
    <w:p w:rsidR="00CB104D" w:rsidRDefault="00D74451">
      <w:pPr>
        <w:jc w:val="center"/>
        <w:rPr>
          <w:b/>
          <w:sz w:val="26"/>
          <w:szCs w:val="26"/>
        </w:rPr>
      </w:pPr>
      <w:r>
        <w:rPr>
          <w:b/>
          <w:sz w:val="26"/>
          <w:szCs w:val="26"/>
        </w:rPr>
        <w:t>Smlouvu o úvěru č. </w:t>
      </w:r>
      <w:r w:rsidR="00AD44A3">
        <w:rPr>
          <w:b/>
          <w:sz w:val="26"/>
        </w:rPr>
        <w:t>2046/16/5629</w:t>
      </w:r>
    </w:p>
    <w:p w:rsidR="00CB104D" w:rsidRDefault="00D74451">
      <w:pPr>
        <w:jc w:val="center"/>
      </w:pPr>
      <w:r>
        <w:t>(dále jen "Smlouva").</w:t>
      </w:r>
    </w:p>
    <w:p w:rsidR="00CB104D" w:rsidRDefault="00CB104D"/>
    <w:p w:rsidR="006F6C10" w:rsidRDefault="00A07194" w:rsidP="006F6C10">
      <w:pPr>
        <w:rPr>
          <w:szCs w:val="22"/>
        </w:rPr>
      </w:pPr>
      <w:r>
        <w:rPr>
          <w:szCs w:val="22"/>
        </w:rPr>
        <w:t>Součástí Smlouvy jsou Úvěrové obchodní podmínky ČSOB ze dne 1.1.2014 (dále jen "ÚOP"), které tvoří Přílohu č. 2 Smlouvy. Odchylná ustanovení Smlouvy mají přednost před zněním ÚOP. Klient prohlašuje a stvrzuje podpisem Smlouvy, že byl s ÚOP seznámen, rozumí jim a s jejich zněním souhlasí. Klient bere na vědomí, že Smluvní strany jsou vázány nejen touto Smlouvou, ale mají rovněž práva a povinnosti obsažené v ÚOP a že nesplnění povinností uvedených v ÚOP má stejné právní následky jako nesplnění povinností vyplývajících ze Smlouvy, která na ně odkazuje.</w:t>
      </w:r>
      <w:r w:rsidR="00C820E5">
        <w:rPr>
          <w:szCs w:val="22"/>
        </w:rPr>
        <w:t xml:space="preserve"> Banka a Klient sjednávají, že s ohledem na podmínky výběrového řízení se neuplatní na právní vztahy mezi Bankou a Klientem ustanovení bodu</w:t>
      </w:r>
      <w:r w:rsidR="00130209">
        <w:rPr>
          <w:szCs w:val="22"/>
        </w:rPr>
        <w:t xml:space="preserve"> 3</w:t>
      </w:r>
      <w:r w:rsidR="00075776">
        <w:rPr>
          <w:szCs w:val="22"/>
        </w:rPr>
        <w:t xml:space="preserve"> písm. </w:t>
      </w:r>
      <w:r w:rsidR="00130209">
        <w:rPr>
          <w:szCs w:val="22"/>
        </w:rPr>
        <w:t>c), 5, druhé věty bodu 8),</w:t>
      </w:r>
      <w:r w:rsidR="00C820E5">
        <w:rPr>
          <w:szCs w:val="22"/>
        </w:rPr>
        <w:t xml:space="preserve"> 12, 14, 15</w:t>
      </w:r>
      <w:r w:rsidR="00075776">
        <w:rPr>
          <w:szCs w:val="22"/>
        </w:rPr>
        <w:t xml:space="preserve">, bodu 16 písm. c), f), h) a j), </w:t>
      </w:r>
      <w:r w:rsidR="00C820E5">
        <w:rPr>
          <w:szCs w:val="22"/>
        </w:rPr>
        <w:t xml:space="preserve"> a bodu 17 písm.</w:t>
      </w:r>
      <w:r w:rsidR="00075776">
        <w:rPr>
          <w:szCs w:val="22"/>
        </w:rPr>
        <w:t xml:space="preserve"> c), f), </w:t>
      </w:r>
      <w:r w:rsidR="00A34AEB">
        <w:rPr>
          <w:szCs w:val="22"/>
        </w:rPr>
        <w:t>g), h),</w:t>
      </w:r>
      <w:r w:rsidR="00C820E5">
        <w:rPr>
          <w:szCs w:val="22"/>
        </w:rPr>
        <w:t xml:space="preserve"> i) a j) ÚOP.</w:t>
      </w:r>
    </w:p>
    <w:p w:rsidR="00CB104D" w:rsidRDefault="00CB104D"/>
    <w:p w:rsidR="00CB104D" w:rsidRDefault="00D74451">
      <w:pPr>
        <w:keepNext/>
        <w:jc w:val="center"/>
        <w:rPr>
          <w:b/>
        </w:rPr>
      </w:pPr>
      <w:r>
        <w:rPr>
          <w:b/>
        </w:rPr>
        <w:t>Článek I.</w:t>
      </w:r>
    </w:p>
    <w:p w:rsidR="00CB104D" w:rsidRDefault="00D74451">
      <w:pPr>
        <w:keepNext/>
        <w:jc w:val="center"/>
        <w:rPr>
          <w:b/>
        </w:rPr>
      </w:pPr>
      <w:r>
        <w:rPr>
          <w:b/>
          <w:u w:val="single"/>
        </w:rPr>
        <w:t>Výše, účel a podmínky čerpání úvěru</w:t>
      </w:r>
    </w:p>
    <w:p w:rsidR="00C2401F" w:rsidRDefault="00D74451" w:rsidP="008E0274">
      <w:pPr>
        <w:numPr>
          <w:ilvl w:val="0"/>
          <w:numId w:val="3"/>
        </w:numPr>
      </w:pPr>
      <w:r>
        <w:t>Banka poskytne Klientovi peněžní prostředky formou účelového úvěru do výše úvěrového limitu =300.000.000,</w:t>
      </w:r>
      <w:r>
        <w:noBreakHyphen/>
        <w:t xml:space="preserve">Kč (dále jen "Úvěrový limit"). Úvěr může být čerpán do </w:t>
      </w:r>
      <w:r w:rsidR="00751408">
        <w:t>31</w:t>
      </w:r>
      <w:r>
        <w:t>.12.2018</w:t>
      </w:r>
      <w:r w:rsidR="00ED074C">
        <w:t xml:space="preserve"> (dále jen "Období čerpání")</w:t>
      </w:r>
      <w:r>
        <w:t>. Banka</w:t>
      </w:r>
      <w:r w:rsidR="00C2401F">
        <w:t xml:space="preserve"> poskytuje úvěr Klientovi:</w:t>
      </w:r>
    </w:p>
    <w:p w:rsidR="00CB104D" w:rsidRDefault="00C2401F" w:rsidP="00C2401F">
      <w:pPr>
        <w:numPr>
          <w:ilvl w:val="1"/>
          <w:numId w:val="3"/>
        </w:numPr>
      </w:pPr>
      <w:r>
        <w:t>na refinancování zůstatku nesplacené části jistiny úvěru ve výši max.        =211.026.312,72 Kč</w:t>
      </w:r>
      <w:r w:rsidR="00CC331C">
        <w:t>,</w:t>
      </w:r>
      <w:r>
        <w:t xml:space="preserve"> poskytnutého</w:t>
      </w:r>
      <w:r w:rsidR="00CC331C">
        <w:t xml:space="preserve"> Klientovi společností</w:t>
      </w:r>
      <w:r>
        <w:t xml:space="preserve"> Dexia </w:t>
      </w:r>
      <w:r w:rsidR="00F92507">
        <w:t>Crédit Local</w:t>
      </w:r>
      <w:r w:rsidR="00FC5E74">
        <w:t xml:space="preserve"> na základě smlouvy o úvěru ze dne 11.7.2008,</w:t>
      </w:r>
    </w:p>
    <w:p w:rsidR="00EE291E" w:rsidRDefault="00C2401F" w:rsidP="00EE291E">
      <w:pPr>
        <w:numPr>
          <w:ilvl w:val="1"/>
          <w:numId w:val="3"/>
        </w:numPr>
      </w:pPr>
      <w:r>
        <w:t xml:space="preserve">na </w:t>
      </w:r>
      <w:r w:rsidR="00FC5E74">
        <w:t>financování jednotlivých akcí</w:t>
      </w:r>
      <w:r w:rsidR="00891651">
        <w:t xml:space="preserve"> realizovaných Klientem v letech 2017 - 2018 ve výši</w:t>
      </w:r>
      <w:r w:rsidR="00FC5E74">
        <w:t xml:space="preserve"> nad</w:t>
      </w:r>
      <w:r w:rsidR="00891651">
        <w:t xml:space="preserve"> </w:t>
      </w:r>
      <w:r w:rsidR="00FC5E74">
        <w:t xml:space="preserve">=500.000,-Kč </w:t>
      </w:r>
      <w:r w:rsidR="00891651">
        <w:t xml:space="preserve">a </w:t>
      </w:r>
      <w:r w:rsidR="00FC5E74">
        <w:t xml:space="preserve">schválených Zastupitelstvem </w:t>
      </w:r>
      <w:r w:rsidR="006078F9">
        <w:t>Klienta</w:t>
      </w:r>
      <w:r w:rsidR="00FC5E74">
        <w:t>.</w:t>
      </w:r>
    </w:p>
    <w:p w:rsidR="00CB104D" w:rsidRDefault="00D74451" w:rsidP="00FE5759">
      <w:pPr>
        <w:numPr>
          <w:ilvl w:val="0"/>
          <w:numId w:val="3"/>
        </w:numPr>
      </w:pPr>
      <w:r>
        <w:t xml:space="preserve">Peněžní prostředky z úvěru nebo jejich část až do výše Úvěrového limitu mohou být čerpány </w:t>
      </w:r>
      <w:r>
        <w:rPr>
          <w:bCs/>
        </w:rPr>
        <w:t xml:space="preserve">po splnění obecných podmínek čerpání dle ÚOP, a to </w:t>
      </w:r>
      <w:r>
        <w:t>na základě písemné žádosti Klienta o čerpání úvěru</w:t>
      </w:r>
      <w:r w:rsidR="006078F9">
        <w:t xml:space="preserve"> (</w:t>
      </w:r>
      <w:r w:rsidR="000255AD">
        <w:t>Příloha č. 1</w:t>
      </w:r>
      <w:r w:rsidR="006078F9">
        <w:t xml:space="preserve"> Smlouvy)</w:t>
      </w:r>
      <w:r>
        <w:t xml:space="preserve"> doručené Bance nejpozději 2 pracovní dny před pra</w:t>
      </w:r>
      <w:r w:rsidR="00FE5759">
        <w:t>covním dnem očekávaného čerpání</w:t>
      </w:r>
      <w:r w:rsidRPr="00FE5759">
        <w:rPr>
          <w:szCs w:val="22"/>
        </w:rPr>
        <w:t>.</w:t>
      </w:r>
      <w:r w:rsidR="00FE5759">
        <w:rPr>
          <w:szCs w:val="22"/>
        </w:rPr>
        <w:t xml:space="preserve"> Účelovost čerpání bude na žádost Banky prokazována v sídle Klienta umožněním nahlédnutí do příslušných účetních dokladů.</w:t>
      </w:r>
    </w:p>
    <w:p w:rsidR="00F73E07" w:rsidRPr="009A7A98" w:rsidRDefault="00F73E07" w:rsidP="009A7A98">
      <w:pPr>
        <w:numPr>
          <w:ilvl w:val="0"/>
          <w:numId w:val="3"/>
        </w:numPr>
        <w:rPr>
          <w:szCs w:val="22"/>
        </w:rPr>
      </w:pPr>
      <w:r>
        <w:rPr>
          <w:szCs w:val="22"/>
        </w:rPr>
        <w:t>Úvěr bude čerpán převody peněžní</w:t>
      </w:r>
      <w:r w:rsidR="009A7A98">
        <w:rPr>
          <w:szCs w:val="22"/>
        </w:rPr>
        <w:t>ch prostředků z úvěrového účtu</w:t>
      </w:r>
      <w:r w:rsidR="009A7A98">
        <w:t xml:space="preserve"> </w:t>
      </w:r>
      <w:r w:rsidRPr="009A7A98">
        <w:rPr>
          <w:szCs w:val="22"/>
        </w:rPr>
        <w:t>ve prospěch účtu Klienta uvedeného v odst. 4) tohoto Článku Smlouvy.</w:t>
      </w:r>
    </w:p>
    <w:p w:rsidR="00CB104D" w:rsidRDefault="00D74451">
      <w:pPr>
        <w:numPr>
          <w:ilvl w:val="0"/>
          <w:numId w:val="3"/>
        </w:numPr>
      </w:pPr>
      <w:r>
        <w:t xml:space="preserve">Banka bude vystavovat výpisy z úvěrového účtu a zasílat je Klientovi způsobem sjednaným pro předávání výpisů z Klientova účtu </w:t>
      </w:r>
      <w:r>
        <w:rPr>
          <w:color w:val="000000"/>
        </w:rPr>
        <w:t>č. </w:t>
      </w:r>
      <w:r>
        <w:t>1170183</w:t>
      </w:r>
      <w:r>
        <w:rPr>
          <w:color w:val="000000"/>
        </w:rPr>
        <w:t>/0300 vedeného Bankou (dále jen "Účet")</w:t>
      </w:r>
      <w:r>
        <w:t>.</w:t>
      </w:r>
    </w:p>
    <w:p w:rsidR="00CB104D" w:rsidRDefault="00CB104D"/>
    <w:p w:rsidR="00CB104D" w:rsidRDefault="00D74451">
      <w:pPr>
        <w:keepNext/>
        <w:jc w:val="center"/>
        <w:rPr>
          <w:b/>
        </w:rPr>
      </w:pPr>
      <w:r>
        <w:rPr>
          <w:b/>
        </w:rPr>
        <w:lastRenderedPageBreak/>
        <w:t>Článek II.</w:t>
      </w:r>
    </w:p>
    <w:p w:rsidR="00CB104D" w:rsidRDefault="00D74451">
      <w:pPr>
        <w:keepNext/>
        <w:jc w:val="center"/>
        <w:rPr>
          <w:b/>
          <w:u w:val="single"/>
        </w:rPr>
      </w:pPr>
      <w:r>
        <w:rPr>
          <w:b/>
          <w:u w:val="single"/>
        </w:rPr>
        <w:t>Úročení, splácení a poplatky</w:t>
      </w:r>
    </w:p>
    <w:p w:rsidR="00CB104D" w:rsidRPr="00570965" w:rsidRDefault="00D74451">
      <w:pPr>
        <w:numPr>
          <w:ilvl w:val="0"/>
          <w:numId w:val="5"/>
        </w:numPr>
      </w:pPr>
      <w:r>
        <w:t xml:space="preserve">Úvěr je úročen pohyblivou úrokovou sazbou s přechodnou fixací, která se skládá z referenční úrokové sazby mezibankovního peněžního trhu PRIBOR 1-měsíční, a marže (přirážky) v pevné výši 0,05 % p.a. </w:t>
      </w:r>
      <w:r w:rsidR="008C598B" w:rsidRPr="007E7F26">
        <w:t>Pokud by úroková sazba vypočtená výše uvedeným způsobem poklesla v</w:t>
      </w:r>
      <w:r w:rsidR="008C598B">
        <w:t> </w:t>
      </w:r>
      <w:r w:rsidR="008C598B" w:rsidRPr="007E7F26">
        <w:t xml:space="preserve">některém </w:t>
      </w:r>
      <w:r w:rsidR="008C598B">
        <w:t>o</w:t>
      </w:r>
      <w:r w:rsidR="008C598B" w:rsidRPr="007E7F26">
        <w:t xml:space="preserve">bdobí fixace pod hodnotu </w:t>
      </w:r>
      <w:r w:rsidR="008C598B">
        <w:t>0,05 % p.a.</w:t>
      </w:r>
      <w:r w:rsidR="008C598B" w:rsidRPr="007E7F26">
        <w:t>, bude úvěr v</w:t>
      </w:r>
      <w:r w:rsidR="008C598B">
        <w:t> </w:t>
      </w:r>
      <w:r w:rsidR="008C598B" w:rsidRPr="007E7F26">
        <w:t xml:space="preserve">příslušném </w:t>
      </w:r>
      <w:r w:rsidR="008C598B">
        <w:t>období fixace</w:t>
      </w:r>
      <w:r w:rsidR="008C598B" w:rsidRPr="007E7F26">
        <w:t xml:space="preserve"> úročen sazbou ve</w:t>
      </w:r>
      <w:r w:rsidR="008C598B">
        <w:t> </w:t>
      </w:r>
      <w:r w:rsidR="008C598B" w:rsidRPr="007E7F26">
        <w:t xml:space="preserve">výši </w:t>
      </w:r>
      <w:r w:rsidR="008C598B">
        <w:t>0,05 % p.a.</w:t>
      </w:r>
      <w:r w:rsidR="008C598B" w:rsidRPr="007E7F26">
        <w:t xml:space="preserve"> (platí i pro náhradní úrokovou sazbu stanovenou dle bodu 7. ÚOP).</w:t>
      </w:r>
      <w:r w:rsidR="008C598B">
        <w:t xml:space="preserve"> </w:t>
      </w:r>
      <w:r>
        <w:t xml:space="preserve">Úroková sazba stanovená tímto sjednaným způsobem je v dané výši platná vždy pro příslušné období fixace. První období fixace začíná prvním pracovním dnem následujícím </w:t>
      </w:r>
      <w:r w:rsidR="00EF057F">
        <w:t xml:space="preserve">       </w:t>
      </w:r>
      <w:r>
        <w:t>po dni podpisu Smlouvy a končí v</w:t>
      </w:r>
      <w:r w:rsidR="00EF057F">
        <w:t> den předcházející</w:t>
      </w:r>
      <w:r>
        <w:t> </w:t>
      </w:r>
      <w:r w:rsidR="003925AC">
        <w:t>poslední</w:t>
      </w:r>
      <w:r w:rsidR="00EF057F">
        <w:t>mu pracovnímu dni</w:t>
      </w:r>
      <w:r>
        <w:t xml:space="preserve"> </w:t>
      </w:r>
      <w:r w:rsidRPr="006078F9">
        <w:t>kalendářního</w:t>
      </w:r>
      <w:r>
        <w:t xml:space="preserve"> měsíce. Prvním dnem po skončení prvního období fixace počíná běh dalších období fixace, začínajících vždy prvním dnem po skončení předcházejícího období fixace a končících vždy </w:t>
      </w:r>
      <w:r w:rsidR="003925AC">
        <w:t>v</w:t>
      </w:r>
      <w:r w:rsidR="009E7C37">
        <w:t> den předcházející</w:t>
      </w:r>
      <w:r w:rsidR="003925AC">
        <w:t xml:space="preserve"> poslední</w:t>
      </w:r>
      <w:r w:rsidR="009E7C37">
        <w:t>mu pracovnímu dni</w:t>
      </w:r>
      <w:r>
        <w:t xml:space="preserve"> následujícího kalendářního měsíce. Poslední období fixace končí dnem předcházejícím dni konečné splatnosti úvěru. </w:t>
      </w:r>
      <w:r>
        <w:rPr>
          <w:color w:val="000000"/>
        </w:rPr>
        <w:t xml:space="preserve">V případě prodlení Klienta se splácením trvajícího po dni konečné splatnosti úvěru poslední období fixace </w:t>
      </w:r>
      <w:r w:rsidRPr="00570965">
        <w:rPr>
          <w:color w:val="000000"/>
        </w:rPr>
        <w:t xml:space="preserve">pokračuje a trvá do úplného splacení všech </w:t>
      </w:r>
      <w:r w:rsidR="007E6CCD" w:rsidRPr="00570965">
        <w:rPr>
          <w:color w:val="000000"/>
        </w:rPr>
        <w:t>dluhů</w:t>
      </w:r>
      <w:r w:rsidRPr="00570965">
        <w:rPr>
          <w:color w:val="000000"/>
        </w:rPr>
        <w:t xml:space="preserve"> Klienta vyplývajících ze Smlouvy</w:t>
      </w:r>
      <w:r w:rsidRPr="00570965">
        <w:t>.</w:t>
      </w:r>
    </w:p>
    <w:p w:rsidR="004A66EC" w:rsidRPr="00570965" w:rsidRDefault="004A66EC">
      <w:pPr>
        <w:numPr>
          <w:ilvl w:val="0"/>
          <w:numId w:val="5"/>
        </w:numPr>
      </w:pPr>
      <w:r w:rsidRPr="00570965">
        <w:t>V průběhu platnosti Smlouvy může Klient kdykoliv bez poplatku přejít ze sazby pohyblivé na sazbu fixní. V případě přechodu ze sazby fixní na pohyblivou může toto provést pouze při skončení garance fixace úrokové sazby. Případná změna způsobu úročení bude provedena na základě požadavku Klienta, a to formou dodatku ke Smlouvě.</w:t>
      </w:r>
    </w:p>
    <w:p w:rsidR="00401696" w:rsidRDefault="00401696">
      <w:pPr>
        <w:numPr>
          <w:ilvl w:val="0"/>
          <w:numId w:val="5"/>
        </w:numPr>
      </w:pPr>
      <w:r w:rsidRPr="00570965">
        <w:t>Po skončení garance fixace úrokové sazby může být úvěr refinancován konkurenční</w:t>
      </w:r>
      <w:r>
        <w:t xml:space="preserve"> nabídkou (třetím subjektem) nebo zlepšením nabídky Banky proti konkurenční nabídce třetí osoby.</w:t>
      </w:r>
    </w:p>
    <w:p w:rsidR="00570965" w:rsidRDefault="00570965">
      <w:pPr>
        <w:numPr>
          <w:ilvl w:val="0"/>
          <w:numId w:val="5"/>
        </w:numPr>
      </w:pPr>
      <w:r>
        <w:t>Banka se zavazuje na požádání předložit nabídku zajištění úrokových rizik a nesmí omezit využití uvedené nabídky u jiného subjektu.</w:t>
      </w:r>
    </w:p>
    <w:p w:rsidR="00CB104D" w:rsidRPr="007F5EED" w:rsidRDefault="00F81CAE">
      <w:pPr>
        <w:numPr>
          <w:ilvl w:val="0"/>
          <w:numId w:val="5"/>
        </w:numPr>
      </w:pPr>
      <w:r w:rsidRPr="007F5EED">
        <w:t>Úrok vypočtený Bankou z </w:t>
      </w:r>
      <w:r w:rsidR="00F420E3">
        <w:t>čerpaných</w:t>
      </w:r>
      <w:r w:rsidRPr="007F5EED">
        <w:t xml:space="preserve"> peněžních prostředků v souladu se Smlouvou </w:t>
      </w:r>
      <w:r w:rsidR="00D74451" w:rsidRPr="007F5EED">
        <w:t xml:space="preserve">se Klient zavazuje platit vždy </w:t>
      </w:r>
      <w:r w:rsidR="009E7C37" w:rsidRPr="007F5EED">
        <w:t>v poslední pracovní den</w:t>
      </w:r>
      <w:r w:rsidR="00D74451" w:rsidRPr="007F5EED">
        <w:t xml:space="preserve"> každého kalendářního měsíce a v den konečné splatnosti úvěru. </w:t>
      </w:r>
      <w:r w:rsidR="00F420E3">
        <w:t>Čerpané</w:t>
      </w:r>
      <w:r w:rsidR="00D74451" w:rsidRPr="007F5EED">
        <w:t xml:space="preserve"> peněžní prostředky se Klient zavazuje vrátit</w:t>
      </w:r>
      <w:r w:rsidR="00ED074C">
        <w:t xml:space="preserve"> v Období čerpání</w:t>
      </w:r>
      <w:r w:rsidR="00D74451" w:rsidRPr="007F5EED">
        <w:t xml:space="preserve"> v dále uvedených splátkách </w:t>
      </w:r>
      <w:r w:rsidR="009E7C37" w:rsidRPr="007F5EED">
        <w:t>se splatností vždy k poslednímu pracovnímu dni každého kalendářního měsíce</w:t>
      </w:r>
      <w:r w:rsidR="00D74451" w:rsidRPr="007F5EED">
        <w:t>:</w:t>
      </w:r>
    </w:p>
    <w:p w:rsidR="00CB104D" w:rsidRPr="007F5EED" w:rsidRDefault="00436E85">
      <w:pPr>
        <w:numPr>
          <w:ilvl w:val="1"/>
          <w:numId w:val="6"/>
        </w:numPr>
        <w:rPr>
          <w:color w:val="000000"/>
          <w:szCs w:val="22"/>
        </w:rPr>
      </w:pPr>
      <w:r w:rsidRPr="007F5EED">
        <w:rPr>
          <w:szCs w:val="22"/>
        </w:rPr>
        <w:t>rok</w:t>
      </w:r>
      <w:r w:rsidR="00D74451" w:rsidRPr="007F5EED">
        <w:rPr>
          <w:szCs w:val="22"/>
        </w:rPr>
        <w:t xml:space="preserve"> splatnosti splátky: </w:t>
      </w:r>
      <w:r w:rsidRPr="007F5EED">
        <w:rPr>
          <w:szCs w:val="22"/>
        </w:rPr>
        <w:t xml:space="preserve">2017; měsíc: </w:t>
      </w:r>
      <w:r w:rsidR="00A23355">
        <w:rPr>
          <w:szCs w:val="22"/>
        </w:rPr>
        <w:t>červen</w:t>
      </w:r>
      <w:r w:rsidRPr="007F5EED">
        <w:rPr>
          <w:szCs w:val="22"/>
        </w:rPr>
        <w:t xml:space="preserve"> až prosinec;</w:t>
      </w:r>
      <w:r w:rsidR="00D74451" w:rsidRPr="007F5EED">
        <w:rPr>
          <w:szCs w:val="22"/>
        </w:rPr>
        <w:t xml:space="preserve"> výše jistiny: =</w:t>
      </w:r>
      <w:r w:rsidRPr="007F5EED">
        <w:rPr>
          <w:szCs w:val="22"/>
        </w:rPr>
        <w:t>2.500.000</w:t>
      </w:r>
      <w:r w:rsidR="00D74451" w:rsidRPr="007F5EED">
        <w:rPr>
          <w:szCs w:val="22"/>
        </w:rPr>
        <w:t>,-Kč</w:t>
      </w:r>
      <w:r w:rsidR="00CC331C">
        <w:rPr>
          <w:szCs w:val="22"/>
        </w:rPr>
        <w:t>,</w:t>
      </w:r>
    </w:p>
    <w:p w:rsidR="00436E85" w:rsidRPr="007F5EED" w:rsidRDefault="00436E85">
      <w:pPr>
        <w:numPr>
          <w:ilvl w:val="1"/>
          <w:numId w:val="6"/>
        </w:numPr>
        <w:rPr>
          <w:color w:val="000000"/>
          <w:szCs w:val="22"/>
        </w:rPr>
      </w:pPr>
      <w:r w:rsidRPr="007F5EED">
        <w:rPr>
          <w:szCs w:val="22"/>
        </w:rPr>
        <w:t xml:space="preserve">rok splatnosti splátky: 2018; měsíc: leden až prosinec; výše jistiny: </w:t>
      </w:r>
      <w:r w:rsidR="00CC331C">
        <w:rPr>
          <w:szCs w:val="22"/>
        </w:rPr>
        <w:t>=</w:t>
      </w:r>
      <w:r w:rsidRPr="007F5EED">
        <w:rPr>
          <w:szCs w:val="22"/>
        </w:rPr>
        <w:t>2.500.000,-Kč</w:t>
      </w:r>
      <w:r w:rsidR="006078F9">
        <w:rPr>
          <w:szCs w:val="22"/>
        </w:rPr>
        <w:t>.</w:t>
      </w:r>
    </w:p>
    <w:p w:rsidR="00436E85" w:rsidRPr="007F5EED" w:rsidRDefault="00436E85" w:rsidP="00436E85">
      <w:pPr>
        <w:ind w:left="567"/>
        <w:rPr>
          <w:color w:val="000000"/>
          <w:szCs w:val="22"/>
        </w:rPr>
      </w:pPr>
      <w:r w:rsidRPr="007F5EED">
        <w:rPr>
          <w:color w:val="000000"/>
          <w:szCs w:val="22"/>
        </w:rPr>
        <w:t>Klient a Banka sjednávají, že celkovou výši jednotlivých měsíčních splátek</w:t>
      </w:r>
      <w:r w:rsidR="007F5EED" w:rsidRPr="007F5EED">
        <w:rPr>
          <w:color w:val="000000"/>
          <w:szCs w:val="22"/>
        </w:rPr>
        <w:t xml:space="preserve"> pro období splácení</w:t>
      </w:r>
      <w:r w:rsidR="004A1CF2">
        <w:rPr>
          <w:color w:val="000000"/>
          <w:szCs w:val="22"/>
        </w:rPr>
        <w:t xml:space="preserve">, </w:t>
      </w:r>
      <w:r w:rsidR="00ED074C">
        <w:rPr>
          <w:color w:val="000000"/>
          <w:szCs w:val="22"/>
        </w:rPr>
        <w:t>trvající ode dne následujícího</w:t>
      </w:r>
      <w:r w:rsidR="004A1CF2">
        <w:rPr>
          <w:color w:val="000000"/>
          <w:szCs w:val="22"/>
        </w:rPr>
        <w:t xml:space="preserve"> po</w:t>
      </w:r>
      <w:r w:rsidR="00ED074C">
        <w:rPr>
          <w:color w:val="000000"/>
          <w:szCs w:val="22"/>
        </w:rPr>
        <w:t xml:space="preserve"> skončení</w:t>
      </w:r>
      <w:r w:rsidR="004A1CF2">
        <w:rPr>
          <w:color w:val="000000"/>
          <w:szCs w:val="22"/>
        </w:rPr>
        <w:t xml:space="preserve"> </w:t>
      </w:r>
      <w:r w:rsidR="00ED074C">
        <w:rPr>
          <w:color w:val="000000"/>
          <w:szCs w:val="22"/>
        </w:rPr>
        <w:t>Období čerpání</w:t>
      </w:r>
      <w:r w:rsidR="004A1CF2" w:rsidRPr="004A1CF2">
        <w:rPr>
          <w:color w:val="000000"/>
          <w:szCs w:val="22"/>
        </w:rPr>
        <w:t xml:space="preserve"> </w:t>
      </w:r>
      <w:r w:rsidR="004A1CF2">
        <w:rPr>
          <w:color w:val="000000"/>
          <w:szCs w:val="22"/>
        </w:rPr>
        <w:t>až do 31.12.2026</w:t>
      </w:r>
      <w:r w:rsidR="00ED074C">
        <w:rPr>
          <w:color w:val="000000"/>
          <w:szCs w:val="22"/>
        </w:rPr>
        <w:t xml:space="preserve"> (dále jen </w:t>
      </w:r>
      <w:r w:rsidR="00ED074C">
        <w:t>"</w:t>
      </w:r>
      <w:r w:rsidR="00ED074C">
        <w:rPr>
          <w:color w:val="000000"/>
          <w:szCs w:val="22"/>
        </w:rPr>
        <w:t>Období splácení</w:t>
      </w:r>
      <w:r w:rsidR="00ED074C">
        <w:t>"</w:t>
      </w:r>
      <w:r w:rsidR="00ED074C">
        <w:rPr>
          <w:color w:val="000000"/>
          <w:szCs w:val="22"/>
        </w:rPr>
        <w:t>)</w:t>
      </w:r>
      <w:r w:rsidR="004A1CF2">
        <w:rPr>
          <w:color w:val="000000"/>
          <w:szCs w:val="22"/>
        </w:rPr>
        <w:t>,</w:t>
      </w:r>
      <w:r w:rsidR="00D2620F">
        <w:rPr>
          <w:color w:val="000000"/>
          <w:szCs w:val="22"/>
        </w:rPr>
        <w:t xml:space="preserve"> </w:t>
      </w:r>
      <w:r w:rsidRPr="007F5EED">
        <w:rPr>
          <w:color w:val="000000"/>
          <w:szCs w:val="22"/>
        </w:rPr>
        <w:t>Banka vypočte resp. přepočte podle</w:t>
      </w:r>
      <w:r w:rsidR="00891651">
        <w:rPr>
          <w:color w:val="000000"/>
          <w:szCs w:val="22"/>
        </w:rPr>
        <w:t xml:space="preserve"> aktuální</w:t>
      </w:r>
      <w:r w:rsidRPr="007F5EED">
        <w:rPr>
          <w:color w:val="000000"/>
          <w:szCs w:val="22"/>
        </w:rPr>
        <w:t xml:space="preserve"> výše </w:t>
      </w:r>
      <w:r w:rsidR="004A1CF2">
        <w:rPr>
          <w:color w:val="000000"/>
          <w:szCs w:val="22"/>
        </w:rPr>
        <w:t>nesplaceného zůstatku jistiny</w:t>
      </w:r>
      <w:r w:rsidR="00220EE6">
        <w:rPr>
          <w:color w:val="000000"/>
          <w:szCs w:val="22"/>
        </w:rPr>
        <w:t xml:space="preserve"> úvěru</w:t>
      </w:r>
      <w:r w:rsidRPr="007F5EED">
        <w:rPr>
          <w:color w:val="000000"/>
          <w:szCs w:val="22"/>
        </w:rPr>
        <w:t xml:space="preserve"> k datu </w:t>
      </w:r>
      <w:r w:rsidR="004A1CF2">
        <w:rPr>
          <w:color w:val="000000"/>
          <w:szCs w:val="22"/>
        </w:rPr>
        <w:t>2.1.2019</w:t>
      </w:r>
      <w:r w:rsidRPr="007F5EED">
        <w:rPr>
          <w:color w:val="000000"/>
          <w:szCs w:val="22"/>
        </w:rPr>
        <w:t>. První splátka</w:t>
      </w:r>
      <w:r w:rsidR="005A6226">
        <w:rPr>
          <w:color w:val="000000"/>
          <w:szCs w:val="22"/>
        </w:rPr>
        <w:t xml:space="preserve"> v </w:t>
      </w:r>
      <w:r w:rsidR="00ED074C">
        <w:rPr>
          <w:color w:val="000000"/>
          <w:szCs w:val="22"/>
        </w:rPr>
        <w:t>O</w:t>
      </w:r>
      <w:r w:rsidR="005A6226">
        <w:rPr>
          <w:color w:val="000000"/>
          <w:szCs w:val="22"/>
        </w:rPr>
        <w:t xml:space="preserve">bdobí </w:t>
      </w:r>
      <w:r w:rsidR="00ED074C">
        <w:rPr>
          <w:color w:val="000000"/>
          <w:szCs w:val="22"/>
        </w:rPr>
        <w:t>splácení</w:t>
      </w:r>
      <w:r w:rsidRPr="007F5EED">
        <w:rPr>
          <w:color w:val="000000"/>
          <w:szCs w:val="22"/>
        </w:rPr>
        <w:t xml:space="preserve"> je splatná dne</w:t>
      </w:r>
      <w:r w:rsidR="00ED074C">
        <w:rPr>
          <w:color w:val="000000"/>
          <w:szCs w:val="22"/>
        </w:rPr>
        <w:t xml:space="preserve"> 31.1.2019</w:t>
      </w:r>
      <w:r w:rsidR="007F5EED" w:rsidRPr="007F5EED">
        <w:rPr>
          <w:color w:val="000000"/>
          <w:szCs w:val="22"/>
        </w:rPr>
        <w:t>,</w:t>
      </w:r>
      <w:r w:rsidRPr="007F5EED">
        <w:rPr>
          <w:color w:val="000000"/>
          <w:szCs w:val="22"/>
        </w:rPr>
        <w:t xml:space="preserve"> poslední splátka je splatná dne</w:t>
      </w:r>
      <w:r w:rsidR="007F5EED" w:rsidRPr="007F5EED">
        <w:rPr>
          <w:color w:val="000000"/>
          <w:szCs w:val="22"/>
        </w:rPr>
        <w:t xml:space="preserve"> 31.12.2026</w:t>
      </w:r>
      <w:r w:rsidRPr="007F5EED">
        <w:rPr>
          <w:color w:val="000000"/>
          <w:szCs w:val="22"/>
        </w:rPr>
        <w:t>, což je den konečné splatnosti úvěru.</w:t>
      </w:r>
    </w:p>
    <w:p w:rsidR="00CB104D" w:rsidRDefault="00D74451">
      <w:pPr>
        <w:ind w:left="567"/>
      </w:pPr>
      <w:r>
        <w:t xml:space="preserve">Klient a Banka sjednávají, že úroky, splátky úvěru a veškeré další pohledávky Banky ze Smlouvy (včetně poplatků a odměn) Banka inkasuje z Účtu, popř. v souladu s ÚOP i z kteréhokoli účtu Klienta vedeného Bankou. V případě vzniku prodlení se splácením se Klient zavazuje uhradit Bance úrok z prodlení ve výši </w:t>
      </w:r>
      <w:r w:rsidR="00F420E3">
        <w:t>3</w:t>
      </w:r>
      <w:r>
        <w:t> % p.a.</w:t>
      </w:r>
      <w:r w:rsidR="00D41795">
        <w:t xml:space="preserve"> z dlužné částky.</w:t>
      </w:r>
    </w:p>
    <w:p w:rsidR="0002119E" w:rsidRDefault="0002119E" w:rsidP="0002119E">
      <w:pPr>
        <w:numPr>
          <w:ilvl w:val="0"/>
          <w:numId w:val="5"/>
        </w:numPr>
      </w:pPr>
      <w:r w:rsidRPr="00E91406">
        <w:t>Klient může splatit jistinu úvěru i s úroky i dříve mimořádnou splátkou po předložení závazného písemného požadavku Bance nejpozději 10 pracovních dní před požadovaným termínem mimořádné splátky s</w:t>
      </w:r>
      <w:r>
        <w:t> </w:t>
      </w:r>
      <w:r w:rsidRPr="00E91406">
        <w:t>uvedením</w:t>
      </w:r>
      <w:r>
        <w:t xml:space="preserve"> </w:t>
      </w:r>
      <w:r w:rsidRPr="00E91406">
        <w:t xml:space="preserve">výše a data mimořádné splátky, přičemž možným datem mimořádné splátky je vždy </w:t>
      </w:r>
      <w:r w:rsidRPr="009B7DA9">
        <w:t>den splatnosti řádné splátky úvěru</w:t>
      </w:r>
      <w:r w:rsidRPr="00E91406">
        <w:t>. Poplatek za</w:t>
      </w:r>
      <w:r>
        <w:t> </w:t>
      </w:r>
      <w:r w:rsidRPr="00E91406">
        <w:t>předčasné splacení úvěru v</w:t>
      </w:r>
      <w:r>
        <w:t> </w:t>
      </w:r>
      <w:r w:rsidRPr="00E91406">
        <w:t>tomto případě nebude účtován. Předčasně splacený úvěr nemůže být opětovně čerpán.</w:t>
      </w:r>
    </w:p>
    <w:p w:rsidR="00CB104D" w:rsidRDefault="00D74451">
      <w:pPr>
        <w:numPr>
          <w:ilvl w:val="0"/>
          <w:numId w:val="5"/>
        </w:numPr>
      </w:pPr>
      <w:r>
        <w:t>Klient se zavazuje uhradit Bance za ověření podkladů a vyhodnocení žádosti o poskytnutí úvěru jednorázový poplatek ve výši =0,</w:t>
      </w:r>
      <w:r>
        <w:noBreakHyphen/>
        <w:t>Kč a za obstarání úvěru jednorázový poplatek ve výši =0,</w:t>
      </w:r>
      <w:r>
        <w:noBreakHyphen/>
        <w:t>Kč. Smluvní strany sjednávají splatnost těchto poplatků do 5 pracovních dní ode dne podpisu Smlouvy. Klient se rovněž zavazuje hradit za služby a práce spojené s realizací úvěru poplatek v měsíční výši =0,</w:t>
      </w:r>
      <w:r>
        <w:noBreakHyphen/>
        <w:t>Kč splatný ke dnům splatnosti úroku.</w:t>
      </w:r>
    </w:p>
    <w:p w:rsidR="00CB104D" w:rsidRDefault="00D74451">
      <w:pPr>
        <w:numPr>
          <w:ilvl w:val="0"/>
          <w:numId w:val="5"/>
        </w:numPr>
      </w:pPr>
      <w:r>
        <w:t xml:space="preserve">Banka a Klient sjednávají, že Klient bude hradit závazkovou provizi ve výši 0 % p.a. účtovanou a splatnou vždy ke dni splatnosti úroků z nevyčerpané části Úvěrového limitu v období od prvního pracovního dne následujícího po dni podpisu Smlouvy do dne, kterým končí </w:t>
      </w:r>
      <w:r w:rsidR="00ED074C">
        <w:t>Období čerpání</w:t>
      </w:r>
      <w:r>
        <w:t>.</w:t>
      </w:r>
    </w:p>
    <w:p w:rsidR="00CB104D" w:rsidRDefault="00CB104D"/>
    <w:p w:rsidR="00CB104D" w:rsidRDefault="00D74451">
      <w:pPr>
        <w:keepNext/>
        <w:jc w:val="center"/>
        <w:rPr>
          <w:b/>
        </w:rPr>
      </w:pPr>
      <w:r>
        <w:rPr>
          <w:b/>
        </w:rPr>
        <w:lastRenderedPageBreak/>
        <w:t>Článek III.</w:t>
      </w:r>
    </w:p>
    <w:p w:rsidR="00CB104D" w:rsidRDefault="00D74451">
      <w:pPr>
        <w:keepNext/>
        <w:jc w:val="center"/>
        <w:rPr>
          <w:b/>
        </w:rPr>
      </w:pPr>
      <w:r>
        <w:rPr>
          <w:b/>
          <w:u w:val="single"/>
        </w:rPr>
        <w:t>Zajištění</w:t>
      </w:r>
    </w:p>
    <w:p w:rsidR="00CB104D" w:rsidRDefault="00D74451">
      <w:pPr>
        <w:numPr>
          <w:ilvl w:val="0"/>
          <w:numId w:val="7"/>
        </w:numPr>
      </w:pPr>
      <w:r>
        <w:rPr>
          <w:szCs w:val="22"/>
        </w:rPr>
        <w:t>Peněžní prostředky do výše Úvěrového limitu budou poskytnuty bez zajištění.</w:t>
      </w:r>
    </w:p>
    <w:p w:rsidR="009E602C" w:rsidRDefault="009E602C">
      <w:pPr>
        <w:keepNext/>
        <w:jc w:val="center"/>
        <w:rPr>
          <w:b/>
        </w:rPr>
      </w:pPr>
    </w:p>
    <w:p w:rsidR="00CB104D" w:rsidRDefault="00D74451">
      <w:pPr>
        <w:keepNext/>
        <w:jc w:val="center"/>
        <w:rPr>
          <w:b/>
        </w:rPr>
      </w:pPr>
      <w:r>
        <w:rPr>
          <w:b/>
        </w:rPr>
        <w:t>Článek IV.</w:t>
      </w:r>
    </w:p>
    <w:p w:rsidR="00CB104D" w:rsidRDefault="00D74451">
      <w:pPr>
        <w:keepNext/>
        <w:jc w:val="center"/>
        <w:rPr>
          <w:b/>
          <w:u w:val="single"/>
        </w:rPr>
      </w:pPr>
      <w:r>
        <w:rPr>
          <w:b/>
          <w:u w:val="single"/>
        </w:rPr>
        <w:t>Prohlášení, závazky, oprávnění Banky a zvláštní ujednání</w:t>
      </w:r>
    </w:p>
    <w:p w:rsidR="00CB104D" w:rsidRPr="00281ACE" w:rsidRDefault="00281ACE">
      <w:pPr>
        <w:numPr>
          <w:ilvl w:val="0"/>
          <w:numId w:val="9"/>
        </w:numPr>
        <w:rPr>
          <w:bCs/>
        </w:rPr>
      </w:pPr>
      <w:r>
        <w:t>Klient prohlašuje,</w:t>
      </w:r>
      <w:r w:rsidR="00F420E3">
        <w:t xml:space="preserve"> že plní závazky uvedené v ÚOP </w:t>
      </w:r>
      <w:r>
        <w:t>a dále prohlašuje, že ke dni uzavření Smlouvy:</w:t>
      </w:r>
    </w:p>
    <w:p w:rsidR="00281ACE" w:rsidRDefault="00281ACE" w:rsidP="00281ACE">
      <w:pPr>
        <w:numPr>
          <w:ilvl w:val="1"/>
          <w:numId w:val="9"/>
        </w:numPr>
        <w:rPr>
          <w:bCs/>
        </w:rPr>
      </w:pPr>
      <w:r>
        <w:t>má oprávnění podepsat Smlouvu, uplatnit svá práva a plnit své závazky ze Smlouvy,</w:t>
      </w:r>
    </w:p>
    <w:p w:rsidR="00281ACE" w:rsidRDefault="00281ACE" w:rsidP="00281ACE">
      <w:pPr>
        <w:numPr>
          <w:ilvl w:val="1"/>
          <w:numId w:val="9"/>
        </w:numPr>
        <w:rPr>
          <w:bCs/>
        </w:rPr>
      </w:pPr>
      <w:r>
        <w:t>byly učiněny veškeré úkony a získána veškerá oprávnění, která je třeba učinit a získat, aby Klient mohl zákonným způsobem podepsat Smlouvu a plnit své závazky podle ní a aby bylo zajištěno, že jeho závazky dle Smlouvy jsou platné a vymahatelné,</w:t>
      </w:r>
    </w:p>
    <w:p w:rsidR="00281ACE" w:rsidRDefault="00281ACE" w:rsidP="00281ACE">
      <w:pPr>
        <w:numPr>
          <w:ilvl w:val="1"/>
          <w:numId w:val="9"/>
        </w:numPr>
        <w:rPr>
          <w:bCs/>
        </w:rPr>
      </w:pPr>
      <w:r>
        <w:t>podepsání Smlouvy a splnění závazků Klienta podle Smlouvy není v rozporu s (i) jakoukoliv smlouvou či jinou právní skutečností, na základě níž má Klient povinnosti, (ii) jeho zakladatelským právním jednáním, v případě právnické osoby, nebo (iii) jakýmkoliv právním předpisem či soudním, rozhodčím či správním rozhodnutím týkajícím se Klienta,</w:t>
      </w:r>
    </w:p>
    <w:p w:rsidR="00281ACE" w:rsidRDefault="00281ACE" w:rsidP="00281ACE">
      <w:pPr>
        <w:numPr>
          <w:ilvl w:val="1"/>
          <w:numId w:val="9"/>
        </w:numPr>
        <w:rPr>
          <w:bCs/>
        </w:rPr>
      </w:pPr>
      <w:r>
        <w:t>při jednání o uzavření Smlouvy mu byly sděleny všechny skutkové a právní okolnosti tak, aby se Klient mohl přesvědčit o možnosti uzavřít platnou Smlouvu a aby byl Klientovi zřejmý zájem Banky Smlouvu uzavřít,</w:t>
      </w:r>
    </w:p>
    <w:p w:rsidR="00281ACE" w:rsidRPr="00E6054F" w:rsidRDefault="00281ACE" w:rsidP="00281ACE">
      <w:pPr>
        <w:numPr>
          <w:ilvl w:val="1"/>
          <w:numId w:val="9"/>
        </w:numPr>
        <w:rPr>
          <w:bCs/>
        </w:rPr>
      </w:pPr>
      <w:r>
        <w:t>má k uzavření Smlouvy na dobu uvedenou ve Smlouvě vážné důvody spočívající v optimalizaci financování svých potřeb.</w:t>
      </w:r>
    </w:p>
    <w:p w:rsidR="00CB104D" w:rsidRDefault="00D74451">
      <w:pPr>
        <w:numPr>
          <w:ilvl w:val="0"/>
          <w:numId w:val="9"/>
        </w:numPr>
        <w:rPr>
          <w:bCs/>
        </w:rPr>
      </w:pPr>
      <w:r>
        <w:rPr>
          <w:color w:val="000000"/>
        </w:rPr>
        <w:t>Klient se zavazuje plnit závazky obsažené v ÚOP a dále se zavazuje:</w:t>
      </w:r>
    </w:p>
    <w:p w:rsidR="00CB104D" w:rsidRDefault="00D74451">
      <w:pPr>
        <w:numPr>
          <w:ilvl w:val="1"/>
          <w:numId w:val="11"/>
        </w:numPr>
      </w:pPr>
      <w:r>
        <w:t>předkládat Bance dokumenty a výkazy v tomto rozsahu a lhůtách</w:t>
      </w:r>
      <w:r w:rsidR="009E602C">
        <w:t xml:space="preserve"> a Banka bere na vědomí, že údaje a dokumenty uvedené pod písm. a) tohoto odstavce a Článku Smlouvy jsou veřejně přístupné a zveřejněné na příslušných webových stránkách Ministerstva financí České republiky nebo na webových stránkách Klienta</w:t>
      </w:r>
      <w:r>
        <w:t>:</w:t>
      </w:r>
    </w:p>
    <w:p w:rsidR="00CB104D" w:rsidRDefault="00D74451">
      <w:pPr>
        <w:numPr>
          <w:ilvl w:val="2"/>
          <w:numId w:val="10"/>
        </w:numPr>
      </w:pPr>
      <w:r>
        <w:t xml:space="preserve">konečný výkaz pro hodnocení plnění rozpočtu územních samosprávných celků a dobrovolných svazků obcí (FIN 2-12 M) za uplynulé účetní období </w:t>
      </w:r>
      <w:r w:rsidR="005661E7">
        <w:t xml:space="preserve">               </w:t>
      </w:r>
      <w:r>
        <w:t>do </w:t>
      </w:r>
      <w:r w:rsidR="00B736D8">
        <w:t>31</w:t>
      </w:r>
      <w:r>
        <w:t xml:space="preserve">.7. následujícího roku, konečnou rozvahu Klienta (Úč OÚPO 3-02) včetně přílohy (Úč OÚPO 5-02) za uplynulé účetní období, a to vždy </w:t>
      </w:r>
      <w:r w:rsidR="005661E7">
        <w:t xml:space="preserve">                      </w:t>
      </w:r>
      <w:r>
        <w:t>do 31.7. následujícího roku,</w:t>
      </w:r>
    </w:p>
    <w:p w:rsidR="00CB104D" w:rsidRDefault="00D74451">
      <w:pPr>
        <w:numPr>
          <w:ilvl w:val="2"/>
          <w:numId w:val="10"/>
        </w:numPr>
      </w:pPr>
      <w:r>
        <w:t xml:space="preserve">schválený rozpočet na další rok (popřípadě rozpočtové provizorium) do 30 dnů po jeho schválení zastupitelstvem Klienta, nejpozději však do 31.7. </w:t>
      </w:r>
      <w:r w:rsidR="00316302">
        <w:t>následujícího kalendářního roku,</w:t>
      </w:r>
    </w:p>
    <w:p w:rsidR="00316302" w:rsidRPr="00316302" w:rsidRDefault="00316302" w:rsidP="00316302">
      <w:pPr>
        <w:numPr>
          <w:ilvl w:val="1"/>
          <w:numId w:val="11"/>
        </w:numPr>
        <w:rPr>
          <w:szCs w:val="22"/>
        </w:rPr>
      </w:pPr>
      <w:r w:rsidRPr="00316302">
        <w:rPr>
          <w:color w:val="000000"/>
          <w:szCs w:val="22"/>
        </w:rPr>
        <w:t>vést u Banky minimálně jeden účet</w:t>
      </w:r>
      <w:r>
        <w:rPr>
          <w:color w:val="000000"/>
          <w:szCs w:val="22"/>
        </w:rPr>
        <w:t>.</w:t>
      </w:r>
    </w:p>
    <w:p w:rsidR="00ED2F0E" w:rsidRDefault="00ED2F0E" w:rsidP="00ED2F0E">
      <w:pPr>
        <w:ind w:left="567"/>
      </w:pPr>
      <w:r>
        <w:t>Banka se zavazuje:</w:t>
      </w:r>
    </w:p>
    <w:p w:rsidR="00ED2F0E" w:rsidRDefault="00ED2F0E" w:rsidP="00ED2F0E">
      <w:pPr>
        <w:numPr>
          <w:ilvl w:val="1"/>
          <w:numId w:val="9"/>
        </w:numPr>
      </w:pPr>
      <w:r>
        <w:t>nejpozději do 15.1.2019 vyhotovit</w:t>
      </w:r>
      <w:r w:rsidR="005C2F65">
        <w:t xml:space="preserve"> a doručit Klientovi</w:t>
      </w:r>
      <w:r>
        <w:t xml:space="preserve"> </w:t>
      </w:r>
      <w:r w:rsidR="009E602C">
        <w:t>aktuální splátkový plán</w:t>
      </w:r>
      <w:r w:rsidR="00D25297">
        <w:t xml:space="preserve"> </w:t>
      </w:r>
      <w:r w:rsidR="005C2F65">
        <w:t xml:space="preserve">               </w:t>
      </w:r>
      <w:r w:rsidR="00D25297">
        <w:t>dle skutečné</w:t>
      </w:r>
      <w:r w:rsidR="00C654F5">
        <w:t xml:space="preserve"> výše </w:t>
      </w:r>
      <w:r w:rsidR="00220EE6">
        <w:t>nesplaceného zůstatku jistiny úvěru</w:t>
      </w:r>
      <w:r w:rsidR="009E602C">
        <w:t xml:space="preserve"> v souladu s ustanovením odst. 5</w:t>
      </w:r>
      <w:r w:rsidR="00220EE6">
        <w:t>)</w:t>
      </w:r>
      <w:r w:rsidR="00751A62">
        <w:t xml:space="preserve"> Článku II</w:t>
      </w:r>
      <w:r w:rsidR="00C654F5">
        <w:t>.</w:t>
      </w:r>
      <w:r w:rsidR="00751A62">
        <w:t xml:space="preserve"> Smlouvy.</w:t>
      </w:r>
    </w:p>
    <w:p w:rsidR="00CB104D" w:rsidRDefault="00D74451">
      <w:pPr>
        <w:numPr>
          <w:ilvl w:val="0"/>
          <w:numId w:val="9"/>
        </w:numPr>
        <w:rPr>
          <w:szCs w:val="22"/>
        </w:rPr>
      </w:pPr>
      <w:r>
        <w:rPr>
          <w:szCs w:val="22"/>
        </w:rPr>
        <w:t>Vedle případů porušení Smlouvy obsažených v ÚOP je porušením Smlouvy též vznik následující skutečnosti</w:t>
      </w:r>
      <w:r w:rsidR="00316302">
        <w:rPr>
          <w:szCs w:val="22"/>
        </w:rPr>
        <w:t xml:space="preserve"> či skutečností</w:t>
      </w:r>
      <w:r>
        <w:rPr>
          <w:szCs w:val="22"/>
        </w:rPr>
        <w:t>:</w:t>
      </w:r>
    </w:p>
    <w:p w:rsidR="00CB104D" w:rsidRDefault="00D74451">
      <w:pPr>
        <w:numPr>
          <w:ilvl w:val="1"/>
          <w:numId w:val="12"/>
        </w:numPr>
      </w:pPr>
      <w:r>
        <w:rPr>
          <w:color w:val="000000"/>
        </w:rPr>
        <w:t xml:space="preserve">porušení kteréhokoli závazku sjednaného </w:t>
      </w:r>
      <w:r>
        <w:t>v</w:t>
      </w:r>
      <w:r w:rsidR="00696331">
        <w:t> odst. 2) tohoto Článku Smlouvy.</w:t>
      </w:r>
    </w:p>
    <w:p w:rsidR="00CB104D" w:rsidRDefault="00D74451">
      <w:pPr>
        <w:numPr>
          <w:ilvl w:val="0"/>
          <w:numId w:val="9"/>
        </w:numPr>
        <w:rPr>
          <w:szCs w:val="22"/>
        </w:rPr>
      </w:pPr>
      <w:r>
        <w:rPr>
          <w:color w:val="000000"/>
        </w:rPr>
        <w:t>Nastane-li případ porušení Smlouvy je Banka, vedle opatření obsažených v ÚOP, oprávněna přijmout i tato opatření:</w:t>
      </w:r>
    </w:p>
    <w:p w:rsidR="00CB104D" w:rsidRDefault="007B3864">
      <w:pPr>
        <w:numPr>
          <w:ilvl w:val="1"/>
          <w:numId w:val="14"/>
        </w:numPr>
        <w:rPr>
          <w:szCs w:val="22"/>
        </w:rPr>
      </w:pPr>
      <w:r>
        <w:rPr>
          <w:color w:val="000000"/>
        </w:rPr>
        <w:t>v případě, že jde o porušení Smlouvy způsobené nedodržením/porušením jednoho či více závazků Klienta vyplývajících ze Smlouvy a</w:t>
      </w:r>
      <w:r w:rsidR="001F6436">
        <w:rPr>
          <w:color w:val="000000"/>
        </w:rPr>
        <w:t>/</w:t>
      </w:r>
      <w:r>
        <w:rPr>
          <w:color w:val="000000"/>
        </w:rPr>
        <w:t xml:space="preserve">nebo z ÚOP, je Banka dále oprávněna požadovat zaplacení smluvní pokuty ve výši </w:t>
      </w:r>
      <w:r w:rsidR="00696331">
        <w:t>=1</w:t>
      </w:r>
      <w:r>
        <w:t>0.000,</w:t>
      </w:r>
      <w:r>
        <w:noBreakHyphen/>
        <w:t xml:space="preserve">Kč. </w:t>
      </w:r>
      <w:r>
        <w:rPr>
          <w:bCs/>
          <w:iCs/>
          <w:szCs w:val="22"/>
        </w:rPr>
        <w:t>Klient se zavazuje smluvní pokutu Bance zaplatit do 5 pracovních dní od doručení písemné výzvy Banky k úhradě smluvní pokuty Klientovi. Ustanovením o smluvní pokutě není dotčeno právo Banky na náhradu škody v plné výši včetně práva na náhradu škody nad rámec smluvní pokuty</w:t>
      </w:r>
      <w:r>
        <w:t>.</w:t>
      </w:r>
    </w:p>
    <w:p w:rsidR="007B3864" w:rsidRDefault="005101D3" w:rsidP="007B3864">
      <w:pPr>
        <w:numPr>
          <w:ilvl w:val="0"/>
          <w:numId w:val="9"/>
        </w:numPr>
        <w:rPr>
          <w:szCs w:val="22"/>
        </w:rPr>
      </w:pPr>
      <w:r w:rsidRPr="007E2E0B">
        <w:rPr>
          <w:szCs w:val="22"/>
        </w:rPr>
        <w:t>Banka nenese odpovědnost za</w:t>
      </w:r>
      <w:r>
        <w:rPr>
          <w:szCs w:val="22"/>
        </w:rPr>
        <w:t> </w:t>
      </w:r>
      <w:r w:rsidRPr="007E2E0B">
        <w:rPr>
          <w:szCs w:val="22"/>
        </w:rPr>
        <w:t>případnou újmu, která může Klientovi vzniknout uplatněním práv Banky</w:t>
      </w:r>
      <w:r>
        <w:rPr>
          <w:szCs w:val="22"/>
        </w:rPr>
        <w:t xml:space="preserve"> dle Smlouvy či dle právních předpisů</w:t>
      </w:r>
      <w:r w:rsidRPr="007E2E0B">
        <w:rPr>
          <w:szCs w:val="22"/>
        </w:rPr>
        <w:t>. Klient</w:t>
      </w:r>
      <w:r w:rsidR="003E522F">
        <w:rPr>
          <w:szCs w:val="22"/>
        </w:rPr>
        <w:t xml:space="preserve"> i Banka</w:t>
      </w:r>
      <w:r w:rsidRPr="007E2E0B">
        <w:rPr>
          <w:szCs w:val="22"/>
        </w:rPr>
        <w:t xml:space="preserve"> se vzdáv</w:t>
      </w:r>
      <w:r w:rsidR="003E522F">
        <w:rPr>
          <w:szCs w:val="22"/>
        </w:rPr>
        <w:t>ají</w:t>
      </w:r>
      <w:r>
        <w:rPr>
          <w:szCs w:val="22"/>
        </w:rPr>
        <w:t xml:space="preserve"> jakýchkoliv případných práv a </w:t>
      </w:r>
      <w:r w:rsidRPr="007E2E0B">
        <w:rPr>
          <w:szCs w:val="22"/>
        </w:rPr>
        <w:t>nároků</w:t>
      </w:r>
      <w:r>
        <w:rPr>
          <w:szCs w:val="22"/>
        </w:rPr>
        <w:t xml:space="preserve"> založených jednáním </w:t>
      </w:r>
      <w:r w:rsidR="003E522F">
        <w:rPr>
          <w:szCs w:val="22"/>
        </w:rPr>
        <w:t>druhé Smluvní strany</w:t>
      </w:r>
      <w:r>
        <w:rPr>
          <w:szCs w:val="22"/>
        </w:rPr>
        <w:t xml:space="preserve"> před </w:t>
      </w:r>
      <w:r w:rsidRPr="007E2E0B">
        <w:rPr>
          <w:szCs w:val="22"/>
        </w:rPr>
        <w:t xml:space="preserve">uzavřením </w:t>
      </w:r>
      <w:r>
        <w:rPr>
          <w:szCs w:val="22"/>
        </w:rPr>
        <w:t xml:space="preserve">právě </w:t>
      </w:r>
      <w:r w:rsidRPr="007E2E0B">
        <w:rPr>
          <w:szCs w:val="22"/>
        </w:rPr>
        <w:t>této Smlouvy</w:t>
      </w:r>
      <w:r w:rsidR="003E522F">
        <w:rPr>
          <w:szCs w:val="22"/>
        </w:rPr>
        <w:t xml:space="preserve"> a týkající se předmětu této Smlouvy s výjimkou práv a nároků vzniklých Bance z tohoto důvodu, že by jí Klient předložil před uzavřením této Smlouvy nepravdivé, nepřesné nebo neúplné údaje</w:t>
      </w:r>
      <w:r w:rsidRPr="007E2E0B">
        <w:rPr>
          <w:szCs w:val="22"/>
        </w:rPr>
        <w:t>.</w:t>
      </w:r>
    </w:p>
    <w:p w:rsidR="00CB104D" w:rsidRDefault="00CB104D">
      <w:pPr>
        <w:pStyle w:val="Zkladntext"/>
        <w:tabs>
          <w:tab w:val="left" w:pos="567"/>
        </w:tabs>
      </w:pPr>
    </w:p>
    <w:p w:rsidR="00CB104D" w:rsidRDefault="00D74451">
      <w:pPr>
        <w:keepNext/>
        <w:jc w:val="center"/>
        <w:rPr>
          <w:b/>
        </w:rPr>
      </w:pPr>
      <w:r>
        <w:rPr>
          <w:b/>
        </w:rPr>
        <w:lastRenderedPageBreak/>
        <w:t>Článek V.</w:t>
      </w:r>
    </w:p>
    <w:p w:rsidR="00A74E50" w:rsidRDefault="00A74E50" w:rsidP="00A74E50">
      <w:pPr>
        <w:pStyle w:val="Zkladntext"/>
        <w:jc w:val="center"/>
        <w:rPr>
          <w:b/>
          <w:u w:val="single"/>
        </w:rPr>
      </w:pPr>
      <w:r>
        <w:rPr>
          <w:b/>
          <w:u w:val="single"/>
        </w:rPr>
        <w:t xml:space="preserve">Přepočet měny </w:t>
      </w:r>
    </w:p>
    <w:p w:rsidR="00A74E50" w:rsidRDefault="00A74E50" w:rsidP="00A74E50">
      <w:pPr>
        <w:pStyle w:val="Zkladntext"/>
        <w:widowControl w:val="0"/>
        <w:numPr>
          <w:ilvl w:val="0"/>
          <w:numId w:val="30"/>
        </w:numPr>
        <w:tabs>
          <w:tab w:val="clear" w:pos="720"/>
          <w:tab w:val="num" w:pos="567"/>
        </w:tabs>
        <w:snapToGrid w:val="0"/>
        <w:ind w:left="567" w:hanging="567"/>
        <w:rPr>
          <w:szCs w:val="22"/>
        </w:rPr>
      </w:pPr>
      <w:r w:rsidRPr="00D0751A">
        <w:rPr>
          <w:szCs w:val="22"/>
        </w:rPr>
        <w:t xml:space="preserve">Smluvní strany potvrzují, že pokud v období účinnosti této smlouvy bude za zákonnou měnu stanoveno pouze EURO, potom jakýkoliv odkaz v této smlouvě na </w:t>
      </w:r>
      <w:r w:rsidR="00363BAD">
        <w:rPr>
          <w:szCs w:val="22"/>
        </w:rPr>
        <w:t>Kč</w:t>
      </w:r>
      <w:r w:rsidRPr="00D0751A">
        <w:rPr>
          <w:szCs w:val="22"/>
        </w:rPr>
        <w:t xml:space="preserve"> bude platit za odkaz na EURO dle příslušného přepočítacího kurzu a Banka přepočte nesplacené peněžité závazky vzniklé z této smlouvy (a dílčích smluv) a jiné částky znějící na </w:t>
      </w:r>
      <w:r w:rsidR="00363BAD">
        <w:rPr>
          <w:szCs w:val="22"/>
        </w:rPr>
        <w:t>Kč</w:t>
      </w:r>
      <w:r w:rsidRPr="00D0751A">
        <w:rPr>
          <w:szCs w:val="22"/>
        </w:rPr>
        <w:t xml:space="preserve"> na EURO dle příslušného přepočítacího kurzu a Klient závazky uhradí v EURO, a to ode dne, kdy EURO nahradí </w:t>
      </w:r>
      <w:r w:rsidR="00363BAD">
        <w:rPr>
          <w:szCs w:val="22"/>
        </w:rPr>
        <w:t>Kč</w:t>
      </w:r>
      <w:r w:rsidRPr="00D0751A">
        <w:rPr>
          <w:szCs w:val="22"/>
        </w:rPr>
        <w:t xml:space="preserve"> jako zákonnou měnu na území </w:t>
      </w:r>
      <w:r w:rsidR="00CB57DB">
        <w:rPr>
          <w:szCs w:val="22"/>
        </w:rPr>
        <w:t>České republiky</w:t>
      </w:r>
      <w:r>
        <w:rPr>
          <w:szCs w:val="22"/>
        </w:rPr>
        <w:t>.</w:t>
      </w:r>
    </w:p>
    <w:p w:rsidR="00A74E50" w:rsidRDefault="00A74E50" w:rsidP="00A74E50">
      <w:pPr>
        <w:pStyle w:val="Zkladntext"/>
        <w:widowControl w:val="0"/>
        <w:numPr>
          <w:ilvl w:val="0"/>
          <w:numId w:val="30"/>
        </w:numPr>
        <w:tabs>
          <w:tab w:val="clear" w:pos="720"/>
          <w:tab w:val="num" w:pos="567"/>
        </w:tabs>
        <w:snapToGrid w:val="0"/>
        <w:ind w:left="567" w:hanging="567"/>
        <w:rPr>
          <w:szCs w:val="22"/>
        </w:rPr>
      </w:pPr>
      <w:r w:rsidRPr="00D0751A">
        <w:rPr>
          <w:szCs w:val="22"/>
        </w:rPr>
        <w:t xml:space="preserve">Přepočty z </w:t>
      </w:r>
      <w:r w:rsidR="00CB57DB">
        <w:rPr>
          <w:szCs w:val="22"/>
        </w:rPr>
        <w:t>K</w:t>
      </w:r>
      <w:r w:rsidR="00363BAD">
        <w:rPr>
          <w:szCs w:val="22"/>
        </w:rPr>
        <w:t>č</w:t>
      </w:r>
      <w:r w:rsidRPr="00D0751A">
        <w:rPr>
          <w:szCs w:val="22"/>
        </w:rPr>
        <w:t xml:space="preserve"> na EURO a naopak za použití přepočítacího kurzu budou provedeny a zaokrouhleny ve shodě s příslušnými ustanoveními Nařízení rady (ES) a platnými právními předpisy </w:t>
      </w:r>
      <w:r w:rsidR="00CB57DB">
        <w:rPr>
          <w:szCs w:val="22"/>
        </w:rPr>
        <w:t>České republiky</w:t>
      </w:r>
      <w:r w:rsidRPr="00D0751A">
        <w:rPr>
          <w:szCs w:val="22"/>
        </w:rPr>
        <w:t xml:space="preserve"> vztahující</w:t>
      </w:r>
      <w:r w:rsidR="00CB57DB">
        <w:rPr>
          <w:szCs w:val="22"/>
        </w:rPr>
        <w:t>mi</w:t>
      </w:r>
      <w:r w:rsidRPr="00D0751A">
        <w:rPr>
          <w:szCs w:val="22"/>
        </w:rPr>
        <w:t xml:space="preserve"> se k zavedení zákonné měny EURO na území </w:t>
      </w:r>
      <w:r w:rsidR="00CB57DB">
        <w:rPr>
          <w:szCs w:val="22"/>
        </w:rPr>
        <w:t>České republiky.</w:t>
      </w:r>
    </w:p>
    <w:p w:rsidR="00A74E50" w:rsidRDefault="00A74E50" w:rsidP="009D799A">
      <w:pPr>
        <w:pStyle w:val="Zkladntext"/>
        <w:widowControl w:val="0"/>
        <w:numPr>
          <w:ilvl w:val="0"/>
          <w:numId w:val="30"/>
        </w:numPr>
        <w:tabs>
          <w:tab w:val="clear" w:pos="720"/>
          <w:tab w:val="num" w:pos="567"/>
        </w:tabs>
        <w:snapToGrid w:val="0"/>
        <w:ind w:left="567" w:hanging="567"/>
        <w:rPr>
          <w:szCs w:val="22"/>
        </w:rPr>
      </w:pPr>
      <w:r w:rsidRPr="00C826AB">
        <w:rPr>
          <w:szCs w:val="22"/>
        </w:rPr>
        <w:t xml:space="preserve">Banka a Klient prohlašují, že zavedení zákonné měny EURO na území </w:t>
      </w:r>
      <w:r w:rsidR="00CB57DB" w:rsidRPr="00C826AB">
        <w:rPr>
          <w:szCs w:val="22"/>
        </w:rPr>
        <w:t>České</w:t>
      </w:r>
      <w:r w:rsidRPr="00C826AB">
        <w:rPr>
          <w:szCs w:val="22"/>
        </w:rPr>
        <w:t xml:space="preserve"> republiky, není-li v této smlouvě stanoveno jinak nebo nebude-li mezi Klientem a Bankou dohodnuto jinak, nebude mít za následek změnu kteréhokoliv ustanovení této smlouvy, ani zproštění závazku nebo prominutí nesplnění jakékoliv povinnosti vyplývající z této smlouvy, ani nezřídí právo jednostranně změnit nebo ukončit tuto smlouvu nebo požadovat plnění ze smlouvy v obou měnách. </w:t>
      </w:r>
    </w:p>
    <w:p w:rsidR="00A74E50" w:rsidRDefault="00A74E50" w:rsidP="00A74E50">
      <w:pPr>
        <w:keepNext/>
        <w:jc w:val="center"/>
        <w:rPr>
          <w:b/>
        </w:rPr>
      </w:pPr>
      <w:r>
        <w:rPr>
          <w:b/>
        </w:rPr>
        <w:t>Článek VI.</w:t>
      </w:r>
    </w:p>
    <w:p w:rsidR="00CB104D" w:rsidRDefault="00D74451">
      <w:pPr>
        <w:keepNext/>
        <w:jc w:val="center"/>
        <w:rPr>
          <w:b/>
          <w:u w:val="single"/>
        </w:rPr>
      </w:pPr>
      <w:r>
        <w:rPr>
          <w:b/>
          <w:u w:val="single"/>
        </w:rPr>
        <w:t>Závěrečná ustanovení</w:t>
      </w:r>
    </w:p>
    <w:p w:rsidR="00E53B6F" w:rsidRDefault="00E53B6F" w:rsidP="00E53B6F">
      <w:pPr>
        <w:numPr>
          <w:ilvl w:val="0"/>
          <w:numId w:val="18"/>
        </w:numPr>
        <w:tabs>
          <w:tab w:val="clear" w:pos="1080"/>
          <w:tab w:val="left" w:pos="567"/>
        </w:tabs>
      </w:pPr>
      <w:r>
        <w:t>Smlouva nabývá platnosti a účinnosti dnem jejího podpisu Smluvními stranami.</w:t>
      </w:r>
    </w:p>
    <w:p w:rsidR="00E53B6F" w:rsidRDefault="00E53B6F" w:rsidP="00E53B6F">
      <w:pPr>
        <w:numPr>
          <w:ilvl w:val="0"/>
          <w:numId w:val="18"/>
        </w:numPr>
        <w:tabs>
          <w:tab w:val="clear" w:pos="1080"/>
          <w:tab w:val="left" w:pos="567"/>
        </w:tabs>
      </w:pPr>
      <w:r>
        <w:t>V případě neplatnosti či neúčinnosti či zdánlivosti jednotlivých ustanovení Smlouvy nebudou dotčena její ostatní ustanovení. Smluvní strany se tímto zavazují, že učiní veškeré kroky nezbytné k nahrazení takového neplatného, neúčinného nebo zdánlivého ustanovení jiným ustanovením, které bude platné, účinné a vymahatelné a bude odpovídat účelu nahrazovaného ustanovení a celé Smlouvy.</w:t>
      </w:r>
    </w:p>
    <w:p w:rsidR="00E53B6F" w:rsidRDefault="00E53B6F" w:rsidP="00E53B6F">
      <w:pPr>
        <w:numPr>
          <w:ilvl w:val="0"/>
          <w:numId w:val="18"/>
        </w:numPr>
        <w:tabs>
          <w:tab w:val="clear" w:pos="1080"/>
          <w:tab w:val="left" w:pos="567"/>
        </w:tabs>
      </w:pPr>
      <w:r>
        <w:t>Smlouva může být měněna nebo doplňována pouze na základě dohody Smluvních stran formou písemného dodatku.</w:t>
      </w:r>
    </w:p>
    <w:p w:rsidR="00E53B6F" w:rsidRDefault="00E53B6F" w:rsidP="00E53B6F">
      <w:pPr>
        <w:numPr>
          <w:ilvl w:val="0"/>
          <w:numId w:val="18"/>
        </w:numPr>
        <w:tabs>
          <w:tab w:val="clear" w:pos="1080"/>
          <w:tab w:val="left" w:pos="567"/>
        </w:tabs>
      </w:pPr>
      <w:r>
        <w:t>Smluvní strany tímto sjednávají, že v právních vztazích založených Smlouvou se nepřihlíží k</w:t>
      </w:r>
      <w:r w:rsidR="00D324AD">
        <w:t> </w:t>
      </w:r>
      <w:r>
        <w:t>jakýmkoliv</w:t>
      </w:r>
      <w:r w:rsidR="00D324AD">
        <w:t xml:space="preserve"> </w:t>
      </w:r>
      <w:r>
        <w:t>zvyklostem a zavedené praxi stran a obchodním zvyklostem.</w:t>
      </w:r>
    </w:p>
    <w:p w:rsidR="00061FBF" w:rsidRDefault="00963D0C" w:rsidP="000103E3">
      <w:pPr>
        <w:numPr>
          <w:ilvl w:val="0"/>
          <w:numId w:val="18"/>
        </w:numPr>
        <w:tabs>
          <w:tab w:val="clear" w:pos="1080"/>
          <w:tab w:val="left" w:pos="567"/>
        </w:tabs>
      </w:pPr>
      <w:r>
        <w:t>Nastane-li případ porušení</w:t>
      </w:r>
      <w:r w:rsidR="00061FBF">
        <w:t xml:space="preserve"> platebních závazků Klienta ze</w:t>
      </w:r>
      <w:r>
        <w:t xml:space="preserve"> Smlouvy, je Banka oprávněna svá práva a povinnosti dle Smlouvy o úvěru postoupit či převést (a to i formou postoupení Smlouvy o úvěru) v celém jejich rozsahu, nebo zčásti, na jinou osobu, a Klient pro takový případ souhlasí s poskytnutím informací (bankovního tajemství) vyplývajících ze Smlouvy o úvěru takové osobě.</w:t>
      </w:r>
      <w:r w:rsidRPr="00507632">
        <w:t xml:space="preserve"> Jinak je Banka oprávněna svá práva a povinnosti dle Smlouvy postoupit či převést (a to i formou postoupení Smlouvy) v celém jejich rozsahu, nebo zčásti, pouze na banku </w:t>
      </w:r>
      <w:r>
        <w:t>nebo pobočku zahraniční banky a </w:t>
      </w:r>
      <w:r w:rsidRPr="00507632">
        <w:t>pouze s předchozím souhlasem Klien</w:t>
      </w:r>
      <w:r w:rsidR="00061FBF">
        <w:t>ta.</w:t>
      </w:r>
    </w:p>
    <w:p w:rsidR="00E53B6F" w:rsidRDefault="00E53B6F" w:rsidP="000103E3">
      <w:pPr>
        <w:numPr>
          <w:ilvl w:val="0"/>
          <w:numId w:val="18"/>
        </w:numPr>
        <w:tabs>
          <w:tab w:val="clear" w:pos="1080"/>
          <w:tab w:val="left" w:pos="567"/>
        </w:tabs>
      </w:pPr>
      <w:r>
        <w:t>Klient není oprávněn převést na jinou osobu jak</w:t>
      </w:r>
      <w:r w:rsidR="00445EB7">
        <w:t>á</w:t>
      </w:r>
      <w:r>
        <w:t>koliv práva nebo povinnosti ze Smlouvy bez předchozího písemného souhlasu Banky.</w:t>
      </w:r>
    </w:p>
    <w:p w:rsidR="00E53B6F" w:rsidRDefault="00E53B6F" w:rsidP="00E53B6F">
      <w:pPr>
        <w:numPr>
          <w:ilvl w:val="0"/>
          <w:numId w:val="18"/>
        </w:numPr>
        <w:tabs>
          <w:tab w:val="clear" w:pos="1080"/>
          <w:tab w:val="left" w:pos="567"/>
        </w:tabs>
      </w:pPr>
      <w:r>
        <w:t xml:space="preserve">Dluhy Klienta vzniklé na základě </w:t>
      </w:r>
      <w:r w:rsidR="00061FBF">
        <w:t>Smlouvy</w:t>
      </w:r>
      <w:r>
        <w:t xml:space="preserve"> jsou bez předchozího písemného souhlasu Banky nepřevoditelné ani jinak nepřecházejí na třetí osobu. Smluvní strany se dohodly, že v maximálním rozsahu dovoleném právními předpisy se jakákoli zákonná ustanovení umožňující bez předchozího písemného souhlasu Banky převod a/nebo přechod dluhů Klienta vzniklých na základě nebo v souvislosti se Smlouvou nepoužijí.</w:t>
      </w:r>
    </w:p>
    <w:p w:rsidR="00E53B6F" w:rsidRDefault="00E53B6F" w:rsidP="00E53B6F">
      <w:pPr>
        <w:numPr>
          <w:ilvl w:val="0"/>
          <w:numId w:val="18"/>
        </w:numPr>
        <w:tabs>
          <w:tab w:val="clear" w:pos="1080"/>
          <w:tab w:val="left" w:pos="567"/>
        </w:tabs>
      </w:pPr>
      <w:r>
        <w:t>Banka je oprávněna započítat své splatné i nesplatné pohledávky za Klientem na jakékoliv splatné i nesplatné pohledávky Klienta za Bankou, a to i na pohledávky Klienta za Bankou vzniklé Klientovi v souvislosti s vedením jeho účtů a jednorázových vkladů u Banky. Klient není oprávněn jednostranně započíst jakékoliv své pohledávky za Bankou na pohledávky Banky za Klientem. Klient výslovně prohlašuje, že mu ustanovení tohoto odstavce a Článku Smlouvy bylo vysvětleno, že mu rozumí a že s ním souhlasí.</w:t>
      </w:r>
    </w:p>
    <w:p w:rsidR="00E53B6F" w:rsidRDefault="00E53B6F" w:rsidP="00E53B6F">
      <w:pPr>
        <w:numPr>
          <w:ilvl w:val="0"/>
          <w:numId w:val="18"/>
        </w:numPr>
        <w:tabs>
          <w:tab w:val="clear" w:pos="1080"/>
          <w:tab w:val="left" w:pos="567"/>
        </w:tabs>
      </w:pPr>
      <w:r>
        <w:t>Tato Smlouva nahrazuje veškerá předchozí ústní nebo písemná ujednání související s</w:t>
      </w:r>
      <w:r w:rsidR="00D324AD">
        <w:t> </w:t>
      </w:r>
      <w:r>
        <w:t>předmětem</w:t>
      </w:r>
      <w:r w:rsidR="00D324AD">
        <w:t xml:space="preserve"> </w:t>
      </w:r>
      <w:r>
        <w:t>Smlouvy. Žádná ze Smluvních stran se nemůže dovolávat žádné dohody či ujednání, které nejsou explicitně uvedeny ve Smlouvě.</w:t>
      </w:r>
    </w:p>
    <w:p w:rsidR="00E53B6F" w:rsidRDefault="00E53B6F" w:rsidP="00E53B6F">
      <w:pPr>
        <w:numPr>
          <w:ilvl w:val="0"/>
          <w:numId w:val="18"/>
        </w:numPr>
        <w:tabs>
          <w:tab w:val="clear" w:pos="1080"/>
          <w:tab w:val="left" w:pos="567"/>
        </w:tabs>
      </w:pPr>
      <w:r>
        <w:t xml:space="preserve">Klient </w:t>
      </w:r>
      <w:r w:rsidR="00963D0C">
        <w:t xml:space="preserve">i Banka </w:t>
      </w:r>
      <w:r>
        <w:t>tímto na sebe přebír</w:t>
      </w:r>
      <w:r w:rsidR="00963D0C">
        <w:t>ají</w:t>
      </w:r>
      <w:r>
        <w:t xml:space="preserve"> nebezpečí změny okolností ve</w:t>
      </w:r>
      <w:r w:rsidR="00963D0C">
        <w:t> </w:t>
      </w:r>
      <w:r>
        <w:t>smyslu § 1765 odst. 2</w:t>
      </w:r>
      <w:r w:rsidR="00A32A86">
        <w:t>)</w:t>
      </w:r>
      <w:r>
        <w:t xml:space="preserve"> Občanského zákoníku.</w:t>
      </w:r>
    </w:p>
    <w:p w:rsidR="00E53B6F" w:rsidRDefault="00E53B6F" w:rsidP="00E53B6F">
      <w:pPr>
        <w:numPr>
          <w:ilvl w:val="0"/>
          <w:numId w:val="18"/>
        </w:numPr>
        <w:tabs>
          <w:tab w:val="clear" w:pos="1080"/>
          <w:tab w:val="left" w:pos="567"/>
        </w:tabs>
      </w:pPr>
      <w:r>
        <w:lastRenderedPageBreak/>
        <w:t>Pokud se kterákoli Smluvní strana vzdá nároku z porušení jakéhokoli ustanovení Smlouvy, nebude to znamenat nebo se vykládat jako vzdání se nároku z kteréhokoli jiného ustanovení Smlouvy, ani jako vzdání se nároku z jakéhokoli dalšího porušení daného ustanovení. Žádné prodloužení lhůty pro plnění kteréhokoli závazku či opatření podle Smlouvy nebude považováno za prodloužení lhůty pro příští plnění daného závazku nebo opatření, nebo jakéhokoli jiného závazku či opatření. Neuplatnění či prodleva při uplatnění jakéhokoli práva nebo jakékoli podmínky nebude předpokládat, že se jich kterákoliv Smluvní strana vzdala. Žádné zřeknutí se jakéhokoli práva nebo podmínky nebude účinné, nebude-li písemné.</w:t>
      </w:r>
    </w:p>
    <w:p w:rsidR="00CB104D" w:rsidRDefault="00E53B6F" w:rsidP="00E53B6F">
      <w:pPr>
        <w:numPr>
          <w:ilvl w:val="0"/>
          <w:numId w:val="18"/>
        </w:numPr>
        <w:tabs>
          <w:tab w:val="clear" w:pos="1080"/>
          <w:tab w:val="left" w:pos="567"/>
        </w:tabs>
      </w:pPr>
      <w:r>
        <w:t>Smluvní strany tímto sjednávají, že v případě jakéhokoliv ukončení Smlouvy bude mít takovéto ukončení účinky pouze do budoucna.</w:t>
      </w:r>
    </w:p>
    <w:p w:rsidR="00570965" w:rsidRDefault="00CA3DDD" w:rsidP="00E53B6F">
      <w:pPr>
        <w:numPr>
          <w:ilvl w:val="0"/>
          <w:numId w:val="18"/>
        </w:numPr>
        <w:tabs>
          <w:tab w:val="clear" w:pos="1080"/>
          <w:tab w:val="left" w:pos="567"/>
        </w:tabs>
      </w:pPr>
      <w:r>
        <w:t>Smluvní strany jsou podle zákona č. 340/2015 Sb., o zvláštních podmínkách účinnosti některých smluv, uveřejňování těchto smluv a o registru smluv (zákon o registru smluv), povinny zaslat Smlouvu Ministerstvu vnitra ČR k uveřejnění prostřednictvím registru smluv bez zbytečného odkladu, nejpozději však do 30 dnů od jejího podpisu. Smluvní strany se dohodly, že Smlouvu zašle Ministerstvu vnitra ČR k uveřejnění prostřednictvím registru smluv v uvedené lhůtě Banka.</w:t>
      </w:r>
    </w:p>
    <w:p w:rsidR="00E30665" w:rsidRDefault="00E30665" w:rsidP="00E30665">
      <w:pPr>
        <w:tabs>
          <w:tab w:val="left" w:pos="567"/>
        </w:tabs>
        <w:ind w:left="567"/>
      </w:pPr>
      <w:r>
        <w:t>Smluvní strany prohlašují, že žádná část Smlouvy není obchodním tajemstvím. Klient je povinným subjektem podle zákona č. 106/1990 Sb., o svobodném přístupu k informacím, ve znění pozdějších předpisů, tj. Smlouvu včetně všech jejich součástí je povinen na žádost podanou podle citovaného zákona poskytnout.</w:t>
      </w:r>
    </w:p>
    <w:p w:rsidR="00A25DEB" w:rsidRDefault="00E53B6F" w:rsidP="00A25DEB">
      <w:pPr>
        <w:numPr>
          <w:ilvl w:val="0"/>
          <w:numId w:val="18"/>
        </w:numPr>
        <w:tabs>
          <w:tab w:val="clear" w:pos="1080"/>
          <w:tab w:val="left" w:pos="567"/>
        </w:tabs>
      </w:pPr>
      <w:r>
        <w:t>Smlouva byla vyhotovena ve dvou stejnopisech, z nichž obdrží každá ze Smluvních stran po jednom. Oba stejnopisy Smlouvy mají právní význam originálu. Smluvní strany svými podpisy potvrzují, že po projednání Smlouvy se shodly na jejím obsahu ve všech bodech a Smlouvu uzavírají na základě své pravé a svobodné vůle.</w:t>
      </w:r>
    </w:p>
    <w:p w:rsidR="00A25DEB" w:rsidRDefault="00A25DEB" w:rsidP="00A25DEB">
      <w:pPr>
        <w:numPr>
          <w:ilvl w:val="0"/>
          <w:numId w:val="18"/>
        </w:numPr>
        <w:tabs>
          <w:tab w:val="clear" w:pos="1080"/>
          <w:tab w:val="left" w:pos="567"/>
        </w:tabs>
      </w:pPr>
      <w:r>
        <w:t>Touto doložkou se osvědčuje, že uzavření Smlouvy schválilo Zastupitelstvo města Přerova na svém</w:t>
      </w:r>
      <w:r w:rsidR="000F2AE2">
        <w:t xml:space="preserve"> Zasedání konané dne 24.4.2017</w:t>
      </w:r>
      <w:r>
        <w:t xml:space="preserve">, a to usnesením č. </w:t>
      </w:r>
      <w:r w:rsidR="009D1FF3">
        <w:t>776/27/4/2017</w:t>
      </w:r>
      <w:r w:rsidR="000F2AE2">
        <w:t>.</w:t>
      </w:r>
      <w:r>
        <w:t xml:space="preserve"> Klient zároveň tímto prohlášením ve smyslu ustanovení § 41 zákona č. 128/2000 Sb., o obcích (obecní zřízení, ve znění pozdějších předpisů) potvrzuje</w:t>
      </w:r>
      <w:r w:rsidR="000F2AE2">
        <w:t xml:space="preserve"> splnění podmínek požadovaných </w:t>
      </w:r>
      <w:r>
        <w:t>právními předpisy pro platné přijetí úvěru dle Smlouvy.</w:t>
      </w:r>
    </w:p>
    <w:p w:rsidR="00CB104D" w:rsidRDefault="00CB104D">
      <w:pPr>
        <w:pStyle w:val="Zkladntext"/>
        <w:tabs>
          <w:tab w:val="left" w:pos="567"/>
        </w:tabs>
      </w:pPr>
    </w:p>
    <w:p w:rsidR="00CB104D" w:rsidRDefault="00D74451">
      <w:pPr>
        <w:keepNext/>
        <w:rPr>
          <w:u w:val="single"/>
        </w:rPr>
      </w:pPr>
      <w:r>
        <w:rPr>
          <w:u w:val="single"/>
        </w:rPr>
        <w:t>V příloze:</w:t>
      </w:r>
    </w:p>
    <w:p w:rsidR="00CB104D" w:rsidRDefault="006078F9">
      <w:r>
        <w:t>Příloha č. 1 –</w:t>
      </w:r>
      <w:r w:rsidR="00D74451">
        <w:t xml:space="preserve"> </w:t>
      </w:r>
      <w:r w:rsidR="000255AD">
        <w:t>Písemná žádost Klienta o čerpání úvěru</w:t>
      </w:r>
    </w:p>
    <w:p w:rsidR="00E53B6F" w:rsidRDefault="00E53B6F">
      <w:r>
        <w:t xml:space="preserve">Příloha č. 2 </w:t>
      </w:r>
      <w:r w:rsidR="006078F9">
        <w:t>–</w:t>
      </w:r>
      <w:r>
        <w:t xml:space="preserve"> ÚOP</w:t>
      </w:r>
    </w:p>
    <w:p w:rsidR="006078F9" w:rsidRDefault="006078F9"/>
    <w:p w:rsidR="00CB104D" w:rsidRDefault="00D74451">
      <w:pPr>
        <w:keepNext/>
      </w:pPr>
      <w:r>
        <w:t xml:space="preserve">V Přerově dne </w:t>
      </w:r>
      <w:r w:rsidR="00CC305B">
        <w:t>10.5.2017</w:t>
      </w:r>
    </w:p>
    <w:p w:rsidR="00CB104D" w:rsidRDefault="00CB104D">
      <w:pPr>
        <w:keepNext/>
      </w:pPr>
    </w:p>
    <w:tbl>
      <w:tblPr>
        <w:tblW w:w="9213" w:type="dxa"/>
        <w:jc w:val="center"/>
        <w:tblLayout w:type="fixed"/>
        <w:tblCellMar>
          <w:left w:w="0" w:type="dxa"/>
          <w:right w:w="0" w:type="dxa"/>
        </w:tblCellMar>
        <w:tblLook w:val="01E0" w:firstRow="1" w:lastRow="1" w:firstColumn="1" w:lastColumn="1" w:noHBand="0" w:noVBand="0"/>
      </w:tblPr>
      <w:tblGrid>
        <w:gridCol w:w="4507"/>
        <w:gridCol w:w="340"/>
        <w:gridCol w:w="4366"/>
      </w:tblGrid>
      <w:tr w:rsidR="00E5584D" w:rsidTr="00F37471">
        <w:trPr>
          <w:jc w:val="center"/>
        </w:trPr>
        <w:tc>
          <w:tcPr>
            <w:tcW w:w="4507" w:type="dxa"/>
            <w:tcBorders>
              <w:bottom w:val="dotted" w:sz="8" w:space="0" w:color="auto"/>
            </w:tcBorders>
            <w:shd w:val="clear" w:color="auto" w:fill="auto"/>
          </w:tcPr>
          <w:p w:rsidR="0082176D" w:rsidRPr="00E5584D" w:rsidRDefault="0082176D" w:rsidP="00E5584D">
            <w:pPr>
              <w:keepNext/>
              <w:jc w:val="left"/>
              <w:rPr>
                <w:b/>
                <w:szCs w:val="22"/>
              </w:rPr>
            </w:pPr>
            <w:r w:rsidRPr="00E5584D">
              <w:rPr>
                <w:b/>
                <w:szCs w:val="22"/>
              </w:rPr>
              <w:t>Československá obchodní banka, a. s.</w:t>
            </w:r>
          </w:p>
          <w:p w:rsidR="0082176D" w:rsidRPr="00E5584D" w:rsidRDefault="00F37471" w:rsidP="00E5584D">
            <w:pPr>
              <w:keepNext/>
              <w:jc w:val="left"/>
              <w:rPr>
                <w:szCs w:val="22"/>
              </w:rPr>
            </w:pPr>
            <w:r>
              <w:rPr>
                <w:szCs w:val="22"/>
              </w:rPr>
              <w:t>Bc. Vladimír Krmela</w:t>
            </w:r>
            <w:r w:rsidR="0082176D">
              <w:t xml:space="preserve">, </w:t>
            </w:r>
            <w:r>
              <w:rPr>
                <w:szCs w:val="22"/>
              </w:rPr>
              <w:t>ředitel</w:t>
            </w:r>
          </w:p>
          <w:p w:rsidR="0082176D" w:rsidRPr="00E5584D" w:rsidRDefault="00F37471" w:rsidP="00E5584D">
            <w:pPr>
              <w:keepNext/>
              <w:jc w:val="left"/>
              <w:rPr>
                <w:szCs w:val="22"/>
              </w:rPr>
            </w:pPr>
            <w:r w:rsidRPr="00E5584D">
              <w:rPr>
                <w:szCs w:val="22"/>
              </w:rPr>
              <w:t>Ing. Lada Kučerová</w:t>
            </w:r>
            <w:r w:rsidR="0082176D">
              <w:t xml:space="preserve">, </w:t>
            </w:r>
            <w:r w:rsidR="0082176D" w:rsidRPr="00E5584D">
              <w:rPr>
                <w:szCs w:val="22"/>
              </w:rPr>
              <w:t>firemní bankéř</w:t>
            </w:r>
          </w:p>
          <w:p w:rsidR="0082176D" w:rsidRPr="00E5584D" w:rsidRDefault="0082176D" w:rsidP="00E5584D">
            <w:pPr>
              <w:keepNext/>
              <w:jc w:val="left"/>
              <w:rPr>
                <w:szCs w:val="22"/>
              </w:rPr>
            </w:pPr>
          </w:p>
          <w:p w:rsidR="0082176D" w:rsidRPr="00E5584D" w:rsidRDefault="0082176D" w:rsidP="00E5584D">
            <w:pPr>
              <w:keepNext/>
              <w:jc w:val="left"/>
              <w:rPr>
                <w:szCs w:val="22"/>
              </w:rPr>
            </w:pPr>
          </w:p>
        </w:tc>
        <w:tc>
          <w:tcPr>
            <w:tcW w:w="340" w:type="dxa"/>
            <w:shd w:val="clear" w:color="auto" w:fill="auto"/>
          </w:tcPr>
          <w:p w:rsidR="0082176D" w:rsidRPr="00E5584D" w:rsidRDefault="0082176D" w:rsidP="00E5584D">
            <w:pPr>
              <w:keepNext/>
              <w:rPr>
                <w:b/>
                <w:szCs w:val="22"/>
              </w:rPr>
            </w:pPr>
          </w:p>
        </w:tc>
        <w:tc>
          <w:tcPr>
            <w:tcW w:w="4366" w:type="dxa"/>
            <w:tcBorders>
              <w:bottom w:val="dotted" w:sz="8" w:space="0" w:color="auto"/>
            </w:tcBorders>
            <w:shd w:val="clear" w:color="auto" w:fill="auto"/>
          </w:tcPr>
          <w:p w:rsidR="0082176D" w:rsidRPr="00E5584D" w:rsidRDefault="0082176D" w:rsidP="00E5584D">
            <w:pPr>
              <w:keepNext/>
              <w:jc w:val="left"/>
              <w:rPr>
                <w:b/>
                <w:szCs w:val="22"/>
              </w:rPr>
            </w:pPr>
            <w:r w:rsidRPr="00E5584D">
              <w:rPr>
                <w:b/>
                <w:szCs w:val="22"/>
              </w:rPr>
              <w:t>Statutární mě</w:t>
            </w:r>
            <w:r w:rsidR="00220EE6">
              <w:rPr>
                <w:b/>
                <w:szCs w:val="22"/>
              </w:rPr>
              <w:t>s</w:t>
            </w:r>
            <w:r w:rsidRPr="00E5584D">
              <w:rPr>
                <w:b/>
                <w:szCs w:val="22"/>
              </w:rPr>
              <w:t>to Přerov</w:t>
            </w:r>
          </w:p>
          <w:p w:rsidR="0082176D" w:rsidRDefault="0082176D" w:rsidP="00E5584D">
            <w:pPr>
              <w:keepNext/>
              <w:jc w:val="left"/>
            </w:pPr>
            <w:r w:rsidRPr="00E5584D">
              <w:rPr>
                <w:szCs w:val="22"/>
              </w:rPr>
              <w:t>Mgr. Vladimír Puchalský, primátor</w:t>
            </w:r>
          </w:p>
          <w:p w:rsidR="0082176D" w:rsidRDefault="0082176D" w:rsidP="00E5584D">
            <w:pPr>
              <w:keepNext/>
              <w:jc w:val="left"/>
            </w:pPr>
          </w:p>
          <w:p w:rsidR="0082176D" w:rsidRPr="00E5584D" w:rsidRDefault="0082176D" w:rsidP="00E5584D">
            <w:pPr>
              <w:keepNext/>
              <w:jc w:val="left"/>
              <w:rPr>
                <w:szCs w:val="22"/>
              </w:rPr>
            </w:pPr>
          </w:p>
        </w:tc>
      </w:tr>
      <w:tr w:rsidR="00E5584D" w:rsidTr="00F37471">
        <w:trPr>
          <w:jc w:val="center"/>
        </w:trPr>
        <w:tc>
          <w:tcPr>
            <w:tcW w:w="4507" w:type="dxa"/>
            <w:tcBorders>
              <w:top w:val="dotted" w:sz="8" w:space="0" w:color="auto"/>
            </w:tcBorders>
            <w:shd w:val="clear" w:color="auto" w:fill="auto"/>
            <w:vAlign w:val="center"/>
          </w:tcPr>
          <w:p w:rsidR="0082176D" w:rsidRPr="00E5584D" w:rsidRDefault="0082176D" w:rsidP="00E5584D">
            <w:pPr>
              <w:keepNext/>
              <w:jc w:val="center"/>
              <w:rPr>
                <w:szCs w:val="22"/>
              </w:rPr>
            </w:pPr>
            <w:r w:rsidRPr="00E5584D">
              <w:rPr>
                <w:szCs w:val="22"/>
              </w:rPr>
              <w:t>Banka</w:t>
            </w:r>
          </w:p>
        </w:tc>
        <w:tc>
          <w:tcPr>
            <w:tcW w:w="340" w:type="dxa"/>
            <w:shd w:val="clear" w:color="auto" w:fill="auto"/>
            <w:vAlign w:val="center"/>
          </w:tcPr>
          <w:p w:rsidR="0082176D" w:rsidRPr="00E5584D" w:rsidRDefault="0082176D" w:rsidP="00E5584D">
            <w:pPr>
              <w:keepNext/>
              <w:jc w:val="center"/>
              <w:rPr>
                <w:b/>
                <w:szCs w:val="22"/>
              </w:rPr>
            </w:pPr>
          </w:p>
        </w:tc>
        <w:tc>
          <w:tcPr>
            <w:tcW w:w="4366" w:type="dxa"/>
            <w:tcBorders>
              <w:top w:val="dotted" w:sz="8" w:space="0" w:color="auto"/>
            </w:tcBorders>
            <w:shd w:val="clear" w:color="auto" w:fill="auto"/>
            <w:vAlign w:val="center"/>
          </w:tcPr>
          <w:p w:rsidR="0082176D" w:rsidRPr="00E5584D" w:rsidRDefault="0082176D" w:rsidP="00E5584D">
            <w:pPr>
              <w:keepNext/>
              <w:jc w:val="center"/>
              <w:rPr>
                <w:szCs w:val="22"/>
              </w:rPr>
            </w:pPr>
            <w:r w:rsidRPr="00E5584D">
              <w:rPr>
                <w:szCs w:val="22"/>
              </w:rPr>
              <w:t>Klient</w:t>
            </w:r>
          </w:p>
        </w:tc>
      </w:tr>
      <w:tr w:rsidR="0082176D" w:rsidTr="00F37471">
        <w:trPr>
          <w:jc w:val="center"/>
        </w:trPr>
        <w:tc>
          <w:tcPr>
            <w:tcW w:w="4507" w:type="dxa"/>
            <w:shd w:val="clear" w:color="auto" w:fill="auto"/>
          </w:tcPr>
          <w:p w:rsidR="0082176D" w:rsidRPr="00E5584D" w:rsidRDefault="0082176D" w:rsidP="00E5584D">
            <w:pPr>
              <w:keepNext/>
              <w:jc w:val="center"/>
              <w:rPr>
                <w:szCs w:val="22"/>
              </w:rPr>
            </w:pPr>
          </w:p>
        </w:tc>
        <w:tc>
          <w:tcPr>
            <w:tcW w:w="340" w:type="dxa"/>
            <w:shd w:val="clear" w:color="auto" w:fill="auto"/>
          </w:tcPr>
          <w:p w:rsidR="0082176D" w:rsidRPr="00E5584D" w:rsidRDefault="0082176D" w:rsidP="00E5584D">
            <w:pPr>
              <w:keepNext/>
              <w:rPr>
                <w:b/>
                <w:szCs w:val="22"/>
              </w:rPr>
            </w:pPr>
          </w:p>
        </w:tc>
        <w:tc>
          <w:tcPr>
            <w:tcW w:w="4366" w:type="dxa"/>
            <w:shd w:val="clear" w:color="auto" w:fill="auto"/>
          </w:tcPr>
          <w:p w:rsidR="0082176D" w:rsidRPr="00E5584D" w:rsidRDefault="0082176D" w:rsidP="00E5584D">
            <w:pPr>
              <w:keepNext/>
              <w:jc w:val="left"/>
              <w:rPr>
                <w:szCs w:val="22"/>
              </w:rPr>
            </w:pPr>
            <w:r w:rsidRPr="00E5584D">
              <w:rPr>
                <w:sz w:val="18"/>
                <w:szCs w:val="18"/>
              </w:rPr>
              <w:t>Ověření podpisu/totožnosti:</w:t>
            </w:r>
          </w:p>
        </w:tc>
      </w:tr>
    </w:tbl>
    <w:p w:rsidR="00CB104D" w:rsidRDefault="00CB104D">
      <w:pPr>
        <w:rPr>
          <w:bCs/>
          <w:iCs/>
          <w:szCs w:val="22"/>
        </w:rPr>
      </w:pPr>
    </w:p>
    <w:p w:rsidR="00C654F5" w:rsidRDefault="00C654F5">
      <w:pPr>
        <w:rPr>
          <w:bCs/>
          <w:iCs/>
          <w:szCs w:val="22"/>
        </w:rPr>
      </w:pPr>
    </w:p>
    <w:sectPr w:rsidR="00C654F5" w:rsidSect="005D552A">
      <w:headerReference w:type="default" r:id="rId7"/>
      <w:footerReference w:type="default" r:id="rId8"/>
      <w:type w:val="continuous"/>
      <w:pgSz w:w="11906" w:h="16838" w:code="9"/>
      <w:pgMar w:top="1418" w:right="1418" w:bottom="1418" w:left="1418"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93" w:rsidRDefault="00202D93">
      <w:r>
        <w:separator/>
      </w:r>
    </w:p>
  </w:endnote>
  <w:endnote w:type="continuationSeparator" w:id="0">
    <w:p w:rsidR="00202D93" w:rsidRDefault="0020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vinion">
    <w:panose1 w:val="00000000000000000000"/>
    <w:charset w:val="EE"/>
    <w:family w:val="moder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18" w:rsidRDefault="00FD4718">
    <w:pPr>
      <w:pStyle w:val="Zpat"/>
      <w:pBdr>
        <w:top w:val="single" w:sz="4" w:space="1" w:color="auto"/>
        <w:bottom w:val="single" w:sz="4" w:space="1" w:color="auto"/>
      </w:pBdr>
      <w:tabs>
        <w:tab w:val="clear" w:pos="4536"/>
      </w:tabs>
      <w:rPr>
        <w:b/>
        <w:sz w:val="18"/>
        <w:szCs w:val="18"/>
      </w:rPr>
    </w:pPr>
    <w:r>
      <w:rPr>
        <w:b/>
        <w:sz w:val="18"/>
        <w:szCs w:val="18"/>
      </w:rPr>
      <w:t>Československá obchodní banka, a. s.</w:t>
    </w:r>
    <w:r>
      <w:rPr>
        <w:b/>
        <w:sz w:val="18"/>
        <w:szCs w:val="18"/>
      </w:rPr>
      <w:tab/>
      <w:t>Statutární mě</w:t>
    </w:r>
    <w:r w:rsidR="003925AC">
      <w:rPr>
        <w:b/>
        <w:sz w:val="18"/>
        <w:szCs w:val="18"/>
      </w:rPr>
      <w:t>s</w:t>
    </w:r>
    <w:r>
      <w:rPr>
        <w:b/>
        <w:sz w:val="18"/>
        <w:szCs w:val="18"/>
      </w:rPr>
      <w:t>to Přerov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93" w:rsidRDefault="00202D93">
      <w:r>
        <w:separator/>
      </w:r>
    </w:p>
  </w:footnote>
  <w:footnote w:type="continuationSeparator" w:id="0">
    <w:p w:rsidR="00202D93" w:rsidRDefault="00202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18" w:rsidRDefault="00FD4718">
    <w:pPr>
      <w:pStyle w:val="Zhlav"/>
      <w:pBdr>
        <w:top w:val="single" w:sz="4" w:space="1" w:color="auto"/>
        <w:bottom w:val="single" w:sz="4" w:space="1" w:color="auto"/>
      </w:pBdr>
      <w:tabs>
        <w:tab w:val="clear" w:pos="4536"/>
      </w:tabs>
      <w:rPr>
        <w:b/>
        <w:sz w:val="18"/>
        <w:szCs w:val="18"/>
      </w:rPr>
    </w:pPr>
    <w:r>
      <w:rPr>
        <w:b/>
        <w:sz w:val="18"/>
        <w:szCs w:val="18"/>
      </w:rPr>
      <w:t>Smlouva č. 2046/16/5629</w:t>
    </w:r>
    <w:r>
      <w:rPr>
        <w:b/>
        <w:sz w:val="18"/>
        <w:szCs w:val="18"/>
      </w:rPr>
      <w:tab/>
      <w:t xml:space="preserve">strana </w:t>
    </w:r>
    <w:r w:rsidR="00D928BB">
      <w:rPr>
        <w:b/>
        <w:sz w:val="18"/>
        <w:szCs w:val="18"/>
      </w:rPr>
      <w:fldChar w:fldCharType="begin"/>
    </w:r>
    <w:r>
      <w:rPr>
        <w:b/>
        <w:sz w:val="18"/>
        <w:szCs w:val="18"/>
      </w:rPr>
      <w:instrText xml:space="preserve"> PAGE </w:instrText>
    </w:r>
    <w:r w:rsidR="00D928BB">
      <w:rPr>
        <w:b/>
        <w:sz w:val="18"/>
        <w:szCs w:val="18"/>
      </w:rPr>
      <w:fldChar w:fldCharType="separate"/>
    </w:r>
    <w:r w:rsidR="00FC18AA">
      <w:rPr>
        <w:b/>
        <w:noProof/>
        <w:sz w:val="18"/>
        <w:szCs w:val="18"/>
      </w:rPr>
      <w:t>2</w:t>
    </w:r>
    <w:r w:rsidR="00D928BB">
      <w:rPr>
        <w:b/>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7F8A608"/>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18CF75E"/>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071F6DF8"/>
    <w:multiLevelType w:val="multilevel"/>
    <w:tmpl w:val="5C580B50"/>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1B6AE8"/>
    <w:multiLevelType w:val="multilevel"/>
    <w:tmpl w:val="2820CFA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761C4D"/>
    <w:multiLevelType w:val="hybridMultilevel"/>
    <w:tmpl w:val="D152E266"/>
    <w:lvl w:ilvl="0" w:tplc="04050017">
      <w:start w:val="1"/>
      <w:numFmt w:val="lowerLetter"/>
      <w:lvlText w:val="%1)"/>
      <w:lvlJc w:val="left"/>
      <w:pPr>
        <w:tabs>
          <w:tab w:val="num" w:pos="927"/>
        </w:tabs>
        <w:ind w:left="927" w:hanging="360"/>
      </w:p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 w15:restartNumberingAfterBreak="0">
    <w:nsid w:val="0EBF7924"/>
    <w:multiLevelType w:val="hybridMultilevel"/>
    <w:tmpl w:val="02864D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B333FE"/>
    <w:multiLevelType w:val="multilevel"/>
    <w:tmpl w:val="D79AC42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DA632BA"/>
    <w:multiLevelType w:val="multilevel"/>
    <w:tmpl w:val="F13AF22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D273AF"/>
    <w:multiLevelType w:val="multilevel"/>
    <w:tmpl w:val="E97E322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803DF9"/>
    <w:multiLevelType w:val="hybridMultilevel"/>
    <w:tmpl w:val="E67CCBE0"/>
    <w:lvl w:ilvl="0" w:tplc="14848B76">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EC305A"/>
    <w:multiLevelType w:val="multilevel"/>
    <w:tmpl w:val="BB7C17B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6A119F1"/>
    <w:multiLevelType w:val="multilevel"/>
    <w:tmpl w:val="E97E322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2F1626"/>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C102784"/>
    <w:multiLevelType w:val="multilevel"/>
    <w:tmpl w:val="5C580B50"/>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C740F1"/>
    <w:multiLevelType w:val="multilevel"/>
    <w:tmpl w:val="E97E322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9E71B33"/>
    <w:multiLevelType w:val="multilevel"/>
    <w:tmpl w:val="81F4F38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5E6F43"/>
    <w:multiLevelType w:val="multilevel"/>
    <w:tmpl w:val="676AD022"/>
    <w:styleLink w:val="A"/>
    <w:lvl w:ilvl="0">
      <w:start w:val="1"/>
      <w:numFmt w:val="none"/>
      <w:lvlText w:val="A)"/>
      <w:lvlJc w:val="left"/>
      <w:pPr>
        <w:tabs>
          <w:tab w:val="num" w:pos="567"/>
        </w:tabs>
        <w:ind w:left="567" w:hanging="567"/>
      </w:pPr>
      <w:rPr>
        <w:rFonts w:hint="default"/>
      </w:rPr>
    </w:lvl>
    <w:lvl w:ilvl="1">
      <w:start w:val="1"/>
      <w:numFmt w:val="upperLetter"/>
      <w:lvlText w:val="%2."/>
      <w:lvlJc w:val="left"/>
      <w:pPr>
        <w:tabs>
          <w:tab w:val="num" w:pos="927"/>
        </w:tabs>
        <w:ind w:left="927" w:hanging="360"/>
      </w:pPr>
      <w:rPr>
        <w:rFonts w:hint="default"/>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616691"/>
    <w:multiLevelType w:val="hybridMultilevel"/>
    <w:tmpl w:val="4F82BEEC"/>
    <w:lvl w:ilvl="0" w:tplc="15B89E7C">
      <w:start w:val="1"/>
      <w:numFmt w:val="decimal"/>
      <w:lvlText w:val="%1)"/>
      <w:lvlJc w:val="left"/>
      <w:pPr>
        <w:tabs>
          <w:tab w:val="num" w:pos="1080"/>
        </w:tabs>
        <w:ind w:left="567" w:hanging="567"/>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BC0528D"/>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0A563C"/>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CB859C6"/>
    <w:multiLevelType w:val="hybridMultilevel"/>
    <w:tmpl w:val="E0F809B4"/>
    <w:lvl w:ilvl="0" w:tplc="04050017">
      <w:start w:val="1"/>
      <w:numFmt w:val="lowerLetter"/>
      <w:lvlText w:val="%1)"/>
      <w:lvlJc w:val="left"/>
      <w:pPr>
        <w:tabs>
          <w:tab w:val="num" w:pos="927"/>
        </w:tabs>
        <w:ind w:left="927" w:hanging="360"/>
      </w:p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1" w15:restartNumberingAfterBreak="0">
    <w:nsid w:val="65EC501A"/>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DE83DC6"/>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E7E33B6"/>
    <w:multiLevelType w:val="multilevel"/>
    <w:tmpl w:val="BB7C17B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0AD7284"/>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456693B"/>
    <w:multiLevelType w:val="multilevel"/>
    <w:tmpl w:val="B254F6C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E92643"/>
    <w:multiLevelType w:val="multilevel"/>
    <w:tmpl w:val="86DE8C7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i w:val="0"/>
      </w:rPr>
    </w:lvl>
    <w:lvl w:ilvl="2">
      <w:start w:val="1"/>
      <w:numFmt w:val="bullet"/>
      <w:lvlText w:val="-"/>
      <w:lvlJc w:val="left"/>
      <w:pPr>
        <w:tabs>
          <w:tab w:val="num" w:pos="1701"/>
        </w:tabs>
        <w:ind w:left="1701" w:hanging="567"/>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6"/>
  </w:num>
  <w:num w:numId="3">
    <w:abstractNumId w:val="2"/>
  </w:num>
  <w:num w:numId="4">
    <w:abstractNumId w:val="26"/>
  </w:num>
  <w:num w:numId="5">
    <w:abstractNumId w:val="13"/>
  </w:num>
  <w:num w:numId="6">
    <w:abstractNumId w:val="15"/>
  </w:num>
  <w:num w:numId="7">
    <w:abstractNumId w:val="12"/>
  </w:num>
  <w:num w:numId="8">
    <w:abstractNumId w:val="24"/>
  </w:num>
  <w:num w:numId="9">
    <w:abstractNumId w:val="25"/>
  </w:num>
  <w:num w:numId="10">
    <w:abstractNumId w:val="3"/>
  </w:num>
  <w:num w:numId="11">
    <w:abstractNumId w:val="10"/>
  </w:num>
  <w:num w:numId="12">
    <w:abstractNumId w:val="21"/>
  </w:num>
  <w:num w:numId="13">
    <w:abstractNumId w:val="18"/>
  </w:num>
  <w:num w:numId="14">
    <w:abstractNumId w:val="19"/>
  </w:num>
  <w:num w:numId="15">
    <w:abstractNumId w:val="22"/>
  </w:num>
  <w:num w:numId="16">
    <w:abstractNumId w:val="11"/>
  </w:num>
  <w:num w:numId="17">
    <w:abstractNumId w:val="8"/>
  </w:num>
  <w:num w:numId="18">
    <w:abstractNumId w:val="17"/>
  </w:num>
  <w:num w:numId="19">
    <w:abstractNumId w:val="6"/>
  </w:num>
  <w:num w:numId="20">
    <w:abstractNumId w:val="20"/>
  </w:num>
  <w:num w:numId="21">
    <w:abstractNumId w:val="4"/>
  </w:num>
  <w:num w:numId="22">
    <w:abstractNumId w:val="1"/>
  </w:num>
  <w:num w:numId="23">
    <w:abstractNumId w:val="0"/>
  </w:num>
  <w:num w:numId="24">
    <w:abstractNumId w:val="2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8QDazXx8N5Yw7nsLZApNyZSU/kBSG9KNubKzAbL0DO4hwW2+Yudnfo4Dut24aBjtLBB3bJVuaYp21WOSSFWM2Q==" w:salt="vxFWo7mCqqxU1vhHNaJ88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4D"/>
    <w:rsid w:val="000020F6"/>
    <w:rsid w:val="00007C49"/>
    <w:rsid w:val="00013676"/>
    <w:rsid w:val="00017359"/>
    <w:rsid w:val="0002119E"/>
    <w:rsid w:val="0002171D"/>
    <w:rsid w:val="000245C6"/>
    <w:rsid w:val="000255AD"/>
    <w:rsid w:val="000269AA"/>
    <w:rsid w:val="0003054E"/>
    <w:rsid w:val="00032A95"/>
    <w:rsid w:val="00034E26"/>
    <w:rsid w:val="00035515"/>
    <w:rsid w:val="000406CA"/>
    <w:rsid w:val="00040BE7"/>
    <w:rsid w:val="000421B1"/>
    <w:rsid w:val="00042502"/>
    <w:rsid w:val="00044045"/>
    <w:rsid w:val="00047C8A"/>
    <w:rsid w:val="00050C93"/>
    <w:rsid w:val="00050FBB"/>
    <w:rsid w:val="00052861"/>
    <w:rsid w:val="00061FBF"/>
    <w:rsid w:val="00063BD5"/>
    <w:rsid w:val="0007102A"/>
    <w:rsid w:val="00071768"/>
    <w:rsid w:val="00072BE0"/>
    <w:rsid w:val="00075776"/>
    <w:rsid w:val="00081D79"/>
    <w:rsid w:val="00087D24"/>
    <w:rsid w:val="00090381"/>
    <w:rsid w:val="00093972"/>
    <w:rsid w:val="00095F2D"/>
    <w:rsid w:val="000A6522"/>
    <w:rsid w:val="000B3F4B"/>
    <w:rsid w:val="000B401B"/>
    <w:rsid w:val="000C3B6D"/>
    <w:rsid w:val="000C7347"/>
    <w:rsid w:val="000C748D"/>
    <w:rsid w:val="000D49C2"/>
    <w:rsid w:val="000D516A"/>
    <w:rsid w:val="000D6226"/>
    <w:rsid w:val="000F271E"/>
    <w:rsid w:val="000F2AE2"/>
    <w:rsid w:val="000F6D80"/>
    <w:rsid w:val="00101EB4"/>
    <w:rsid w:val="00103147"/>
    <w:rsid w:val="001034B0"/>
    <w:rsid w:val="00103A0A"/>
    <w:rsid w:val="001100E1"/>
    <w:rsid w:val="001147E9"/>
    <w:rsid w:val="00114A8A"/>
    <w:rsid w:val="0012244E"/>
    <w:rsid w:val="00130209"/>
    <w:rsid w:val="0013072B"/>
    <w:rsid w:val="001356DC"/>
    <w:rsid w:val="001376FE"/>
    <w:rsid w:val="001379DB"/>
    <w:rsid w:val="00140A1A"/>
    <w:rsid w:val="00143587"/>
    <w:rsid w:val="00147C8C"/>
    <w:rsid w:val="001506C2"/>
    <w:rsid w:val="0015462C"/>
    <w:rsid w:val="001549B2"/>
    <w:rsid w:val="00162FAE"/>
    <w:rsid w:val="00163C2D"/>
    <w:rsid w:val="0016609D"/>
    <w:rsid w:val="00166112"/>
    <w:rsid w:val="0016643C"/>
    <w:rsid w:val="00166A5F"/>
    <w:rsid w:val="001677C3"/>
    <w:rsid w:val="00172977"/>
    <w:rsid w:val="001800E5"/>
    <w:rsid w:val="00181CA3"/>
    <w:rsid w:val="00182267"/>
    <w:rsid w:val="00184CB7"/>
    <w:rsid w:val="001855C5"/>
    <w:rsid w:val="0018688A"/>
    <w:rsid w:val="00193DD1"/>
    <w:rsid w:val="00194ECE"/>
    <w:rsid w:val="0019578A"/>
    <w:rsid w:val="001974B8"/>
    <w:rsid w:val="001A11A7"/>
    <w:rsid w:val="001A2363"/>
    <w:rsid w:val="001A4FBB"/>
    <w:rsid w:val="001A7E3B"/>
    <w:rsid w:val="001B1D8F"/>
    <w:rsid w:val="001B4653"/>
    <w:rsid w:val="001B7C6C"/>
    <w:rsid w:val="001C0A82"/>
    <w:rsid w:val="001C257E"/>
    <w:rsid w:val="001C6324"/>
    <w:rsid w:val="001D1155"/>
    <w:rsid w:val="001D16C3"/>
    <w:rsid w:val="001D48C1"/>
    <w:rsid w:val="001D49A2"/>
    <w:rsid w:val="001D59D6"/>
    <w:rsid w:val="001E1A8A"/>
    <w:rsid w:val="001E2A22"/>
    <w:rsid w:val="001E2B1D"/>
    <w:rsid w:val="001E3EFD"/>
    <w:rsid w:val="001E497C"/>
    <w:rsid w:val="001E4C58"/>
    <w:rsid w:val="001E52D7"/>
    <w:rsid w:val="001E5874"/>
    <w:rsid w:val="001E6887"/>
    <w:rsid w:val="001E6AAD"/>
    <w:rsid w:val="001E778A"/>
    <w:rsid w:val="001F3962"/>
    <w:rsid w:val="001F3B32"/>
    <w:rsid w:val="001F6436"/>
    <w:rsid w:val="001F6647"/>
    <w:rsid w:val="001F6FCE"/>
    <w:rsid w:val="00201713"/>
    <w:rsid w:val="00202708"/>
    <w:rsid w:val="00202D93"/>
    <w:rsid w:val="002060D6"/>
    <w:rsid w:val="00206AF5"/>
    <w:rsid w:val="002102DD"/>
    <w:rsid w:val="00211C58"/>
    <w:rsid w:val="00212338"/>
    <w:rsid w:val="00212CE1"/>
    <w:rsid w:val="0021395F"/>
    <w:rsid w:val="00215076"/>
    <w:rsid w:val="00220EE6"/>
    <w:rsid w:val="0022245C"/>
    <w:rsid w:val="00223E77"/>
    <w:rsid w:val="00223FF2"/>
    <w:rsid w:val="002254A1"/>
    <w:rsid w:val="00225776"/>
    <w:rsid w:val="00226856"/>
    <w:rsid w:val="00230006"/>
    <w:rsid w:val="002343C6"/>
    <w:rsid w:val="00235908"/>
    <w:rsid w:val="00242F42"/>
    <w:rsid w:val="0024402F"/>
    <w:rsid w:val="00244646"/>
    <w:rsid w:val="002456B9"/>
    <w:rsid w:val="002460B0"/>
    <w:rsid w:val="00247E30"/>
    <w:rsid w:val="00250275"/>
    <w:rsid w:val="00250956"/>
    <w:rsid w:val="00252BD3"/>
    <w:rsid w:val="002569D2"/>
    <w:rsid w:val="002571C2"/>
    <w:rsid w:val="00260848"/>
    <w:rsid w:val="00260C5F"/>
    <w:rsid w:val="00260D90"/>
    <w:rsid w:val="00263AA6"/>
    <w:rsid w:val="00264AB1"/>
    <w:rsid w:val="0026567A"/>
    <w:rsid w:val="00267788"/>
    <w:rsid w:val="0027137E"/>
    <w:rsid w:val="00271CF3"/>
    <w:rsid w:val="00272A80"/>
    <w:rsid w:val="002802C6"/>
    <w:rsid w:val="00280D20"/>
    <w:rsid w:val="00281528"/>
    <w:rsid w:val="00281ACE"/>
    <w:rsid w:val="0029353D"/>
    <w:rsid w:val="00294121"/>
    <w:rsid w:val="002A6DC8"/>
    <w:rsid w:val="002B0E3C"/>
    <w:rsid w:val="002B241C"/>
    <w:rsid w:val="002B65BE"/>
    <w:rsid w:val="002C044D"/>
    <w:rsid w:val="002C3500"/>
    <w:rsid w:val="002C53B2"/>
    <w:rsid w:val="002D27D1"/>
    <w:rsid w:val="002D44C6"/>
    <w:rsid w:val="002E04A8"/>
    <w:rsid w:val="002E096F"/>
    <w:rsid w:val="002E326A"/>
    <w:rsid w:val="002E397C"/>
    <w:rsid w:val="002E55B2"/>
    <w:rsid w:val="002E57EB"/>
    <w:rsid w:val="002E63FF"/>
    <w:rsid w:val="002E6832"/>
    <w:rsid w:val="002F1133"/>
    <w:rsid w:val="002F1CEE"/>
    <w:rsid w:val="002F2B7B"/>
    <w:rsid w:val="002F2D87"/>
    <w:rsid w:val="002F4C35"/>
    <w:rsid w:val="002F7068"/>
    <w:rsid w:val="002F72B2"/>
    <w:rsid w:val="002F7D24"/>
    <w:rsid w:val="002F7F2B"/>
    <w:rsid w:val="00310B7A"/>
    <w:rsid w:val="00313183"/>
    <w:rsid w:val="003132D2"/>
    <w:rsid w:val="003142D6"/>
    <w:rsid w:val="00316302"/>
    <w:rsid w:val="00321EAB"/>
    <w:rsid w:val="003220E4"/>
    <w:rsid w:val="00324DC3"/>
    <w:rsid w:val="00327697"/>
    <w:rsid w:val="0032770C"/>
    <w:rsid w:val="00332A18"/>
    <w:rsid w:val="00332ED6"/>
    <w:rsid w:val="00343CFA"/>
    <w:rsid w:val="00344207"/>
    <w:rsid w:val="00344B06"/>
    <w:rsid w:val="0035382C"/>
    <w:rsid w:val="00353AEE"/>
    <w:rsid w:val="003548CF"/>
    <w:rsid w:val="00360D4F"/>
    <w:rsid w:val="0036119C"/>
    <w:rsid w:val="00361550"/>
    <w:rsid w:val="003627B1"/>
    <w:rsid w:val="00363BAD"/>
    <w:rsid w:val="00364220"/>
    <w:rsid w:val="0036549F"/>
    <w:rsid w:val="003665B0"/>
    <w:rsid w:val="00373D09"/>
    <w:rsid w:val="003902B2"/>
    <w:rsid w:val="00390FE4"/>
    <w:rsid w:val="003925AC"/>
    <w:rsid w:val="003A1C3E"/>
    <w:rsid w:val="003A4033"/>
    <w:rsid w:val="003A698B"/>
    <w:rsid w:val="003A6F5C"/>
    <w:rsid w:val="003B319E"/>
    <w:rsid w:val="003B33E8"/>
    <w:rsid w:val="003B4C73"/>
    <w:rsid w:val="003C1408"/>
    <w:rsid w:val="003C3F82"/>
    <w:rsid w:val="003C52CF"/>
    <w:rsid w:val="003C55C7"/>
    <w:rsid w:val="003C7F70"/>
    <w:rsid w:val="003D334B"/>
    <w:rsid w:val="003D64DF"/>
    <w:rsid w:val="003D6EA0"/>
    <w:rsid w:val="003D6EE4"/>
    <w:rsid w:val="003E2806"/>
    <w:rsid w:val="003E3CF3"/>
    <w:rsid w:val="003E3D20"/>
    <w:rsid w:val="003E522F"/>
    <w:rsid w:val="003F3ED4"/>
    <w:rsid w:val="003F4FDD"/>
    <w:rsid w:val="004012B6"/>
    <w:rsid w:val="00401696"/>
    <w:rsid w:val="004028D0"/>
    <w:rsid w:val="00403B6C"/>
    <w:rsid w:val="0040562A"/>
    <w:rsid w:val="00406C3C"/>
    <w:rsid w:val="00414DEA"/>
    <w:rsid w:val="004154A3"/>
    <w:rsid w:val="00415582"/>
    <w:rsid w:val="00420263"/>
    <w:rsid w:val="00424E5C"/>
    <w:rsid w:val="00425B59"/>
    <w:rsid w:val="004313AE"/>
    <w:rsid w:val="00436E85"/>
    <w:rsid w:val="00443BBC"/>
    <w:rsid w:val="00445EB7"/>
    <w:rsid w:val="00447BA3"/>
    <w:rsid w:val="00450126"/>
    <w:rsid w:val="0045066F"/>
    <w:rsid w:val="00456E17"/>
    <w:rsid w:val="004574A3"/>
    <w:rsid w:val="00457F02"/>
    <w:rsid w:val="00460F4E"/>
    <w:rsid w:val="00461793"/>
    <w:rsid w:val="00461893"/>
    <w:rsid w:val="00465774"/>
    <w:rsid w:val="0047186B"/>
    <w:rsid w:val="00480317"/>
    <w:rsid w:val="004819AC"/>
    <w:rsid w:val="00481A84"/>
    <w:rsid w:val="00483D57"/>
    <w:rsid w:val="0048424E"/>
    <w:rsid w:val="0048452D"/>
    <w:rsid w:val="00486A57"/>
    <w:rsid w:val="0049168F"/>
    <w:rsid w:val="004A1372"/>
    <w:rsid w:val="004A1BEB"/>
    <w:rsid w:val="004A1CF2"/>
    <w:rsid w:val="004A28F9"/>
    <w:rsid w:val="004A624E"/>
    <w:rsid w:val="004A66EC"/>
    <w:rsid w:val="004B0272"/>
    <w:rsid w:val="004B1060"/>
    <w:rsid w:val="004B10F4"/>
    <w:rsid w:val="004B1C84"/>
    <w:rsid w:val="004B4601"/>
    <w:rsid w:val="004C0075"/>
    <w:rsid w:val="004C3081"/>
    <w:rsid w:val="004C5AF6"/>
    <w:rsid w:val="004C5E1F"/>
    <w:rsid w:val="004C779B"/>
    <w:rsid w:val="004D1266"/>
    <w:rsid w:val="004D26AF"/>
    <w:rsid w:val="004D5753"/>
    <w:rsid w:val="004D6999"/>
    <w:rsid w:val="004E611A"/>
    <w:rsid w:val="004E6DAA"/>
    <w:rsid w:val="004F045E"/>
    <w:rsid w:val="004F22B1"/>
    <w:rsid w:val="004F6F7D"/>
    <w:rsid w:val="00505366"/>
    <w:rsid w:val="005101D3"/>
    <w:rsid w:val="00511BD8"/>
    <w:rsid w:val="00512C1D"/>
    <w:rsid w:val="00515223"/>
    <w:rsid w:val="00515CFD"/>
    <w:rsid w:val="00523536"/>
    <w:rsid w:val="005367D9"/>
    <w:rsid w:val="00537995"/>
    <w:rsid w:val="005423B5"/>
    <w:rsid w:val="00542984"/>
    <w:rsid w:val="00542F4D"/>
    <w:rsid w:val="0054548C"/>
    <w:rsid w:val="00547128"/>
    <w:rsid w:val="00553AA8"/>
    <w:rsid w:val="00557500"/>
    <w:rsid w:val="005612CC"/>
    <w:rsid w:val="005623C4"/>
    <w:rsid w:val="00562992"/>
    <w:rsid w:val="00565974"/>
    <w:rsid w:val="005661E7"/>
    <w:rsid w:val="00570965"/>
    <w:rsid w:val="00573BA5"/>
    <w:rsid w:val="00574EE2"/>
    <w:rsid w:val="00575692"/>
    <w:rsid w:val="005802BF"/>
    <w:rsid w:val="005805B1"/>
    <w:rsid w:val="00580EEA"/>
    <w:rsid w:val="00583639"/>
    <w:rsid w:val="0058635B"/>
    <w:rsid w:val="00593D33"/>
    <w:rsid w:val="005A1CAC"/>
    <w:rsid w:val="005A1FA6"/>
    <w:rsid w:val="005A5876"/>
    <w:rsid w:val="005A6226"/>
    <w:rsid w:val="005A780C"/>
    <w:rsid w:val="005B5856"/>
    <w:rsid w:val="005B5B7F"/>
    <w:rsid w:val="005B6774"/>
    <w:rsid w:val="005C2F65"/>
    <w:rsid w:val="005C46FA"/>
    <w:rsid w:val="005C7733"/>
    <w:rsid w:val="005D209E"/>
    <w:rsid w:val="005D2883"/>
    <w:rsid w:val="005D3751"/>
    <w:rsid w:val="005D3D74"/>
    <w:rsid w:val="005D5512"/>
    <w:rsid w:val="005D552A"/>
    <w:rsid w:val="005D60BB"/>
    <w:rsid w:val="005E04E6"/>
    <w:rsid w:val="005E30FE"/>
    <w:rsid w:val="005E4DC2"/>
    <w:rsid w:val="005E59BC"/>
    <w:rsid w:val="005E7FE5"/>
    <w:rsid w:val="0060200A"/>
    <w:rsid w:val="00602635"/>
    <w:rsid w:val="0060311E"/>
    <w:rsid w:val="00604B97"/>
    <w:rsid w:val="00605984"/>
    <w:rsid w:val="00606AF7"/>
    <w:rsid w:val="006078F9"/>
    <w:rsid w:val="0061072B"/>
    <w:rsid w:val="006137E9"/>
    <w:rsid w:val="00613FDA"/>
    <w:rsid w:val="00614CAA"/>
    <w:rsid w:val="00620E37"/>
    <w:rsid w:val="00621631"/>
    <w:rsid w:val="006228D6"/>
    <w:rsid w:val="006256A8"/>
    <w:rsid w:val="00630F66"/>
    <w:rsid w:val="0063210B"/>
    <w:rsid w:val="006422FD"/>
    <w:rsid w:val="006434CC"/>
    <w:rsid w:val="00646310"/>
    <w:rsid w:val="006501C6"/>
    <w:rsid w:val="0065201C"/>
    <w:rsid w:val="00652205"/>
    <w:rsid w:val="00653C3F"/>
    <w:rsid w:val="0065401C"/>
    <w:rsid w:val="00660975"/>
    <w:rsid w:val="00661650"/>
    <w:rsid w:val="006659EC"/>
    <w:rsid w:val="00672277"/>
    <w:rsid w:val="00673B77"/>
    <w:rsid w:val="00675766"/>
    <w:rsid w:val="00677087"/>
    <w:rsid w:val="00677E1A"/>
    <w:rsid w:val="00681303"/>
    <w:rsid w:val="00682B00"/>
    <w:rsid w:val="00686D54"/>
    <w:rsid w:val="00690B4E"/>
    <w:rsid w:val="00696331"/>
    <w:rsid w:val="00697149"/>
    <w:rsid w:val="006A0823"/>
    <w:rsid w:val="006A2B77"/>
    <w:rsid w:val="006A45D0"/>
    <w:rsid w:val="006B08B8"/>
    <w:rsid w:val="006B2011"/>
    <w:rsid w:val="006B33ED"/>
    <w:rsid w:val="006B5422"/>
    <w:rsid w:val="006C6A81"/>
    <w:rsid w:val="006D0EAC"/>
    <w:rsid w:val="006D2FAC"/>
    <w:rsid w:val="006E5182"/>
    <w:rsid w:val="006E55CE"/>
    <w:rsid w:val="006E55E6"/>
    <w:rsid w:val="006E7906"/>
    <w:rsid w:val="006F0635"/>
    <w:rsid w:val="006F27A3"/>
    <w:rsid w:val="006F6C10"/>
    <w:rsid w:val="006F7933"/>
    <w:rsid w:val="00705023"/>
    <w:rsid w:val="00707838"/>
    <w:rsid w:val="00707E7C"/>
    <w:rsid w:val="0071581A"/>
    <w:rsid w:val="00715A45"/>
    <w:rsid w:val="00717674"/>
    <w:rsid w:val="00717A99"/>
    <w:rsid w:val="00717CA2"/>
    <w:rsid w:val="00721F01"/>
    <w:rsid w:val="007263E9"/>
    <w:rsid w:val="007301D5"/>
    <w:rsid w:val="0073376F"/>
    <w:rsid w:val="007350B0"/>
    <w:rsid w:val="007371EF"/>
    <w:rsid w:val="00741FAF"/>
    <w:rsid w:val="00743037"/>
    <w:rsid w:val="00743E5E"/>
    <w:rsid w:val="00745FD1"/>
    <w:rsid w:val="00746C92"/>
    <w:rsid w:val="00750FFB"/>
    <w:rsid w:val="00751408"/>
    <w:rsid w:val="00751A62"/>
    <w:rsid w:val="00753F99"/>
    <w:rsid w:val="00756B3C"/>
    <w:rsid w:val="00760CCB"/>
    <w:rsid w:val="0076107D"/>
    <w:rsid w:val="00761F37"/>
    <w:rsid w:val="00762F07"/>
    <w:rsid w:val="00764CDE"/>
    <w:rsid w:val="0076564C"/>
    <w:rsid w:val="00773E40"/>
    <w:rsid w:val="00777DFD"/>
    <w:rsid w:val="0078056A"/>
    <w:rsid w:val="00780D24"/>
    <w:rsid w:val="007817C3"/>
    <w:rsid w:val="00785A3B"/>
    <w:rsid w:val="0078744F"/>
    <w:rsid w:val="00791ADD"/>
    <w:rsid w:val="007935A1"/>
    <w:rsid w:val="007A2CEF"/>
    <w:rsid w:val="007B3864"/>
    <w:rsid w:val="007B3E72"/>
    <w:rsid w:val="007B67B5"/>
    <w:rsid w:val="007C01F4"/>
    <w:rsid w:val="007C555D"/>
    <w:rsid w:val="007D3EC1"/>
    <w:rsid w:val="007D5E00"/>
    <w:rsid w:val="007E1FDE"/>
    <w:rsid w:val="007E2C08"/>
    <w:rsid w:val="007E2D65"/>
    <w:rsid w:val="007E6C0E"/>
    <w:rsid w:val="007E6CCD"/>
    <w:rsid w:val="007F4614"/>
    <w:rsid w:val="007F5EED"/>
    <w:rsid w:val="007F70F4"/>
    <w:rsid w:val="00800058"/>
    <w:rsid w:val="00800BA7"/>
    <w:rsid w:val="0080270F"/>
    <w:rsid w:val="00802FFB"/>
    <w:rsid w:val="00810B3F"/>
    <w:rsid w:val="00814BED"/>
    <w:rsid w:val="0082101B"/>
    <w:rsid w:val="0082176D"/>
    <w:rsid w:val="00821A94"/>
    <w:rsid w:val="0082443A"/>
    <w:rsid w:val="008251A2"/>
    <w:rsid w:val="008258AB"/>
    <w:rsid w:val="00826A2C"/>
    <w:rsid w:val="00827F62"/>
    <w:rsid w:val="00831017"/>
    <w:rsid w:val="00834A61"/>
    <w:rsid w:val="00835B0B"/>
    <w:rsid w:val="008402EF"/>
    <w:rsid w:val="00841B5E"/>
    <w:rsid w:val="00842921"/>
    <w:rsid w:val="008467A3"/>
    <w:rsid w:val="00850B50"/>
    <w:rsid w:val="0085421F"/>
    <w:rsid w:val="00855267"/>
    <w:rsid w:val="00857F76"/>
    <w:rsid w:val="008612CC"/>
    <w:rsid w:val="00861E14"/>
    <w:rsid w:val="00863432"/>
    <w:rsid w:val="00863DB9"/>
    <w:rsid w:val="00864A0A"/>
    <w:rsid w:val="0087013C"/>
    <w:rsid w:val="008707C0"/>
    <w:rsid w:val="00872DEF"/>
    <w:rsid w:val="00874219"/>
    <w:rsid w:val="008749E1"/>
    <w:rsid w:val="00877BC6"/>
    <w:rsid w:val="00877DF0"/>
    <w:rsid w:val="008811A9"/>
    <w:rsid w:val="008811E8"/>
    <w:rsid w:val="0088225A"/>
    <w:rsid w:val="00884617"/>
    <w:rsid w:val="00885E0B"/>
    <w:rsid w:val="00886966"/>
    <w:rsid w:val="00886BD1"/>
    <w:rsid w:val="00887B90"/>
    <w:rsid w:val="00887EB8"/>
    <w:rsid w:val="00891651"/>
    <w:rsid w:val="00892BF0"/>
    <w:rsid w:val="0089462E"/>
    <w:rsid w:val="0089617B"/>
    <w:rsid w:val="008A3539"/>
    <w:rsid w:val="008A43CA"/>
    <w:rsid w:val="008A6F77"/>
    <w:rsid w:val="008B0F25"/>
    <w:rsid w:val="008B19AA"/>
    <w:rsid w:val="008B3A72"/>
    <w:rsid w:val="008B4745"/>
    <w:rsid w:val="008B61C3"/>
    <w:rsid w:val="008B75C8"/>
    <w:rsid w:val="008C0DBB"/>
    <w:rsid w:val="008C0E93"/>
    <w:rsid w:val="008C3E9A"/>
    <w:rsid w:val="008C598B"/>
    <w:rsid w:val="008C658E"/>
    <w:rsid w:val="008D2EE0"/>
    <w:rsid w:val="008D4058"/>
    <w:rsid w:val="008D41C5"/>
    <w:rsid w:val="008D6672"/>
    <w:rsid w:val="008D7FA3"/>
    <w:rsid w:val="008E0274"/>
    <w:rsid w:val="008E0CEC"/>
    <w:rsid w:val="008E104A"/>
    <w:rsid w:val="008E2027"/>
    <w:rsid w:val="008E60F9"/>
    <w:rsid w:val="008E62F8"/>
    <w:rsid w:val="008F0002"/>
    <w:rsid w:val="008F0D19"/>
    <w:rsid w:val="008F42CA"/>
    <w:rsid w:val="008F6C57"/>
    <w:rsid w:val="0090103E"/>
    <w:rsid w:val="0090247B"/>
    <w:rsid w:val="009064C8"/>
    <w:rsid w:val="00910B1A"/>
    <w:rsid w:val="0091252F"/>
    <w:rsid w:val="00913B3C"/>
    <w:rsid w:val="00916450"/>
    <w:rsid w:val="00917304"/>
    <w:rsid w:val="009248E8"/>
    <w:rsid w:val="00936CA5"/>
    <w:rsid w:val="009406B5"/>
    <w:rsid w:val="00941464"/>
    <w:rsid w:val="009448D7"/>
    <w:rsid w:val="00950E58"/>
    <w:rsid w:val="009553E6"/>
    <w:rsid w:val="00955786"/>
    <w:rsid w:val="009608D0"/>
    <w:rsid w:val="00961F59"/>
    <w:rsid w:val="00962F33"/>
    <w:rsid w:val="009633F8"/>
    <w:rsid w:val="00963D0C"/>
    <w:rsid w:val="00964C55"/>
    <w:rsid w:val="009663EF"/>
    <w:rsid w:val="00966AC6"/>
    <w:rsid w:val="00973127"/>
    <w:rsid w:val="0097588D"/>
    <w:rsid w:val="00976650"/>
    <w:rsid w:val="00977663"/>
    <w:rsid w:val="00982E71"/>
    <w:rsid w:val="009842BC"/>
    <w:rsid w:val="00984586"/>
    <w:rsid w:val="00984ECD"/>
    <w:rsid w:val="00990FBD"/>
    <w:rsid w:val="009923BB"/>
    <w:rsid w:val="00995EE2"/>
    <w:rsid w:val="00997AD5"/>
    <w:rsid w:val="009A189D"/>
    <w:rsid w:val="009A50B4"/>
    <w:rsid w:val="009A7A98"/>
    <w:rsid w:val="009A7E91"/>
    <w:rsid w:val="009B2262"/>
    <w:rsid w:val="009B3FF1"/>
    <w:rsid w:val="009B50B9"/>
    <w:rsid w:val="009B7DA9"/>
    <w:rsid w:val="009C12E6"/>
    <w:rsid w:val="009C171F"/>
    <w:rsid w:val="009C1912"/>
    <w:rsid w:val="009C1BDD"/>
    <w:rsid w:val="009C384C"/>
    <w:rsid w:val="009C6168"/>
    <w:rsid w:val="009D02DE"/>
    <w:rsid w:val="009D0836"/>
    <w:rsid w:val="009D1439"/>
    <w:rsid w:val="009D1FF3"/>
    <w:rsid w:val="009D6418"/>
    <w:rsid w:val="009D737A"/>
    <w:rsid w:val="009E0653"/>
    <w:rsid w:val="009E1F47"/>
    <w:rsid w:val="009E602C"/>
    <w:rsid w:val="009E7C37"/>
    <w:rsid w:val="00A02901"/>
    <w:rsid w:val="00A06744"/>
    <w:rsid w:val="00A07194"/>
    <w:rsid w:val="00A14BBB"/>
    <w:rsid w:val="00A16A4E"/>
    <w:rsid w:val="00A202D4"/>
    <w:rsid w:val="00A23355"/>
    <w:rsid w:val="00A242BB"/>
    <w:rsid w:val="00A25DEB"/>
    <w:rsid w:val="00A27638"/>
    <w:rsid w:val="00A32A86"/>
    <w:rsid w:val="00A32AB0"/>
    <w:rsid w:val="00A32D3C"/>
    <w:rsid w:val="00A33400"/>
    <w:rsid w:val="00A34573"/>
    <w:rsid w:val="00A3464F"/>
    <w:rsid w:val="00A34AEB"/>
    <w:rsid w:val="00A44971"/>
    <w:rsid w:val="00A45B5F"/>
    <w:rsid w:val="00A46049"/>
    <w:rsid w:val="00A50C62"/>
    <w:rsid w:val="00A520FD"/>
    <w:rsid w:val="00A52547"/>
    <w:rsid w:val="00A52B34"/>
    <w:rsid w:val="00A56DA6"/>
    <w:rsid w:val="00A624C6"/>
    <w:rsid w:val="00A63624"/>
    <w:rsid w:val="00A65EB7"/>
    <w:rsid w:val="00A674AD"/>
    <w:rsid w:val="00A7028A"/>
    <w:rsid w:val="00A71BC9"/>
    <w:rsid w:val="00A74E50"/>
    <w:rsid w:val="00A754DC"/>
    <w:rsid w:val="00A810BA"/>
    <w:rsid w:val="00A850F2"/>
    <w:rsid w:val="00A86B69"/>
    <w:rsid w:val="00A8717D"/>
    <w:rsid w:val="00A879C6"/>
    <w:rsid w:val="00A93E11"/>
    <w:rsid w:val="00A94020"/>
    <w:rsid w:val="00A96E79"/>
    <w:rsid w:val="00AA1CC9"/>
    <w:rsid w:val="00AA2A3E"/>
    <w:rsid w:val="00AA3CA2"/>
    <w:rsid w:val="00AA6E28"/>
    <w:rsid w:val="00AB0B9E"/>
    <w:rsid w:val="00AB0BCA"/>
    <w:rsid w:val="00AB5DFD"/>
    <w:rsid w:val="00AC0549"/>
    <w:rsid w:val="00AC3367"/>
    <w:rsid w:val="00AC692A"/>
    <w:rsid w:val="00AD0DBA"/>
    <w:rsid w:val="00AD44A3"/>
    <w:rsid w:val="00AD566E"/>
    <w:rsid w:val="00AD6994"/>
    <w:rsid w:val="00AE3DCD"/>
    <w:rsid w:val="00AE4005"/>
    <w:rsid w:val="00AE4038"/>
    <w:rsid w:val="00AE53BE"/>
    <w:rsid w:val="00AE7062"/>
    <w:rsid w:val="00AE7109"/>
    <w:rsid w:val="00AE7DB7"/>
    <w:rsid w:val="00AF07A3"/>
    <w:rsid w:val="00AF116F"/>
    <w:rsid w:val="00AF7C37"/>
    <w:rsid w:val="00B04D43"/>
    <w:rsid w:val="00B06AA2"/>
    <w:rsid w:val="00B1104D"/>
    <w:rsid w:val="00B11BD9"/>
    <w:rsid w:val="00B15177"/>
    <w:rsid w:val="00B2626B"/>
    <w:rsid w:val="00B26FFF"/>
    <w:rsid w:val="00B276BD"/>
    <w:rsid w:val="00B303B9"/>
    <w:rsid w:val="00B327E4"/>
    <w:rsid w:val="00B337E0"/>
    <w:rsid w:val="00B33F00"/>
    <w:rsid w:val="00B34DA7"/>
    <w:rsid w:val="00B42C76"/>
    <w:rsid w:val="00B431A8"/>
    <w:rsid w:val="00B43777"/>
    <w:rsid w:val="00B442F0"/>
    <w:rsid w:val="00B4565E"/>
    <w:rsid w:val="00B45A55"/>
    <w:rsid w:val="00B54781"/>
    <w:rsid w:val="00B6091E"/>
    <w:rsid w:val="00B6214B"/>
    <w:rsid w:val="00B64364"/>
    <w:rsid w:val="00B700ED"/>
    <w:rsid w:val="00B710BD"/>
    <w:rsid w:val="00B73217"/>
    <w:rsid w:val="00B736D8"/>
    <w:rsid w:val="00B777F7"/>
    <w:rsid w:val="00B84B86"/>
    <w:rsid w:val="00B86DCF"/>
    <w:rsid w:val="00B86E36"/>
    <w:rsid w:val="00B92862"/>
    <w:rsid w:val="00B94779"/>
    <w:rsid w:val="00BA2EE9"/>
    <w:rsid w:val="00BA3DF1"/>
    <w:rsid w:val="00BA543C"/>
    <w:rsid w:val="00BC14F1"/>
    <w:rsid w:val="00BC1D2F"/>
    <w:rsid w:val="00BC35A6"/>
    <w:rsid w:val="00BC56FB"/>
    <w:rsid w:val="00BC58BF"/>
    <w:rsid w:val="00BD23F0"/>
    <w:rsid w:val="00BD5D58"/>
    <w:rsid w:val="00BD5E60"/>
    <w:rsid w:val="00BD5F0D"/>
    <w:rsid w:val="00BE05EC"/>
    <w:rsid w:val="00BE1644"/>
    <w:rsid w:val="00BE38C9"/>
    <w:rsid w:val="00BE47CF"/>
    <w:rsid w:val="00BF0C81"/>
    <w:rsid w:val="00BF1E46"/>
    <w:rsid w:val="00BF3498"/>
    <w:rsid w:val="00BF3C40"/>
    <w:rsid w:val="00BF4105"/>
    <w:rsid w:val="00BF7BF7"/>
    <w:rsid w:val="00C00356"/>
    <w:rsid w:val="00C01CDE"/>
    <w:rsid w:val="00C03738"/>
    <w:rsid w:val="00C0559C"/>
    <w:rsid w:val="00C0726E"/>
    <w:rsid w:val="00C0779A"/>
    <w:rsid w:val="00C07E8F"/>
    <w:rsid w:val="00C167A5"/>
    <w:rsid w:val="00C237A7"/>
    <w:rsid w:val="00C2401F"/>
    <w:rsid w:val="00C26A9A"/>
    <w:rsid w:val="00C27F5A"/>
    <w:rsid w:val="00C306E6"/>
    <w:rsid w:val="00C32EA1"/>
    <w:rsid w:val="00C35475"/>
    <w:rsid w:val="00C366CB"/>
    <w:rsid w:val="00C37EA1"/>
    <w:rsid w:val="00C40F0E"/>
    <w:rsid w:val="00C45122"/>
    <w:rsid w:val="00C45A8D"/>
    <w:rsid w:val="00C4745F"/>
    <w:rsid w:val="00C512EF"/>
    <w:rsid w:val="00C53EFF"/>
    <w:rsid w:val="00C561B2"/>
    <w:rsid w:val="00C5623B"/>
    <w:rsid w:val="00C57336"/>
    <w:rsid w:val="00C57F45"/>
    <w:rsid w:val="00C60BA8"/>
    <w:rsid w:val="00C62051"/>
    <w:rsid w:val="00C64332"/>
    <w:rsid w:val="00C64A53"/>
    <w:rsid w:val="00C654F5"/>
    <w:rsid w:val="00C7139E"/>
    <w:rsid w:val="00C7523A"/>
    <w:rsid w:val="00C807A6"/>
    <w:rsid w:val="00C80A13"/>
    <w:rsid w:val="00C820E5"/>
    <w:rsid w:val="00C826AB"/>
    <w:rsid w:val="00C84A04"/>
    <w:rsid w:val="00C854D4"/>
    <w:rsid w:val="00C8614A"/>
    <w:rsid w:val="00C93C07"/>
    <w:rsid w:val="00C94290"/>
    <w:rsid w:val="00CA2414"/>
    <w:rsid w:val="00CA244E"/>
    <w:rsid w:val="00CA31BF"/>
    <w:rsid w:val="00CA3DDD"/>
    <w:rsid w:val="00CA4B60"/>
    <w:rsid w:val="00CA52EF"/>
    <w:rsid w:val="00CA5CD0"/>
    <w:rsid w:val="00CA72D6"/>
    <w:rsid w:val="00CA7313"/>
    <w:rsid w:val="00CB0C09"/>
    <w:rsid w:val="00CB104D"/>
    <w:rsid w:val="00CB57DB"/>
    <w:rsid w:val="00CC157B"/>
    <w:rsid w:val="00CC2C08"/>
    <w:rsid w:val="00CC305B"/>
    <w:rsid w:val="00CC331C"/>
    <w:rsid w:val="00CC56E5"/>
    <w:rsid w:val="00CD2663"/>
    <w:rsid w:val="00CD5C78"/>
    <w:rsid w:val="00CD77FF"/>
    <w:rsid w:val="00CE3853"/>
    <w:rsid w:val="00CE6080"/>
    <w:rsid w:val="00CF156C"/>
    <w:rsid w:val="00CF7732"/>
    <w:rsid w:val="00D001BF"/>
    <w:rsid w:val="00D02311"/>
    <w:rsid w:val="00D048FD"/>
    <w:rsid w:val="00D05355"/>
    <w:rsid w:val="00D05A6A"/>
    <w:rsid w:val="00D06F2A"/>
    <w:rsid w:val="00D070B1"/>
    <w:rsid w:val="00D07827"/>
    <w:rsid w:val="00D11320"/>
    <w:rsid w:val="00D122AE"/>
    <w:rsid w:val="00D17A39"/>
    <w:rsid w:val="00D20007"/>
    <w:rsid w:val="00D227FD"/>
    <w:rsid w:val="00D239C2"/>
    <w:rsid w:val="00D25297"/>
    <w:rsid w:val="00D2620F"/>
    <w:rsid w:val="00D30014"/>
    <w:rsid w:val="00D31E23"/>
    <w:rsid w:val="00D324AD"/>
    <w:rsid w:val="00D32835"/>
    <w:rsid w:val="00D32E6C"/>
    <w:rsid w:val="00D34ED6"/>
    <w:rsid w:val="00D35C4F"/>
    <w:rsid w:val="00D35ED4"/>
    <w:rsid w:val="00D36428"/>
    <w:rsid w:val="00D376B5"/>
    <w:rsid w:val="00D37A40"/>
    <w:rsid w:val="00D40E51"/>
    <w:rsid w:val="00D41795"/>
    <w:rsid w:val="00D44149"/>
    <w:rsid w:val="00D473F1"/>
    <w:rsid w:val="00D47E05"/>
    <w:rsid w:val="00D55F93"/>
    <w:rsid w:val="00D61DB9"/>
    <w:rsid w:val="00D641B8"/>
    <w:rsid w:val="00D64EF5"/>
    <w:rsid w:val="00D716D4"/>
    <w:rsid w:val="00D72BC0"/>
    <w:rsid w:val="00D74451"/>
    <w:rsid w:val="00D77D54"/>
    <w:rsid w:val="00D81525"/>
    <w:rsid w:val="00D84A6F"/>
    <w:rsid w:val="00D86F7B"/>
    <w:rsid w:val="00D928BB"/>
    <w:rsid w:val="00D93E2C"/>
    <w:rsid w:val="00D9758E"/>
    <w:rsid w:val="00DA29D3"/>
    <w:rsid w:val="00DA43D3"/>
    <w:rsid w:val="00DA46BA"/>
    <w:rsid w:val="00DA5F57"/>
    <w:rsid w:val="00DA72FD"/>
    <w:rsid w:val="00DB0B63"/>
    <w:rsid w:val="00DB1D58"/>
    <w:rsid w:val="00DB2F1C"/>
    <w:rsid w:val="00DB5421"/>
    <w:rsid w:val="00DB7047"/>
    <w:rsid w:val="00DC0ADF"/>
    <w:rsid w:val="00DD3812"/>
    <w:rsid w:val="00DD5071"/>
    <w:rsid w:val="00DD5D15"/>
    <w:rsid w:val="00DD7822"/>
    <w:rsid w:val="00DE71B4"/>
    <w:rsid w:val="00DE7C39"/>
    <w:rsid w:val="00DF3A2D"/>
    <w:rsid w:val="00DF4D5E"/>
    <w:rsid w:val="00E01E1D"/>
    <w:rsid w:val="00E0647C"/>
    <w:rsid w:val="00E06B9C"/>
    <w:rsid w:val="00E076BB"/>
    <w:rsid w:val="00E101D8"/>
    <w:rsid w:val="00E122EA"/>
    <w:rsid w:val="00E12AB9"/>
    <w:rsid w:val="00E1396C"/>
    <w:rsid w:val="00E2049C"/>
    <w:rsid w:val="00E209B0"/>
    <w:rsid w:val="00E2121A"/>
    <w:rsid w:val="00E232B1"/>
    <w:rsid w:val="00E30665"/>
    <w:rsid w:val="00E31FB1"/>
    <w:rsid w:val="00E353FB"/>
    <w:rsid w:val="00E35AF1"/>
    <w:rsid w:val="00E35BD2"/>
    <w:rsid w:val="00E400DD"/>
    <w:rsid w:val="00E40582"/>
    <w:rsid w:val="00E4228F"/>
    <w:rsid w:val="00E428D2"/>
    <w:rsid w:val="00E4555A"/>
    <w:rsid w:val="00E501C4"/>
    <w:rsid w:val="00E50706"/>
    <w:rsid w:val="00E519A3"/>
    <w:rsid w:val="00E51B5F"/>
    <w:rsid w:val="00E53B6F"/>
    <w:rsid w:val="00E5584D"/>
    <w:rsid w:val="00E577A9"/>
    <w:rsid w:val="00E6054F"/>
    <w:rsid w:val="00E60B88"/>
    <w:rsid w:val="00E62A0F"/>
    <w:rsid w:val="00E65C89"/>
    <w:rsid w:val="00E72C5A"/>
    <w:rsid w:val="00E77739"/>
    <w:rsid w:val="00E77D85"/>
    <w:rsid w:val="00E82139"/>
    <w:rsid w:val="00E82890"/>
    <w:rsid w:val="00E86838"/>
    <w:rsid w:val="00E87679"/>
    <w:rsid w:val="00E91406"/>
    <w:rsid w:val="00E934A3"/>
    <w:rsid w:val="00E94EF9"/>
    <w:rsid w:val="00E97FD0"/>
    <w:rsid w:val="00EA3FB1"/>
    <w:rsid w:val="00EB3533"/>
    <w:rsid w:val="00EB4844"/>
    <w:rsid w:val="00EB6F0E"/>
    <w:rsid w:val="00EC0C80"/>
    <w:rsid w:val="00EC27C8"/>
    <w:rsid w:val="00EC7AF3"/>
    <w:rsid w:val="00EC7B56"/>
    <w:rsid w:val="00ED074C"/>
    <w:rsid w:val="00ED2F0E"/>
    <w:rsid w:val="00ED5E3A"/>
    <w:rsid w:val="00ED710B"/>
    <w:rsid w:val="00ED7D0C"/>
    <w:rsid w:val="00EE15FE"/>
    <w:rsid w:val="00EE291E"/>
    <w:rsid w:val="00EE3084"/>
    <w:rsid w:val="00EF057F"/>
    <w:rsid w:val="00EF260A"/>
    <w:rsid w:val="00EF35C4"/>
    <w:rsid w:val="00EF64A2"/>
    <w:rsid w:val="00F0233F"/>
    <w:rsid w:val="00F054D6"/>
    <w:rsid w:val="00F11841"/>
    <w:rsid w:val="00F144AF"/>
    <w:rsid w:val="00F14ADC"/>
    <w:rsid w:val="00F1545F"/>
    <w:rsid w:val="00F15A76"/>
    <w:rsid w:val="00F20544"/>
    <w:rsid w:val="00F22A7C"/>
    <w:rsid w:val="00F22B35"/>
    <w:rsid w:val="00F25B94"/>
    <w:rsid w:val="00F279B0"/>
    <w:rsid w:val="00F324AB"/>
    <w:rsid w:val="00F34F03"/>
    <w:rsid w:val="00F37471"/>
    <w:rsid w:val="00F409BE"/>
    <w:rsid w:val="00F420E3"/>
    <w:rsid w:val="00F43553"/>
    <w:rsid w:val="00F4645A"/>
    <w:rsid w:val="00F47279"/>
    <w:rsid w:val="00F500E0"/>
    <w:rsid w:val="00F51655"/>
    <w:rsid w:val="00F51851"/>
    <w:rsid w:val="00F53DAB"/>
    <w:rsid w:val="00F60A35"/>
    <w:rsid w:val="00F64583"/>
    <w:rsid w:val="00F6515F"/>
    <w:rsid w:val="00F66AE5"/>
    <w:rsid w:val="00F73E07"/>
    <w:rsid w:val="00F746FD"/>
    <w:rsid w:val="00F76215"/>
    <w:rsid w:val="00F80AF1"/>
    <w:rsid w:val="00F81CAE"/>
    <w:rsid w:val="00F900C5"/>
    <w:rsid w:val="00F909A7"/>
    <w:rsid w:val="00F92507"/>
    <w:rsid w:val="00F963FF"/>
    <w:rsid w:val="00FA077B"/>
    <w:rsid w:val="00FA1AF2"/>
    <w:rsid w:val="00FA1E3D"/>
    <w:rsid w:val="00FA305C"/>
    <w:rsid w:val="00FA56CE"/>
    <w:rsid w:val="00FA5FEA"/>
    <w:rsid w:val="00FA776A"/>
    <w:rsid w:val="00FB4253"/>
    <w:rsid w:val="00FB5F2F"/>
    <w:rsid w:val="00FC0306"/>
    <w:rsid w:val="00FC18AA"/>
    <w:rsid w:val="00FC5E74"/>
    <w:rsid w:val="00FD0BF6"/>
    <w:rsid w:val="00FD21E2"/>
    <w:rsid w:val="00FD4718"/>
    <w:rsid w:val="00FE0F79"/>
    <w:rsid w:val="00FE5759"/>
    <w:rsid w:val="00FE5F8C"/>
    <w:rsid w:val="00FF2D90"/>
    <w:rsid w:val="00FF30CD"/>
    <w:rsid w:val="00FF31EC"/>
    <w:rsid w:val="00FF3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23C079-DAA4-4BEE-9AE5-9867BB9A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D5376A"/>
    <w:pPr>
      <w:jc w:val="both"/>
    </w:pPr>
    <w:rPr>
      <w:sz w:val="22"/>
    </w:rPr>
  </w:style>
  <w:style w:type="paragraph" w:styleId="Nadpis1">
    <w:name w:val="heading 1"/>
    <w:basedOn w:val="Normln"/>
    <w:next w:val="Normln"/>
    <w:link w:val="Nadpis1Char"/>
    <w:qFormat/>
    <w:rsid w:val="00D5376A"/>
    <w:pPr>
      <w:keepNext/>
      <w:outlineLvl w:val="0"/>
    </w:pPr>
    <w:rPr>
      <w:b/>
      <w:bCs/>
      <w:color w:val="000000"/>
      <w:szCs w:val="24"/>
    </w:rPr>
  </w:style>
  <w:style w:type="paragraph" w:styleId="Nadpis2">
    <w:name w:val="heading 2"/>
    <w:basedOn w:val="Normln"/>
    <w:next w:val="Normln"/>
    <w:link w:val="Nadpis2Char"/>
    <w:qFormat/>
    <w:rsid w:val="00D5376A"/>
    <w:pPr>
      <w:keepNext/>
      <w:widowControl w:val="0"/>
      <w:jc w:val="left"/>
      <w:outlineLvl w:val="1"/>
    </w:pPr>
    <w:rPr>
      <w:b/>
      <w:i/>
      <w:iCs/>
      <w:szCs w:val="24"/>
    </w:rPr>
  </w:style>
  <w:style w:type="paragraph" w:styleId="Nadpis3">
    <w:name w:val="heading 3"/>
    <w:basedOn w:val="Normln"/>
    <w:next w:val="Normln"/>
    <w:link w:val="Nadpis3Char"/>
    <w:qFormat/>
    <w:rsid w:val="00D5376A"/>
    <w:pPr>
      <w:keepNext/>
      <w:outlineLvl w:val="2"/>
    </w:pPr>
    <w:rPr>
      <w:b/>
      <w:color w:val="000080"/>
      <w:sz w:val="24"/>
    </w:rPr>
  </w:style>
  <w:style w:type="paragraph" w:styleId="Nadpis4">
    <w:name w:val="heading 4"/>
    <w:basedOn w:val="Normln"/>
    <w:next w:val="Normln"/>
    <w:link w:val="Nadpis4Char"/>
    <w:qFormat/>
    <w:rsid w:val="00D5376A"/>
    <w:pPr>
      <w:keepNext/>
      <w:outlineLvl w:val="3"/>
    </w:pPr>
    <w:rPr>
      <w:b/>
      <w:bCs/>
      <w:i/>
      <w:iCs/>
      <w:color w:val="000000"/>
      <w:szCs w:val="24"/>
    </w:rPr>
  </w:style>
  <w:style w:type="paragraph" w:styleId="Nadpis5">
    <w:name w:val="heading 5"/>
    <w:basedOn w:val="Normln"/>
    <w:next w:val="Normln"/>
    <w:link w:val="Nadpis5Char"/>
    <w:qFormat/>
    <w:rsid w:val="00D5376A"/>
    <w:pPr>
      <w:keepNext/>
      <w:widowControl w:val="0"/>
      <w:outlineLvl w:val="4"/>
    </w:pPr>
    <w:rPr>
      <w:b/>
      <w:bCs/>
      <w:i/>
      <w:iCs/>
      <w:szCs w:val="24"/>
    </w:rPr>
  </w:style>
  <w:style w:type="paragraph" w:styleId="Nadpis6">
    <w:name w:val="heading 6"/>
    <w:basedOn w:val="Normln"/>
    <w:next w:val="Normln"/>
    <w:link w:val="Nadpis6Char"/>
    <w:qFormat/>
    <w:rsid w:val="00D5376A"/>
    <w:pPr>
      <w:spacing w:before="240" w:after="60"/>
      <w:jc w:val="left"/>
      <w:outlineLvl w:val="5"/>
    </w:pPr>
    <w:rPr>
      <w:b/>
      <w:bCs/>
      <w:szCs w:val="22"/>
    </w:rPr>
  </w:style>
  <w:style w:type="paragraph" w:styleId="Nadpis7">
    <w:name w:val="heading 7"/>
    <w:basedOn w:val="Normln"/>
    <w:next w:val="Normln"/>
    <w:link w:val="Nadpis7Char"/>
    <w:qFormat/>
    <w:rsid w:val="00D5376A"/>
    <w:pPr>
      <w:keepNext/>
      <w:jc w:val="center"/>
      <w:outlineLvl w:val="6"/>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A">
    <w:name w:val="A)"/>
    <w:rsid w:val="00D5376A"/>
    <w:pPr>
      <w:numPr>
        <w:numId w:val="1"/>
      </w:numPr>
    </w:pPr>
  </w:style>
  <w:style w:type="character" w:customStyle="1" w:styleId="Nadpis1Char">
    <w:name w:val="Nadpis 1 Char"/>
    <w:link w:val="Nadpis1"/>
    <w:rsid w:val="00D5376A"/>
    <w:rPr>
      <w:b/>
      <w:bCs/>
      <w:color w:val="000000"/>
      <w:sz w:val="22"/>
      <w:szCs w:val="24"/>
      <w:lang w:val="cs-CZ" w:eastAsia="cs-CZ" w:bidi="ar-SA"/>
    </w:rPr>
  </w:style>
  <w:style w:type="character" w:customStyle="1" w:styleId="Nadpis2Char">
    <w:name w:val="Nadpis 2 Char"/>
    <w:link w:val="Nadpis2"/>
    <w:rsid w:val="00D5376A"/>
    <w:rPr>
      <w:b/>
      <w:i/>
      <w:iCs/>
      <w:sz w:val="22"/>
      <w:szCs w:val="24"/>
      <w:lang w:val="cs-CZ" w:eastAsia="cs-CZ" w:bidi="ar-SA"/>
    </w:rPr>
  </w:style>
  <w:style w:type="character" w:customStyle="1" w:styleId="Nadpis3Char">
    <w:name w:val="Nadpis 3 Char"/>
    <w:link w:val="Nadpis3"/>
    <w:rsid w:val="00D5376A"/>
    <w:rPr>
      <w:b/>
      <w:color w:val="000080"/>
      <w:sz w:val="24"/>
      <w:lang w:val="cs-CZ" w:eastAsia="cs-CZ" w:bidi="ar-SA"/>
    </w:rPr>
  </w:style>
  <w:style w:type="character" w:customStyle="1" w:styleId="Nadpis4Char">
    <w:name w:val="Nadpis 4 Char"/>
    <w:link w:val="Nadpis4"/>
    <w:rsid w:val="00D5376A"/>
    <w:rPr>
      <w:b/>
      <w:bCs/>
      <w:i/>
      <w:iCs/>
      <w:color w:val="000000"/>
      <w:sz w:val="22"/>
      <w:szCs w:val="24"/>
      <w:lang w:val="cs-CZ" w:eastAsia="cs-CZ" w:bidi="ar-SA"/>
    </w:rPr>
  </w:style>
  <w:style w:type="character" w:customStyle="1" w:styleId="Nadpis5Char">
    <w:name w:val="Nadpis 5 Char"/>
    <w:link w:val="Nadpis5"/>
    <w:rsid w:val="00D5376A"/>
    <w:rPr>
      <w:b/>
      <w:bCs/>
      <w:i/>
      <w:iCs/>
      <w:sz w:val="22"/>
      <w:szCs w:val="24"/>
      <w:lang w:val="cs-CZ" w:eastAsia="cs-CZ" w:bidi="ar-SA"/>
    </w:rPr>
  </w:style>
  <w:style w:type="character" w:customStyle="1" w:styleId="Nadpis6Char">
    <w:name w:val="Nadpis 6 Char"/>
    <w:link w:val="Nadpis6"/>
    <w:rsid w:val="00D5376A"/>
    <w:rPr>
      <w:b/>
      <w:bCs/>
      <w:sz w:val="22"/>
      <w:szCs w:val="22"/>
      <w:lang w:val="cs-CZ" w:eastAsia="cs-CZ" w:bidi="ar-SA"/>
    </w:rPr>
  </w:style>
  <w:style w:type="character" w:customStyle="1" w:styleId="Nadpis7Char">
    <w:name w:val="Nadpis 7 Char"/>
    <w:link w:val="Nadpis7"/>
    <w:rsid w:val="00D5376A"/>
    <w:rPr>
      <w:b/>
      <w:sz w:val="22"/>
      <w:u w:val="single"/>
      <w:lang w:val="cs-CZ" w:eastAsia="cs-CZ" w:bidi="ar-SA"/>
    </w:rPr>
  </w:style>
  <w:style w:type="paragraph" w:styleId="Zhlav">
    <w:name w:val="header"/>
    <w:basedOn w:val="Normln"/>
    <w:link w:val="ZhlavChar"/>
    <w:rsid w:val="00D5376A"/>
    <w:pPr>
      <w:tabs>
        <w:tab w:val="center" w:pos="4536"/>
        <w:tab w:val="right" w:pos="9072"/>
      </w:tabs>
    </w:pPr>
  </w:style>
  <w:style w:type="character" w:customStyle="1" w:styleId="ZhlavChar">
    <w:name w:val="Záhlaví Char"/>
    <w:link w:val="Zhlav"/>
    <w:rsid w:val="00D5376A"/>
    <w:rPr>
      <w:sz w:val="22"/>
      <w:lang w:val="cs-CZ" w:eastAsia="cs-CZ" w:bidi="ar-SA"/>
    </w:rPr>
  </w:style>
  <w:style w:type="paragraph" w:styleId="Zpat">
    <w:name w:val="footer"/>
    <w:basedOn w:val="Normln"/>
    <w:link w:val="ZpatChar"/>
    <w:rsid w:val="00D5376A"/>
    <w:pPr>
      <w:tabs>
        <w:tab w:val="center" w:pos="4536"/>
        <w:tab w:val="right" w:pos="9072"/>
      </w:tabs>
    </w:pPr>
  </w:style>
  <w:style w:type="character" w:customStyle="1" w:styleId="ZpatChar">
    <w:name w:val="Zápatí Char"/>
    <w:link w:val="Zpat"/>
    <w:rsid w:val="00D5376A"/>
    <w:rPr>
      <w:sz w:val="22"/>
      <w:lang w:val="cs-CZ" w:eastAsia="cs-CZ" w:bidi="ar-SA"/>
    </w:rPr>
  </w:style>
  <w:style w:type="paragraph" w:styleId="Zkladntext">
    <w:name w:val="Body Text"/>
    <w:basedOn w:val="Normln"/>
    <w:link w:val="ZkladntextChar"/>
    <w:rsid w:val="00D5376A"/>
  </w:style>
  <w:style w:type="character" w:customStyle="1" w:styleId="ZkladntextChar">
    <w:name w:val="Základní text Char"/>
    <w:link w:val="Zkladntext"/>
    <w:rsid w:val="00D5376A"/>
    <w:rPr>
      <w:sz w:val="22"/>
      <w:lang w:val="cs-CZ" w:eastAsia="cs-CZ" w:bidi="ar-SA"/>
    </w:rPr>
  </w:style>
  <w:style w:type="paragraph" w:customStyle="1" w:styleId="Export0">
    <w:name w:val="Export 0"/>
    <w:rsid w:val="00D5376A"/>
    <w:rPr>
      <w:rFonts w:ascii="Avinion" w:hAnsi="Avinion"/>
      <w:sz w:val="24"/>
      <w:lang w:val="en-US"/>
    </w:rPr>
  </w:style>
  <w:style w:type="paragraph" w:styleId="Zkladntextodsazen3">
    <w:name w:val="Body Text Indent 3"/>
    <w:basedOn w:val="Normln"/>
    <w:link w:val="Zkladntextodsazen3Char"/>
    <w:rsid w:val="00D5376A"/>
    <w:pPr>
      <w:autoSpaceDE w:val="0"/>
      <w:autoSpaceDN w:val="0"/>
      <w:adjustRightInd w:val="0"/>
      <w:ind w:left="540"/>
      <w:jc w:val="left"/>
    </w:pPr>
    <w:rPr>
      <w:color w:val="000000"/>
    </w:rPr>
  </w:style>
  <w:style w:type="character" w:customStyle="1" w:styleId="Zkladntextodsazen3Char">
    <w:name w:val="Základní text odsazený 3 Char"/>
    <w:link w:val="Zkladntextodsazen3"/>
    <w:rsid w:val="00D5376A"/>
    <w:rPr>
      <w:color w:val="000000"/>
      <w:sz w:val="22"/>
      <w:lang w:val="cs-CZ" w:eastAsia="cs-CZ" w:bidi="ar-SA"/>
    </w:rPr>
  </w:style>
  <w:style w:type="character" w:styleId="slostrnky">
    <w:name w:val="page number"/>
    <w:basedOn w:val="Standardnpsmoodstavce"/>
    <w:rsid w:val="00D5376A"/>
  </w:style>
  <w:style w:type="paragraph" w:styleId="Zkladntextodsazen2">
    <w:name w:val="Body Text Indent 2"/>
    <w:basedOn w:val="Normln"/>
    <w:link w:val="Zkladntextodsazen2Char"/>
    <w:rsid w:val="00D5376A"/>
    <w:pPr>
      <w:ind w:left="426"/>
    </w:pPr>
    <w:rPr>
      <w:i/>
    </w:rPr>
  </w:style>
  <w:style w:type="character" w:customStyle="1" w:styleId="Zkladntextodsazen2Char">
    <w:name w:val="Základní text odsazený 2 Char"/>
    <w:link w:val="Zkladntextodsazen2"/>
    <w:rsid w:val="00D5376A"/>
    <w:rPr>
      <w:i/>
      <w:sz w:val="22"/>
      <w:lang w:val="cs-CZ" w:eastAsia="cs-CZ" w:bidi="ar-SA"/>
    </w:rPr>
  </w:style>
  <w:style w:type="paragraph" w:styleId="Zkladntextodsazen">
    <w:name w:val="Body Text Indent"/>
    <w:basedOn w:val="Normln"/>
    <w:link w:val="ZkladntextodsazenChar"/>
    <w:rsid w:val="00D5376A"/>
    <w:pPr>
      <w:autoSpaceDE w:val="0"/>
      <w:autoSpaceDN w:val="0"/>
      <w:adjustRightInd w:val="0"/>
      <w:ind w:left="6372"/>
      <w:jc w:val="left"/>
    </w:pPr>
    <w:rPr>
      <w:szCs w:val="24"/>
    </w:rPr>
  </w:style>
  <w:style w:type="character" w:customStyle="1" w:styleId="ZkladntextodsazenChar">
    <w:name w:val="Základní text odsazený Char"/>
    <w:link w:val="Zkladntextodsazen"/>
    <w:rsid w:val="00D5376A"/>
    <w:rPr>
      <w:sz w:val="22"/>
      <w:szCs w:val="24"/>
      <w:lang w:val="cs-CZ" w:eastAsia="cs-CZ" w:bidi="ar-SA"/>
    </w:rPr>
  </w:style>
  <w:style w:type="paragraph" w:styleId="Textkomente">
    <w:name w:val="annotation text"/>
    <w:basedOn w:val="Normln"/>
    <w:link w:val="TextkomenteChar"/>
    <w:rsid w:val="00D5376A"/>
    <w:pPr>
      <w:jc w:val="left"/>
    </w:pPr>
    <w:rPr>
      <w:sz w:val="20"/>
    </w:rPr>
  </w:style>
  <w:style w:type="character" w:customStyle="1" w:styleId="TextkomenteChar">
    <w:name w:val="Text komentáře Char"/>
    <w:link w:val="Textkomente"/>
    <w:rsid w:val="00D5376A"/>
    <w:rPr>
      <w:lang w:val="cs-CZ" w:eastAsia="cs-CZ" w:bidi="ar-SA"/>
    </w:rPr>
  </w:style>
  <w:style w:type="paragraph" w:styleId="Rozloendokumentu">
    <w:name w:val="Document Map"/>
    <w:basedOn w:val="Normln"/>
    <w:link w:val="RozloendokumentuChar"/>
    <w:rsid w:val="00D5376A"/>
    <w:pPr>
      <w:shd w:val="clear" w:color="auto" w:fill="000080"/>
      <w:jc w:val="left"/>
    </w:pPr>
    <w:rPr>
      <w:rFonts w:ascii="Tahoma" w:hAnsi="Tahoma" w:cs="Tahoma"/>
      <w:sz w:val="20"/>
    </w:rPr>
  </w:style>
  <w:style w:type="character" w:customStyle="1" w:styleId="RozloendokumentuChar">
    <w:name w:val="Rozložení dokumentu Char"/>
    <w:link w:val="Rozloendokumentu"/>
    <w:rsid w:val="00D5376A"/>
    <w:rPr>
      <w:rFonts w:ascii="Tahoma" w:hAnsi="Tahoma" w:cs="Tahoma"/>
      <w:lang w:val="cs-CZ" w:eastAsia="cs-CZ" w:bidi="ar-SA"/>
    </w:rPr>
  </w:style>
  <w:style w:type="paragraph" w:styleId="Textbubliny">
    <w:name w:val="Balloon Text"/>
    <w:basedOn w:val="Normln"/>
    <w:link w:val="TextbublinyChar"/>
    <w:rsid w:val="00D5376A"/>
    <w:pPr>
      <w:jc w:val="left"/>
    </w:pPr>
    <w:rPr>
      <w:rFonts w:ascii="Tahoma" w:hAnsi="Tahoma" w:cs="Tahoma"/>
      <w:sz w:val="16"/>
      <w:szCs w:val="16"/>
    </w:rPr>
  </w:style>
  <w:style w:type="character" w:customStyle="1" w:styleId="TextbublinyChar">
    <w:name w:val="Text bubliny Char"/>
    <w:link w:val="Textbubliny"/>
    <w:rsid w:val="00D5376A"/>
    <w:rPr>
      <w:rFonts w:ascii="Tahoma" w:hAnsi="Tahoma" w:cs="Tahoma"/>
      <w:sz w:val="16"/>
      <w:szCs w:val="16"/>
      <w:lang w:val="cs-CZ" w:eastAsia="cs-CZ" w:bidi="ar-SA"/>
    </w:rPr>
  </w:style>
  <w:style w:type="table" w:styleId="Mkatabulky">
    <w:name w:val="Table Grid"/>
    <w:basedOn w:val="Normlntabulka"/>
    <w:rsid w:val="00D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rsid w:val="00D5376A"/>
    <w:rPr>
      <w:b/>
      <w:bCs/>
    </w:rPr>
  </w:style>
  <w:style w:type="character" w:customStyle="1" w:styleId="PedmtkomenteChar">
    <w:name w:val="Předmět komentáře Char"/>
    <w:link w:val="Pedmtkomente"/>
    <w:rsid w:val="00D5376A"/>
    <w:rPr>
      <w:b/>
      <w:bCs/>
      <w:lang w:val="cs-CZ" w:eastAsia="cs-CZ" w:bidi="ar-SA"/>
    </w:rPr>
  </w:style>
  <w:style w:type="character" w:styleId="Odkaznakoment">
    <w:name w:val="annotation reference"/>
    <w:rsid w:val="00D5376A"/>
    <w:rPr>
      <w:sz w:val="16"/>
      <w:szCs w:val="16"/>
    </w:rPr>
  </w:style>
  <w:style w:type="paragraph" w:styleId="Normlnweb">
    <w:name w:val="Normal (Web)"/>
    <w:basedOn w:val="Normln"/>
    <w:rsid w:val="00D5376A"/>
    <w:pPr>
      <w:spacing w:before="100" w:beforeAutospacing="1" w:after="100" w:afterAutospacing="1"/>
      <w:jc w:val="left"/>
    </w:pPr>
    <w:rPr>
      <w:sz w:val="24"/>
      <w:szCs w:val="24"/>
      <w:lang w:val="es-ES_tradnl"/>
    </w:rPr>
  </w:style>
  <w:style w:type="paragraph" w:styleId="Seznam">
    <w:name w:val="List"/>
    <w:basedOn w:val="Normln"/>
    <w:rsid w:val="00D5376A"/>
    <w:pPr>
      <w:ind w:left="283" w:hanging="283"/>
    </w:pPr>
  </w:style>
  <w:style w:type="paragraph" w:styleId="Seznam2">
    <w:name w:val="List 2"/>
    <w:basedOn w:val="Normln"/>
    <w:rsid w:val="00D5376A"/>
    <w:pPr>
      <w:ind w:left="566" w:hanging="283"/>
    </w:pPr>
  </w:style>
  <w:style w:type="paragraph" w:styleId="Seznam3">
    <w:name w:val="List 3"/>
    <w:basedOn w:val="Normln"/>
    <w:rsid w:val="00D5376A"/>
    <w:pPr>
      <w:ind w:left="849" w:hanging="283"/>
    </w:pPr>
  </w:style>
  <w:style w:type="paragraph" w:styleId="Seznamsodrkami3">
    <w:name w:val="List Bullet 3"/>
    <w:basedOn w:val="Normln"/>
    <w:rsid w:val="00D5376A"/>
    <w:pPr>
      <w:numPr>
        <w:numId w:val="22"/>
      </w:numPr>
    </w:pPr>
  </w:style>
  <w:style w:type="paragraph" w:styleId="Seznamsodrkami4">
    <w:name w:val="List Bullet 4"/>
    <w:basedOn w:val="Normln"/>
    <w:rsid w:val="00D5376A"/>
    <w:pPr>
      <w:numPr>
        <w:numId w:val="23"/>
      </w:numPr>
    </w:pPr>
  </w:style>
  <w:style w:type="paragraph" w:styleId="Pokraovnseznamu">
    <w:name w:val="List Continue"/>
    <w:basedOn w:val="Normln"/>
    <w:rsid w:val="00D5376A"/>
    <w:pPr>
      <w:spacing w:after="120"/>
      <w:ind w:left="283"/>
    </w:pPr>
  </w:style>
  <w:style w:type="paragraph" w:styleId="Zkladntext-prvnodsazen2">
    <w:name w:val="Body Text First Indent 2"/>
    <w:basedOn w:val="Zkladntextodsazen"/>
    <w:rsid w:val="00D5376A"/>
    <w:pPr>
      <w:autoSpaceDE/>
      <w:autoSpaceDN/>
      <w:adjustRightInd/>
      <w:spacing w:after="120"/>
      <w:ind w:left="283" w:firstLine="210"/>
      <w:jc w:val="both"/>
    </w:pPr>
    <w:rPr>
      <w:szCs w:val="20"/>
    </w:rPr>
  </w:style>
  <w:style w:type="paragraph" w:styleId="Textpoznpodarou">
    <w:name w:val="footnote text"/>
    <w:basedOn w:val="Normln"/>
    <w:link w:val="TextpoznpodarouChar"/>
    <w:rsid w:val="005661E7"/>
    <w:rPr>
      <w:sz w:val="20"/>
    </w:rPr>
  </w:style>
  <w:style w:type="character" w:customStyle="1" w:styleId="TextpoznpodarouChar">
    <w:name w:val="Text pozn. pod čarou Char"/>
    <w:basedOn w:val="Standardnpsmoodstavce"/>
    <w:link w:val="Textpoznpodarou"/>
    <w:rsid w:val="005661E7"/>
  </w:style>
  <w:style w:type="character" w:styleId="Znakapoznpodarou">
    <w:name w:val="footnote reference"/>
    <w:rsid w:val="005661E7"/>
    <w:rPr>
      <w:vertAlign w:val="superscript"/>
    </w:rPr>
  </w:style>
  <w:style w:type="character" w:customStyle="1" w:styleId="specialmarklabel">
    <w:name w:val="specialmarklabel"/>
    <w:rsid w:val="0031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143">
      <w:bodyDiv w:val="1"/>
      <w:marLeft w:val="0"/>
      <w:marRight w:val="0"/>
      <w:marTop w:val="0"/>
      <w:marBottom w:val="0"/>
      <w:divBdr>
        <w:top w:val="none" w:sz="0" w:space="0" w:color="auto"/>
        <w:left w:val="none" w:sz="0" w:space="0" w:color="auto"/>
        <w:bottom w:val="none" w:sz="0" w:space="0" w:color="auto"/>
        <w:right w:val="none" w:sz="0" w:space="0" w:color="auto"/>
      </w:divBdr>
    </w:div>
    <w:div w:id="1287809097">
      <w:bodyDiv w:val="1"/>
      <w:marLeft w:val="0"/>
      <w:marRight w:val="0"/>
      <w:marTop w:val="0"/>
      <w:marBottom w:val="0"/>
      <w:divBdr>
        <w:top w:val="none" w:sz="0" w:space="0" w:color="auto"/>
        <w:left w:val="none" w:sz="0" w:space="0" w:color="auto"/>
        <w:bottom w:val="none" w:sz="0" w:space="0" w:color="auto"/>
        <w:right w:val="none" w:sz="0" w:space="0" w:color="auto"/>
      </w:divBdr>
    </w:div>
    <w:div w:id="1416391564">
      <w:bodyDiv w:val="1"/>
      <w:marLeft w:val="0"/>
      <w:marRight w:val="0"/>
      <w:marTop w:val="0"/>
      <w:marBottom w:val="0"/>
      <w:divBdr>
        <w:top w:val="none" w:sz="0" w:space="0" w:color="auto"/>
        <w:left w:val="none" w:sz="0" w:space="0" w:color="auto"/>
        <w:bottom w:val="none" w:sz="0" w:space="0" w:color="auto"/>
        <w:right w:val="none" w:sz="0" w:space="0" w:color="auto"/>
      </w:divBdr>
    </w:div>
    <w:div w:id="1683235839">
      <w:bodyDiv w:val="1"/>
      <w:marLeft w:val="0"/>
      <w:marRight w:val="0"/>
      <w:marTop w:val="0"/>
      <w:marBottom w:val="0"/>
      <w:divBdr>
        <w:top w:val="none" w:sz="0" w:space="0" w:color="auto"/>
        <w:left w:val="none" w:sz="0" w:space="0" w:color="auto"/>
        <w:bottom w:val="none" w:sz="0" w:space="0" w:color="auto"/>
        <w:right w:val="none" w:sz="0" w:space="0" w:color="auto"/>
      </w:divBdr>
    </w:div>
    <w:div w:id="1736854064">
      <w:bodyDiv w:val="1"/>
      <w:marLeft w:val="0"/>
      <w:marRight w:val="0"/>
      <w:marTop w:val="0"/>
      <w:marBottom w:val="0"/>
      <w:divBdr>
        <w:top w:val="none" w:sz="0" w:space="0" w:color="auto"/>
        <w:left w:val="none" w:sz="0" w:space="0" w:color="auto"/>
        <w:bottom w:val="none" w:sz="0" w:space="0" w:color="auto"/>
        <w:right w:val="none" w:sz="0" w:space="0" w:color="auto"/>
      </w:divBdr>
    </w:div>
    <w:div w:id="1750806194">
      <w:bodyDiv w:val="1"/>
      <w:marLeft w:val="0"/>
      <w:marRight w:val="0"/>
      <w:marTop w:val="0"/>
      <w:marBottom w:val="0"/>
      <w:divBdr>
        <w:top w:val="none" w:sz="0" w:space="0" w:color="auto"/>
        <w:left w:val="none" w:sz="0" w:space="0" w:color="auto"/>
        <w:bottom w:val="none" w:sz="0" w:space="0" w:color="auto"/>
        <w:right w:val="none" w:sz="0" w:space="0" w:color="auto"/>
      </w:divBdr>
    </w:div>
    <w:div w:id="21170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2635</Words>
  <Characters>14981</Characters>
  <Application>Microsoft Office Word</Application>
  <DocSecurity>8</DocSecurity>
  <Lines>269</Lines>
  <Paragraphs>100</Paragraphs>
  <ScaleCrop>false</ScaleCrop>
  <HeadingPairs>
    <vt:vector size="2" baseType="variant">
      <vt:variant>
        <vt:lpstr>Název</vt:lpstr>
      </vt:variant>
      <vt:variant>
        <vt:i4>1</vt:i4>
      </vt:variant>
    </vt:vector>
  </HeadingPairs>
  <TitlesOfParts>
    <vt:vector size="1" baseType="lpstr">
      <vt:lpstr>Účelový úvěr SME</vt:lpstr>
    </vt:vector>
  </TitlesOfParts>
  <Manager>Datum šablony: 17.8.2016</Manager>
  <Company>Československá obchodní banka, a. s.</Company>
  <LinksUpToDate>false</LinksUpToDate>
  <CharactersWithSpaces>17588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Účelový úvěr SME</dc:title>
  <dc:subject>NOZ</dc:subject>
  <dc:creator>Ing. Zbyněk BABOR</dc:creator>
  <cp:keywords/>
  <dc:description/>
  <cp:lastModifiedBy>FITZOVÁ Hana</cp:lastModifiedBy>
  <cp:revision>2</cp:revision>
  <cp:lastPrinted>2016-12-07T06:36:00Z</cp:lastPrinted>
  <dcterms:created xsi:type="dcterms:W3CDTF">2017-06-07T11:28:00Z</dcterms:created>
  <dcterms:modified xsi:type="dcterms:W3CDTF">2017-06-07T11:28:00Z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class="C0" owner="Ing. Zbyněk BABOR" position="TopLeft" marginX="0" marginY="0" classifiedOn="2017-06-07T13:28:19.5237</vt:lpwstr>
  </property>
  <property fmtid="{D5CDD505-2E9C-101B-9397-08002B2CF9AE}" pid="3" name="CSOB-DocumentTagging.ClassificationMark.P01">
    <vt:lpwstr>498+02:00" showPrintedBy="false" showPrintDate="false" language="cs" ApplicationVersion="Microsoft Word, 15.0" addinVersion="5.8.11.0" template="CSOB"&gt;&lt;history bulk="false" class="Veřejné" code="C0" user="FITZOVÁ Hana" date="2017-06-07T13:28:19.52374</vt:lpwstr>
  </property>
  <property fmtid="{D5CDD505-2E9C-101B-9397-08002B2CF9AE}" pid="4" name="CSOB-DocumentTagging.ClassificationMark.P02">
    <vt:lpwstr>98+02:00"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Veřejné</vt:lpwstr>
  </property>
  <property fmtid="{D5CDD505-2E9C-101B-9397-08002B2CF9AE}" pid="7" name="CSOB-DLP">
    <vt:lpwstr>CSOB-DLP:TAGPublic</vt:lpwstr>
  </property>
</Properties>
</file>