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E00DC" w14:textId="77777777" w:rsidR="005E3E2E" w:rsidRPr="0032747E" w:rsidRDefault="003E5DC4" w:rsidP="003D5359">
      <w:pPr>
        <w:pStyle w:val="Zkladntext"/>
        <w:jc w:val="center"/>
        <w:rPr>
          <w:rFonts w:ascii="Times New Roman" w:hAnsi="Times New Roman"/>
          <w:i w:val="0"/>
          <w:caps/>
          <w:spacing w:val="100"/>
          <w:sz w:val="40"/>
        </w:rPr>
      </w:pPr>
      <w:r>
        <w:rPr>
          <w:rFonts w:ascii="Times New Roman" w:hAnsi="Times New Roman"/>
          <w:i w:val="0"/>
          <w:caps/>
          <w:spacing w:val="100"/>
          <w:sz w:val="40"/>
        </w:rPr>
        <w:t>SmlouVA</w:t>
      </w:r>
      <w:r w:rsidR="004E509B" w:rsidRPr="0032747E">
        <w:rPr>
          <w:rFonts w:ascii="Times New Roman" w:hAnsi="Times New Roman"/>
          <w:i w:val="0"/>
          <w:caps/>
          <w:spacing w:val="100"/>
          <w:sz w:val="40"/>
        </w:rPr>
        <w:t xml:space="preserve"> o dílo</w:t>
      </w:r>
    </w:p>
    <w:p w14:paraId="2B23AD33" w14:textId="77777777" w:rsidR="00B26892" w:rsidRPr="00592D99" w:rsidRDefault="00B26892" w:rsidP="00973817">
      <w:pPr>
        <w:pStyle w:val="Zkladntext"/>
        <w:spacing w:beforeLines="20" w:before="48"/>
        <w:jc w:val="center"/>
        <w:rPr>
          <w:rFonts w:ascii="Times New Roman" w:hAnsi="Times New Roman"/>
        </w:rPr>
      </w:pPr>
      <w:r w:rsidRPr="00B92ADD">
        <w:rPr>
          <w:rFonts w:ascii="Times New Roman" w:hAnsi="Times New Roman"/>
        </w:rPr>
        <w:t xml:space="preserve">uzavřená podle § 2586 a násl. zák.č.89/2012 Sb., občanský zákoník </w:t>
      </w:r>
    </w:p>
    <w:p w14:paraId="12B836A0" w14:textId="77777777" w:rsidR="00B26892" w:rsidRDefault="00B26892" w:rsidP="00973817">
      <w:pPr>
        <w:pStyle w:val="Zkladntext"/>
        <w:spacing w:beforeLines="20" w:before="48"/>
        <w:jc w:val="center"/>
        <w:rPr>
          <w:rFonts w:ascii="Times New Roman" w:hAnsi="Times New Roman"/>
        </w:rPr>
      </w:pPr>
    </w:p>
    <w:tbl>
      <w:tblPr>
        <w:tblW w:w="9811" w:type="dxa"/>
        <w:jc w:val="center"/>
        <w:tblLayout w:type="fixed"/>
        <w:tblCellMar>
          <w:left w:w="70" w:type="dxa"/>
          <w:right w:w="70" w:type="dxa"/>
        </w:tblCellMar>
        <w:tblLook w:val="0000" w:firstRow="0" w:lastRow="0" w:firstColumn="0" w:lastColumn="0" w:noHBand="0" w:noVBand="0"/>
      </w:tblPr>
      <w:tblGrid>
        <w:gridCol w:w="3398"/>
        <w:gridCol w:w="6413"/>
      </w:tblGrid>
      <w:tr w:rsidR="00A44EDD" w14:paraId="013D77D5" w14:textId="77777777" w:rsidTr="0051427A">
        <w:trPr>
          <w:trHeight w:val="480"/>
          <w:jc w:val="center"/>
        </w:trPr>
        <w:tc>
          <w:tcPr>
            <w:tcW w:w="3398" w:type="dxa"/>
            <w:shd w:val="clear" w:color="auto" w:fill="auto"/>
          </w:tcPr>
          <w:p w14:paraId="40145B56" w14:textId="77777777" w:rsidR="00592D99" w:rsidRDefault="00592D99" w:rsidP="007D4DFD">
            <w:pPr>
              <w:spacing w:before="120" w:after="120"/>
              <w:rPr>
                <w:b/>
                <w:sz w:val="24"/>
              </w:rPr>
            </w:pPr>
          </w:p>
        </w:tc>
        <w:tc>
          <w:tcPr>
            <w:tcW w:w="6413" w:type="dxa"/>
            <w:shd w:val="clear" w:color="auto" w:fill="auto"/>
          </w:tcPr>
          <w:p w14:paraId="6800C975" w14:textId="77777777" w:rsidR="00A44EDD" w:rsidRDefault="00DA652D" w:rsidP="00DA652D">
            <w:pPr>
              <w:pStyle w:val="Nadpis3"/>
              <w:spacing w:after="120"/>
              <w:rPr>
                <w:rFonts w:ascii="Times New Roman" w:hAnsi="Times New Roman"/>
                <w:caps/>
              </w:rPr>
            </w:pPr>
            <w:r>
              <w:rPr>
                <w:rFonts w:ascii="Times New Roman" w:hAnsi="Times New Roman"/>
                <w:szCs w:val="24"/>
              </w:rPr>
              <w:t>Armádní Servisní, p</w:t>
            </w:r>
            <w:r w:rsidR="00984A6D">
              <w:rPr>
                <w:rFonts w:ascii="Times New Roman" w:hAnsi="Times New Roman"/>
                <w:szCs w:val="24"/>
              </w:rPr>
              <w:t>říspěvková organizace</w:t>
            </w:r>
          </w:p>
        </w:tc>
      </w:tr>
      <w:tr w:rsidR="00A44EDD" w14:paraId="0801CF53" w14:textId="77777777" w:rsidTr="0051427A">
        <w:trPr>
          <w:trHeight w:val="199"/>
          <w:jc w:val="center"/>
        </w:trPr>
        <w:tc>
          <w:tcPr>
            <w:tcW w:w="3398" w:type="dxa"/>
            <w:shd w:val="clear" w:color="auto" w:fill="auto"/>
          </w:tcPr>
          <w:p w14:paraId="2E2AD031" w14:textId="77777777" w:rsidR="005D2B40" w:rsidRDefault="005D2B40" w:rsidP="007D4DFD">
            <w:pPr>
              <w:rPr>
                <w:i/>
                <w:sz w:val="24"/>
              </w:rPr>
            </w:pPr>
            <w:r w:rsidRPr="005D2B40">
              <w:rPr>
                <w:i/>
                <w:sz w:val="24"/>
              </w:rPr>
              <w:t>Zapsan</w:t>
            </w:r>
            <w:r w:rsidR="00592D99">
              <w:rPr>
                <w:i/>
                <w:sz w:val="24"/>
              </w:rPr>
              <w:t>á</w:t>
            </w:r>
            <w:r w:rsidRPr="005D2B40">
              <w:rPr>
                <w:i/>
                <w:sz w:val="24"/>
              </w:rPr>
              <w:t xml:space="preserve"> v obchodním rejstříku u:</w:t>
            </w:r>
          </w:p>
          <w:p w14:paraId="3B81A8EA" w14:textId="77777777" w:rsidR="00A44EDD" w:rsidRDefault="00592D99" w:rsidP="00592D99">
            <w:pPr>
              <w:rPr>
                <w:i/>
                <w:sz w:val="24"/>
              </w:rPr>
            </w:pPr>
            <w:r>
              <w:rPr>
                <w:i/>
                <w:sz w:val="24"/>
              </w:rPr>
              <w:t>Zastoupená</w:t>
            </w:r>
            <w:r w:rsidR="00A44EDD">
              <w:rPr>
                <w:i/>
                <w:sz w:val="24"/>
              </w:rPr>
              <w:t>:</w:t>
            </w:r>
          </w:p>
        </w:tc>
        <w:tc>
          <w:tcPr>
            <w:tcW w:w="6413" w:type="dxa"/>
            <w:shd w:val="clear" w:color="auto" w:fill="auto"/>
          </w:tcPr>
          <w:p w14:paraId="7839F86D" w14:textId="77777777" w:rsidR="005D2B40" w:rsidRDefault="005D2B40" w:rsidP="008C4C34">
            <w:pPr>
              <w:rPr>
                <w:sz w:val="24"/>
              </w:rPr>
            </w:pPr>
            <w:r w:rsidRPr="005D2B40">
              <w:rPr>
                <w:sz w:val="24"/>
              </w:rPr>
              <w:t>Městského soudu v Praze pod sp. zn. PR1342</w:t>
            </w:r>
          </w:p>
          <w:p w14:paraId="62FC66D4" w14:textId="77777777" w:rsidR="00A44EDD" w:rsidRDefault="00A44EDD" w:rsidP="00015697">
            <w:pPr>
              <w:rPr>
                <w:sz w:val="24"/>
              </w:rPr>
            </w:pPr>
            <w:r>
              <w:rPr>
                <w:sz w:val="24"/>
              </w:rPr>
              <w:t xml:space="preserve">Ing. </w:t>
            </w:r>
            <w:r w:rsidR="000A05E6">
              <w:rPr>
                <w:sz w:val="24"/>
              </w:rPr>
              <w:t>Martin Lehký</w:t>
            </w:r>
            <w:r>
              <w:rPr>
                <w:sz w:val="24"/>
              </w:rPr>
              <w:t xml:space="preserve"> – ředitel</w:t>
            </w:r>
            <w:r w:rsidR="000A05E6">
              <w:rPr>
                <w:sz w:val="24"/>
              </w:rPr>
              <w:t xml:space="preserve"> </w:t>
            </w:r>
          </w:p>
        </w:tc>
      </w:tr>
      <w:tr w:rsidR="00A44EDD" w14:paraId="76E1D126" w14:textId="77777777" w:rsidTr="0051427A">
        <w:trPr>
          <w:trHeight w:val="135"/>
          <w:jc w:val="center"/>
        </w:trPr>
        <w:tc>
          <w:tcPr>
            <w:tcW w:w="3398" w:type="dxa"/>
            <w:shd w:val="clear" w:color="auto" w:fill="auto"/>
          </w:tcPr>
          <w:p w14:paraId="487B63BE" w14:textId="77777777" w:rsidR="00B02BC5" w:rsidRDefault="00A44EDD" w:rsidP="007D4DFD">
            <w:pPr>
              <w:rPr>
                <w:i/>
                <w:sz w:val="24"/>
              </w:rPr>
            </w:pPr>
            <w:r>
              <w:rPr>
                <w:i/>
                <w:sz w:val="24"/>
              </w:rPr>
              <w:t>Sídlo:</w:t>
            </w:r>
          </w:p>
        </w:tc>
        <w:tc>
          <w:tcPr>
            <w:tcW w:w="6413" w:type="dxa"/>
            <w:shd w:val="clear" w:color="auto" w:fill="auto"/>
          </w:tcPr>
          <w:p w14:paraId="40AE3987" w14:textId="77777777" w:rsidR="00B02BC5" w:rsidRDefault="00B02BC5" w:rsidP="00B35E38">
            <w:pPr>
              <w:rPr>
                <w:sz w:val="24"/>
              </w:rPr>
            </w:pPr>
            <w:r>
              <w:rPr>
                <w:sz w:val="24"/>
                <w:szCs w:val="24"/>
              </w:rPr>
              <w:t>Podbabská 1589/1, 160 00 Praha 6 – Dejvice</w:t>
            </w:r>
          </w:p>
        </w:tc>
      </w:tr>
      <w:tr w:rsidR="00A44EDD" w14:paraId="13CA3F11" w14:textId="77777777" w:rsidTr="0051427A">
        <w:trPr>
          <w:trHeight w:val="227"/>
          <w:jc w:val="center"/>
        </w:trPr>
        <w:tc>
          <w:tcPr>
            <w:tcW w:w="3398" w:type="dxa"/>
            <w:tcBorders>
              <w:bottom w:val="nil"/>
            </w:tcBorders>
            <w:shd w:val="clear" w:color="auto" w:fill="auto"/>
          </w:tcPr>
          <w:p w14:paraId="5021883A" w14:textId="77777777" w:rsidR="00A44EDD" w:rsidRPr="0019273A" w:rsidRDefault="00A44EDD" w:rsidP="007D4DFD">
            <w:pPr>
              <w:rPr>
                <w:i/>
                <w:sz w:val="24"/>
              </w:rPr>
            </w:pPr>
            <w:r w:rsidRPr="0019273A">
              <w:rPr>
                <w:i/>
                <w:sz w:val="24"/>
              </w:rPr>
              <w:t>IČ, DIČ:</w:t>
            </w:r>
          </w:p>
          <w:p w14:paraId="317408CA" w14:textId="77777777" w:rsidR="0019273A" w:rsidRPr="0019273A" w:rsidRDefault="0019273A" w:rsidP="007D4DFD">
            <w:pPr>
              <w:rPr>
                <w:i/>
                <w:sz w:val="24"/>
              </w:rPr>
            </w:pPr>
            <w:r w:rsidRPr="0019273A">
              <w:rPr>
                <w:i/>
                <w:sz w:val="24"/>
              </w:rPr>
              <w:t>Bankovní spojení:</w:t>
            </w:r>
          </w:p>
          <w:p w14:paraId="4B82008E" w14:textId="77777777" w:rsidR="0019273A" w:rsidRPr="0019273A" w:rsidRDefault="0019273A" w:rsidP="007D4DFD">
            <w:pPr>
              <w:rPr>
                <w:i/>
                <w:sz w:val="24"/>
              </w:rPr>
            </w:pPr>
            <w:r w:rsidRPr="0019273A">
              <w:rPr>
                <w:i/>
                <w:sz w:val="24"/>
              </w:rPr>
              <w:t>Číslo účtu:</w:t>
            </w:r>
          </w:p>
          <w:p w14:paraId="555C12E3" w14:textId="77777777" w:rsidR="0019273A" w:rsidRPr="0019273A" w:rsidRDefault="0019273A" w:rsidP="007D4DFD">
            <w:pPr>
              <w:rPr>
                <w:i/>
                <w:sz w:val="24"/>
              </w:rPr>
            </w:pPr>
            <w:r w:rsidRPr="0019273A">
              <w:rPr>
                <w:i/>
                <w:sz w:val="24"/>
              </w:rPr>
              <w:t>ID datové schránky:</w:t>
            </w:r>
          </w:p>
        </w:tc>
        <w:tc>
          <w:tcPr>
            <w:tcW w:w="6413" w:type="dxa"/>
            <w:tcBorders>
              <w:bottom w:val="nil"/>
            </w:tcBorders>
            <w:shd w:val="clear" w:color="auto" w:fill="auto"/>
          </w:tcPr>
          <w:p w14:paraId="484D7D5C" w14:textId="77777777" w:rsidR="0019273A" w:rsidRPr="0019273A" w:rsidRDefault="00A44EDD" w:rsidP="0019273A">
            <w:pPr>
              <w:rPr>
                <w:sz w:val="24"/>
                <w:szCs w:val="24"/>
              </w:rPr>
            </w:pPr>
            <w:r w:rsidRPr="0019273A">
              <w:rPr>
                <w:sz w:val="24"/>
                <w:szCs w:val="24"/>
              </w:rPr>
              <w:t>60460580, CZ60460580</w:t>
            </w:r>
          </w:p>
          <w:p w14:paraId="5FCF05AA" w14:textId="77777777" w:rsidR="0019273A" w:rsidRPr="0019273A" w:rsidRDefault="0019273A" w:rsidP="0019273A">
            <w:pPr>
              <w:rPr>
                <w:sz w:val="24"/>
                <w:szCs w:val="24"/>
              </w:rPr>
            </w:pPr>
            <w:r w:rsidRPr="0019273A">
              <w:rPr>
                <w:sz w:val="24"/>
                <w:szCs w:val="24"/>
              </w:rPr>
              <w:t>ČNB, Na Příkopě 28, Praha 1</w:t>
            </w:r>
          </w:p>
          <w:p w14:paraId="24194365" w14:textId="77777777" w:rsidR="0019273A" w:rsidRPr="0019273A" w:rsidRDefault="0019273A" w:rsidP="0019273A">
            <w:pPr>
              <w:rPr>
                <w:sz w:val="24"/>
                <w:szCs w:val="24"/>
              </w:rPr>
            </w:pPr>
            <w:r w:rsidRPr="0019273A">
              <w:rPr>
                <w:sz w:val="24"/>
                <w:szCs w:val="24"/>
              </w:rPr>
              <w:t>30523881/0710</w:t>
            </w:r>
          </w:p>
          <w:p w14:paraId="783B3E19" w14:textId="77777777" w:rsidR="0019273A" w:rsidRPr="0019273A" w:rsidRDefault="0019273A" w:rsidP="0019273A">
            <w:pPr>
              <w:pStyle w:val="Normlnweb"/>
              <w:tabs>
                <w:tab w:val="left" w:pos="2880"/>
              </w:tabs>
              <w:spacing w:before="40" w:after="0"/>
              <w:rPr>
                <w:snapToGrid/>
                <w:color w:val="auto"/>
                <w:szCs w:val="24"/>
              </w:rPr>
            </w:pPr>
            <w:r w:rsidRPr="0019273A">
              <w:rPr>
                <w:snapToGrid/>
                <w:color w:val="auto"/>
                <w:szCs w:val="24"/>
              </w:rPr>
              <w:t>dugmkm6</w:t>
            </w:r>
          </w:p>
        </w:tc>
      </w:tr>
      <w:tr w:rsidR="00A44EDD" w14:paraId="34AE9D33" w14:textId="77777777" w:rsidTr="0051427A">
        <w:trPr>
          <w:trHeight w:val="285"/>
          <w:jc w:val="center"/>
        </w:trPr>
        <w:tc>
          <w:tcPr>
            <w:tcW w:w="3398" w:type="dxa"/>
            <w:shd w:val="clear" w:color="auto" w:fill="auto"/>
          </w:tcPr>
          <w:p w14:paraId="50E23DED" w14:textId="77777777" w:rsidR="00A44EDD" w:rsidRDefault="00A44EDD" w:rsidP="007D4DFD">
            <w:pPr>
              <w:rPr>
                <w:i/>
                <w:sz w:val="24"/>
              </w:rPr>
            </w:pPr>
            <w:r>
              <w:rPr>
                <w:i/>
                <w:sz w:val="24"/>
              </w:rPr>
              <w:t>Odpovědní zástupci pro jednání:</w:t>
            </w:r>
          </w:p>
        </w:tc>
        <w:tc>
          <w:tcPr>
            <w:tcW w:w="6413" w:type="dxa"/>
            <w:shd w:val="clear" w:color="auto" w:fill="auto"/>
          </w:tcPr>
          <w:p w14:paraId="126E8345" w14:textId="77777777" w:rsidR="00A44EDD" w:rsidRDefault="00A44EDD" w:rsidP="007D4DFD">
            <w:pPr>
              <w:rPr>
                <w:sz w:val="24"/>
              </w:rPr>
            </w:pPr>
          </w:p>
        </w:tc>
      </w:tr>
      <w:tr w:rsidR="00A44EDD" w14:paraId="3611CF8E" w14:textId="77777777" w:rsidTr="0051427A">
        <w:trPr>
          <w:trHeight w:val="133"/>
          <w:jc w:val="center"/>
        </w:trPr>
        <w:tc>
          <w:tcPr>
            <w:tcW w:w="3398" w:type="dxa"/>
            <w:shd w:val="clear" w:color="auto" w:fill="auto"/>
          </w:tcPr>
          <w:p w14:paraId="29D16AAC" w14:textId="77777777" w:rsidR="00A44EDD" w:rsidRDefault="00A44EDD" w:rsidP="001B11B7">
            <w:pPr>
              <w:rPr>
                <w:i/>
                <w:sz w:val="24"/>
              </w:rPr>
            </w:pPr>
            <w:r>
              <w:rPr>
                <w:i/>
                <w:sz w:val="24"/>
              </w:rPr>
              <w:t>- ve věcech smluvních:</w:t>
            </w:r>
          </w:p>
        </w:tc>
        <w:tc>
          <w:tcPr>
            <w:tcW w:w="6413" w:type="dxa"/>
            <w:shd w:val="clear" w:color="auto" w:fill="auto"/>
          </w:tcPr>
          <w:p w14:paraId="61F6045A" w14:textId="77777777" w:rsidR="00A44EDD" w:rsidRDefault="000A05E6" w:rsidP="00015697">
            <w:pPr>
              <w:rPr>
                <w:sz w:val="24"/>
              </w:rPr>
            </w:pPr>
            <w:r>
              <w:rPr>
                <w:sz w:val="24"/>
              </w:rPr>
              <w:t>Ing. Martin Lehký – ředitel</w:t>
            </w:r>
          </w:p>
        </w:tc>
      </w:tr>
      <w:tr w:rsidR="00A44EDD" w14:paraId="24F2CBCA" w14:textId="77777777" w:rsidTr="0051427A">
        <w:trPr>
          <w:trHeight w:val="204"/>
          <w:jc w:val="center"/>
        </w:trPr>
        <w:tc>
          <w:tcPr>
            <w:tcW w:w="3398" w:type="dxa"/>
            <w:shd w:val="clear" w:color="auto" w:fill="auto"/>
          </w:tcPr>
          <w:p w14:paraId="645452C6" w14:textId="77777777" w:rsidR="00A44EDD" w:rsidRDefault="00A44EDD" w:rsidP="001B11B7">
            <w:pPr>
              <w:rPr>
                <w:i/>
                <w:sz w:val="24"/>
              </w:rPr>
            </w:pPr>
            <w:r>
              <w:rPr>
                <w:i/>
                <w:sz w:val="24"/>
              </w:rPr>
              <w:t>- ve věcech technických:</w:t>
            </w:r>
          </w:p>
        </w:tc>
        <w:tc>
          <w:tcPr>
            <w:tcW w:w="6413" w:type="dxa"/>
            <w:shd w:val="clear" w:color="auto" w:fill="auto"/>
          </w:tcPr>
          <w:p w14:paraId="11F86E1E" w14:textId="77777777" w:rsidR="00DA652D" w:rsidRPr="00DA652D" w:rsidRDefault="00DA652D" w:rsidP="000D2434">
            <w:pPr>
              <w:ind w:right="-320"/>
              <w:rPr>
                <w:bCs/>
                <w:sz w:val="24"/>
                <w:szCs w:val="24"/>
              </w:rPr>
            </w:pPr>
            <w:r w:rsidRPr="00DA652D">
              <w:rPr>
                <w:bCs/>
                <w:sz w:val="24"/>
                <w:szCs w:val="24"/>
              </w:rPr>
              <w:t>Ing. Monika Rešl Kletečková, vedoucí od</w:t>
            </w:r>
            <w:r w:rsidR="00973817">
              <w:rPr>
                <w:bCs/>
                <w:sz w:val="24"/>
                <w:szCs w:val="24"/>
              </w:rPr>
              <w:t xml:space="preserve">dělení </w:t>
            </w:r>
            <w:r w:rsidRPr="00DA652D">
              <w:rPr>
                <w:bCs/>
                <w:sz w:val="24"/>
                <w:szCs w:val="24"/>
              </w:rPr>
              <w:t>investi</w:t>
            </w:r>
            <w:r w:rsidR="000D2434">
              <w:rPr>
                <w:bCs/>
                <w:sz w:val="24"/>
                <w:szCs w:val="24"/>
              </w:rPr>
              <w:t>čních akcí</w:t>
            </w:r>
            <w:r w:rsidRPr="00DA652D">
              <w:rPr>
                <w:bCs/>
                <w:sz w:val="24"/>
                <w:szCs w:val="24"/>
              </w:rPr>
              <w:t xml:space="preserve">, tel. 702 209 151, e-mail </w:t>
            </w:r>
            <w:hyperlink r:id="rId8" w:history="1">
              <w:r w:rsidRPr="00DA652D">
                <w:rPr>
                  <w:rStyle w:val="Hypertextovodkaz"/>
                  <w:bCs/>
                  <w:sz w:val="24"/>
                  <w:szCs w:val="24"/>
                </w:rPr>
                <w:t>monika.resl@as-po.cz</w:t>
              </w:r>
            </w:hyperlink>
          </w:p>
          <w:p w14:paraId="02A535DE" w14:textId="77777777" w:rsidR="00F04969" w:rsidRDefault="00F04969" w:rsidP="00DA652D">
            <w:pPr>
              <w:rPr>
                <w:bCs/>
                <w:sz w:val="24"/>
                <w:szCs w:val="24"/>
              </w:rPr>
            </w:pPr>
            <w:r>
              <w:rPr>
                <w:bCs/>
                <w:sz w:val="24"/>
                <w:szCs w:val="24"/>
              </w:rPr>
              <w:t>Mgr. Ondřej Fichtner, referent investic</w:t>
            </w:r>
          </w:p>
          <w:p w14:paraId="17102545" w14:textId="77777777" w:rsidR="00F04969" w:rsidRDefault="00F04969" w:rsidP="00DA652D">
            <w:pPr>
              <w:rPr>
                <w:bCs/>
                <w:sz w:val="24"/>
                <w:szCs w:val="24"/>
              </w:rPr>
            </w:pPr>
            <w:r>
              <w:rPr>
                <w:bCs/>
                <w:sz w:val="24"/>
                <w:szCs w:val="24"/>
              </w:rPr>
              <w:t xml:space="preserve">776 364 141, e-mail </w:t>
            </w:r>
            <w:hyperlink r:id="rId9" w:history="1">
              <w:r w:rsidRPr="00DF2C62">
                <w:rPr>
                  <w:rStyle w:val="Hypertextovodkaz"/>
                  <w:bCs/>
                  <w:sz w:val="24"/>
                  <w:szCs w:val="24"/>
                </w:rPr>
                <w:t>ondrej.fichtner@as-po.cz</w:t>
              </w:r>
            </w:hyperlink>
            <w:r>
              <w:rPr>
                <w:bCs/>
                <w:sz w:val="24"/>
                <w:szCs w:val="24"/>
              </w:rPr>
              <w:t xml:space="preserve"> </w:t>
            </w:r>
          </w:p>
          <w:p w14:paraId="61729492" w14:textId="77777777" w:rsidR="000D2434" w:rsidRDefault="00DA652D" w:rsidP="00DA652D">
            <w:pPr>
              <w:rPr>
                <w:bCs/>
                <w:sz w:val="24"/>
                <w:szCs w:val="24"/>
              </w:rPr>
            </w:pPr>
            <w:r w:rsidRPr="00DA652D">
              <w:rPr>
                <w:bCs/>
                <w:sz w:val="24"/>
                <w:szCs w:val="24"/>
              </w:rPr>
              <w:t>Zdeněk Jirotka, vedoucí provozu</w:t>
            </w:r>
            <w:r w:rsidR="00B87CB5">
              <w:rPr>
                <w:bCs/>
                <w:sz w:val="24"/>
                <w:szCs w:val="24"/>
              </w:rPr>
              <w:t xml:space="preserve"> TZ oblast Čechy,               </w:t>
            </w:r>
          </w:p>
          <w:p w14:paraId="03BA80FB" w14:textId="77777777" w:rsidR="00D90E6F" w:rsidRPr="001324CD" w:rsidRDefault="00DA652D" w:rsidP="00DA652D">
            <w:pPr>
              <w:rPr>
                <w:bCs/>
                <w:sz w:val="24"/>
                <w:szCs w:val="24"/>
                <w:highlight w:val="yellow"/>
              </w:rPr>
            </w:pPr>
            <w:r w:rsidRPr="00DA652D">
              <w:rPr>
                <w:bCs/>
                <w:sz w:val="24"/>
                <w:szCs w:val="24"/>
              </w:rPr>
              <w:t xml:space="preserve">tel. 602 553 867,  e-mail </w:t>
            </w:r>
            <w:hyperlink r:id="rId10" w:history="1">
              <w:r w:rsidRPr="004C7D01">
                <w:rPr>
                  <w:rStyle w:val="Hypertextovodkaz"/>
                  <w:bCs/>
                  <w:sz w:val="24"/>
                  <w:szCs w:val="24"/>
                </w:rPr>
                <w:t>zdenek.jirotka@as-po.cz</w:t>
              </w:r>
            </w:hyperlink>
            <w:r>
              <w:rPr>
                <w:bCs/>
                <w:sz w:val="24"/>
                <w:szCs w:val="24"/>
              </w:rPr>
              <w:t xml:space="preserve"> </w:t>
            </w:r>
            <w:r w:rsidR="00D90E6F" w:rsidRPr="00DA652D">
              <w:rPr>
                <w:bCs/>
                <w:sz w:val="24"/>
                <w:szCs w:val="24"/>
              </w:rPr>
              <w:t xml:space="preserve"> </w:t>
            </w:r>
          </w:p>
        </w:tc>
      </w:tr>
      <w:tr w:rsidR="00A44EDD" w14:paraId="0F4DF8B0" w14:textId="77777777" w:rsidTr="0051427A">
        <w:trPr>
          <w:trHeight w:val="480"/>
          <w:jc w:val="center"/>
        </w:trPr>
        <w:tc>
          <w:tcPr>
            <w:tcW w:w="3398" w:type="dxa"/>
            <w:shd w:val="clear" w:color="auto" w:fill="auto"/>
          </w:tcPr>
          <w:p w14:paraId="1180DD7A" w14:textId="77777777" w:rsidR="00A44EDD" w:rsidRDefault="00A44EDD" w:rsidP="007D4DFD">
            <w:pPr>
              <w:rPr>
                <w:i/>
                <w:sz w:val="24"/>
              </w:rPr>
            </w:pPr>
            <w:r>
              <w:rPr>
                <w:i/>
                <w:sz w:val="24"/>
              </w:rPr>
              <w:t xml:space="preserve">(dále jen „objednatel“) </w:t>
            </w:r>
          </w:p>
          <w:p w14:paraId="17BD43AD" w14:textId="77777777" w:rsidR="00A44EDD" w:rsidRPr="00C44B5B" w:rsidRDefault="00A445FF" w:rsidP="007D4DFD">
            <w:pPr>
              <w:spacing w:before="120" w:after="120"/>
              <w:rPr>
                <w:b/>
                <w:sz w:val="24"/>
              </w:rPr>
            </w:pPr>
            <w:r>
              <w:rPr>
                <w:b/>
                <w:sz w:val="24"/>
              </w:rPr>
              <w:t xml:space="preserve"> </w:t>
            </w:r>
            <w:r w:rsidR="00A44EDD" w:rsidRPr="00C44B5B">
              <w:rPr>
                <w:b/>
                <w:sz w:val="24"/>
              </w:rPr>
              <w:t xml:space="preserve">a </w:t>
            </w:r>
          </w:p>
        </w:tc>
        <w:tc>
          <w:tcPr>
            <w:tcW w:w="6413" w:type="dxa"/>
            <w:shd w:val="clear" w:color="auto" w:fill="auto"/>
          </w:tcPr>
          <w:p w14:paraId="52D9F9B8" w14:textId="77777777" w:rsidR="00A44EDD" w:rsidRPr="0098023E" w:rsidRDefault="00A44EDD" w:rsidP="007D4DFD">
            <w:pPr>
              <w:rPr>
                <w:sz w:val="24"/>
                <w:szCs w:val="24"/>
              </w:rPr>
            </w:pPr>
          </w:p>
        </w:tc>
      </w:tr>
      <w:tr w:rsidR="002E18C5" w14:paraId="26C48A45" w14:textId="77777777" w:rsidTr="0051427A">
        <w:trPr>
          <w:trHeight w:val="440"/>
          <w:jc w:val="center"/>
        </w:trPr>
        <w:tc>
          <w:tcPr>
            <w:tcW w:w="3398" w:type="dxa"/>
            <w:shd w:val="clear" w:color="auto" w:fill="auto"/>
          </w:tcPr>
          <w:p w14:paraId="3D4A408B" w14:textId="77777777" w:rsidR="002E18C5" w:rsidRDefault="002E18C5" w:rsidP="00825011">
            <w:pPr>
              <w:spacing w:before="120" w:after="120"/>
              <w:rPr>
                <w:b/>
                <w:sz w:val="24"/>
              </w:rPr>
            </w:pPr>
          </w:p>
        </w:tc>
        <w:tc>
          <w:tcPr>
            <w:tcW w:w="6413" w:type="dxa"/>
            <w:shd w:val="clear" w:color="auto" w:fill="auto"/>
          </w:tcPr>
          <w:p w14:paraId="649AEEB5" w14:textId="4762395C" w:rsidR="002E18C5" w:rsidRPr="00956777" w:rsidRDefault="00956777" w:rsidP="00825011">
            <w:pPr>
              <w:spacing w:before="120"/>
              <w:rPr>
                <w:bCs/>
                <w:sz w:val="24"/>
              </w:rPr>
            </w:pPr>
            <w:r>
              <w:rPr>
                <w:bCs/>
                <w:sz w:val="24"/>
              </w:rPr>
              <w:t>Atelier stavebního inženýrství s.r.o.</w:t>
            </w:r>
          </w:p>
        </w:tc>
      </w:tr>
      <w:tr w:rsidR="002E18C5" w14:paraId="3F99B1C1" w14:textId="77777777" w:rsidTr="0051427A">
        <w:trPr>
          <w:trHeight w:val="80"/>
          <w:jc w:val="center"/>
        </w:trPr>
        <w:tc>
          <w:tcPr>
            <w:tcW w:w="3398" w:type="dxa"/>
            <w:shd w:val="clear" w:color="auto" w:fill="auto"/>
          </w:tcPr>
          <w:p w14:paraId="5CF93DD9" w14:textId="77777777" w:rsidR="002E18C5" w:rsidRPr="008377B4" w:rsidRDefault="002E18C5" w:rsidP="00825011">
            <w:pPr>
              <w:rPr>
                <w:i/>
                <w:sz w:val="24"/>
              </w:rPr>
            </w:pPr>
            <w:r w:rsidRPr="008377B4">
              <w:rPr>
                <w:bCs/>
                <w:i/>
                <w:sz w:val="24"/>
              </w:rPr>
              <w:t>Zapsan</w:t>
            </w:r>
            <w:r>
              <w:rPr>
                <w:bCs/>
                <w:i/>
                <w:sz w:val="24"/>
              </w:rPr>
              <w:t>ý</w:t>
            </w:r>
            <w:r w:rsidRPr="008377B4">
              <w:rPr>
                <w:bCs/>
                <w:i/>
                <w:sz w:val="24"/>
              </w:rPr>
              <w:t xml:space="preserve"> v obchodním rejstříku u:</w:t>
            </w:r>
          </w:p>
        </w:tc>
        <w:tc>
          <w:tcPr>
            <w:tcW w:w="6413" w:type="dxa"/>
            <w:shd w:val="clear" w:color="auto" w:fill="auto"/>
          </w:tcPr>
          <w:p w14:paraId="60C6A44B" w14:textId="32DD1553" w:rsidR="002E18C5" w:rsidRPr="00956777" w:rsidRDefault="00956777" w:rsidP="00211E4B">
            <w:pPr>
              <w:rPr>
                <w:sz w:val="24"/>
                <w:szCs w:val="24"/>
              </w:rPr>
            </w:pPr>
            <w:r>
              <w:rPr>
                <w:sz w:val="24"/>
                <w:szCs w:val="24"/>
              </w:rPr>
              <w:t>Krajského soudu v Plzni, oddíl C, vložka 22485</w:t>
            </w:r>
          </w:p>
        </w:tc>
      </w:tr>
      <w:tr w:rsidR="002E18C5" w14:paraId="5280A513" w14:textId="77777777" w:rsidTr="0051427A">
        <w:trPr>
          <w:trHeight w:val="129"/>
          <w:jc w:val="center"/>
        </w:trPr>
        <w:tc>
          <w:tcPr>
            <w:tcW w:w="3398" w:type="dxa"/>
            <w:shd w:val="clear" w:color="auto" w:fill="auto"/>
          </w:tcPr>
          <w:p w14:paraId="06451128" w14:textId="77777777" w:rsidR="002E18C5" w:rsidRDefault="002E18C5" w:rsidP="00825011">
            <w:pPr>
              <w:rPr>
                <w:i/>
                <w:sz w:val="24"/>
              </w:rPr>
            </w:pPr>
            <w:r>
              <w:rPr>
                <w:i/>
                <w:sz w:val="24"/>
              </w:rPr>
              <w:t>Zastoupený:</w:t>
            </w:r>
          </w:p>
        </w:tc>
        <w:tc>
          <w:tcPr>
            <w:tcW w:w="6413" w:type="dxa"/>
            <w:shd w:val="clear" w:color="auto" w:fill="auto"/>
          </w:tcPr>
          <w:p w14:paraId="22AFEF6B" w14:textId="0A644786" w:rsidR="002E18C5" w:rsidRPr="00956777" w:rsidRDefault="00956777" w:rsidP="00825011">
            <w:pPr>
              <w:rPr>
                <w:sz w:val="24"/>
                <w:szCs w:val="24"/>
              </w:rPr>
            </w:pPr>
            <w:r>
              <w:rPr>
                <w:sz w:val="24"/>
                <w:szCs w:val="24"/>
              </w:rPr>
              <w:t>Ing. Vojtěch Plachý – jednatel</w:t>
            </w:r>
          </w:p>
        </w:tc>
      </w:tr>
      <w:tr w:rsidR="002E18C5" w14:paraId="717B6B23" w14:textId="77777777" w:rsidTr="0051427A">
        <w:trPr>
          <w:trHeight w:val="217"/>
          <w:jc w:val="center"/>
        </w:trPr>
        <w:tc>
          <w:tcPr>
            <w:tcW w:w="3398" w:type="dxa"/>
            <w:shd w:val="clear" w:color="auto" w:fill="auto"/>
          </w:tcPr>
          <w:p w14:paraId="2C49B580" w14:textId="77777777" w:rsidR="002E18C5" w:rsidRDefault="002E18C5" w:rsidP="00825011">
            <w:pPr>
              <w:rPr>
                <w:i/>
                <w:sz w:val="24"/>
              </w:rPr>
            </w:pPr>
            <w:r>
              <w:rPr>
                <w:i/>
                <w:sz w:val="24"/>
              </w:rPr>
              <w:t>Sídlo:</w:t>
            </w:r>
          </w:p>
        </w:tc>
        <w:tc>
          <w:tcPr>
            <w:tcW w:w="6413" w:type="dxa"/>
            <w:shd w:val="clear" w:color="auto" w:fill="auto"/>
          </w:tcPr>
          <w:p w14:paraId="22C4C30C" w14:textId="4418952E" w:rsidR="002E18C5" w:rsidRPr="00956777" w:rsidRDefault="00956777" w:rsidP="00825011">
            <w:pPr>
              <w:pStyle w:val="Nadpis3"/>
              <w:spacing w:before="0"/>
              <w:rPr>
                <w:rFonts w:ascii="Times New Roman" w:hAnsi="Times New Roman"/>
              </w:rPr>
            </w:pPr>
            <w:r>
              <w:rPr>
                <w:rFonts w:ascii="Times New Roman" w:hAnsi="Times New Roman"/>
              </w:rPr>
              <w:t>Krušnohorská 737/10, 360 10 Karlovy Vary</w:t>
            </w:r>
          </w:p>
        </w:tc>
      </w:tr>
      <w:tr w:rsidR="002E18C5" w14:paraId="019AE49B" w14:textId="77777777" w:rsidTr="0051427A">
        <w:trPr>
          <w:trHeight w:val="209"/>
          <w:jc w:val="center"/>
        </w:trPr>
        <w:tc>
          <w:tcPr>
            <w:tcW w:w="3398" w:type="dxa"/>
            <w:tcBorders>
              <w:bottom w:val="nil"/>
            </w:tcBorders>
            <w:shd w:val="clear" w:color="auto" w:fill="auto"/>
          </w:tcPr>
          <w:p w14:paraId="26CA1E5E" w14:textId="77777777" w:rsidR="002E18C5" w:rsidRDefault="002E18C5" w:rsidP="00825011">
            <w:pPr>
              <w:rPr>
                <w:i/>
                <w:sz w:val="24"/>
              </w:rPr>
            </w:pPr>
            <w:r>
              <w:rPr>
                <w:i/>
                <w:sz w:val="24"/>
              </w:rPr>
              <w:t>IČ, DIČ:</w:t>
            </w:r>
          </w:p>
        </w:tc>
        <w:tc>
          <w:tcPr>
            <w:tcW w:w="6413" w:type="dxa"/>
            <w:tcBorders>
              <w:bottom w:val="nil"/>
            </w:tcBorders>
            <w:shd w:val="clear" w:color="auto" w:fill="auto"/>
          </w:tcPr>
          <w:p w14:paraId="32FBD158" w14:textId="7E1FD3B5" w:rsidR="002E18C5" w:rsidRPr="00956777" w:rsidRDefault="00956777" w:rsidP="00825011">
            <w:pPr>
              <w:rPr>
                <w:sz w:val="24"/>
                <w:szCs w:val="24"/>
              </w:rPr>
            </w:pPr>
            <w:r>
              <w:rPr>
                <w:sz w:val="24"/>
                <w:szCs w:val="24"/>
              </w:rPr>
              <w:t>28042395 / CZ28042395</w:t>
            </w:r>
          </w:p>
        </w:tc>
      </w:tr>
      <w:tr w:rsidR="002E18C5" w14:paraId="5CEB89B5" w14:textId="77777777" w:rsidTr="0051427A">
        <w:trPr>
          <w:trHeight w:val="20"/>
          <w:jc w:val="center"/>
        </w:trPr>
        <w:tc>
          <w:tcPr>
            <w:tcW w:w="3398" w:type="dxa"/>
            <w:shd w:val="clear" w:color="auto" w:fill="auto"/>
          </w:tcPr>
          <w:p w14:paraId="2E40B44C" w14:textId="77777777" w:rsidR="002E18C5" w:rsidRDefault="002E18C5" w:rsidP="00825011">
            <w:pPr>
              <w:rPr>
                <w:i/>
                <w:sz w:val="24"/>
              </w:rPr>
            </w:pPr>
            <w:r>
              <w:rPr>
                <w:i/>
                <w:sz w:val="24"/>
              </w:rPr>
              <w:t>Bankovní spojení:</w:t>
            </w:r>
          </w:p>
          <w:p w14:paraId="0351A4FA" w14:textId="1B0CF3E8" w:rsidR="002E18C5" w:rsidRPr="00956777" w:rsidRDefault="002E18C5" w:rsidP="00825011">
            <w:pPr>
              <w:rPr>
                <w:sz w:val="24"/>
              </w:rPr>
            </w:pPr>
            <w:r w:rsidRPr="0019273A">
              <w:rPr>
                <w:i/>
                <w:sz w:val="24"/>
              </w:rPr>
              <w:t>Číslo účtu:</w:t>
            </w:r>
          </w:p>
          <w:p w14:paraId="6E32AFDF" w14:textId="77777777" w:rsidR="002E18C5" w:rsidRDefault="002E18C5" w:rsidP="00825011">
            <w:pPr>
              <w:rPr>
                <w:i/>
                <w:sz w:val="24"/>
              </w:rPr>
            </w:pPr>
            <w:r w:rsidRPr="0019273A">
              <w:rPr>
                <w:i/>
                <w:sz w:val="24"/>
              </w:rPr>
              <w:t>ID datové schránky:</w:t>
            </w:r>
          </w:p>
        </w:tc>
        <w:tc>
          <w:tcPr>
            <w:tcW w:w="6413" w:type="dxa"/>
            <w:shd w:val="clear" w:color="auto" w:fill="auto"/>
          </w:tcPr>
          <w:p w14:paraId="71D571F4" w14:textId="77777777" w:rsidR="002E18C5" w:rsidRDefault="00956777" w:rsidP="0051427A">
            <w:pPr>
              <w:rPr>
                <w:sz w:val="24"/>
              </w:rPr>
            </w:pPr>
            <w:r>
              <w:rPr>
                <w:sz w:val="24"/>
              </w:rPr>
              <w:t>Komerční banka Karlovy Vary</w:t>
            </w:r>
          </w:p>
          <w:p w14:paraId="5AF5DBFA" w14:textId="77777777" w:rsidR="0051427A" w:rsidRDefault="0051427A" w:rsidP="0051427A">
            <w:pPr>
              <w:rPr>
                <w:sz w:val="24"/>
              </w:rPr>
            </w:pPr>
            <w:r>
              <w:rPr>
                <w:sz w:val="24"/>
              </w:rPr>
              <w:t>43-3336320247/0100</w:t>
            </w:r>
          </w:p>
          <w:p w14:paraId="2991E42E" w14:textId="6D39E54C" w:rsidR="0051427A" w:rsidRPr="00956777" w:rsidRDefault="0051427A" w:rsidP="0051427A">
            <w:pPr>
              <w:rPr>
                <w:sz w:val="24"/>
              </w:rPr>
            </w:pPr>
            <w:r>
              <w:rPr>
                <w:sz w:val="24"/>
              </w:rPr>
              <w:t>n6znx92</w:t>
            </w:r>
          </w:p>
        </w:tc>
      </w:tr>
      <w:tr w:rsidR="00550399" w14:paraId="124F486E" w14:textId="77777777" w:rsidTr="0051427A">
        <w:trPr>
          <w:trHeight w:val="175"/>
          <w:jc w:val="center"/>
        </w:trPr>
        <w:tc>
          <w:tcPr>
            <w:tcW w:w="3398" w:type="dxa"/>
            <w:tcBorders>
              <w:bottom w:val="nil"/>
            </w:tcBorders>
            <w:shd w:val="clear" w:color="auto" w:fill="auto"/>
          </w:tcPr>
          <w:p w14:paraId="530ECC27" w14:textId="77777777" w:rsidR="00550399" w:rsidRDefault="00550399" w:rsidP="00550399">
            <w:pPr>
              <w:spacing w:after="120"/>
              <w:rPr>
                <w:i/>
                <w:sz w:val="24"/>
              </w:rPr>
            </w:pPr>
            <w:r>
              <w:rPr>
                <w:i/>
                <w:sz w:val="24"/>
              </w:rPr>
              <w:t>Odpovědní zástupci pro jednání:</w:t>
            </w:r>
          </w:p>
        </w:tc>
        <w:tc>
          <w:tcPr>
            <w:tcW w:w="6413" w:type="dxa"/>
            <w:tcBorders>
              <w:bottom w:val="nil"/>
            </w:tcBorders>
            <w:shd w:val="clear" w:color="auto" w:fill="auto"/>
          </w:tcPr>
          <w:p w14:paraId="79BAE77B" w14:textId="1EB2E20E" w:rsidR="00550399" w:rsidRPr="006F45F8" w:rsidRDefault="0051427A" w:rsidP="006F45F8">
            <w:pPr>
              <w:rPr>
                <w:sz w:val="24"/>
              </w:rPr>
            </w:pPr>
            <w:r>
              <w:rPr>
                <w:sz w:val="24"/>
              </w:rPr>
              <w:t>Ing. Vojtěch Plachý – jednatel</w:t>
            </w:r>
          </w:p>
        </w:tc>
      </w:tr>
      <w:tr w:rsidR="00550399" w14:paraId="46242992" w14:textId="77777777" w:rsidTr="0051427A">
        <w:trPr>
          <w:trHeight w:val="209"/>
          <w:jc w:val="center"/>
        </w:trPr>
        <w:tc>
          <w:tcPr>
            <w:tcW w:w="3398" w:type="dxa"/>
            <w:tcBorders>
              <w:bottom w:val="nil"/>
            </w:tcBorders>
            <w:shd w:val="clear" w:color="auto" w:fill="auto"/>
          </w:tcPr>
          <w:p w14:paraId="069A696C" w14:textId="77777777" w:rsidR="00550399" w:rsidRDefault="00550399" w:rsidP="00550399">
            <w:pPr>
              <w:rPr>
                <w:i/>
                <w:sz w:val="24"/>
              </w:rPr>
            </w:pPr>
            <w:r>
              <w:rPr>
                <w:i/>
                <w:sz w:val="24"/>
              </w:rPr>
              <w:t>- ve věcech smluvních:</w:t>
            </w:r>
          </w:p>
        </w:tc>
        <w:tc>
          <w:tcPr>
            <w:tcW w:w="6413" w:type="dxa"/>
            <w:tcBorders>
              <w:bottom w:val="nil"/>
            </w:tcBorders>
            <w:shd w:val="clear" w:color="auto" w:fill="auto"/>
          </w:tcPr>
          <w:p w14:paraId="6CCB1652" w14:textId="47090BEE" w:rsidR="00C37C59" w:rsidRPr="006F45F8" w:rsidRDefault="0051427A" w:rsidP="0051427A">
            <w:pPr>
              <w:rPr>
                <w:sz w:val="24"/>
              </w:rPr>
            </w:pPr>
            <w:r>
              <w:rPr>
                <w:sz w:val="24"/>
              </w:rPr>
              <w:t>Ing. Vojtěch Plachý – jednatel</w:t>
            </w:r>
          </w:p>
        </w:tc>
      </w:tr>
      <w:tr w:rsidR="00550399" w:rsidRPr="0098023E" w14:paraId="4BE10788" w14:textId="77777777" w:rsidTr="0051427A">
        <w:trPr>
          <w:trHeight w:val="88"/>
          <w:jc w:val="center"/>
        </w:trPr>
        <w:tc>
          <w:tcPr>
            <w:tcW w:w="3398" w:type="dxa"/>
            <w:tcBorders>
              <w:bottom w:val="nil"/>
            </w:tcBorders>
            <w:shd w:val="clear" w:color="auto" w:fill="auto"/>
          </w:tcPr>
          <w:p w14:paraId="745BA186" w14:textId="77777777" w:rsidR="00550399" w:rsidRDefault="00550399" w:rsidP="00550399">
            <w:pPr>
              <w:rPr>
                <w:i/>
                <w:sz w:val="24"/>
              </w:rPr>
            </w:pPr>
            <w:r>
              <w:rPr>
                <w:i/>
                <w:sz w:val="24"/>
              </w:rPr>
              <w:t>- ve věcech technických:</w:t>
            </w:r>
          </w:p>
          <w:p w14:paraId="7A508990" w14:textId="77777777" w:rsidR="00C72F72" w:rsidRDefault="00C72F72" w:rsidP="00550399">
            <w:pPr>
              <w:rPr>
                <w:i/>
                <w:sz w:val="24"/>
              </w:rPr>
            </w:pPr>
            <w:r>
              <w:rPr>
                <w:i/>
                <w:sz w:val="24"/>
              </w:rPr>
              <w:t>(tel. / email)</w:t>
            </w:r>
          </w:p>
        </w:tc>
        <w:tc>
          <w:tcPr>
            <w:tcW w:w="6413" w:type="dxa"/>
            <w:tcBorders>
              <w:bottom w:val="nil"/>
            </w:tcBorders>
            <w:shd w:val="clear" w:color="auto" w:fill="auto"/>
          </w:tcPr>
          <w:p w14:paraId="65A87411" w14:textId="77777777" w:rsidR="00550399" w:rsidRDefault="0051427A" w:rsidP="006F45F8">
            <w:pPr>
              <w:rPr>
                <w:sz w:val="24"/>
              </w:rPr>
            </w:pPr>
            <w:r>
              <w:rPr>
                <w:sz w:val="24"/>
              </w:rPr>
              <w:t>Ing. Vojtěch Plachý – jednatel</w:t>
            </w:r>
          </w:p>
          <w:p w14:paraId="7EBA4B20" w14:textId="531055DB" w:rsidR="0051427A" w:rsidRPr="006F45F8" w:rsidRDefault="0051427A" w:rsidP="006F45F8">
            <w:pPr>
              <w:rPr>
                <w:sz w:val="24"/>
              </w:rPr>
            </w:pPr>
            <w:r>
              <w:rPr>
                <w:sz w:val="24"/>
              </w:rPr>
              <w:t>739 314 379, e-mail: plachy@astai.cz</w:t>
            </w:r>
          </w:p>
        </w:tc>
      </w:tr>
    </w:tbl>
    <w:p w14:paraId="12EABE75" w14:textId="77777777" w:rsidR="00550399" w:rsidRPr="00C37C59" w:rsidRDefault="00C37C59" w:rsidP="00C37C59">
      <w:pPr>
        <w:rPr>
          <w:i/>
          <w:sz w:val="24"/>
        </w:rPr>
      </w:pPr>
      <w:r>
        <w:rPr>
          <w:i/>
          <w:sz w:val="24"/>
        </w:rPr>
        <w:t xml:space="preserve">(dále jen „zhotovitel“) </w:t>
      </w:r>
    </w:p>
    <w:p w14:paraId="52993E02" w14:textId="77777777" w:rsidR="004E509B" w:rsidRPr="00592D99" w:rsidRDefault="004E509B" w:rsidP="002B610D">
      <w:pPr>
        <w:spacing w:before="120"/>
        <w:ind w:hanging="142"/>
        <w:jc w:val="both"/>
        <w:rPr>
          <w:sz w:val="24"/>
        </w:rPr>
      </w:pPr>
      <w:r w:rsidRPr="00592D99">
        <w:rPr>
          <w:sz w:val="24"/>
        </w:rPr>
        <w:t>za takto dohodnutých podmínek:</w:t>
      </w:r>
    </w:p>
    <w:p w14:paraId="5BECB2B5" w14:textId="77777777" w:rsidR="00A35C8B" w:rsidRPr="00592D99" w:rsidRDefault="00A35C8B" w:rsidP="00B44B2F">
      <w:pPr>
        <w:ind w:left="-284"/>
        <w:jc w:val="both"/>
        <w:rPr>
          <w:sz w:val="24"/>
        </w:rPr>
      </w:pPr>
    </w:p>
    <w:p w14:paraId="2290BDBF" w14:textId="77777777" w:rsidR="00B44B2F" w:rsidRPr="00592D99" w:rsidRDefault="00B44B2F" w:rsidP="00B44B2F">
      <w:pPr>
        <w:ind w:left="-284"/>
        <w:jc w:val="both"/>
        <w:rPr>
          <w:sz w:val="24"/>
        </w:rPr>
      </w:pPr>
    </w:p>
    <w:p w14:paraId="25CC02C2" w14:textId="77777777" w:rsidR="00A35C8B" w:rsidRPr="00062A48" w:rsidRDefault="00A35C8B" w:rsidP="001B11B7">
      <w:pPr>
        <w:pStyle w:val="Nadpis2"/>
        <w:keepNext w:val="0"/>
        <w:spacing w:before="0" w:after="120"/>
        <w:rPr>
          <w:rFonts w:ascii="Times New Roman" w:hAnsi="Times New Roman"/>
          <w:b w:val="0"/>
          <w:color w:val="auto"/>
          <w:sz w:val="24"/>
          <w:u w:val="none"/>
        </w:rPr>
      </w:pPr>
      <w:r w:rsidRPr="009E516A">
        <w:rPr>
          <w:rFonts w:ascii="Times New Roman" w:hAnsi="Times New Roman"/>
          <w:color w:val="auto"/>
          <w:sz w:val="24"/>
          <w:u w:val="none"/>
        </w:rPr>
        <w:t>I</w:t>
      </w:r>
      <w:r w:rsidRPr="00062A48">
        <w:rPr>
          <w:rFonts w:ascii="Times New Roman" w:hAnsi="Times New Roman"/>
          <w:color w:val="auto"/>
          <w:sz w:val="24"/>
          <w:u w:val="none"/>
        </w:rPr>
        <w:t>.</w:t>
      </w:r>
      <w:r w:rsidRPr="00062A48">
        <w:rPr>
          <w:rFonts w:ascii="Times New Roman" w:hAnsi="Times New Roman"/>
          <w:b w:val="0"/>
          <w:color w:val="auto"/>
          <w:sz w:val="24"/>
          <w:u w:val="none"/>
        </w:rPr>
        <w:t xml:space="preserve"> </w:t>
      </w:r>
      <w:r w:rsidR="00062A48" w:rsidRPr="00062A48">
        <w:rPr>
          <w:rFonts w:ascii="Times New Roman" w:hAnsi="Times New Roman"/>
          <w:color w:val="auto"/>
          <w:sz w:val="24"/>
          <w:u w:val="none"/>
        </w:rPr>
        <w:t>PŘEDMĚT SMLOUVY</w:t>
      </w:r>
    </w:p>
    <w:p w14:paraId="1E929310" w14:textId="77777777" w:rsidR="00CA23AA" w:rsidRPr="00F27483" w:rsidRDefault="00697A5E" w:rsidP="00D50A8A">
      <w:pPr>
        <w:spacing w:before="120"/>
        <w:ind w:firstLine="720"/>
        <w:jc w:val="both"/>
        <w:rPr>
          <w:bCs/>
          <w:iCs/>
          <w:sz w:val="24"/>
          <w:szCs w:val="24"/>
        </w:rPr>
      </w:pPr>
      <w:r w:rsidRPr="00977FB5">
        <w:rPr>
          <w:sz w:val="24"/>
          <w:szCs w:val="24"/>
        </w:rPr>
        <w:t xml:space="preserve">Předmětem této smlouvy je  </w:t>
      </w:r>
      <w:r w:rsidRPr="00977FB5">
        <w:rPr>
          <w:bCs/>
          <w:iCs/>
          <w:color w:val="000000"/>
          <w:sz w:val="24"/>
          <w:szCs w:val="24"/>
        </w:rPr>
        <w:t xml:space="preserve">závazek zhotovitele zpracovat </w:t>
      </w:r>
      <w:r w:rsidR="00F04969">
        <w:rPr>
          <w:bCs/>
          <w:iCs/>
          <w:color w:val="000000"/>
          <w:sz w:val="24"/>
          <w:szCs w:val="24"/>
        </w:rPr>
        <w:t xml:space="preserve">projektovou </w:t>
      </w:r>
      <w:r w:rsidRPr="00977FB5">
        <w:rPr>
          <w:bCs/>
          <w:iCs/>
          <w:color w:val="000000"/>
          <w:sz w:val="24"/>
          <w:szCs w:val="24"/>
        </w:rPr>
        <w:t>dokumentaci</w:t>
      </w:r>
      <w:r w:rsidR="00DA652D">
        <w:rPr>
          <w:bCs/>
          <w:iCs/>
          <w:color w:val="000000"/>
          <w:sz w:val="24"/>
          <w:szCs w:val="24"/>
        </w:rPr>
        <w:t xml:space="preserve"> </w:t>
      </w:r>
      <w:r w:rsidR="00F04969" w:rsidRPr="00977FB5">
        <w:rPr>
          <w:bCs/>
          <w:iCs/>
          <w:color w:val="000000"/>
          <w:sz w:val="24"/>
          <w:szCs w:val="24"/>
        </w:rPr>
        <w:t xml:space="preserve">(dále jen </w:t>
      </w:r>
      <w:r w:rsidR="00F04969">
        <w:rPr>
          <w:bCs/>
          <w:iCs/>
          <w:color w:val="000000"/>
          <w:sz w:val="24"/>
          <w:szCs w:val="24"/>
        </w:rPr>
        <w:t>„</w:t>
      </w:r>
      <w:r w:rsidR="00F04969" w:rsidRPr="00977FB5">
        <w:rPr>
          <w:bCs/>
          <w:iCs/>
          <w:color w:val="000000"/>
          <w:sz w:val="24"/>
          <w:szCs w:val="24"/>
        </w:rPr>
        <w:t>PD</w:t>
      </w:r>
      <w:r w:rsidR="00F04969">
        <w:rPr>
          <w:bCs/>
          <w:iCs/>
          <w:color w:val="000000"/>
          <w:sz w:val="24"/>
          <w:szCs w:val="24"/>
        </w:rPr>
        <w:t>“)</w:t>
      </w:r>
      <w:r w:rsidR="00F04969" w:rsidRPr="00977FB5">
        <w:rPr>
          <w:bCs/>
          <w:iCs/>
          <w:color w:val="000000"/>
          <w:sz w:val="24"/>
          <w:szCs w:val="24"/>
        </w:rPr>
        <w:t xml:space="preserve"> </w:t>
      </w:r>
      <w:r w:rsidR="00F04969" w:rsidRPr="00973817">
        <w:rPr>
          <w:bCs/>
          <w:iCs/>
          <w:color w:val="000000"/>
          <w:sz w:val="24"/>
          <w:szCs w:val="24"/>
        </w:rPr>
        <w:t>na zajištění realizace akce „</w:t>
      </w:r>
      <w:r w:rsidR="00F04969">
        <w:rPr>
          <w:bCs/>
          <w:iCs/>
          <w:color w:val="000000"/>
          <w:sz w:val="24"/>
          <w:szCs w:val="24"/>
        </w:rPr>
        <w:t>Hlavenec</w:t>
      </w:r>
      <w:r w:rsidR="00F04969" w:rsidRPr="00973817">
        <w:rPr>
          <w:bCs/>
          <w:iCs/>
          <w:color w:val="000000"/>
          <w:sz w:val="24"/>
          <w:szCs w:val="24"/>
        </w:rPr>
        <w:t xml:space="preserve"> – </w:t>
      </w:r>
      <w:r w:rsidR="00F04969">
        <w:rPr>
          <w:bCs/>
          <w:iCs/>
          <w:color w:val="000000"/>
          <w:sz w:val="24"/>
          <w:szCs w:val="24"/>
        </w:rPr>
        <w:t>r</w:t>
      </w:r>
      <w:r w:rsidR="00F04969" w:rsidRPr="00973817">
        <w:rPr>
          <w:bCs/>
          <w:iCs/>
          <w:color w:val="000000"/>
          <w:sz w:val="24"/>
          <w:szCs w:val="24"/>
        </w:rPr>
        <w:t>e</w:t>
      </w:r>
      <w:r w:rsidR="00F04969">
        <w:rPr>
          <w:bCs/>
          <w:iCs/>
          <w:color w:val="000000"/>
          <w:sz w:val="24"/>
          <w:szCs w:val="24"/>
        </w:rPr>
        <w:t xml:space="preserve">konstrukce </w:t>
      </w:r>
      <w:r w:rsidR="00156D00">
        <w:rPr>
          <w:bCs/>
          <w:iCs/>
          <w:color w:val="000000"/>
          <w:sz w:val="24"/>
          <w:szCs w:val="24"/>
        </w:rPr>
        <w:t xml:space="preserve"> čistírny odpadních vod </w:t>
      </w:r>
      <w:r w:rsidR="00F04969">
        <w:rPr>
          <w:bCs/>
          <w:iCs/>
          <w:color w:val="000000"/>
          <w:sz w:val="24"/>
          <w:szCs w:val="24"/>
        </w:rPr>
        <w:t>“</w:t>
      </w:r>
      <w:r w:rsidR="00F04969" w:rsidRPr="00973817">
        <w:rPr>
          <w:sz w:val="24"/>
          <w:szCs w:val="24"/>
        </w:rPr>
        <w:t xml:space="preserve"> (dále jen „stavba“), v rozsahu pro provedení stavby včetně projednání a odsouhlasení PD všemi dotčenými orgány státní/vojenské správy, v rozsahu </w:t>
      </w:r>
      <w:r w:rsidR="00F04969">
        <w:rPr>
          <w:sz w:val="24"/>
          <w:szCs w:val="24"/>
        </w:rPr>
        <w:t xml:space="preserve">přílohy </w:t>
      </w:r>
      <w:r w:rsidR="00F04969" w:rsidRPr="00D50A8A">
        <w:rPr>
          <w:sz w:val="24"/>
          <w:szCs w:val="24"/>
        </w:rPr>
        <w:t>č.</w:t>
      </w:r>
      <w:r w:rsidR="00D50A8A" w:rsidRPr="00D50A8A">
        <w:rPr>
          <w:sz w:val="24"/>
          <w:szCs w:val="24"/>
        </w:rPr>
        <w:t xml:space="preserve"> </w:t>
      </w:r>
      <w:r w:rsidR="009B4827" w:rsidRPr="00D50A8A">
        <w:rPr>
          <w:sz w:val="24"/>
          <w:szCs w:val="24"/>
        </w:rPr>
        <w:t>5</w:t>
      </w:r>
      <w:r w:rsidR="00F04969" w:rsidRPr="00D50A8A">
        <w:rPr>
          <w:sz w:val="24"/>
          <w:szCs w:val="24"/>
        </w:rPr>
        <w:t xml:space="preserve"> </w:t>
      </w:r>
      <w:r w:rsidR="00F04969" w:rsidRPr="00973817">
        <w:rPr>
          <w:sz w:val="24"/>
          <w:szCs w:val="24"/>
        </w:rPr>
        <w:t>vyhlášky 62/2013 Sb.,v platném znění,  dle podmínek a rozsahu obecného zadání</w:t>
      </w:r>
      <w:r w:rsidR="00A445FF">
        <w:rPr>
          <w:sz w:val="24"/>
          <w:szCs w:val="24"/>
        </w:rPr>
        <w:t xml:space="preserve"> </w:t>
      </w:r>
      <w:r w:rsidR="00F04969">
        <w:rPr>
          <w:bCs/>
          <w:iCs/>
          <w:color w:val="000000"/>
          <w:sz w:val="24"/>
          <w:szCs w:val="24"/>
        </w:rPr>
        <w:t xml:space="preserve">celkové rekonstrukce čistírny odpadních vod (dále jen ČOV), včetně kalové koncovky a technologie na odstraňování fosforu. </w:t>
      </w:r>
      <w:r w:rsidR="00CA23AA" w:rsidRPr="00F27483">
        <w:rPr>
          <w:bCs/>
          <w:iCs/>
          <w:sz w:val="24"/>
          <w:szCs w:val="24"/>
        </w:rPr>
        <w:t>Podrobný popis je uveden v příloze č. 1 této smlouvy.</w:t>
      </w:r>
    </w:p>
    <w:p w14:paraId="78208455" w14:textId="15CF023A" w:rsidR="00C54C62" w:rsidRPr="00C54C62" w:rsidRDefault="00DA652D" w:rsidP="00D50A8A">
      <w:pPr>
        <w:spacing w:before="120"/>
        <w:ind w:firstLine="720"/>
        <w:jc w:val="both"/>
        <w:rPr>
          <w:sz w:val="24"/>
          <w:szCs w:val="24"/>
        </w:rPr>
      </w:pPr>
      <w:r w:rsidRPr="00973817">
        <w:rPr>
          <w:sz w:val="24"/>
          <w:szCs w:val="24"/>
        </w:rPr>
        <w:t>Předmětem smlo</w:t>
      </w:r>
      <w:r w:rsidR="00F27483">
        <w:rPr>
          <w:sz w:val="24"/>
          <w:szCs w:val="24"/>
        </w:rPr>
        <w:t>u</w:t>
      </w:r>
      <w:r w:rsidRPr="00973817">
        <w:rPr>
          <w:sz w:val="24"/>
          <w:szCs w:val="24"/>
        </w:rPr>
        <w:t xml:space="preserve">vy je i získání </w:t>
      </w:r>
      <w:r w:rsidR="004B662B" w:rsidRPr="00973817">
        <w:rPr>
          <w:sz w:val="24"/>
          <w:szCs w:val="24"/>
        </w:rPr>
        <w:t xml:space="preserve">pravomocného </w:t>
      </w:r>
      <w:r w:rsidR="00F04969">
        <w:rPr>
          <w:sz w:val="24"/>
          <w:szCs w:val="24"/>
        </w:rPr>
        <w:t>stavebního povolení pro realizaci stavby.</w:t>
      </w:r>
    </w:p>
    <w:p w14:paraId="1281A193" w14:textId="77777777" w:rsidR="007A16CB" w:rsidRPr="004B662B" w:rsidRDefault="00DA652D" w:rsidP="00D50A8A">
      <w:pPr>
        <w:spacing w:before="120"/>
        <w:ind w:firstLine="720"/>
        <w:jc w:val="both"/>
        <w:rPr>
          <w:sz w:val="24"/>
          <w:szCs w:val="24"/>
          <w:lang w:eastAsia="ar-SA"/>
        </w:rPr>
      </w:pPr>
      <w:r>
        <w:rPr>
          <w:sz w:val="24"/>
          <w:szCs w:val="24"/>
          <w:lang w:eastAsia="ar-SA"/>
        </w:rPr>
        <w:lastRenderedPageBreak/>
        <w:t xml:space="preserve">Součástí </w:t>
      </w:r>
      <w:r w:rsidR="00F04969">
        <w:rPr>
          <w:sz w:val="24"/>
          <w:szCs w:val="24"/>
          <w:lang w:eastAsia="ar-SA"/>
        </w:rPr>
        <w:t xml:space="preserve">PD bude i kapacitní výpočet pro návrh, zahrnující rezervu pro případné </w:t>
      </w:r>
      <w:r w:rsidR="00EA4EF2">
        <w:rPr>
          <w:sz w:val="24"/>
          <w:szCs w:val="24"/>
          <w:lang w:eastAsia="ar-SA"/>
        </w:rPr>
        <w:t>budouc</w:t>
      </w:r>
      <w:r w:rsidR="00F04969">
        <w:rPr>
          <w:sz w:val="24"/>
          <w:szCs w:val="24"/>
          <w:lang w:eastAsia="ar-SA"/>
        </w:rPr>
        <w:t>í</w:t>
      </w:r>
      <w:r w:rsidR="00EA4EF2">
        <w:rPr>
          <w:sz w:val="24"/>
          <w:szCs w:val="24"/>
          <w:lang w:eastAsia="ar-SA"/>
        </w:rPr>
        <w:t xml:space="preserve"> </w:t>
      </w:r>
      <w:r w:rsidR="00F04969">
        <w:rPr>
          <w:sz w:val="24"/>
          <w:szCs w:val="24"/>
          <w:lang w:eastAsia="ar-SA"/>
        </w:rPr>
        <w:t>navýšení</w:t>
      </w:r>
      <w:r w:rsidR="00EA4EF2">
        <w:rPr>
          <w:sz w:val="24"/>
          <w:szCs w:val="24"/>
          <w:lang w:eastAsia="ar-SA"/>
        </w:rPr>
        <w:t xml:space="preserve"> související se změnou počtu obyvatel či pracovníků armády a</w:t>
      </w:r>
      <w:r w:rsidR="007A16CB" w:rsidRPr="007A16CB">
        <w:rPr>
          <w:sz w:val="24"/>
          <w:szCs w:val="24"/>
          <w:lang w:eastAsia="ar-SA"/>
        </w:rPr>
        <w:t xml:space="preserve"> soupis stavebních prací, dodávek a služeb vč</w:t>
      </w:r>
      <w:r w:rsidR="004B662B">
        <w:rPr>
          <w:sz w:val="24"/>
          <w:szCs w:val="24"/>
          <w:lang w:eastAsia="ar-SA"/>
        </w:rPr>
        <w:t>etně</w:t>
      </w:r>
      <w:r w:rsidR="007A16CB" w:rsidRPr="007A16CB">
        <w:rPr>
          <w:sz w:val="24"/>
          <w:szCs w:val="24"/>
          <w:lang w:eastAsia="ar-SA"/>
        </w:rPr>
        <w:t xml:space="preserve"> výkazu výměr a položkový rozpočet</w:t>
      </w:r>
      <w:r w:rsidR="000C55F2">
        <w:rPr>
          <w:sz w:val="24"/>
          <w:szCs w:val="24"/>
          <w:lang w:eastAsia="ar-SA"/>
        </w:rPr>
        <w:t>, které</w:t>
      </w:r>
      <w:r w:rsidR="007A16CB" w:rsidRPr="007A16CB">
        <w:rPr>
          <w:sz w:val="24"/>
          <w:szCs w:val="24"/>
          <w:lang w:eastAsia="ar-SA"/>
        </w:rPr>
        <w:t xml:space="preserve"> musí být vypracován</w:t>
      </w:r>
      <w:r w:rsidR="000C55F2">
        <w:rPr>
          <w:sz w:val="24"/>
          <w:szCs w:val="24"/>
          <w:lang w:eastAsia="ar-SA"/>
        </w:rPr>
        <w:t>y</w:t>
      </w:r>
      <w:r w:rsidR="007A16CB" w:rsidRPr="007A16CB">
        <w:rPr>
          <w:sz w:val="24"/>
          <w:szCs w:val="24"/>
          <w:lang w:eastAsia="ar-SA"/>
        </w:rPr>
        <w:t xml:space="preserve"> v souladu se </w:t>
      </w:r>
      <w:r w:rsidR="007A16CB" w:rsidRPr="007A16CB">
        <w:rPr>
          <w:sz w:val="24"/>
          <w:szCs w:val="24"/>
        </w:rPr>
        <w:t>zákonem č. 134/2016 Sb., o zadávání veřejných zakázek</w:t>
      </w:r>
      <w:r w:rsidR="007A16CB" w:rsidRPr="007A16CB">
        <w:rPr>
          <w:sz w:val="24"/>
          <w:szCs w:val="24"/>
          <w:lang w:eastAsia="ar-SA"/>
        </w:rPr>
        <w:t>, v plat</w:t>
      </w:r>
      <w:r w:rsidR="004B662B">
        <w:rPr>
          <w:sz w:val="24"/>
          <w:szCs w:val="24"/>
          <w:lang w:eastAsia="ar-SA"/>
        </w:rPr>
        <w:t>ném znění (dále jen „zákon“) a v</w:t>
      </w:r>
      <w:r w:rsidR="007A16CB" w:rsidRPr="007A16CB">
        <w:rPr>
          <w:sz w:val="24"/>
          <w:szCs w:val="24"/>
          <w:lang w:eastAsia="ar-SA"/>
        </w:rPr>
        <w:t>yhláškou č. 169/2016 Sb., o stanovení rozsahu dokumentace veřejné zakázky na stavební práce a soupisu stavebních prací, dodávek a služeb s výkazem výměr a</w:t>
      </w:r>
      <w:r w:rsidR="004B662B">
        <w:rPr>
          <w:sz w:val="24"/>
          <w:szCs w:val="24"/>
          <w:lang w:eastAsia="ar-SA"/>
        </w:rPr>
        <w:t xml:space="preserve"> dalších souvisejících předpisů, v platném znění, </w:t>
      </w:r>
      <w:r w:rsidR="007A16CB" w:rsidRPr="007A16CB">
        <w:rPr>
          <w:sz w:val="24"/>
          <w:szCs w:val="24"/>
          <w:lang w:eastAsia="ar-SA"/>
        </w:rPr>
        <w:t>a to tak, aby splňoval</w:t>
      </w:r>
      <w:r w:rsidR="000C55F2">
        <w:rPr>
          <w:sz w:val="24"/>
          <w:szCs w:val="24"/>
          <w:lang w:eastAsia="ar-SA"/>
        </w:rPr>
        <w:t>y</w:t>
      </w:r>
      <w:r w:rsidR="007A16CB" w:rsidRPr="007A16CB">
        <w:rPr>
          <w:sz w:val="24"/>
          <w:szCs w:val="24"/>
          <w:lang w:eastAsia="ar-SA"/>
        </w:rPr>
        <w:t xml:space="preserve"> požadavky zákona na zadávací dokumentaci a technické podmínky. Projektová dokumentace, výkaz výměr a soupis stavebních prací, dodávek a služeb nesmí obsahovat konkrétní obchodní názvy výrobků, popř. odkazy na dodavatele a výrobce. </w:t>
      </w:r>
    </w:p>
    <w:p w14:paraId="12203F13" w14:textId="77777777" w:rsidR="00B12860" w:rsidRPr="007A16CB" w:rsidRDefault="007A16CB" w:rsidP="00B12860">
      <w:pPr>
        <w:spacing w:before="240" w:line="288" w:lineRule="auto"/>
        <w:jc w:val="both"/>
        <w:rPr>
          <w:rFonts w:eastAsia="Calibri"/>
          <w:sz w:val="24"/>
          <w:szCs w:val="24"/>
          <w:lang w:eastAsia="en-US"/>
        </w:rPr>
      </w:pPr>
      <w:r>
        <w:rPr>
          <w:rFonts w:eastAsia="Calibri"/>
          <w:sz w:val="24"/>
          <w:szCs w:val="24"/>
          <w:lang w:eastAsia="en-US"/>
        </w:rPr>
        <w:t>Rozsah požadovaných prací</w:t>
      </w:r>
      <w:r w:rsidR="00B12860" w:rsidRPr="007A16CB">
        <w:rPr>
          <w:rFonts w:eastAsia="Calibri"/>
          <w:sz w:val="24"/>
          <w:szCs w:val="24"/>
          <w:lang w:eastAsia="en-US"/>
        </w:rPr>
        <w:t>:</w:t>
      </w:r>
    </w:p>
    <w:p w14:paraId="7A2077FE" w14:textId="77777777" w:rsidR="00B12860" w:rsidRPr="00A445FF" w:rsidRDefault="00B12860" w:rsidP="00A445FF">
      <w:pPr>
        <w:pStyle w:val="Odstavecseseznamem"/>
        <w:numPr>
          <w:ilvl w:val="0"/>
          <w:numId w:val="39"/>
        </w:numPr>
        <w:spacing w:before="120"/>
        <w:jc w:val="both"/>
        <w:rPr>
          <w:sz w:val="24"/>
          <w:szCs w:val="24"/>
        </w:rPr>
      </w:pPr>
      <w:r w:rsidRPr="00A445FF">
        <w:rPr>
          <w:sz w:val="24"/>
          <w:szCs w:val="24"/>
        </w:rPr>
        <w:t xml:space="preserve">Zpracovat </w:t>
      </w:r>
      <w:r w:rsidR="000C55F2" w:rsidRPr="00A445FF">
        <w:rPr>
          <w:sz w:val="24"/>
          <w:szCs w:val="24"/>
        </w:rPr>
        <w:t>PD</w:t>
      </w:r>
      <w:r w:rsidRPr="00A445FF">
        <w:rPr>
          <w:sz w:val="24"/>
          <w:szCs w:val="24"/>
        </w:rPr>
        <w:t xml:space="preserve"> </w:t>
      </w:r>
      <w:r w:rsidR="00E468B4" w:rsidRPr="00A445FF">
        <w:rPr>
          <w:sz w:val="24"/>
          <w:szCs w:val="24"/>
        </w:rPr>
        <w:t xml:space="preserve">stavby dle přílohy </w:t>
      </w:r>
      <w:r w:rsidR="00A445FF" w:rsidRPr="00A445FF">
        <w:rPr>
          <w:sz w:val="24"/>
          <w:szCs w:val="24"/>
        </w:rPr>
        <w:t xml:space="preserve">č. </w:t>
      </w:r>
      <w:r w:rsidR="009B4827" w:rsidRPr="00A445FF">
        <w:rPr>
          <w:sz w:val="24"/>
          <w:szCs w:val="24"/>
        </w:rPr>
        <w:t>5</w:t>
      </w:r>
      <w:r w:rsidR="00F60DD4" w:rsidRPr="00A445FF">
        <w:rPr>
          <w:sz w:val="24"/>
          <w:szCs w:val="24"/>
        </w:rPr>
        <w:t xml:space="preserve"> vyhlášky č.</w:t>
      </w:r>
      <w:r w:rsidRPr="00A445FF">
        <w:rPr>
          <w:sz w:val="24"/>
          <w:szCs w:val="24"/>
        </w:rPr>
        <w:t xml:space="preserve"> </w:t>
      </w:r>
      <w:r w:rsidR="00CC6643" w:rsidRPr="00A445FF">
        <w:rPr>
          <w:sz w:val="24"/>
          <w:szCs w:val="24"/>
        </w:rPr>
        <w:t>62</w:t>
      </w:r>
      <w:r w:rsidRPr="00A445FF">
        <w:rPr>
          <w:sz w:val="24"/>
          <w:szCs w:val="24"/>
        </w:rPr>
        <w:t>/20</w:t>
      </w:r>
      <w:r w:rsidR="00CC6643" w:rsidRPr="00A445FF">
        <w:rPr>
          <w:sz w:val="24"/>
          <w:szCs w:val="24"/>
        </w:rPr>
        <w:t>13</w:t>
      </w:r>
      <w:r w:rsidRPr="00A445FF">
        <w:rPr>
          <w:sz w:val="24"/>
          <w:szCs w:val="24"/>
        </w:rPr>
        <w:t xml:space="preserve"> Sb.,</w:t>
      </w:r>
      <w:r w:rsidR="00F60DD4" w:rsidRPr="00A445FF">
        <w:rPr>
          <w:sz w:val="24"/>
          <w:szCs w:val="24"/>
        </w:rPr>
        <w:t xml:space="preserve"> v platném znění</w:t>
      </w:r>
      <w:r w:rsidRPr="00A445FF">
        <w:rPr>
          <w:sz w:val="24"/>
          <w:szCs w:val="24"/>
        </w:rPr>
        <w:t>. Do PD zapracovat požadavky vyplývající ze stavebního řízení.</w:t>
      </w:r>
    </w:p>
    <w:p w14:paraId="4AA83F0A" w14:textId="77777777" w:rsidR="00DE1C1D" w:rsidRPr="00A445FF" w:rsidRDefault="00176253" w:rsidP="00A445FF">
      <w:pPr>
        <w:pStyle w:val="Odstavecseseznamem"/>
        <w:numPr>
          <w:ilvl w:val="0"/>
          <w:numId w:val="39"/>
        </w:numPr>
        <w:spacing w:before="120"/>
        <w:jc w:val="both"/>
        <w:rPr>
          <w:strike/>
          <w:sz w:val="24"/>
          <w:szCs w:val="24"/>
        </w:rPr>
      </w:pPr>
      <w:r w:rsidRPr="00A445FF">
        <w:rPr>
          <w:sz w:val="24"/>
          <w:szCs w:val="24"/>
        </w:rPr>
        <w:t>Projednat a odsouhlasit P</w:t>
      </w:r>
      <w:r w:rsidR="00B078DC" w:rsidRPr="00A445FF">
        <w:rPr>
          <w:sz w:val="24"/>
          <w:szCs w:val="24"/>
        </w:rPr>
        <w:t xml:space="preserve">D všemi dotčenými orgány státní a </w:t>
      </w:r>
      <w:r w:rsidRPr="00A445FF">
        <w:rPr>
          <w:sz w:val="24"/>
          <w:szCs w:val="24"/>
        </w:rPr>
        <w:t>vojenské správy. Inženýrská činnost pro vydání</w:t>
      </w:r>
      <w:r w:rsidR="000C55F2" w:rsidRPr="00A445FF">
        <w:rPr>
          <w:sz w:val="24"/>
          <w:szCs w:val="24"/>
        </w:rPr>
        <w:t xml:space="preserve"> pravomocného</w:t>
      </w:r>
      <w:r w:rsidRPr="00A445FF">
        <w:rPr>
          <w:sz w:val="24"/>
          <w:szCs w:val="24"/>
        </w:rPr>
        <w:t xml:space="preserve"> </w:t>
      </w:r>
      <w:r w:rsidR="00EA4EF2" w:rsidRPr="00A445FF">
        <w:rPr>
          <w:sz w:val="24"/>
          <w:szCs w:val="24"/>
        </w:rPr>
        <w:t>stavebního povolení</w:t>
      </w:r>
      <w:r w:rsidR="00ED4DD0" w:rsidRPr="00A445FF">
        <w:rPr>
          <w:bCs/>
          <w:sz w:val="24"/>
          <w:szCs w:val="24"/>
        </w:rPr>
        <w:t xml:space="preserve"> </w:t>
      </w:r>
      <w:r w:rsidR="003F7EF1" w:rsidRPr="00A445FF">
        <w:rPr>
          <w:bCs/>
          <w:sz w:val="24"/>
          <w:szCs w:val="24"/>
        </w:rPr>
        <w:t xml:space="preserve"> </w:t>
      </w:r>
      <w:r w:rsidRPr="00A445FF">
        <w:rPr>
          <w:sz w:val="24"/>
          <w:szCs w:val="24"/>
        </w:rPr>
        <w:t xml:space="preserve">u příslušného </w:t>
      </w:r>
      <w:r w:rsidR="000D2434">
        <w:rPr>
          <w:sz w:val="24"/>
          <w:szCs w:val="24"/>
        </w:rPr>
        <w:t>vodoprávního</w:t>
      </w:r>
      <w:r w:rsidRPr="00A445FF">
        <w:rPr>
          <w:sz w:val="24"/>
          <w:szCs w:val="24"/>
        </w:rPr>
        <w:t xml:space="preserve"> úřadu (včetně úhrady vše</w:t>
      </w:r>
      <w:r w:rsidR="00A0283E" w:rsidRPr="00A445FF">
        <w:rPr>
          <w:sz w:val="24"/>
          <w:szCs w:val="24"/>
        </w:rPr>
        <w:t xml:space="preserve">ch zákonných poplatků). </w:t>
      </w:r>
    </w:p>
    <w:p w14:paraId="33872E89" w14:textId="77777777" w:rsidR="00176253" w:rsidRPr="00A445FF" w:rsidRDefault="00176253" w:rsidP="00A445FF">
      <w:pPr>
        <w:pStyle w:val="Odstavecseseznamem"/>
        <w:numPr>
          <w:ilvl w:val="0"/>
          <w:numId w:val="39"/>
        </w:numPr>
        <w:spacing w:before="120"/>
        <w:jc w:val="both"/>
        <w:rPr>
          <w:sz w:val="24"/>
          <w:szCs w:val="24"/>
        </w:rPr>
      </w:pPr>
      <w:r w:rsidRPr="00A445FF">
        <w:rPr>
          <w:sz w:val="24"/>
          <w:szCs w:val="24"/>
        </w:rPr>
        <w:t>Rozpracovanou dokumentaci předložit k odsouhla</w:t>
      </w:r>
      <w:r w:rsidR="00F604A7" w:rsidRPr="00A445FF">
        <w:rPr>
          <w:sz w:val="24"/>
          <w:szCs w:val="24"/>
        </w:rPr>
        <w:t>sení a min. 2</w:t>
      </w:r>
      <w:r w:rsidRPr="00A445FF">
        <w:rPr>
          <w:sz w:val="24"/>
          <w:szCs w:val="24"/>
        </w:rPr>
        <w:t xml:space="preserve"> x k projednání a připomínkování (svolat technickoekonomickou radu</w:t>
      </w:r>
      <w:r w:rsidR="009F0941" w:rsidRPr="00A445FF">
        <w:rPr>
          <w:sz w:val="24"/>
          <w:szCs w:val="24"/>
        </w:rPr>
        <w:t xml:space="preserve"> – dále jen „TER“</w:t>
      </w:r>
      <w:r w:rsidRPr="00A445FF">
        <w:rPr>
          <w:sz w:val="24"/>
          <w:szCs w:val="24"/>
        </w:rPr>
        <w:t>).</w:t>
      </w:r>
    </w:p>
    <w:p w14:paraId="641117AE" w14:textId="77777777" w:rsidR="00176253" w:rsidRPr="008279D2" w:rsidRDefault="00176253" w:rsidP="00A445FF">
      <w:pPr>
        <w:pStyle w:val="Default"/>
        <w:numPr>
          <w:ilvl w:val="0"/>
          <w:numId w:val="39"/>
        </w:numPr>
        <w:spacing w:before="120"/>
      </w:pPr>
      <w:r w:rsidRPr="008279D2">
        <w:t>P</w:t>
      </w:r>
      <w:r w:rsidR="000C55F2">
        <w:t>D</w:t>
      </w:r>
      <w:r w:rsidRPr="008279D2">
        <w:t xml:space="preserve"> zpracovat podle platných ČSN, požadavkům výrobce, vyhlášek a zákonů platných v době zpracování PD. </w:t>
      </w:r>
    </w:p>
    <w:p w14:paraId="7EC66D36" w14:textId="77777777" w:rsidR="00176253" w:rsidRPr="00A445FF" w:rsidRDefault="00176253" w:rsidP="00A445FF">
      <w:pPr>
        <w:pStyle w:val="Odstavecseseznamem"/>
        <w:numPr>
          <w:ilvl w:val="0"/>
          <w:numId w:val="39"/>
        </w:numPr>
        <w:spacing w:before="120"/>
        <w:jc w:val="both"/>
        <w:rPr>
          <w:sz w:val="24"/>
          <w:szCs w:val="24"/>
        </w:rPr>
      </w:pPr>
      <w:r w:rsidRPr="00A445FF">
        <w:rPr>
          <w:sz w:val="24"/>
          <w:szCs w:val="24"/>
        </w:rPr>
        <w:t>PD zpracovat v 6-ti paré v tištěné podobě a 1x v elektronické podobě na nosiči CD ve formátu *.pdf a *.dwg.</w:t>
      </w:r>
    </w:p>
    <w:p w14:paraId="1D58AC40" w14:textId="557F174C" w:rsidR="00176253" w:rsidRPr="001C4E33" w:rsidRDefault="009F0941" w:rsidP="00DB0ADF">
      <w:pPr>
        <w:pStyle w:val="Default"/>
        <w:numPr>
          <w:ilvl w:val="0"/>
          <w:numId w:val="39"/>
        </w:numPr>
        <w:spacing w:before="120"/>
        <w:jc w:val="both"/>
      </w:pPr>
      <w:r>
        <w:t xml:space="preserve">Zpracovat </w:t>
      </w:r>
      <w:r w:rsidR="00D87C68">
        <w:t>sou</w:t>
      </w:r>
      <w:r w:rsidR="00176253" w:rsidRPr="001B4326">
        <w:t>pis prací</w:t>
      </w:r>
      <w:r w:rsidR="00D87C68">
        <w:t>,</w:t>
      </w:r>
      <w:r w:rsidR="00176253" w:rsidRPr="001B4326">
        <w:t xml:space="preserve"> dodávek či služeb (dále jen soupis) nezbytných k úplné realizaci </w:t>
      </w:r>
      <w:r>
        <w:t>stavby</w:t>
      </w:r>
      <w:r w:rsidR="00D87C68">
        <w:t xml:space="preserve"> v souladu s V</w:t>
      </w:r>
      <w:r w:rsidR="005C11C0">
        <w:t>yhlášk</w:t>
      </w:r>
      <w:r w:rsidR="00D87C68">
        <w:t>ou</w:t>
      </w:r>
      <w:r w:rsidR="005C11C0">
        <w:t xml:space="preserve"> č. 169</w:t>
      </w:r>
      <w:r w:rsidR="00176253" w:rsidRPr="001B4326">
        <w:t>/201</w:t>
      </w:r>
      <w:r w:rsidR="005C11C0">
        <w:t>6</w:t>
      </w:r>
      <w:r w:rsidR="00176253" w:rsidRPr="001B4326">
        <w:t xml:space="preserve"> Sb., </w:t>
      </w:r>
      <w:r w:rsidR="000C55F2">
        <w:t>v platném znění</w:t>
      </w:r>
      <w:r w:rsidR="00D87C68">
        <w:t>,</w:t>
      </w:r>
      <w:r w:rsidR="000C55F2">
        <w:t xml:space="preserve"> </w:t>
      </w:r>
      <w:r w:rsidR="00176253" w:rsidRPr="001B4326">
        <w:t>s výkazem výměr</w:t>
      </w:r>
      <w:r w:rsidR="00D87C68">
        <w:t xml:space="preserve"> (</w:t>
      </w:r>
      <w:r w:rsidR="00D87C68" w:rsidRPr="001B4326">
        <w:t>s uvedením postupu výpočtu celkového množství</w:t>
      </w:r>
      <w:r w:rsidR="00D87C68">
        <w:t xml:space="preserve"> položek soupisu prací - vzorec</w:t>
      </w:r>
      <w:r w:rsidR="00D87C68" w:rsidRPr="001B4326">
        <w:t>)</w:t>
      </w:r>
      <w:r w:rsidR="00176253" w:rsidRPr="001B4326">
        <w:t xml:space="preserve"> </w:t>
      </w:r>
      <w:r w:rsidR="00AF1462">
        <w:t>a</w:t>
      </w:r>
      <w:r w:rsidR="00D87C68" w:rsidRPr="001B4326">
        <w:t xml:space="preserve"> možností editace pouze těch položek, které se budou doplňovat (cenu za měrnou jednotku), provázat soupis jednotlivých pol</w:t>
      </w:r>
      <w:r w:rsidR="00D87C68">
        <w:t xml:space="preserve">ožek do rekapitulace všech stavebních objektů a </w:t>
      </w:r>
      <w:r w:rsidR="00D87C68" w:rsidRPr="001C4E33">
        <w:t xml:space="preserve">následně </w:t>
      </w:r>
      <w:r w:rsidR="00D87C68">
        <w:t>do</w:t>
      </w:r>
      <w:r w:rsidR="00D87C68" w:rsidRPr="001C4E33">
        <w:t xml:space="preserve"> kryc</w:t>
      </w:r>
      <w:r w:rsidR="00D87C68">
        <w:t>ího listu</w:t>
      </w:r>
      <w:r w:rsidR="00D87C68" w:rsidRPr="001B4326">
        <w:t>.</w:t>
      </w:r>
      <w:r w:rsidR="00D87C68">
        <w:t xml:space="preserve"> Soupis předložit </w:t>
      </w:r>
      <w:r w:rsidR="00176253" w:rsidRPr="001B4326">
        <w:t>1x v tištěné formě,</w:t>
      </w:r>
      <w:r w:rsidR="00D50A8A">
        <w:t xml:space="preserve"> 1x na nosiči CD</w:t>
      </w:r>
      <w:r w:rsidR="00D87C68">
        <w:t>,</w:t>
      </w:r>
      <w:r w:rsidR="00D87C68" w:rsidRPr="00D87C68">
        <w:rPr>
          <w:color w:val="auto"/>
        </w:rPr>
        <w:t xml:space="preserve"> </w:t>
      </w:r>
      <w:r w:rsidR="00D50A8A" w:rsidRPr="00D87C68">
        <w:rPr>
          <w:color w:val="auto"/>
        </w:rPr>
        <w:t xml:space="preserve">ve formátu </w:t>
      </w:r>
      <w:r w:rsidR="00AF1462">
        <w:rPr>
          <w:color w:val="auto"/>
        </w:rPr>
        <w:t>*.xml</w:t>
      </w:r>
      <w:r w:rsidR="00DB0ADF">
        <w:rPr>
          <w:color w:val="auto"/>
        </w:rPr>
        <w:t xml:space="preserve"> (viz. </w:t>
      </w:r>
      <w:hyperlink r:id="rId11" w:history="1">
        <w:r w:rsidR="00DB0ADF" w:rsidRPr="00E414E6">
          <w:rPr>
            <w:rStyle w:val="Hypertextovodkaz"/>
          </w:rPr>
          <w:t>www.uniXML.cz</w:t>
        </w:r>
      </w:hyperlink>
      <w:r w:rsidR="00DB0ADF" w:rsidRPr="00DB0ADF">
        <w:rPr>
          <w:color w:val="auto"/>
        </w:rPr>
        <w:t>)</w:t>
      </w:r>
      <w:r w:rsidR="00D87C68" w:rsidRPr="00DB0ADF">
        <w:rPr>
          <w:color w:val="auto"/>
        </w:rPr>
        <w:t xml:space="preserve">. </w:t>
      </w:r>
      <w:r w:rsidR="00176253" w:rsidRPr="001B4326">
        <w:t xml:space="preserve"> Soupis prací nesmí obsahovat položky, které se netýkají rozsahu díla, rozpočtovou rezervu, neurčité </w:t>
      </w:r>
      <w:r w:rsidR="000A33FA">
        <w:t xml:space="preserve">vedlejší </w:t>
      </w:r>
      <w:r w:rsidR="00CA7833">
        <w:t xml:space="preserve">a ostatní </w:t>
      </w:r>
      <w:r w:rsidR="000A33FA">
        <w:t>náklady (dále jen „</w:t>
      </w:r>
      <w:r w:rsidR="00CA7833">
        <w:t>VO</w:t>
      </w:r>
      <w:r w:rsidR="00176253" w:rsidRPr="001B4326">
        <w:t>N</w:t>
      </w:r>
      <w:r w:rsidR="000A33FA">
        <w:t>“)</w:t>
      </w:r>
      <w:r w:rsidR="00176253" w:rsidRPr="001B4326">
        <w:t xml:space="preserve">. </w:t>
      </w:r>
      <w:r w:rsidR="00CA7833">
        <w:t xml:space="preserve"> VO</w:t>
      </w:r>
      <w:r w:rsidR="000A33FA">
        <w:t>N jako součást rozpočtu</w:t>
      </w:r>
      <w:r w:rsidR="00176253" w:rsidRPr="001B4326">
        <w:t xml:space="preserve"> bud</w:t>
      </w:r>
      <w:r w:rsidR="000A33FA">
        <w:t>ou uvedeny</w:t>
      </w:r>
      <w:r w:rsidR="00176253" w:rsidRPr="001B4326">
        <w:t xml:space="preserve"> v samostatné části.  V dokumentaci bude uveden odkaz na použitou cenovou soustavu.</w:t>
      </w:r>
    </w:p>
    <w:p w14:paraId="6DD4E1FF" w14:textId="77777777" w:rsidR="00176253" w:rsidRPr="00A445FF" w:rsidRDefault="009F0941" w:rsidP="00A445FF">
      <w:pPr>
        <w:pStyle w:val="Odstavecseseznamem"/>
        <w:numPr>
          <w:ilvl w:val="0"/>
          <w:numId w:val="39"/>
        </w:numPr>
        <w:spacing w:before="120"/>
        <w:jc w:val="both"/>
        <w:rPr>
          <w:sz w:val="24"/>
          <w:szCs w:val="24"/>
        </w:rPr>
      </w:pPr>
      <w:r w:rsidRPr="00A445FF">
        <w:rPr>
          <w:sz w:val="24"/>
          <w:szCs w:val="24"/>
        </w:rPr>
        <w:t>Zpracovat o</w:t>
      </w:r>
      <w:r w:rsidR="00176253" w:rsidRPr="00A445FF">
        <w:rPr>
          <w:sz w:val="24"/>
          <w:szCs w:val="24"/>
        </w:rPr>
        <w:t xml:space="preserve">ceněný položkový rozpočet 1x v </w:t>
      </w:r>
      <w:r w:rsidR="00CA23AA">
        <w:rPr>
          <w:sz w:val="24"/>
          <w:szCs w:val="24"/>
        </w:rPr>
        <w:t>tištěné</w:t>
      </w:r>
      <w:r w:rsidR="00176253" w:rsidRPr="00A445FF">
        <w:rPr>
          <w:sz w:val="24"/>
          <w:szCs w:val="24"/>
        </w:rPr>
        <w:t xml:space="preserve"> formě, 1x v</w:t>
      </w:r>
      <w:r w:rsidR="00CA23AA">
        <w:rPr>
          <w:sz w:val="24"/>
          <w:szCs w:val="24"/>
        </w:rPr>
        <w:t> </w:t>
      </w:r>
      <w:r w:rsidR="00176253" w:rsidRPr="00A445FF">
        <w:rPr>
          <w:sz w:val="24"/>
          <w:szCs w:val="24"/>
        </w:rPr>
        <w:t>e</w:t>
      </w:r>
      <w:r w:rsidR="00CA23AA">
        <w:rPr>
          <w:sz w:val="24"/>
          <w:szCs w:val="24"/>
        </w:rPr>
        <w:t>dotivatelné formě</w:t>
      </w:r>
      <w:r w:rsidR="00176253" w:rsidRPr="00156D00">
        <w:rPr>
          <w:sz w:val="24"/>
          <w:szCs w:val="24"/>
        </w:rPr>
        <w:t xml:space="preserve"> </w:t>
      </w:r>
      <w:r w:rsidR="00176253" w:rsidRPr="00A445FF">
        <w:rPr>
          <w:sz w:val="24"/>
          <w:szCs w:val="24"/>
        </w:rPr>
        <w:t>na nosiči CD.</w:t>
      </w:r>
      <w:r w:rsidRPr="00A445FF">
        <w:rPr>
          <w:sz w:val="24"/>
          <w:szCs w:val="24"/>
        </w:rPr>
        <w:t xml:space="preserve"> </w:t>
      </w:r>
      <w:r w:rsidR="00176253" w:rsidRPr="00A445FF">
        <w:rPr>
          <w:sz w:val="24"/>
          <w:szCs w:val="24"/>
        </w:rPr>
        <w:t xml:space="preserve"> Zpracování rozpočtů do cen roku 201</w:t>
      </w:r>
      <w:r w:rsidR="00CC6643" w:rsidRPr="00A445FF">
        <w:rPr>
          <w:sz w:val="24"/>
          <w:szCs w:val="24"/>
        </w:rPr>
        <w:t>7</w:t>
      </w:r>
      <w:r w:rsidR="00176253" w:rsidRPr="00A445FF">
        <w:rPr>
          <w:sz w:val="24"/>
          <w:szCs w:val="24"/>
        </w:rPr>
        <w:t>.</w:t>
      </w:r>
    </w:p>
    <w:p w14:paraId="1AEEF02C" w14:textId="77777777" w:rsidR="00473358" w:rsidRDefault="000C55F2" w:rsidP="00A445FF">
      <w:pPr>
        <w:pStyle w:val="Default"/>
        <w:numPr>
          <w:ilvl w:val="0"/>
          <w:numId w:val="39"/>
        </w:numPr>
        <w:spacing w:before="120"/>
      </w:pPr>
      <w:r>
        <w:t>O</w:t>
      </w:r>
      <w:r w:rsidR="00F604A7">
        <w:t>věř</w:t>
      </w:r>
      <w:r>
        <w:t>it</w:t>
      </w:r>
      <w:r w:rsidR="00F604A7">
        <w:t xml:space="preserve"> výskyt</w:t>
      </w:r>
      <w:r w:rsidR="00176253" w:rsidRPr="001B4326">
        <w:t xml:space="preserve"> inženýrských sítí, návrh zajištění ochrany tohoto vedení </w:t>
      </w:r>
      <w:r w:rsidR="00F604A7">
        <w:t xml:space="preserve">při provádění </w:t>
      </w:r>
      <w:r w:rsidR="00176253" w:rsidRPr="001C4E33">
        <w:t>prací</w:t>
      </w:r>
      <w:r w:rsidR="000A33FA">
        <w:t>.</w:t>
      </w:r>
    </w:p>
    <w:p w14:paraId="5B807743" w14:textId="77777777" w:rsidR="00BF76F0" w:rsidRDefault="00BF76F0" w:rsidP="00A445FF">
      <w:pPr>
        <w:pStyle w:val="Default"/>
        <w:numPr>
          <w:ilvl w:val="0"/>
          <w:numId w:val="39"/>
        </w:numPr>
        <w:spacing w:before="120"/>
        <w:jc w:val="both"/>
      </w:pPr>
      <w:r>
        <w:t>Posoudit dle</w:t>
      </w:r>
      <w:r w:rsidR="00F60DD4">
        <w:t xml:space="preserve"> § 44</w:t>
      </w:r>
      <w:r>
        <w:t xml:space="preserve"> zákona </w:t>
      </w:r>
      <w:r w:rsidR="00F60DD4">
        <w:t xml:space="preserve"> č. </w:t>
      </w:r>
      <w:r>
        <w:t>309/2006 Sb</w:t>
      </w:r>
      <w:r w:rsidR="00F60DD4">
        <w:t xml:space="preserve">., v platném znění,  nutnost stanovit </w:t>
      </w:r>
      <w:r>
        <w:t>koordinátora BOZP při realizaci stavby. V případě povinnosti</w:t>
      </w:r>
      <w:r w:rsidR="009C00D3">
        <w:t xml:space="preserve"> stanovit koordinátora BOZP</w:t>
      </w:r>
      <w:r w:rsidR="00F60DD4">
        <w:t xml:space="preserve"> vykonávat </w:t>
      </w:r>
      <w:r>
        <w:t>koordi</w:t>
      </w:r>
      <w:r w:rsidR="009C00D3">
        <w:t>nátora BOZP při přípravě stavby</w:t>
      </w:r>
      <w:r w:rsidR="00AE77F7">
        <w:t>.</w:t>
      </w:r>
    </w:p>
    <w:p w14:paraId="6A6C36C7" w14:textId="77777777" w:rsidR="00FD3A78" w:rsidRPr="00A445FF" w:rsidRDefault="00FD3A78" w:rsidP="00A445FF">
      <w:pPr>
        <w:pStyle w:val="Odstavecseseznamem"/>
        <w:numPr>
          <w:ilvl w:val="0"/>
          <w:numId w:val="39"/>
        </w:numPr>
        <w:spacing w:before="120"/>
        <w:jc w:val="both"/>
        <w:rPr>
          <w:sz w:val="24"/>
          <w:szCs w:val="24"/>
        </w:rPr>
      </w:pPr>
      <w:r w:rsidRPr="00A445FF">
        <w:rPr>
          <w:sz w:val="24"/>
          <w:szCs w:val="24"/>
        </w:rPr>
        <w:t xml:space="preserve">Prováděcí výkresy </w:t>
      </w:r>
      <w:r w:rsidR="000C55F2" w:rsidRPr="00A445FF">
        <w:rPr>
          <w:sz w:val="24"/>
          <w:szCs w:val="24"/>
        </w:rPr>
        <w:t>zpracovat</w:t>
      </w:r>
      <w:r w:rsidRPr="00A445FF">
        <w:rPr>
          <w:sz w:val="24"/>
          <w:szCs w:val="24"/>
        </w:rPr>
        <w:t xml:space="preserve"> v příslušném měřítku tak, aby bylo technické řešení</w:t>
      </w:r>
      <w:r w:rsidR="00EC3494" w:rsidRPr="00A445FF">
        <w:rPr>
          <w:sz w:val="24"/>
          <w:szCs w:val="24"/>
        </w:rPr>
        <w:t xml:space="preserve"> </w:t>
      </w:r>
      <w:r w:rsidR="00EA4EF2" w:rsidRPr="00A445FF">
        <w:rPr>
          <w:sz w:val="24"/>
          <w:szCs w:val="24"/>
        </w:rPr>
        <w:t xml:space="preserve">realizace </w:t>
      </w:r>
      <w:r w:rsidR="00A43EC0">
        <w:rPr>
          <w:sz w:val="24"/>
          <w:szCs w:val="24"/>
        </w:rPr>
        <w:t xml:space="preserve">či </w:t>
      </w:r>
      <w:r w:rsidR="00EC3494" w:rsidRPr="00A445FF">
        <w:rPr>
          <w:sz w:val="24"/>
          <w:szCs w:val="24"/>
        </w:rPr>
        <w:t>bourání</w:t>
      </w:r>
      <w:r w:rsidRPr="00A445FF">
        <w:rPr>
          <w:sz w:val="24"/>
          <w:szCs w:val="24"/>
        </w:rPr>
        <w:t xml:space="preserve"> zřejmé a přehledné</w:t>
      </w:r>
      <w:r w:rsidR="00B87CB5" w:rsidRPr="00A445FF">
        <w:rPr>
          <w:sz w:val="24"/>
          <w:szCs w:val="24"/>
        </w:rPr>
        <w:t>.</w:t>
      </w:r>
      <w:r w:rsidRPr="00A445FF">
        <w:rPr>
          <w:strike/>
          <w:szCs w:val="24"/>
          <w:lang w:eastAsia="ar-SA"/>
        </w:rPr>
        <w:t xml:space="preserve"> </w:t>
      </w:r>
    </w:p>
    <w:p w14:paraId="547E70A5" w14:textId="3DB5E666" w:rsidR="000D2434" w:rsidRDefault="00FD3A78" w:rsidP="00A445FF">
      <w:pPr>
        <w:pStyle w:val="Zkladntext3"/>
        <w:numPr>
          <w:ilvl w:val="0"/>
          <w:numId w:val="39"/>
        </w:numPr>
        <w:jc w:val="both"/>
        <w:rPr>
          <w:szCs w:val="24"/>
        </w:rPr>
      </w:pPr>
      <w:r w:rsidRPr="00973817">
        <w:rPr>
          <w:szCs w:val="24"/>
        </w:rPr>
        <w:t>Rozpočty</w:t>
      </w:r>
      <w:r w:rsidR="000C55F2" w:rsidRPr="00973817">
        <w:rPr>
          <w:szCs w:val="24"/>
        </w:rPr>
        <w:t xml:space="preserve"> zpracovat</w:t>
      </w:r>
      <w:r w:rsidRPr="00973817">
        <w:rPr>
          <w:szCs w:val="24"/>
        </w:rPr>
        <w:t xml:space="preserve"> položkově</w:t>
      </w:r>
      <w:r w:rsidR="00A43EC0">
        <w:rPr>
          <w:szCs w:val="24"/>
        </w:rPr>
        <w:t>,</w:t>
      </w:r>
      <w:r w:rsidRPr="00973817">
        <w:rPr>
          <w:szCs w:val="24"/>
        </w:rPr>
        <w:t xml:space="preserve"> po profesích</w:t>
      </w:r>
      <w:r w:rsidR="00A43EC0">
        <w:rPr>
          <w:szCs w:val="24"/>
        </w:rPr>
        <w:t>,</w:t>
      </w:r>
      <w:r w:rsidRPr="00973817">
        <w:rPr>
          <w:szCs w:val="24"/>
        </w:rPr>
        <w:t xml:space="preserve"> s použitím ceníků stavebních prací a sborníků cen a materiálů</w:t>
      </w:r>
      <w:r w:rsidR="00D87C68">
        <w:rPr>
          <w:szCs w:val="24"/>
        </w:rPr>
        <w:t>,</w:t>
      </w:r>
      <w:r w:rsidRPr="00973817">
        <w:rPr>
          <w:szCs w:val="24"/>
        </w:rPr>
        <w:t xml:space="preserve"> </w:t>
      </w:r>
      <w:r w:rsidR="00D87C68">
        <w:rPr>
          <w:szCs w:val="24"/>
        </w:rPr>
        <w:t xml:space="preserve">v cenové soustavě, která je </w:t>
      </w:r>
      <w:r w:rsidR="00D87C68" w:rsidRPr="00DB0ADF">
        <w:rPr>
          <w:szCs w:val="24"/>
        </w:rPr>
        <w:t>kompatibilní</w:t>
      </w:r>
      <w:r w:rsidR="00A43EC0" w:rsidRPr="00DB0ADF">
        <w:rPr>
          <w:szCs w:val="24"/>
        </w:rPr>
        <w:t xml:space="preserve"> s ceníky </w:t>
      </w:r>
      <w:r w:rsidR="00D87C68">
        <w:rPr>
          <w:szCs w:val="24"/>
        </w:rPr>
        <w:t>URS</w:t>
      </w:r>
      <w:r w:rsidRPr="00973817">
        <w:rPr>
          <w:szCs w:val="24"/>
        </w:rPr>
        <w:t>, vydan</w:t>
      </w:r>
      <w:r w:rsidR="00AF1462">
        <w:rPr>
          <w:szCs w:val="24"/>
        </w:rPr>
        <w:t>é</w:t>
      </w:r>
      <w:r w:rsidRPr="00973817">
        <w:rPr>
          <w:szCs w:val="24"/>
        </w:rPr>
        <w:t xml:space="preserve"> v roce zpracování PD. Použití agregovaných </w:t>
      </w:r>
      <w:r w:rsidR="00AF1462">
        <w:rPr>
          <w:szCs w:val="24"/>
        </w:rPr>
        <w:t xml:space="preserve">položek </w:t>
      </w:r>
      <w:r w:rsidRPr="00973817">
        <w:rPr>
          <w:szCs w:val="24"/>
        </w:rPr>
        <w:t xml:space="preserve">se nepřipouští. </w:t>
      </w:r>
    </w:p>
    <w:p w14:paraId="11B4498E" w14:textId="77777777" w:rsidR="00FD3A78" w:rsidRDefault="00FD3A78" w:rsidP="00A445FF">
      <w:pPr>
        <w:pStyle w:val="Zkladntext3"/>
        <w:numPr>
          <w:ilvl w:val="0"/>
          <w:numId w:val="39"/>
        </w:numPr>
        <w:jc w:val="both"/>
        <w:rPr>
          <w:szCs w:val="24"/>
        </w:rPr>
      </w:pPr>
      <w:r w:rsidRPr="00973817">
        <w:rPr>
          <w:szCs w:val="24"/>
        </w:rPr>
        <w:lastRenderedPageBreak/>
        <w:t>Soupisy stavebních prací</w:t>
      </w:r>
      <w:r w:rsidRPr="00D90BBE">
        <w:rPr>
          <w:szCs w:val="24"/>
        </w:rPr>
        <w:t xml:space="preserve"> a dodávek pro účely přenesení daňové povinnosti DPH dle § 92a zákona č. 235/2004</w:t>
      </w:r>
      <w:r w:rsidR="008D5646">
        <w:rPr>
          <w:szCs w:val="24"/>
        </w:rPr>
        <w:t xml:space="preserve"> </w:t>
      </w:r>
      <w:r w:rsidRPr="00D90BBE">
        <w:rPr>
          <w:szCs w:val="24"/>
        </w:rPr>
        <w:t>Sb. o dani z přidané hodnoty, ve znění pozdějších předpisů budou zpracovány v rozlišení na stavební a montážní práce (číselný kód klasifikace produkce CZ-CPA 41 až 43) a ostatní práce.</w:t>
      </w:r>
    </w:p>
    <w:p w14:paraId="4C76775F" w14:textId="77777777" w:rsidR="000A33FA" w:rsidRDefault="00FD3A78" w:rsidP="00A445FF">
      <w:pPr>
        <w:pStyle w:val="Zkladntext3"/>
        <w:numPr>
          <w:ilvl w:val="0"/>
          <w:numId w:val="39"/>
        </w:numPr>
        <w:jc w:val="both"/>
        <w:rPr>
          <w:bCs/>
          <w:szCs w:val="24"/>
        </w:rPr>
      </w:pPr>
      <w:r w:rsidRPr="00D90BBE">
        <w:rPr>
          <w:bCs/>
          <w:szCs w:val="24"/>
        </w:rPr>
        <w:t>Před vypracováním projektu se zhotovitel podrobně seznámí se skutečným stavem</w:t>
      </w:r>
      <w:r>
        <w:rPr>
          <w:bCs/>
          <w:szCs w:val="24"/>
        </w:rPr>
        <w:t xml:space="preserve"> </w:t>
      </w:r>
      <w:r w:rsidR="00973817">
        <w:rPr>
          <w:bCs/>
          <w:szCs w:val="24"/>
        </w:rPr>
        <w:t>v místě</w:t>
      </w:r>
      <w:r w:rsidRPr="00D90BBE">
        <w:rPr>
          <w:bCs/>
          <w:szCs w:val="24"/>
        </w:rPr>
        <w:t xml:space="preserve">. Zjištěné poznatky budou zapracovány do </w:t>
      </w:r>
      <w:r w:rsidR="001960C0">
        <w:rPr>
          <w:bCs/>
          <w:szCs w:val="24"/>
        </w:rPr>
        <w:t>dokumentace</w:t>
      </w:r>
      <w:r w:rsidRPr="00D90BBE">
        <w:rPr>
          <w:bCs/>
          <w:szCs w:val="24"/>
        </w:rPr>
        <w:t>.</w:t>
      </w:r>
    </w:p>
    <w:p w14:paraId="77CE467C" w14:textId="77777777" w:rsidR="000A33FA" w:rsidRPr="000A33FA" w:rsidRDefault="000A33FA" w:rsidP="00A445FF">
      <w:pPr>
        <w:pStyle w:val="Zkladntext3"/>
        <w:numPr>
          <w:ilvl w:val="0"/>
          <w:numId w:val="39"/>
        </w:numPr>
        <w:jc w:val="both"/>
        <w:rPr>
          <w:bCs/>
          <w:szCs w:val="24"/>
        </w:rPr>
      </w:pPr>
      <w:r w:rsidRPr="000A33FA">
        <w:rPr>
          <w:szCs w:val="24"/>
        </w:rPr>
        <w:t xml:space="preserve">Objednatel po odsouhlasení návrhu na TER nepřipouští variantní řešení. </w:t>
      </w:r>
    </w:p>
    <w:p w14:paraId="3F72EE1F" w14:textId="77777777" w:rsidR="00B92585" w:rsidRDefault="00B92585" w:rsidP="00B92585">
      <w:pPr>
        <w:shd w:val="clear" w:color="00FFFF" w:fill="auto"/>
        <w:jc w:val="center"/>
        <w:rPr>
          <w:b/>
          <w:sz w:val="24"/>
          <w:szCs w:val="24"/>
        </w:rPr>
      </w:pPr>
    </w:p>
    <w:p w14:paraId="3725E478" w14:textId="77777777" w:rsidR="00B87CB5" w:rsidRDefault="00B87CB5" w:rsidP="00B92585">
      <w:pPr>
        <w:shd w:val="clear" w:color="00FFFF" w:fill="auto"/>
        <w:jc w:val="center"/>
        <w:rPr>
          <w:b/>
          <w:sz w:val="24"/>
          <w:szCs w:val="24"/>
        </w:rPr>
      </w:pPr>
    </w:p>
    <w:p w14:paraId="43BA94D4" w14:textId="77777777" w:rsidR="00A35C8B" w:rsidRPr="00062A48" w:rsidRDefault="009F0941" w:rsidP="00B92585">
      <w:pPr>
        <w:shd w:val="clear" w:color="00FFFF" w:fill="auto"/>
        <w:spacing w:before="120" w:after="240"/>
        <w:jc w:val="center"/>
        <w:rPr>
          <w:b/>
          <w:sz w:val="24"/>
          <w:szCs w:val="24"/>
        </w:rPr>
      </w:pPr>
      <w:r w:rsidRPr="009E516A">
        <w:rPr>
          <w:b/>
          <w:sz w:val="24"/>
          <w:szCs w:val="24"/>
        </w:rPr>
        <w:t>II.</w:t>
      </w:r>
      <w:r w:rsidRPr="009F0941">
        <w:rPr>
          <w:sz w:val="24"/>
          <w:szCs w:val="24"/>
        </w:rPr>
        <w:t xml:space="preserve"> </w:t>
      </w:r>
      <w:r w:rsidR="00062A48" w:rsidRPr="00062A48">
        <w:rPr>
          <w:b/>
          <w:sz w:val="24"/>
          <w:szCs w:val="24"/>
        </w:rPr>
        <w:t>TERMÍN A MÍSTO PLNĚNÍ</w:t>
      </w:r>
    </w:p>
    <w:p w14:paraId="67EC5C8F" w14:textId="77777777" w:rsidR="000D2434" w:rsidRPr="00A43EC0" w:rsidRDefault="000A05E6" w:rsidP="00A43EC0">
      <w:pPr>
        <w:pStyle w:val="Odstavecseseznamem"/>
        <w:numPr>
          <w:ilvl w:val="0"/>
          <w:numId w:val="40"/>
        </w:numPr>
        <w:tabs>
          <w:tab w:val="right" w:pos="567"/>
        </w:tabs>
        <w:spacing w:after="120" w:line="288" w:lineRule="auto"/>
        <w:jc w:val="both"/>
        <w:rPr>
          <w:bCs/>
          <w:sz w:val="24"/>
          <w:szCs w:val="24"/>
        </w:rPr>
      </w:pPr>
      <w:r w:rsidRPr="00A43EC0">
        <w:rPr>
          <w:bCs/>
          <w:sz w:val="24"/>
          <w:szCs w:val="24"/>
        </w:rPr>
        <w:t>Termín zahájení:</w:t>
      </w:r>
      <w:r w:rsidRPr="00A43EC0">
        <w:rPr>
          <w:bCs/>
          <w:sz w:val="24"/>
          <w:szCs w:val="24"/>
        </w:rPr>
        <w:tab/>
        <w:t xml:space="preserve">          </w:t>
      </w:r>
      <w:r w:rsidRPr="00A43EC0">
        <w:rPr>
          <w:bCs/>
          <w:sz w:val="24"/>
          <w:szCs w:val="24"/>
        </w:rPr>
        <w:tab/>
      </w:r>
      <w:r w:rsidRPr="00A43EC0">
        <w:rPr>
          <w:bCs/>
          <w:sz w:val="24"/>
          <w:szCs w:val="24"/>
        </w:rPr>
        <w:tab/>
      </w:r>
      <w:r w:rsidRPr="00A43EC0">
        <w:rPr>
          <w:bCs/>
          <w:sz w:val="24"/>
          <w:szCs w:val="24"/>
        </w:rPr>
        <w:tab/>
      </w:r>
      <w:r w:rsidR="00B87CB5" w:rsidRPr="00A43EC0">
        <w:rPr>
          <w:bCs/>
          <w:sz w:val="24"/>
          <w:szCs w:val="24"/>
        </w:rPr>
        <w:tab/>
      </w:r>
      <w:r w:rsidR="00F5523C" w:rsidRPr="00A43EC0">
        <w:rPr>
          <w:bCs/>
          <w:sz w:val="24"/>
          <w:szCs w:val="24"/>
        </w:rPr>
        <w:t>dle čl. 11.2. této smlouvy</w:t>
      </w:r>
    </w:p>
    <w:p w14:paraId="71A7C817" w14:textId="6461586D" w:rsidR="000A05E6" w:rsidRPr="00A43EC0" w:rsidRDefault="000D2434" w:rsidP="00A43EC0">
      <w:pPr>
        <w:pStyle w:val="Odstavecseseznamem"/>
        <w:numPr>
          <w:ilvl w:val="0"/>
          <w:numId w:val="40"/>
        </w:numPr>
        <w:tabs>
          <w:tab w:val="right" w:pos="567"/>
        </w:tabs>
        <w:spacing w:after="120" w:line="288" w:lineRule="auto"/>
        <w:jc w:val="both"/>
        <w:rPr>
          <w:bCs/>
          <w:sz w:val="24"/>
          <w:szCs w:val="24"/>
        </w:rPr>
      </w:pPr>
      <w:r w:rsidRPr="00DB0ADF">
        <w:rPr>
          <w:bCs/>
          <w:sz w:val="24"/>
          <w:szCs w:val="24"/>
        </w:rPr>
        <w:t>Termín předání PD:</w:t>
      </w:r>
      <w:r w:rsidRPr="00A43EC0">
        <w:rPr>
          <w:bCs/>
          <w:color w:val="FF0000"/>
          <w:sz w:val="24"/>
          <w:szCs w:val="24"/>
        </w:rPr>
        <w:tab/>
      </w:r>
      <w:r w:rsidRPr="00A43EC0">
        <w:rPr>
          <w:bCs/>
          <w:sz w:val="24"/>
          <w:szCs w:val="24"/>
        </w:rPr>
        <w:tab/>
      </w:r>
      <w:r w:rsidR="00B87CB5" w:rsidRPr="00A43EC0">
        <w:rPr>
          <w:bCs/>
          <w:sz w:val="24"/>
          <w:szCs w:val="24"/>
        </w:rPr>
        <w:tab/>
      </w:r>
      <w:r w:rsidRPr="00A43EC0">
        <w:rPr>
          <w:bCs/>
          <w:sz w:val="24"/>
          <w:szCs w:val="24"/>
        </w:rPr>
        <w:tab/>
      </w:r>
      <w:r w:rsidRPr="00A43EC0">
        <w:rPr>
          <w:bCs/>
          <w:sz w:val="24"/>
          <w:szCs w:val="24"/>
        </w:rPr>
        <w:tab/>
      </w:r>
      <w:r w:rsidR="0051427A">
        <w:rPr>
          <w:bCs/>
          <w:sz w:val="24"/>
          <w:szCs w:val="24"/>
        </w:rPr>
        <w:t>14 týdnů</w:t>
      </w:r>
    </w:p>
    <w:p w14:paraId="4CB41B02" w14:textId="26C18FE7" w:rsidR="000A05E6" w:rsidRPr="00A43EC0" w:rsidRDefault="00DA19BD" w:rsidP="00A43EC0">
      <w:pPr>
        <w:pStyle w:val="Odstavecseseznamem"/>
        <w:numPr>
          <w:ilvl w:val="0"/>
          <w:numId w:val="40"/>
        </w:numPr>
        <w:tabs>
          <w:tab w:val="right" w:pos="567"/>
        </w:tabs>
        <w:spacing w:after="120"/>
        <w:jc w:val="both"/>
        <w:rPr>
          <w:bCs/>
          <w:sz w:val="24"/>
          <w:szCs w:val="24"/>
        </w:rPr>
      </w:pPr>
      <w:r w:rsidRPr="00A43EC0">
        <w:rPr>
          <w:bCs/>
          <w:sz w:val="24"/>
          <w:szCs w:val="24"/>
        </w:rPr>
        <w:t>Termín ukončení = odevzdání díla</w:t>
      </w:r>
      <w:r w:rsidR="000A05E6" w:rsidRPr="00A43EC0">
        <w:rPr>
          <w:bCs/>
          <w:sz w:val="24"/>
          <w:szCs w:val="24"/>
        </w:rPr>
        <w:t>:</w:t>
      </w:r>
      <w:r w:rsidR="000A05E6" w:rsidRPr="00A43EC0">
        <w:rPr>
          <w:bCs/>
          <w:sz w:val="24"/>
          <w:szCs w:val="24"/>
        </w:rPr>
        <w:tab/>
      </w:r>
      <w:r w:rsidR="000A05E6" w:rsidRPr="00A43EC0">
        <w:rPr>
          <w:bCs/>
          <w:sz w:val="24"/>
          <w:szCs w:val="24"/>
        </w:rPr>
        <w:tab/>
      </w:r>
      <w:r w:rsidR="009C00D3" w:rsidRPr="00A43EC0">
        <w:rPr>
          <w:bCs/>
          <w:sz w:val="24"/>
          <w:szCs w:val="24"/>
        </w:rPr>
        <w:tab/>
      </w:r>
      <w:r w:rsidR="00A646A9">
        <w:rPr>
          <w:bCs/>
          <w:sz w:val="24"/>
          <w:szCs w:val="24"/>
        </w:rPr>
        <w:t>20 týdnů</w:t>
      </w:r>
      <w:r w:rsidR="009C00D3" w:rsidRPr="00A43EC0">
        <w:rPr>
          <w:bCs/>
          <w:sz w:val="24"/>
          <w:szCs w:val="24"/>
        </w:rPr>
        <w:tab/>
      </w:r>
      <w:r w:rsidR="009C00D3" w:rsidRPr="00A43EC0">
        <w:rPr>
          <w:bCs/>
          <w:sz w:val="24"/>
          <w:szCs w:val="24"/>
        </w:rPr>
        <w:tab/>
      </w:r>
    </w:p>
    <w:p w14:paraId="347CF0EC" w14:textId="548EA85A" w:rsidR="000D2434" w:rsidRPr="000D2434" w:rsidRDefault="000D2434" w:rsidP="009C00D3">
      <w:pPr>
        <w:tabs>
          <w:tab w:val="right" w:pos="567"/>
        </w:tabs>
        <w:spacing w:after="120"/>
        <w:jc w:val="both"/>
        <w:rPr>
          <w:bCs/>
          <w:color w:val="FF0000"/>
          <w:sz w:val="24"/>
          <w:szCs w:val="24"/>
        </w:rPr>
      </w:pPr>
      <w:r w:rsidRPr="00DB0ADF">
        <w:rPr>
          <w:bCs/>
          <w:sz w:val="24"/>
          <w:szCs w:val="24"/>
        </w:rPr>
        <w:t>Termín předání PD = předání projektové dokumentace v tištěné i elektronické podobě včetně orazítkované žádosti o vydání stavebního povolení</w:t>
      </w:r>
      <w:r w:rsidR="00A43EC0" w:rsidRPr="00DB0ADF">
        <w:rPr>
          <w:bCs/>
          <w:sz w:val="24"/>
          <w:szCs w:val="24"/>
        </w:rPr>
        <w:t xml:space="preserve"> </w:t>
      </w:r>
      <w:r w:rsidR="006C538C">
        <w:rPr>
          <w:bCs/>
          <w:sz w:val="24"/>
          <w:szCs w:val="24"/>
        </w:rPr>
        <w:t>a dalších dokladů dle čl.</w:t>
      </w:r>
      <w:r w:rsidR="00A43EC0" w:rsidRPr="00DB0ADF">
        <w:rPr>
          <w:bCs/>
          <w:sz w:val="24"/>
          <w:szCs w:val="24"/>
        </w:rPr>
        <w:t xml:space="preserve"> I.</w:t>
      </w:r>
      <w:r w:rsidR="006C538C">
        <w:rPr>
          <w:bCs/>
          <w:sz w:val="24"/>
          <w:szCs w:val="24"/>
        </w:rPr>
        <w:t xml:space="preserve"> odst. </w:t>
      </w:r>
      <w:r w:rsidR="00A43EC0" w:rsidRPr="00DB0ADF">
        <w:rPr>
          <w:bCs/>
          <w:sz w:val="24"/>
          <w:szCs w:val="24"/>
        </w:rPr>
        <w:t xml:space="preserve">a) a b) této </w:t>
      </w:r>
      <w:r w:rsidR="00A43EC0">
        <w:rPr>
          <w:bCs/>
          <w:sz w:val="24"/>
          <w:szCs w:val="24"/>
        </w:rPr>
        <w:t>smlouvy.</w:t>
      </w:r>
    </w:p>
    <w:p w14:paraId="3833555E" w14:textId="41CA7AFE" w:rsidR="000A05E6" w:rsidRPr="009F0941" w:rsidRDefault="001C663B" w:rsidP="009C00D3">
      <w:pPr>
        <w:tabs>
          <w:tab w:val="right" w:pos="567"/>
        </w:tabs>
        <w:spacing w:after="120"/>
        <w:jc w:val="both"/>
        <w:rPr>
          <w:bCs/>
          <w:sz w:val="24"/>
          <w:szCs w:val="24"/>
        </w:rPr>
      </w:pPr>
      <w:r w:rsidRPr="009F0941">
        <w:rPr>
          <w:bCs/>
          <w:sz w:val="24"/>
          <w:szCs w:val="24"/>
        </w:rPr>
        <w:t>Termín</w:t>
      </w:r>
      <w:r w:rsidR="00E01F17">
        <w:rPr>
          <w:bCs/>
          <w:sz w:val="24"/>
          <w:szCs w:val="24"/>
        </w:rPr>
        <w:t>em</w:t>
      </w:r>
      <w:r w:rsidRPr="009F0941">
        <w:rPr>
          <w:bCs/>
          <w:sz w:val="24"/>
          <w:szCs w:val="24"/>
        </w:rPr>
        <w:t xml:space="preserve"> ukončení plnění </w:t>
      </w:r>
      <w:r w:rsidR="00DA19BD">
        <w:rPr>
          <w:bCs/>
          <w:sz w:val="24"/>
          <w:szCs w:val="24"/>
        </w:rPr>
        <w:t xml:space="preserve">je </w:t>
      </w:r>
      <w:r w:rsidR="009C00D3">
        <w:rPr>
          <w:bCs/>
          <w:sz w:val="24"/>
          <w:szCs w:val="24"/>
        </w:rPr>
        <w:t>p</w:t>
      </w:r>
      <w:r w:rsidR="000A05E6" w:rsidRPr="009F0941">
        <w:rPr>
          <w:bCs/>
          <w:sz w:val="24"/>
          <w:szCs w:val="24"/>
        </w:rPr>
        <w:t xml:space="preserve">ředložení </w:t>
      </w:r>
      <w:r w:rsidR="000C55F2" w:rsidRPr="00973817">
        <w:rPr>
          <w:bCs/>
          <w:sz w:val="24"/>
          <w:szCs w:val="24"/>
        </w:rPr>
        <w:t xml:space="preserve">pravomocného </w:t>
      </w:r>
      <w:r w:rsidR="00E01F17">
        <w:rPr>
          <w:bCs/>
          <w:sz w:val="24"/>
          <w:szCs w:val="24"/>
        </w:rPr>
        <w:t>stavebního povolení</w:t>
      </w:r>
      <w:r w:rsidR="00A43EC0">
        <w:rPr>
          <w:bCs/>
          <w:sz w:val="24"/>
          <w:szCs w:val="24"/>
        </w:rPr>
        <w:t xml:space="preserve"> na tuto akci.</w:t>
      </w:r>
      <w:r w:rsidR="009C00D3">
        <w:rPr>
          <w:bCs/>
          <w:sz w:val="24"/>
          <w:szCs w:val="24"/>
        </w:rPr>
        <w:tab/>
      </w:r>
      <w:r w:rsidR="00A646A9">
        <w:rPr>
          <w:bCs/>
          <w:sz w:val="24"/>
          <w:szCs w:val="24"/>
        </w:rPr>
        <w:t>Veškeré termíny se počítají od doby podpisu smlouvy poslední smluvní stranou.</w:t>
      </w:r>
      <w:r w:rsidR="009C00D3">
        <w:rPr>
          <w:bCs/>
          <w:sz w:val="24"/>
          <w:szCs w:val="24"/>
        </w:rPr>
        <w:tab/>
      </w:r>
    </w:p>
    <w:p w14:paraId="245EC381" w14:textId="77777777" w:rsidR="00A54417" w:rsidRPr="000D2434" w:rsidRDefault="00156D00" w:rsidP="00B92585">
      <w:pPr>
        <w:shd w:val="clear" w:color="00FFFF" w:fill="auto"/>
        <w:spacing w:after="120"/>
        <w:rPr>
          <w:sz w:val="24"/>
          <w:szCs w:val="24"/>
        </w:rPr>
      </w:pPr>
      <w:r w:rsidRPr="000D2434">
        <w:rPr>
          <w:sz w:val="24"/>
          <w:szCs w:val="24"/>
        </w:rPr>
        <w:t xml:space="preserve">Místem předání díla je </w:t>
      </w:r>
      <w:r w:rsidR="00B87CB5" w:rsidRPr="000D2434">
        <w:rPr>
          <w:sz w:val="24"/>
          <w:szCs w:val="24"/>
        </w:rPr>
        <w:t xml:space="preserve"> sídlo objednatele.</w:t>
      </w:r>
    </w:p>
    <w:p w14:paraId="627EE2DC" w14:textId="77777777" w:rsidR="00156D00" w:rsidRPr="00DB0ADF" w:rsidRDefault="00156D00" w:rsidP="00B92585">
      <w:pPr>
        <w:shd w:val="clear" w:color="00FFFF" w:fill="auto"/>
        <w:spacing w:after="120"/>
        <w:rPr>
          <w:sz w:val="24"/>
          <w:szCs w:val="24"/>
        </w:rPr>
      </w:pPr>
      <w:r w:rsidRPr="000D2434">
        <w:rPr>
          <w:sz w:val="24"/>
          <w:szCs w:val="24"/>
        </w:rPr>
        <w:t xml:space="preserve">Místem plnění </w:t>
      </w:r>
      <w:r w:rsidR="00A43EC0">
        <w:rPr>
          <w:sz w:val="24"/>
          <w:szCs w:val="24"/>
        </w:rPr>
        <w:t>bude</w:t>
      </w:r>
      <w:r w:rsidRPr="000D2434">
        <w:rPr>
          <w:sz w:val="24"/>
          <w:szCs w:val="24"/>
        </w:rPr>
        <w:t xml:space="preserve"> čistírna odpadních </w:t>
      </w:r>
      <w:r w:rsidRPr="00DB0ADF">
        <w:rPr>
          <w:sz w:val="24"/>
          <w:szCs w:val="24"/>
        </w:rPr>
        <w:t xml:space="preserve">vod </w:t>
      </w:r>
      <w:r w:rsidR="00C56DA2" w:rsidRPr="00DB0ADF">
        <w:rPr>
          <w:sz w:val="24"/>
          <w:szCs w:val="24"/>
        </w:rPr>
        <w:t xml:space="preserve">022, Stará Boleslav, </w:t>
      </w:r>
      <w:r w:rsidRPr="00DB0ADF">
        <w:rPr>
          <w:sz w:val="24"/>
          <w:szCs w:val="24"/>
        </w:rPr>
        <w:t>Hlavenec</w:t>
      </w:r>
      <w:r w:rsidR="00C56DA2" w:rsidRPr="00DB0ADF">
        <w:rPr>
          <w:sz w:val="24"/>
          <w:szCs w:val="24"/>
        </w:rPr>
        <w:t xml:space="preserve"> A-311</w:t>
      </w:r>
      <w:r w:rsidRPr="00DB0ADF">
        <w:rPr>
          <w:sz w:val="24"/>
          <w:szCs w:val="24"/>
        </w:rPr>
        <w:t>.</w:t>
      </w:r>
    </w:p>
    <w:p w14:paraId="38D1F833" w14:textId="77777777" w:rsidR="00BC727F" w:rsidRDefault="00BC727F" w:rsidP="00B92585">
      <w:pPr>
        <w:shd w:val="clear" w:color="00FFFF" w:fill="auto"/>
        <w:rPr>
          <w:sz w:val="24"/>
          <w:szCs w:val="24"/>
        </w:rPr>
      </w:pPr>
    </w:p>
    <w:p w14:paraId="6A2B940B" w14:textId="77777777" w:rsidR="00B87CB5" w:rsidRDefault="00B87CB5" w:rsidP="00B92585">
      <w:pPr>
        <w:shd w:val="clear" w:color="00FFFF" w:fill="auto"/>
        <w:rPr>
          <w:sz w:val="24"/>
          <w:szCs w:val="24"/>
        </w:rPr>
      </w:pPr>
    </w:p>
    <w:p w14:paraId="24DB49D5" w14:textId="77777777" w:rsidR="00A35C8B" w:rsidRPr="00062A48" w:rsidRDefault="00A35C8B" w:rsidP="001D1315">
      <w:pPr>
        <w:shd w:val="clear" w:color="00FFFF" w:fill="auto"/>
        <w:spacing w:after="240"/>
        <w:jc w:val="center"/>
        <w:rPr>
          <w:b/>
          <w:sz w:val="24"/>
        </w:rPr>
      </w:pPr>
      <w:r w:rsidRPr="009E516A">
        <w:rPr>
          <w:b/>
          <w:sz w:val="24"/>
        </w:rPr>
        <w:t>III</w:t>
      </w:r>
      <w:r w:rsidR="00062A48" w:rsidRPr="009E516A">
        <w:rPr>
          <w:b/>
          <w:sz w:val="24"/>
        </w:rPr>
        <w:t>.</w:t>
      </w:r>
      <w:r w:rsidR="00062A48" w:rsidRPr="009E516A">
        <w:rPr>
          <w:sz w:val="24"/>
        </w:rPr>
        <w:t xml:space="preserve">  </w:t>
      </w:r>
      <w:r w:rsidR="00062A48" w:rsidRPr="00062A48">
        <w:rPr>
          <w:b/>
          <w:sz w:val="24"/>
        </w:rPr>
        <w:t>CENA DÍLA</w:t>
      </w:r>
    </w:p>
    <w:p w14:paraId="0BAC3012" w14:textId="77777777" w:rsidR="00BD06E2" w:rsidRDefault="00486061" w:rsidP="00486061">
      <w:pPr>
        <w:spacing w:after="120"/>
        <w:jc w:val="both"/>
        <w:rPr>
          <w:sz w:val="24"/>
        </w:rPr>
      </w:pPr>
      <w:r w:rsidRPr="000E4227">
        <w:rPr>
          <w:sz w:val="24"/>
        </w:rPr>
        <w:t>Cena za předmět díla</w:t>
      </w:r>
      <w:r w:rsidR="0057754C">
        <w:rPr>
          <w:sz w:val="24"/>
        </w:rPr>
        <w:t xml:space="preserve"> bez DPH</w:t>
      </w:r>
      <w:r w:rsidRPr="000E4227">
        <w:rPr>
          <w:sz w:val="24"/>
        </w:rPr>
        <w:t xml:space="preserve"> je cenou konečnou, nejvýše přípustnou</w:t>
      </w:r>
      <w:r w:rsidR="00D9434B" w:rsidRPr="000E4227">
        <w:rPr>
          <w:sz w:val="24"/>
        </w:rPr>
        <w:t>, ve které jsou zahrnuty veškeré náklady dle</w:t>
      </w:r>
      <w:r w:rsidR="00EF7F0C" w:rsidRPr="000E4227">
        <w:rPr>
          <w:sz w:val="24"/>
        </w:rPr>
        <w:t xml:space="preserve"> článku I této smlouvy</w:t>
      </w:r>
      <w:r w:rsidRPr="000E4227">
        <w:rPr>
          <w:sz w:val="24"/>
        </w:rPr>
        <w:t xml:space="preserve"> a činí:</w:t>
      </w:r>
      <w:r w:rsidR="005A343E">
        <w:rPr>
          <w:sz w:val="24"/>
        </w:rPr>
        <w:t xml:space="preserve"> </w:t>
      </w:r>
    </w:p>
    <w:p w14:paraId="67BCE526" w14:textId="7DCC10DF" w:rsidR="002E18C5" w:rsidRPr="002E18C5" w:rsidRDefault="007B5A35" w:rsidP="002E18C5">
      <w:pPr>
        <w:spacing w:after="120"/>
        <w:jc w:val="both"/>
        <w:rPr>
          <w:b/>
          <w:sz w:val="24"/>
          <w:u w:val="single"/>
        </w:rPr>
      </w:pPr>
      <w:r w:rsidRPr="009F0941">
        <w:rPr>
          <w:sz w:val="24"/>
        </w:rPr>
        <w:t xml:space="preserve">Celková cena bez </w:t>
      </w:r>
      <w:r w:rsidR="002E18C5" w:rsidRPr="009F0941">
        <w:rPr>
          <w:sz w:val="24"/>
        </w:rPr>
        <w:t>DPH:</w:t>
      </w:r>
      <w:r w:rsidR="002E18C5" w:rsidRPr="002E18C5">
        <w:rPr>
          <w:sz w:val="24"/>
        </w:rPr>
        <w:tab/>
      </w:r>
      <w:r w:rsidR="002E18C5" w:rsidRPr="002E18C5">
        <w:rPr>
          <w:sz w:val="24"/>
        </w:rPr>
        <w:tab/>
      </w:r>
      <w:r w:rsidR="0061009D" w:rsidRPr="00722001">
        <w:rPr>
          <w:b/>
          <w:sz w:val="24"/>
        </w:rPr>
        <w:t>48</w:t>
      </w:r>
      <w:r w:rsidR="00722001" w:rsidRPr="00722001">
        <w:rPr>
          <w:b/>
          <w:sz w:val="24"/>
        </w:rPr>
        <w:t>5</w:t>
      </w:r>
      <w:r w:rsidR="0061009D" w:rsidRPr="00722001">
        <w:rPr>
          <w:b/>
          <w:sz w:val="24"/>
        </w:rPr>
        <w:t>.000</w:t>
      </w:r>
      <w:r w:rsidR="002E18C5" w:rsidRPr="00722001">
        <w:rPr>
          <w:b/>
          <w:sz w:val="24"/>
        </w:rPr>
        <w:t>,-</w:t>
      </w:r>
      <w:r w:rsidR="002E18C5" w:rsidRPr="00BE1A76">
        <w:rPr>
          <w:b/>
          <w:sz w:val="24"/>
        </w:rPr>
        <w:t xml:space="preserve"> Kč</w:t>
      </w:r>
      <w:r w:rsidR="002E18C5" w:rsidRPr="002E18C5">
        <w:rPr>
          <w:b/>
          <w:sz w:val="24"/>
        </w:rPr>
        <w:tab/>
      </w:r>
    </w:p>
    <w:p w14:paraId="54AFCF00" w14:textId="10BA7ED4" w:rsidR="002E18C5" w:rsidRDefault="002E18C5" w:rsidP="00B87CB5">
      <w:pPr>
        <w:pStyle w:val="slovn1"/>
        <w:tabs>
          <w:tab w:val="left" w:pos="0"/>
        </w:tabs>
        <w:spacing w:before="0" w:beforeAutospacing="0" w:after="0" w:afterAutospacing="0"/>
        <w:jc w:val="both"/>
        <w:rPr>
          <w:rFonts w:eastAsia="Times New Roman"/>
          <w:szCs w:val="20"/>
          <w:lang w:val="cs-CZ" w:eastAsia="cs-CZ"/>
        </w:rPr>
      </w:pPr>
      <w:r w:rsidRPr="002E18C5">
        <w:rPr>
          <w:rFonts w:eastAsia="Times New Roman"/>
          <w:szCs w:val="20"/>
          <w:lang w:val="cs-CZ" w:eastAsia="cs-CZ"/>
        </w:rPr>
        <w:t>slovy:“</w:t>
      </w:r>
      <w:r w:rsidR="00722001">
        <w:rPr>
          <w:rFonts w:eastAsia="Times New Roman"/>
          <w:szCs w:val="20"/>
          <w:lang w:val="cs-CZ" w:eastAsia="cs-CZ"/>
        </w:rPr>
        <w:t>čtyřistaosmdesátpěttisíckorunčeských</w:t>
      </w:r>
      <w:r w:rsidRPr="002E18C5">
        <w:rPr>
          <w:rFonts w:eastAsia="Times New Roman"/>
          <w:szCs w:val="20"/>
          <w:lang w:val="cs-CZ" w:eastAsia="cs-CZ"/>
        </w:rPr>
        <w:t>“</w:t>
      </w:r>
    </w:p>
    <w:p w14:paraId="77A517ED" w14:textId="77777777" w:rsidR="009F0941" w:rsidRPr="002E18C5"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1393D2A4" w14:textId="77777777" w:rsidR="0057754C" w:rsidRDefault="005A343E">
      <w:pPr>
        <w:rPr>
          <w:sz w:val="24"/>
          <w:szCs w:val="24"/>
        </w:rPr>
      </w:pPr>
      <w:r w:rsidRPr="009F0941">
        <w:rPr>
          <w:sz w:val="24"/>
          <w:szCs w:val="24"/>
        </w:rPr>
        <w:t>DPH bude účtováno v sazbě platné ke dni uskutečnění zdanitelného plnění.</w:t>
      </w:r>
    </w:p>
    <w:p w14:paraId="290494A7" w14:textId="77777777" w:rsidR="00BC548D" w:rsidRDefault="00BC548D">
      <w:pPr>
        <w:rPr>
          <w:sz w:val="24"/>
          <w:szCs w:val="24"/>
        </w:rPr>
      </w:pPr>
    </w:p>
    <w:p w14:paraId="2FC7918D" w14:textId="77777777" w:rsidR="00062A48" w:rsidRPr="009F0941" w:rsidRDefault="00062A48">
      <w:pPr>
        <w:rPr>
          <w:sz w:val="24"/>
          <w:szCs w:val="24"/>
        </w:rPr>
      </w:pPr>
    </w:p>
    <w:p w14:paraId="1627A19F" w14:textId="77777777" w:rsidR="00A93845" w:rsidRDefault="00BE1A76" w:rsidP="00A93845">
      <w:pPr>
        <w:pStyle w:val="Zkladntext2"/>
        <w:spacing w:before="0" w:after="240"/>
        <w:jc w:val="center"/>
        <w:rPr>
          <w:rFonts w:ascii="Times New Roman" w:hAnsi="Times New Roman"/>
          <w:caps/>
          <w:u w:val="single"/>
        </w:rPr>
      </w:pPr>
      <w:r>
        <w:rPr>
          <w:rFonts w:ascii="Times New Roman" w:hAnsi="Times New Roman"/>
        </w:rPr>
        <w:t>I</w:t>
      </w:r>
      <w:r w:rsidR="00A35C8B" w:rsidRPr="00E5785F">
        <w:rPr>
          <w:rFonts w:ascii="Times New Roman" w:hAnsi="Times New Roman"/>
        </w:rPr>
        <w:t>V</w:t>
      </w:r>
      <w:r w:rsidR="00062A48" w:rsidRPr="00062A48">
        <w:rPr>
          <w:rFonts w:ascii="Times New Roman" w:hAnsi="Times New Roman"/>
        </w:rPr>
        <w:t>. PLATEBNÍ A FAKTURAČNÍ PODMÍNKY</w:t>
      </w:r>
    </w:p>
    <w:p w14:paraId="09700A9C" w14:textId="77777777" w:rsidR="00905BE8" w:rsidRDefault="00905BE8" w:rsidP="00140BA6">
      <w:pPr>
        <w:numPr>
          <w:ilvl w:val="0"/>
          <w:numId w:val="21"/>
        </w:numPr>
        <w:tabs>
          <w:tab w:val="clear" w:pos="851"/>
          <w:tab w:val="num" w:pos="284"/>
        </w:tabs>
        <w:spacing w:after="120"/>
        <w:ind w:left="284" w:hanging="568"/>
        <w:jc w:val="both"/>
        <w:rPr>
          <w:rFonts w:eastAsia="Calibri"/>
          <w:sz w:val="24"/>
          <w:szCs w:val="24"/>
        </w:rPr>
      </w:pPr>
      <w:r>
        <w:rPr>
          <w:rFonts w:eastAsia="Calibri"/>
          <w:sz w:val="24"/>
          <w:szCs w:val="24"/>
        </w:rPr>
        <w:t>Objednatel zálohy neposkytuje</w:t>
      </w:r>
      <w:r w:rsidRPr="00A93845">
        <w:rPr>
          <w:rFonts w:eastAsia="Calibri"/>
          <w:sz w:val="24"/>
          <w:szCs w:val="24"/>
        </w:rPr>
        <w:t>.</w:t>
      </w:r>
    </w:p>
    <w:p w14:paraId="2A53BED7" w14:textId="31897EBF" w:rsidR="00905BE8" w:rsidRPr="006C538C" w:rsidRDefault="006C538C" w:rsidP="006C538C">
      <w:pPr>
        <w:numPr>
          <w:ilvl w:val="0"/>
          <w:numId w:val="21"/>
        </w:numPr>
        <w:tabs>
          <w:tab w:val="clear" w:pos="851"/>
          <w:tab w:val="num" w:pos="284"/>
        </w:tabs>
        <w:spacing w:after="120"/>
        <w:ind w:left="284" w:hanging="568"/>
        <w:jc w:val="both"/>
        <w:rPr>
          <w:rFonts w:eastAsia="Calibri"/>
          <w:sz w:val="24"/>
          <w:szCs w:val="24"/>
        </w:rPr>
      </w:pPr>
      <w:r w:rsidRPr="006C538C">
        <w:rPr>
          <w:rFonts w:eastAsia="Calibri"/>
          <w:sz w:val="24"/>
          <w:szCs w:val="24"/>
        </w:rPr>
        <w:t>Zhotovitel je oprávněn fakturovat cenu díla po částech a to dle termínů  specifikovaných v čl. II.,  a</w:t>
      </w:r>
      <w:r>
        <w:rPr>
          <w:rFonts w:eastAsia="Calibri"/>
          <w:sz w:val="24"/>
          <w:szCs w:val="24"/>
        </w:rPr>
        <w:t xml:space="preserve"> to </w:t>
      </w:r>
      <w:r w:rsidR="00AF4A08">
        <w:rPr>
          <w:rFonts w:eastAsia="Calibri"/>
          <w:sz w:val="24"/>
          <w:szCs w:val="24"/>
        </w:rPr>
        <w:t>7</w:t>
      </w:r>
      <w:r w:rsidRPr="006C538C">
        <w:rPr>
          <w:rFonts w:eastAsia="Calibri"/>
          <w:sz w:val="24"/>
          <w:szCs w:val="24"/>
        </w:rPr>
        <w:t>0</w:t>
      </w:r>
      <w:r>
        <w:rPr>
          <w:rFonts w:eastAsia="Calibri"/>
          <w:sz w:val="24"/>
          <w:szCs w:val="24"/>
        </w:rPr>
        <w:t xml:space="preserve"> </w:t>
      </w:r>
      <w:r w:rsidRPr="006C538C">
        <w:rPr>
          <w:rFonts w:eastAsia="Calibri"/>
          <w:sz w:val="24"/>
          <w:szCs w:val="24"/>
        </w:rPr>
        <w:t xml:space="preserve">% po splnění a předání PD vč. žádosti o stavební povolení dle čl. II. odst. </w:t>
      </w:r>
      <w:r>
        <w:rPr>
          <w:rFonts w:eastAsia="Calibri"/>
          <w:sz w:val="24"/>
          <w:szCs w:val="24"/>
        </w:rPr>
        <w:t xml:space="preserve">b) a </w:t>
      </w:r>
      <w:r w:rsidR="00AF4A08">
        <w:rPr>
          <w:rFonts w:eastAsia="Calibri"/>
          <w:sz w:val="24"/>
          <w:szCs w:val="24"/>
        </w:rPr>
        <w:t>3</w:t>
      </w:r>
      <w:r w:rsidRPr="006C538C">
        <w:rPr>
          <w:rFonts w:eastAsia="Calibri"/>
          <w:sz w:val="24"/>
          <w:szCs w:val="24"/>
        </w:rPr>
        <w:t>0% po dodání pravomocného stavebního povolení dle čl. II. odst. c).</w:t>
      </w:r>
      <w:r>
        <w:rPr>
          <w:rFonts w:eastAsia="Calibri"/>
          <w:sz w:val="24"/>
          <w:szCs w:val="24"/>
        </w:rPr>
        <w:t>.</w:t>
      </w:r>
    </w:p>
    <w:p w14:paraId="69CD1279" w14:textId="77777777" w:rsidR="00905BE8" w:rsidRDefault="00905BE8" w:rsidP="00140BA6">
      <w:pPr>
        <w:numPr>
          <w:ilvl w:val="0"/>
          <w:numId w:val="21"/>
        </w:numPr>
        <w:tabs>
          <w:tab w:val="clear" w:pos="851"/>
          <w:tab w:val="num" w:pos="284"/>
        </w:tabs>
        <w:spacing w:after="120"/>
        <w:ind w:left="284" w:hanging="568"/>
        <w:jc w:val="both"/>
        <w:rPr>
          <w:rFonts w:eastAsia="Calibri"/>
          <w:sz w:val="24"/>
          <w:szCs w:val="24"/>
        </w:rPr>
      </w:pPr>
      <w:r>
        <w:rPr>
          <w:bCs/>
          <w:sz w:val="24"/>
        </w:rPr>
        <w:t xml:space="preserve">Zhotovitel </w:t>
      </w:r>
      <w:r w:rsidRPr="00095FDB">
        <w:rPr>
          <w:bCs/>
          <w:sz w:val="24"/>
        </w:rPr>
        <w:t>je povinen v předmětu fakturace uvést přesný název akce včetně čísla smlouvy. Jinak bude faktura vrácena zhotoviteli k doplnění.</w:t>
      </w:r>
    </w:p>
    <w:p w14:paraId="7B4A9A06" w14:textId="77777777" w:rsidR="00A93845" w:rsidRPr="008D5646" w:rsidRDefault="00A93845" w:rsidP="00140BA6">
      <w:pPr>
        <w:numPr>
          <w:ilvl w:val="0"/>
          <w:numId w:val="21"/>
        </w:numPr>
        <w:tabs>
          <w:tab w:val="clear" w:pos="851"/>
          <w:tab w:val="num" w:pos="284"/>
        </w:tabs>
        <w:spacing w:after="120"/>
        <w:ind w:left="284" w:hanging="568"/>
        <w:jc w:val="both"/>
        <w:rPr>
          <w:rFonts w:eastAsia="Calibri"/>
          <w:sz w:val="24"/>
          <w:szCs w:val="24"/>
        </w:rPr>
      </w:pPr>
      <w:r w:rsidRPr="00A93845">
        <w:rPr>
          <w:rFonts w:eastAsia="Calibri"/>
          <w:sz w:val="24"/>
          <w:szCs w:val="24"/>
        </w:rPr>
        <w:t>Daňový doklad (dále jen faktura) musí obsahovat údaje podle zákona č. 235/2004 Sb., o dani z přidané hodnoty, ve znění pozdějších předpisů, vče</w:t>
      </w:r>
      <w:r w:rsidR="0032481F">
        <w:rPr>
          <w:rFonts w:eastAsia="Calibri"/>
          <w:sz w:val="24"/>
          <w:szCs w:val="24"/>
        </w:rPr>
        <w:t>tně uvedení klasifikace CZ-CPA a § 435 občanského zákoníku, a</w:t>
      </w:r>
      <w:r w:rsidRPr="00A93845">
        <w:rPr>
          <w:rFonts w:eastAsia="Calibri"/>
          <w:sz w:val="24"/>
          <w:szCs w:val="24"/>
        </w:rPr>
        <w:t xml:space="preserve"> dále údaje pro účely stanovení režimu přenesené daňové povinnosti v </w:t>
      </w:r>
      <w:r w:rsidRPr="00A93845">
        <w:rPr>
          <w:rFonts w:eastAsia="Calibri"/>
          <w:sz w:val="24"/>
          <w:szCs w:val="24"/>
        </w:rPr>
        <w:lastRenderedPageBreak/>
        <w:t>souladu s § 92a zákona.</w:t>
      </w:r>
      <w:r w:rsidR="00D82518">
        <w:rPr>
          <w:rFonts w:eastAsia="Calibri"/>
          <w:sz w:val="24"/>
          <w:szCs w:val="24"/>
        </w:rPr>
        <w:t xml:space="preserve"> </w:t>
      </w:r>
      <w:r w:rsidR="00D82518" w:rsidRPr="008D5646">
        <w:rPr>
          <w:rFonts w:eastAsia="Calibri"/>
          <w:sz w:val="24"/>
          <w:szCs w:val="24"/>
        </w:rPr>
        <w:t>Daňový doklad bude vystaven v</w:t>
      </w:r>
      <w:r w:rsidR="00D82518" w:rsidRPr="008D5646">
        <w:rPr>
          <w:sz w:val="24"/>
          <w:szCs w:val="24"/>
        </w:rPr>
        <w:t> souladu s ust. § 11 odst.1 zák. č. 563/1991 Sb.,  o účetnictví, v platném znění.</w:t>
      </w:r>
    </w:p>
    <w:p w14:paraId="4530114A" w14:textId="77777777" w:rsidR="006C538C" w:rsidRPr="006C538C" w:rsidRDefault="00A93845" w:rsidP="00140BA6">
      <w:pPr>
        <w:numPr>
          <w:ilvl w:val="0"/>
          <w:numId w:val="21"/>
        </w:numPr>
        <w:tabs>
          <w:tab w:val="clear" w:pos="851"/>
          <w:tab w:val="num" w:pos="284"/>
        </w:tabs>
        <w:spacing w:after="120"/>
        <w:ind w:left="284" w:hanging="568"/>
        <w:jc w:val="both"/>
        <w:rPr>
          <w:rFonts w:eastAsia="Calibri"/>
          <w:sz w:val="24"/>
          <w:szCs w:val="24"/>
        </w:rPr>
      </w:pPr>
      <w:r w:rsidRPr="000F0BCB">
        <w:rPr>
          <w:rFonts w:eastAsia="Calibri"/>
          <w:sz w:val="24"/>
          <w:szCs w:val="24"/>
        </w:rPr>
        <w:t xml:space="preserve">Lhůta splatnosti je </w:t>
      </w:r>
      <w:r w:rsidR="000632C5">
        <w:rPr>
          <w:rFonts w:eastAsia="Calibri"/>
          <w:sz w:val="24"/>
          <w:szCs w:val="24"/>
        </w:rPr>
        <w:t>30</w:t>
      </w:r>
      <w:r w:rsidRPr="000F0BCB">
        <w:rPr>
          <w:rFonts w:eastAsia="Calibri"/>
          <w:sz w:val="24"/>
          <w:szCs w:val="24"/>
        </w:rPr>
        <w:t xml:space="preserve"> dní od doručení faktury </w:t>
      </w:r>
      <w:r w:rsidR="00211E4B">
        <w:rPr>
          <w:rFonts w:eastAsia="Calibri"/>
          <w:sz w:val="24"/>
          <w:szCs w:val="24"/>
        </w:rPr>
        <w:t>objednateli</w:t>
      </w:r>
      <w:r w:rsidRPr="000F0BCB">
        <w:rPr>
          <w:rFonts w:eastAsia="Calibri"/>
          <w:sz w:val="24"/>
          <w:szCs w:val="24"/>
        </w:rPr>
        <w:t xml:space="preserve"> (vždy originál faktury + 1 kopie</w:t>
      </w:r>
      <w:r w:rsidR="00156DD3">
        <w:rPr>
          <w:rFonts w:eastAsia="Calibri"/>
          <w:sz w:val="24"/>
          <w:szCs w:val="24"/>
        </w:rPr>
        <w:t>)</w:t>
      </w:r>
      <w:r w:rsidRPr="000F0BCB">
        <w:rPr>
          <w:rFonts w:eastAsia="Calibri"/>
          <w:sz w:val="24"/>
          <w:szCs w:val="24"/>
        </w:rPr>
        <w:t xml:space="preserve"> </w:t>
      </w:r>
      <w:r w:rsidR="00156DD3">
        <w:rPr>
          <w:rFonts w:eastAsia="Calibri"/>
          <w:sz w:val="24"/>
          <w:szCs w:val="24"/>
        </w:rPr>
        <w:t>spolu s</w:t>
      </w:r>
      <w:r w:rsidRPr="000F0BCB">
        <w:rPr>
          <w:rFonts w:eastAsia="Calibri"/>
          <w:sz w:val="24"/>
          <w:szCs w:val="24"/>
        </w:rPr>
        <w:t xml:space="preserve"> </w:t>
      </w:r>
      <w:r w:rsidR="00156DD3">
        <w:rPr>
          <w:rFonts w:eastAsia="Calibri"/>
          <w:sz w:val="24"/>
          <w:szCs w:val="24"/>
        </w:rPr>
        <w:t>protokolem o předání PD nebo originálem pravomocného stavebního povolení</w:t>
      </w:r>
      <w:r w:rsidRPr="000F0BCB">
        <w:rPr>
          <w:rFonts w:eastAsia="Calibri"/>
          <w:sz w:val="24"/>
          <w:szCs w:val="24"/>
        </w:rPr>
        <w:t>.</w:t>
      </w:r>
      <w:r w:rsidR="00905BE8" w:rsidRPr="00905BE8">
        <w:rPr>
          <w:sz w:val="24"/>
        </w:rPr>
        <w:t xml:space="preserve"> </w:t>
      </w:r>
    </w:p>
    <w:p w14:paraId="7803D1DC" w14:textId="601414A7" w:rsidR="00A93845" w:rsidRPr="00D82518" w:rsidRDefault="00905BE8" w:rsidP="006C538C">
      <w:pPr>
        <w:spacing w:after="120"/>
        <w:ind w:left="284"/>
        <w:jc w:val="both"/>
        <w:rPr>
          <w:rFonts w:eastAsia="Calibri"/>
          <w:sz w:val="24"/>
          <w:szCs w:val="24"/>
        </w:rPr>
      </w:pPr>
      <w:r w:rsidRPr="00095FDB">
        <w:rPr>
          <w:sz w:val="24"/>
        </w:rPr>
        <w:t xml:space="preserve">Adresa pro </w:t>
      </w:r>
      <w:r w:rsidRPr="00DB0ADF">
        <w:rPr>
          <w:sz w:val="24"/>
        </w:rPr>
        <w:t>zaslání</w:t>
      </w:r>
      <w:r w:rsidR="00156DD3" w:rsidRPr="00DB0ADF">
        <w:rPr>
          <w:sz w:val="24"/>
        </w:rPr>
        <w:t>/předání</w:t>
      </w:r>
      <w:r w:rsidRPr="00DB0ADF">
        <w:rPr>
          <w:sz w:val="24"/>
        </w:rPr>
        <w:t xml:space="preserve"> </w:t>
      </w:r>
      <w:r w:rsidRPr="00095FDB">
        <w:rPr>
          <w:sz w:val="24"/>
        </w:rPr>
        <w:t>faktury: A</w:t>
      </w:r>
      <w:r>
        <w:rPr>
          <w:sz w:val="24"/>
        </w:rPr>
        <w:t>rmádní Servisní</w:t>
      </w:r>
      <w:r w:rsidRPr="00095FDB">
        <w:rPr>
          <w:sz w:val="24"/>
        </w:rPr>
        <w:t>, příspěvková organizace, Podbabská 1589/1, 160 00 Praha 6 – Dejvice</w:t>
      </w:r>
      <w:r w:rsidRPr="00095FDB">
        <w:rPr>
          <w:color w:val="000000"/>
          <w:sz w:val="24"/>
        </w:rPr>
        <w:t>.</w:t>
      </w:r>
    </w:p>
    <w:p w14:paraId="4596E486" w14:textId="77777777" w:rsidR="00D82518" w:rsidRPr="008D5646" w:rsidRDefault="00D82518" w:rsidP="00D82518">
      <w:pPr>
        <w:numPr>
          <w:ilvl w:val="0"/>
          <w:numId w:val="21"/>
        </w:numPr>
        <w:tabs>
          <w:tab w:val="clear" w:pos="851"/>
          <w:tab w:val="num" w:pos="284"/>
        </w:tabs>
        <w:spacing w:after="120"/>
        <w:ind w:left="284" w:hanging="568"/>
        <w:jc w:val="both"/>
        <w:rPr>
          <w:rFonts w:eastAsia="Calibri"/>
          <w:sz w:val="24"/>
          <w:szCs w:val="24"/>
        </w:rPr>
      </w:pPr>
      <w:r w:rsidRPr="008D5646">
        <w:rPr>
          <w:sz w:val="24"/>
          <w:szCs w:val="24"/>
        </w:rPr>
        <w:t>V případě, že zhotovitel uvede na faktuře den splatnosti, který nebude odpovídat podmínce 30-ti denní lhůty, je objednatel oprávněn takovouto fakturu vrátit zpět zhotoviteli jako neoprávněnou</w:t>
      </w:r>
      <w:r w:rsidRPr="008D5646">
        <w:t xml:space="preserve">. </w:t>
      </w:r>
    </w:p>
    <w:p w14:paraId="48C9CF68" w14:textId="77777777" w:rsidR="009F0941" w:rsidRPr="00FE7AFE" w:rsidRDefault="00211E4B" w:rsidP="00140BA6">
      <w:pPr>
        <w:numPr>
          <w:ilvl w:val="0"/>
          <w:numId w:val="21"/>
        </w:numPr>
        <w:tabs>
          <w:tab w:val="clear" w:pos="851"/>
          <w:tab w:val="num" w:pos="284"/>
        </w:tabs>
        <w:spacing w:after="120"/>
        <w:ind w:left="284" w:hanging="568"/>
        <w:jc w:val="both"/>
        <w:rPr>
          <w:rFonts w:eastAsia="Calibri"/>
          <w:sz w:val="24"/>
          <w:szCs w:val="24"/>
        </w:rPr>
      </w:pPr>
      <w:r w:rsidRPr="009D31E0">
        <w:rPr>
          <w:rFonts w:eastAsia="Calibri"/>
          <w:sz w:val="24"/>
          <w:szCs w:val="24"/>
        </w:rPr>
        <w:t>Objednatel</w:t>
      </w:r>
      <w:r w:rsidR="000A05E6" w:rsidRPr="009D31E0">
        <w:rPr>
          <w:rFonts w:eastAsia="Calibri"/>
          <w:sz w:val="24"/>
          <w:szCs w:val="24"/>
        </w:rPr>
        <w:t xml:space="preserve"> </w:t>
      </w:r>
      <w:r w:rsidR="00E01F17">
        <w:rPr>
          <w:rFonts w:eastAsia="Calibri"/>
          <w:sz w:val="24"/>
          <w:szCs w:val="24"/>
        </w:rPr>
        <w:t xml:space="preserve">si vyhrazuje právo pozastavit </w:t>
      </w:r>
      <w:r w:rsidR="00156DD3">
        <w:rPr>
          <w:rFonts w:eastAsia="Calibri"/>
          <w:sz w:val="24"/>
          <w:szCs w:val="24"/>
        </w:rPr>
        <w:t>1</w:t>
      </w:r>
      <w:r w:rsidR="009D31E0" w:rsidRPr="009D31E0">
        <w:rPr>
          <w:rFonts w:eastAsia="Calibri"/>
          <w:sz w:val="24"/>
          <w:szCs w:val="24"/>
        </w:rPr>
        <w:t>0% z ceny díla bez DPH z</w:t>
      </w:r>
      <w:r w:rsidR="009F0941">
        <w:rPr>
          <w:rFonts w:eastAsia="Calibri"/>
          <w:sz w:val="24"/>
          <w:szCs w:val="24"/>
        </w:rPr>
        <w:t> </w:t>
      </w:r>
      <w:r w:rsidR="009D31E0" w:rsidRPr="009D31E0">
        <w:rPr>
          <w:rFonts w:eastAsia="Calibri"/>
          <w:sz w:val="24"/>
          <w:szCs w:val="24"/>
        </w:rPr>
        <w:t>faktur</w:t>
      </w:r>
      <w:r w:rsidR="009F0941">
        <w:rPr>
          <w:rFonts w:eastAsia="Calibri"/>
          <w:sz w:val="24"/>
          <w:szCs w:val="24"/>
        </w:rPr>
        <w:t>.</w:t>
      </w:r>
      <w:r w:rsidR="009F0941" w:rsidRPr="009F0941">
        <w:rPr>
          <w:rFonts w:eastAsia="Calibri"/>
          <w:sz w:val="24"/>
          <w:szCs w:val="24"/>
        </w:rPr>
        <w:t xml:space="preserve"> </w:t>
      </w:r>
      <w:r w:rsidR="009F0941">
        <w:rPr>
          <w:rFonts w:eastAsia="Calibri"/>
          <w:sz w:val="24"/>
          <w:szCs w:val="24"/>
        </w:rPr>
        <w:t xml:space="preserve">Pozastavená o částka </w:t>
      </w:r>
      <w:r w:rsidR="009F0941" w:rsidRPr="00D90BBE">
        <w:rPr>
          <w:rFonts w:eastAsia="Calibri"/>
          <w:sz w:val="24"/>
          <w:szCs w:val="24"/>
        </w:rPr>
        <w:t xml:space="preserve"> bude uvolněna po ukončení výběrového řízení</w:t>
      </w:r>
      <w:r w:rsidR="009F0941">
        <w:rPr>
          <w:rFonts w:eastAsia="Calibri"/>
          <w:sz w:val="24"/>
          <w:szCs w:val="24"/>
        </w:rPr>
        <w:t xml:space="preserve"> na akci uvedenou v čl. I </w:t>
      </w:r>
      <w:r w:rsidR="009F0941" w:rsidRPr="00D90BBE">
        <w:rPr>
          <w:rFonts w:eastAsia="Calibri"/>
          <w:sz w:val="24"/>
          <w:szCs w:val="24"/>
        </w:rPr>
        <w:t xml:space="preserve"> dle zákona o </w:t>
      </w:r>
      <w:r w:rsidR="00EA0674">
        <w:rPr>
          <w:rFonts w:eastAsia="Calibri"/>
          <w:sz w:val="24"/>
          <w:szCs w:val="24"/>
        </w:rPr>
        <w:t xml:space="preserve">zadávání </w:t>
      </w:r>
      <w:r w:rsidR="009F0941" w:rsidRPr="00D90BBE">
        <w:rPr>
          <w:rFonts w:eastAsia="Calibri"/>
          <w:sz w:val="24"/>
          <w:szCs w:val="24"/>
        </w:rPr>
        <w:t>veřejných zakáz</w:t>
      </w:r>
      <w:r w:rsidR="00EA0674">
        <w:rPr>
          <w:rFonts w:eastAsia="Calibri"/>
          <w:sz w:val="24"/>
          <w:szCs w:val="24"/>
        </w:rPr>
        <w:t>ek</w:t>
      </w:r>
      <w:r w:rsidR="009F0941" w:rsidRPr="00D90BBE">
        <w:rPr>
          <w:rFonts w:eastAsia="Calibri"/>
          <w:sz w:val="24"/>
          <w:szCs w:val="24"/>
        </w:rPr>
        <w:t xml:space="preserve"> č. 13</w:t>
      </w:r>
      <w:r w:rsidR="00EA0674">
        <w:rPr>
          <w:rFonts w:eastAsia="Calibri"/>
          <w:sz w:val="24"/>
          <w:szCs w:val="24"/>
        </w:rPr>
        <w:t>4</w:t>
      </w:r>
      <w:r w:rsidR="009F0941" w:rsidRPr="00D90BBE">
        <w:rPr>
          <w:rFonts w:eastAsia="Calibri"/>
          <w:sz w:val="24"/>
          <w:szCs w:val="24"/>
        </w:rPr>
        <w:t>/20</w:t>
      </w:r>
      <w:r w:rsidR="00EA0674">
        <w:rPr>
          <w:rFonts w:eastAsia="Calibri"/>
          <w:sz w:val="24"/>
          <w:szCs w:val="24"/>
        </w:rPr>
        <w:t>1</w:t>
      </w:r>
      <w:r w:rsidR="009F0941" w:rsidRPr="00D90BBE">
        <w:rPr>
          <w:rFonts w:eastAsia="Calibri"/>
          <w:sz w:val="24"/>
          <w:szCs w:val="24"/>
        </w:rPr>
        <w:t xml:space="preserve">6 Sb., ve znění pozdějších předpisů, nebo </w:t>
      </w:r>
      <w:r w:rsidR="009F0941">
        <w:rPr>
          <w:rFonts w:eastAsia="Calibri"/>
          <w:sz w:val="24"/>
          <w:szCs w:val="24"/>
        </w:rPr>
        <w:t xml:space="preserve">v </w:t>
      </w:r>
      <w:r w:rsidR="009F0941" w:rsidRPr="00FE7AFE">
        <w:rPr>
          <w:rFonts w:eastAsia="Calibri"/>
          <w:sz w:val="24"/>
          <w:szCs w:val="24"/>
        </w:rPr>
        <w:t>časové</w:t>
      </w:r>
      <w:r w:rsidR="009F0941">
        <w:rPr>
          <w:rFonts w:eastAsia="Calibri"/>
          <w:sz w:val="24"/>
          <w:szCs w:val="24"/>
        </w:rPr>
        <w:t>m</w:t>
      </w:r>
      <w:r w:rsidR="009F0941" w:rsidRPr="00FE7AFE">
        <w:rPr>
          <w:rFonts w:eastAsia="Calibri"/>
          <w:sz w:val="24"/>
          <w:szCs w:val="24"/>
        </w:rPr>
        <w:t xml:space="preserve"> období v trvání maximálně 6 měsíců od data předání PD, podle toho co nastane dříve, vždy na základě písemné žádosti zhotovitele.</w:t>
      </w:r>
    </w:p>
    <w:p w14:paraId="0126A3C0" w14:textId="77777777" w:rsidR="00FE4FC9" w:rsidRDefault="00FE4FC9" w:rsidP="00FE4FC9">
      <w:pPr>
        <w:ind w:left="284"/>
        <w:jc w:val="both"/>
        <w:rPr>
          <w:rFonts w:eastAsia="Calibri"/>
          <w:sz w:val="24"/>
          <w:szCs w:val="24"/>
        </w:rPr>
      </w:pPr>
    </w:p>
    <w:p w14:paraId="42649D7E" w14:textId="77777777" w:rsidR="00B87CB5" w:rsidRPr="00A93845" w:rsidRDefault="00B87CB5" w:rsidP="00FE4FC9">
      <w:pPr>
        <w:ind w:left="284"/>
        <w:jc w:val="both"/>
        <w:rPr>
          <w:rFonts w:eastAsia="Calibri"/>
          <w:sz w:val="24"/>
          <w:szCs w:val="24"/>
        </w:rPr>
      </w:pPr>
    </w:p>
    <w:p w14:paraId="28FAD314" w14:textId="77777777" w:rsidR="00A35C8B" w:rsidRPr="00062A48" w:rsidRDefault="00A35C8B" w:rsidP="00941334">
      <w:pPr>
        <w:pStyle w:val="Nadpis6"/>
        <w:tabs>
          <w:tab w:val="left" w:pos="142"/>
        </w:tabs>
        <w:spacing w:before="0" w:after="240"/>
        <w:rPr>
          <w:rFonts w:ascii="Times New Roman" w:hAnsi="Times New Roman"/>
          <w:szCs w:val="24"/>
        </w:rPr>
      </w:pPr>
      <w:r w:rsidRPr="002E569B">
        <w:rPr>
          <w:rFonts w:ascii="Times New Roman" w:hAnsi="Times New Roman"/>
          <w:u w:val="none"/>
        </w:rPr>
        <w:t>V.</w:t>
      </w:r>
      <w:r w:rsidR="00062A48">
        <w:rPr>
          <w:rFonts w:ascii="Times New Roman" w:hAnsi="Times New Roman"/>
          <w:u w:val="none"/>
        </w:rPr>
        <w:t xml:space="preserve"> </w:t>
      </w:r>
      <w:r w:rsidR="00062A48">
        <w:rPr>
          <w:rFonts w:ascii="Times New Roman" w:hAnsi="Times New Roman"/>
          <w:caps w:val="0"/>
          <w:u w:val="none"/>
        </w:rPr>
        <w:t>P</w:t>
      </w:r>
      <w:r w:rsidR="00062A48" w:rsidRPr="00062A48">
        <w:rPr>
          <w:rFonts w:ascii="Times New Roman" w:hAnsi="Times New Roman"/>
          <w:caps w:val="0"/>
          <w:szCs w:val="24"/>
          <w:u w:val="none"/>
        </w:rPr>
        <w:t>RÁVA A POVINNOSTI STRAN</w:t>
      </w:r>
    </w:p>
    <w:p w14:paraId="39805F36" w14:textId="77777777" w:rsidR="00E62CDE" w:rsidRDefault="00E62CDE" w:rsidP="00140BA6">
      <w:pPr>
        <w:numPr>
          <w:ilvl w:val="0"/>
          <w:numId w:val="3"/>
        </w:numPr>
        <w:tabs>
          <w:tab w:val="clear" w:pos="851"/>
          <w:tab w:val="num" w:pos="-3119"/>
        </w:tabs>
        <w:spacing w:after="120"/>
        <w:ind w:left="283" w:hanging="567"/>
        <w:jc w:val="both"/>
        <w:rPr>
          <w:sz w:val="24"/>
        </w:rPr>
      </w:pPr>
      <w:r w:rsidRPr="002E569B">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0CD17642" w14:textId="77777777" w:rsidR="00E62CDE" w:rsidRDefault="00E62CDE" w:rsidP="00140BA6">
      <w:pPr>
        <w:numPr>
          <w:ilvl w:val="0"/>
          <w:numId w:val="3"/>
        </w:numPr>
        <w:tabs>
          <w:tab w:val="clear" w:pos="851"/>
          <w:tab w:val="num" w:pos="-3119"/>
        </w:tabs>
        <w:spacing w:after="120"/>
        <w:ind w:left="283" w:hanging="567"/>
        <w:jc w:val="both"/>
        <w:rPr>
          <w:sz w:val="24"/>
        </w:rPr>
      </w:pPr>
      <w:r w:rsidRPr="002E569B">
        <w:rPr>
          <w:sz w:val="24"/>
        </w:rPr>
        <w:t xml:space="preserve">Objednatel se zavazuje předat zhotoviteli </w:t>
      </w:r>
      <w:r w:rsidR="0097418F">
        <w:rPr>
          <w:sz w:val="24"/>
        </w:rPr>
        <w:t xml:space="preserve">veškeré podklady potřebné pro </w:t>
      </w:r>
      <w:r w:rsidRPr="002E569B">
        <w:rPr>
          <w:sz w:val="24"/>
        </w:rPr>
        <w:t>realizac</w:t>
      </w:r>
      <w:r w:rsidR="0097418F">
        <w:rPr>
          <w:sz w:val="24"/>
        </w:rPr>
        <w:t>i</w:t>
      </w:r>
      <w:r w:rsidRPr="002E569B">
        <w:rPr>
          <w:sz w:val="24"/>
        </w:rPr>
        <w:t xml:space="preserve"> díla.</w:t>
      </w:r>
    </w:p>
    <w:p w14:paraId="5AB27B12" w14:textId="77777777" w:rsidR="009F0941" w:rsidRPr="009F0941" w:rsidRDefault="005D4745" w:rsidP="00140BA6">
      <w:pPr>
        <w:numPr>
          <w:ilvl w:val="0"/>
          <w:numId w:val="3"/>
        </w:numPr>
        <w:shd w:val="clear" w:color="00FFFF" w:fill="auto"/>
        <w:tabs>
          <w:tab w:val="clear" w:pos="851"/>
          <w:tab w:val="num" w:pos="-3119"/>
        </w:tabs>
        <w:spacing w:after="120"/>
        <w:ind w:left="284" w:hanging="568"/>
        <w:jc w:val="both"/>
        <w:rPr>
          <w:b/>
          <w:sz w:val="24"/>
          <w:szCs w:val="24"/>
        </w:rPr>
      </w:pPr>
      <w:r w:rsidRPr="002E569B">
        <w:rPr>
          <w:sz w:val="24"/>
        </w:rPr>
        <w:t xml:space="preserve">Objednatel je oprávněn kontrolovat </w:t>
      </w:r>
      <w:r w:rsidR="00304D50">
        <w:rPr>
          <w:sz w:val="24"/>
        </w:rPr>
        <w:t>postup</w:t>
      </w:r>
      <w:r w:rsidR="00304D50" w:rsidRPr="002E569B">
        <w:rPr>
          <w:sz w:val="24"/>
        </w:rPr>
        <w:t xml:space="preserve"> </w:t>
      </w:r>
      <w:r w:rsidRPr="002E569B">
        <w:rPr>
          <w:sz w:val="24"/>
        </w:rPr>
        <w:t>díla.</w:t>
      </w:r>
    </w:p>
    <w:p w14:paraId="0C284B1E" w14:textId="77777777" w:rsidR="009F0941" w:rsidRPr="009F0941" w:rsidRDefault="009F0941" w:rsidP="00140BA6">
      <w:pPr>
        <w:numPr>
          <w:ilvl w:val="0"/>
          <w:numId w:val="3"/>
        </w:numPr>
        <w:shd w:val="clear" w:color="00FFFF" w:fill="auto"/>
        <w:tabs>
          <w:tab w:val="clear" w:pos="851"/>
          <w:tab w:val="num" w:pos="-3119"/>
        </w:tabs>
        <w:spacing w:after="120"/>
        <w:ind w:left="284" w:hanging="568"/>
        <w:jc w:val="both"/>
        <w:rPr>
          <w:b/>
          <w:sz w:val="24"/>
          <w:szCs w:val="24"/>
        </w:rPr>
      </w:pPr>
      <w:r w:rsidRPr="009F0941">
        <w:rPr>
          <w:sz w:val="24"/>
          <w:szCs w:val="24"/>
        </w:rPr>
        <w:t>Zhotovitel zaji</w:t>
      </w:r>
      <w:r>
        <w:rPr>
          <w:sz w:val="24"/>
          <w:szCs w:val="24"/>
        </w:rPr>
        <w:t>s</w:t>
      </w:r>
      <w:r w:rsidRPr="009F0941">
        <w:rPr>
          <w:sz w:val="24"/>
          <w:szCs w:val="24"/>
        </w:rPr>
        <w:t>tí součinnost při soutěži</w:t>
      </w:r>
      <w:r w:rsidR="00FB6DE5">
        <w:rPr>
          <w:sz w:val="24"/>
          <w:szCs w:val="24"/>
        </w:rPr>
        <w:t xml:space="preserve"> na zhotovitele stavby uvedené v čl. I této smlouvy</w:t>
      </w:r>
      <w:r w:rsidRPr="009F0941">
        <w:rPr>
          <w:sz w:val="24"/>
          <w:szCs w:val="24"/>
        </w:rPr>
        <w:t xml:space="preserve"> dle zákona o veřejných zakázkách č. </w:t>
      </w:r>
      <w:r w:rsidR="009649EA">
        <w:rPr>
          <w:sz w:val="24"/>
          <w:szCs w:val="24"/>
        </w:rPr>
        <w:t>134/2016</w:t>
      </w:r>
      <w:r w:rsidRPr="009F0941">
        <w:rPr>
          <w:sz w:val="24"/>
          <w:szCs w:val="24"/>
        </w:rPr>
        <w:t xml:space="preserve"> Sb., ve znění pozdějších předpisů</w:t>
      </w:r>
      <w:r w:rsidR="00A01162">
        <w:rPr>
          <w:sz w:val="24"/>
          <w:szCs w:val="24"/>
        </w:rPr>
        <w:t>,</w:t>
      </w:r>
      <w:r w:rsidRPr="009F0941">
        <w:rPr>
          <w:sz w:val="24"/>
          <w:szCs w:val="24"/>
        </w:rPr>
        <w:t xml:space="preserve"> a to zejména při zodpovídání dotazů ve výběrovém řízení. Dotaz uchazeče bude zodpovězen </w:t>
      </w:r>
      <w:r w:rsidR="00A01162">
        <w:rPr>
          <w:sz w:val="24"/>
          <w:szCs w:val="24"/>
        </w:rPr>
        <w:t xml:space="preserve">nejpozději </w:t>
      </w:r>
      <w:r w:rsidRPr="009F0941">
        <w:rPr>
          <w:sz w:val="24"/>
          <w:szCs w:val="24"/>
        </w:rPr>
        <w:t>do dvou pracovních dnů od obdržení od objednatele.</w:t>
      </w:r>
    </w:p>
    <w:p w14:paraId="00D66EC2" w14:textId="77777777" w:rsidR="0083689D" w:rsidRDefault="0083689D" w:rsidP="00D45FF8">
      <w:pPr>
        <w:shd w:val="clear" w:color="00FFFF" w:fill="auto"/>
        <w:ind w:left="426"/>
        <w:jc w:val="both"/>
        <w:rPr>
          <w:sz w:val="24"/>
          <w:szCs w:val="24"/>
          <w:highlight w:val="green"/>
        </w:rPr>
      </w:pPr>
    </w:p>
    <w:p w14:paraId="3D63A613" w14:textId="77777777" w:rsidR="00B87CB5" w:rsidRPr="00A15CB8" w:rsidRDefault="00B87CB5" w:rsidP="00D45FF8">
      <w:pPr>
        <w:shd w:val="clear" w:color="00FFFF" w:fill="auto"/>
        <w:ind w:left="426"/>
        <w:jc w:val="both"/>
        <w:rPr>
          <w:sz w:val="24"/>
          <w:szCs w:val="24"/>
          <w:highlight w:val="green"/>
        </w:rPr>
      </w:pPr>
    </w:p>
    <w:p w14:paraId="32E6F714" w14:textId="77777777" w:rsidR="00CB0256" w:rsidRPr="00062A48" w:rsidRDefault="002A12EF" w:rsidP="001D1315">
      <w:pPr>
        <w:shd w:val="clear" w:color="00FFFF" w:fill="auto"/>
        <w:spacing w:after="240"/>
        <w:jc w:val="center"/>
        <w:rPr>
          <w:b/>
          <w:sz w:val="24"/>
        </w:rPr>
      </w:pPr>
      <w:r w:rsidRPr="00062A48">
        <w:rPr>
          <w:b/>
          <w:sz w:val="24"/>
        </w:rPr>
        <w:t>VI</w:t>
      </w:r>
      <w:r w:rsidR="00CB0256" w:rsidRPr="00062A48">
        <w:rPr>
          <w:b/>
          <w:sz w:val="24"/>
        </w:rPr>
        <w:t>. ZVLÁŠTNÍ UJEDNÁNÍ</w:t>
      </w:r>
    </w:p>
    <w:p w14:paraId="61A186D7" w14:textId="77777777" w:rsidR="0010647A" w:rsidRPr="00560FA4" w:rsidRDefault="00A01162" w:rsidP="00DD3FEB">
      <w:pPr>
        <w:numPr>
          <w:ilvl w:val="1"/>
          <w:numId w:val="8"/>
        </w:numPr>
        <w:shd w:val="clear" w:color="00FFFF" w:fill="auto"/>
        <w:spacing w:before="240"/>
        <w:ind w:left="283" w:hanging="567"/>
        <w:jc w:val="both"/>
        <w:rPr>
          <w:sz w:val="24"/>
        </w:rPr>
      </w:pPr>
      <w:r w:rsidRPr="00095FDB">
        <w:rPr>
          <w:sz w:val="24"/>
        </w:rPr>
        <w:t xml:space="preserve">Zhotovitel </w:t>
      </w:r>
      <w:r>
        <w:rPr>
          <w:sz w:val="24"/>
        </w:rPr>
        <w:t xml:space="preserve">bere na vědomí, že </w:t>
      </w:r>
      <w:r w:rsidRPr="00095FDB">
        <w:rPr>
          <w:sz w:val="24"/>
        </w:rPr>
        <w:t xml:space="preserve"> </w:t>
      </w:r>
      <w:r>
        <w:rPr>
          <w:sz w:val="24"/>
        </w:rPr>
        <w:t xml:space="preserve">tato </w:t>
      </w:r>
      <w:r w:rsidRPr="00095FDB">
        <w:rPr>
          <w:sz w:val="24"/>
        </w:rPr>
        <w:t>smlouv</w:t>
      </w:r>
      <w:r>
        <w:rPr>
          <w:sz w:val="24"/>
        </w:rPr>
        <w:t>a</w:t>
      </w:r>
      <w:r w:rsidRPr="00095FDB">
        <w:rPr>
          <w:sz w:val="24"/>
        </w:rPr>
        <w:t xml:space="preserve"> </w:t>
      </w:r>
      <w:r>
        <w:rPr>
          <w:sz w:val="24"/>
        </w:rPr>
        <w:t>včetně její změny a dodatků bude uveřejněna v souladu s § 219 zákona č. 134/2016 Sb., o zadávání veřejných zakázek v platném znění.</w:t>
      </w:r>
    </w:p>
    <w:p w14:paraId="0CBED860" w14:textId="77777777" w:rsidR="004C66CE" w:rsidRPr="00CD34EE" w:rsidRDefault="00560FA4" w:rsidP="00104A64">
      <w:pPr>
        <w:numPr>
          <w:ilvl w:val="1"/>
          <w:numId w:val="8"/>
        </w:numPr>
        <w:shd w:val="clear" w:color="00FFFF" w:fill="auto"/>
        <w:spacing w:before="240"/>
        <w:ind w:left="283" w:hanging="567"/>
        <w:jc w:val="both"/>
        <w:rPr>
          <w:sz w:val="24"/>
          <w:szCs w:val="24"/>
        </w:rPr>
      </w:pPr>
      <w:r w:rsidRPr="00CD34EE">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EC3494" w:rsidRPr="00CD34EE">
        <w:rPr>
          <w:sz w:val="24"/>
          <w:szCs w:val="24"/>
        </w:rPr>
        <w:t>1 milion korun českých.</w:t>
      </w:r>
      <w:r w:rsidRPr="00CD34EE">
        <w:rPr>
          <w:sz w:val="24"/>
          <w:szCs w:val="24"/>
        </w:rPr>
        <w:t xml:space="preserve"> Tato smlouva bude plat</w:t>
      </w:r>
      <w:r w:rsidR="003756DB" w:rsidRPr="00CD34EE">
        <w:rPr>
          <w:sz w:val="24"/>
          <w:szCs w:val="24"/>
        </w:rPr>
        <w:t>ná po celou dobu realizac</w:t>
      </w:r>
      <w:r w:rsidR="00156DD3" w:rsidRPr="00CD34EE">
        <w:rPr>
          <w:sz w:val="24"/>
          <w:szCs w:val="24"/>
        </w:rPr>
        <w:t>e</w:t>
      </w:r>
      <w:r w:rsidR="003756DB" w:rsidRPr="00CD34EE">
        <w:rPr>
          <w:sz w:val="24"/>
          <w:szCs w:val="24"/>
        </w:rPr>
        <w:t xml:space="preserve"> díla</w:t>
      </w:r>
      <w:r w:rsidR="00EC3494" w:rsidRPr="00CD34EE">
        <w:rPr>
          <w:sz w:val="24"/>
          <w:szCs w:val="24"/>
        </w:rPr>
        <w:t xml:space="preserve"> </w:t>
      </w:r>
      <w:r w:rsidR="004C66CE" w:rsidRPr="00CD34EE">
        <w:rPr>
          <w:sz w:val="24"/>
          <w:szCs w:val="24"/>
        </w:rPr>
        <w:t xml:space="preserve"> dle této smlouvy .</w:t>
      </w:r>
    </w:p>
    <w:p w14:paraId="107F8E6E" w14:textId="3D96D316" w:rsidR="00104A64" w:rsidRPr="004C66CE" w:rsidRDefault="00104A64" w:rsidP="00104A64">
      <w:pPr>
        <w:numPr>
          <w:ilvl w:val="1"/>
          <w:numId w:val="8"/>
        </w:numPr>
        <w:shd w:val="clear" w:color="00FFFF" w:fill="auto"/>
        <w:spacing w:before="240"/>
        <w:ind w:left="283" w:hanging="567"/>
        <w:jc w:val="both"/>
        <w:rPr>
          <w:sz w:val="24"/>
          <w:szCs w:val="24"/>
        </w:rPr>
      </w:pPr>
      <w:r w:rsidRPr="004C66CE">
        <w:rPr>
          <w:color w:val="000000"/>
          <w:sz w:val="24"/>
          <w:szCs w:val="24"/>
          <w:lang w:bidi="cs-CZ"/>
        </w:rPr>
        <w:t xml:space="preserve">Zhotovitel se zavazuje zajistit výkon autorského dozoru (dále jen </w:t>
      </w:r>
      <w:r w:rsidRPr="004C66CE">
        <w:rPr>
          <w:color w:val="000000"/>
          <w:sz w:val="24"/>
          <w:szCs w:val="24"/>
          <w:lang w:val="de-DE" w:eastAsia="de-DE" w:bidi="de-DE"/>
        </w:rPr>
        <w:t xml:space="preserve">„AD“) </w:t>
      </w:r>
      <w:r w:rsidRPr="004C66CE">
        <w:rPr>
          <w:color w:val="000000"/>
          <w:sz w:val="24"/>
          <w:szCs w:val="24"/>
          <w:lang w:bidi="cs-CZ"/>
        </w:rPr>
        <w:t xml:space="preserve">kvalifikovanými </w:t>
      </w:r>
      <w:r w:rsidRPr="004C66CE">
        <w:rPr>
          <w:sz w:val="24"/>
          <w:szCs w:val="24"/>
          <w:lang w:bidi="cs-CZ"/>
        </w:rPr>
        <w:t xml:space="preserve">osobami s příslušnou odbornou způsobilostí po celou dobu realizace stavby, na niž zpracuje PD dle čl. I. písmeno a) této smlouvy. Cena za výkon autorského dozoruje </w:t>
      </w:r>
      <w:r w:rsidR="00AE77F7" w:rsidRPr="004C66CE">
        <w:rPr>
          <w:sz w:val="24"/>
          <w:szCs w:val="24"/>
          <w:lang w:bidi="cs-CZ"/>
        </w:rPr>
        <w:t xml:space="preserve">je </w:t>
      </w:r>
      <w:r w:rsidR="00722001" w:rsidRPr="00722001">
        <w:rPr>
          <w:b/>
          <w:sz w:val="24"/>
          <w:szCs w:val="24"/>
          <w:lang w:bidi="cs-CZ"/>
        </w:rPr>
        <w:t>800</w:t>
      </w:r>
      <w:r w:rsidRPr="00722001">
        <w:rPr>
          <w:b/>
          <w:sz w:val="24"/>
          <w:szCs w:val="24"/>
          <w:lang w:bidi="cs-CZ"/>
        </w:rPr>
        <w:t xml:space="preserve"> Kč/ hod.</w:t>
      </w:r>
      <w:r w:rsidRPr="004C66CE">
        <w:rPr>
          <w:sz w:val="24"/>
          <w:szCs w:val="24"/>
          <w:lang w:bidi="cs-CZ"/>
        </w:rPr>
        <w:t xml:space="preserve"> (vč. všech souvisejících nákladů). Výsledná cena za autorský dozor bude stanovena na základě skutečně odpracovaných hodin a bude předmětem samostatné příkazní smlouvy.</w:t>
      </w:r>
      <w:r w:rsidRPr="004C66CE">
        <w:rPr>
          <w:b/>
          <w:sz w:val="24"/>
          <w:szCs w:val="24"/>
          <w:lang w:bidi="cs-CZ"/>
        </w:rPr>
        <w:t xml:space="preserve"> </w:t>
      </w:r>
      <w:r w:rsidRPr="004C66CE">
        <w:rPr>
          <w:sz w:val="24"/>
          <w:szCs w:val="24"/>
          <w:lang w:bidi="cs-CZ"/>
        </w:rPr>
        <w:t>Maximální</w:t>
      </w:r>
      <w:r w:rsidR="00EC3494" w:rsidRPr="004C66CE">
        <w:rPr>
          <w:sz w:val="24"/>
          <w:szCs w:val="24"/>
          <w:lang w:bidi="cs-CZ"/>
        </w:rPr>
        <w:t xml:space="preserve"> uvažovaná</w:t>
      </w:r>
      <w:r w:rsidRPr="004C66CE">
        <w:rPr>
          <w:sz w:val="24"/>
          <w:szCs w:val="24"/>
          <w:lang w:bidi="cs-CZ"/>
        </w:rPr>
        <w:t xml:space="preserve"> celková výše odpracovaných hodin ,,AD“ nepřesáhn</w:t>
      </w:r>
      <w:r w:rsidR="00EC3494" w:rsidRPr="004C66CE">
        <w:rPr>
          <w:sz w:val="24"/>
          <w:szCs w:val="24"/>
          <w:lang w:bidi="cs-CZ"/>
        </w:rPr>
        <w:t>e</w:t>
      </w:r>
      <w:r w:rsidRPr="004C66CE">
        <w:rPr>
          <w:sz w:val="24"/>
          <w:szCs w:val="24"/>
          <w:lang w:bidi="cs-CZ"/>
        </w:rPr>
        <w:t xml:space="preserve"> </w:t>
      </w:r>
      <w:r w:rsidR="00DA19BD" w:rsidRPr="004C66CE">
        <w:rPr>
          <w:sz w:val="24"/>
          <w:szCs w:val="24"/>
          <w:lang w:bidi="cs-CZ"/>
        </w:rPr>
        <w:t>100</w:t>
      </w:r>
      <w:r w:rsidR="00A01162" w:rsidRPr="004C66CE">
        <w:rPr>
          <w:sz w:val="24"/>
          <w:szCs w:val="24"/>
          <w:lang w:bidi="cs-CZ"/>
        </w:rPr>
        <w:t xml:space="preserve"> </w:t>
      </w:r>
      <w:r w:rsidRPr="004C66CE">
        <w:rPr>
          <w:sz w:val="24"/>
          <w:szCs w:val="24"/>
          <w:lang w:bidi="cs-CZ"/>
        </w:rPr>
        <w:t>hodin.</w:t>
      </w:r>
    </w:p>
    <w:p w14:paraId="0887C43E" w14:textId="77777777" w:rsidR="000A33FA" w:rsidRDefault="000A33FA" w:rsidP="000A33FA">
      <w:pPr>
        <w:numPr>
          <w:ilvl w:val="1"/>
          <w:numId w:val="8"/>
        </w:numPr>
        <w:shd w:val="clear" w:color="00FFFF" w:fill="auto"/>
        <w:spacing w:before="240"/>
        <w:ind w:left="283" w:hanging="567"/>
        <w:jc w:val="both"/>
        <w:rPr>
          <w:sz w:val="24"/>
          <w:szCs w:val="24"/>
        </w:rPr>
      </w:pPr>
      <w:r>
        <w:rPr>
          <w:sz w:val="24"/>
          <w:szCs w:val="24"/>
        </w:rPr>
        <w:t>Zhotovitel předáním PD poskytuje objednateli výhradní a neomezenou licenci</w:t>
      </w:r>
      <w:r w:rsidRPr="000A33FA">
        <w:rPr>
          <w:sz w:val="24"/>
          <w:szCs w:val="24"/>
        </w:rPr>
        <w:t xml:space="preserve"> k autorskému dílu </w:t>
      </w:r>
      <w:r>
        <w:rPr>
          <w:sz w:val="24"/>
          <w:szCs w:val="24"/>
        </w:rPr>
        <w:t xml:space="preserve"> specifikovaného v čl. I této smlouvy.</w:t>
      </w:r>
    </w:p>
    <w:p w14:paraId="5B802D6D" w14:textId="77777777" w:rsidR="00BB4B39" w:rsidRDefault="00BB4B39" w:rsidP="000A33FA">
      <w:pPr>
        <w:numPr>
          <w:ilvl w:val="1"/>
          <w:numId w:val="8"/>
        </w:numPr>
        <w:shd w:val="clear" w:color="00FFFF" w:fill="auto"/>
        <w:spacing w:before="240"/>
        <w:ind w:left="283" w:hanging="567"/>
        <w:jc w:val="both"/>
        <w:rPr>
          <w:sz w:val="24"/>
          <w:szCs w:val="24"/>
        </w:rPr>
      </w:pPr>
      <w:r w:rsidRPr="00A47408">
        <w:rPr>
          <w:sz w:val="24"/>
          <w:szCs w:val="24"/>
        </w:rPr>
        <w:lastRenderedPageBreak/>
        <w:t>Zhotovitel bere na věd</w:t>
      </w:r>
      <w:r>
        <w:rPr>
          <w:sz w:val="24"/>
          <w:szCs w:val="24"/>
        </w:rPr>
        <w:t xml:space="preserve">omí, že jakékoliv </w:t>
      </w:r>
      <w:r w:rsidR="006022C1">
        <w:rPr>
          <w:sz w:val="24"/>
          <w:szCs w:val="24"/>
        </w:rPr>
        <w:t>cenové navýšení může být realizováno</w:t>
      </w:r>
      <w:r>
        <w:rPr>
          <w:sz w:val="24"/>
          <w:szCs w:val="24"/>
        </w:rPr>
        <w:t xml:space="preserve"> pouze v souladu s § 222 zákona č. 134/2016 Sb., o zadávání veřejných zakázek v platném znění.</w:t>
      </w:r>
    </w:p>
    <w:p w14:paraId="5F5BA38F" w14:textId="77777777" w:rsidR="009E516A" w:rsidRDefault="009E516A" w:rsidP="009E516A">
      <w:pPr>
        <w:shd w:val="clear" w:color="00FFFF" w:fill="auto"/>
        <w:spacing w:after="120"/>
        <w:ind w:left="283"/>
        <w:jc w:val="both"/>
        <w:rPr>
          <w:sz w:val="24"/>
          <w:szCs w:val="24"/>
        </w:rPr>
      </w:pPr>
    </w:p>
    <w:p w14:paraId="599E938B" w14:textId="77777777" w:rsidR="00B87CB5" w:rsidRDefault="00B87CB5" w:rsidP="009E516A">
      <w:pPr>
        <w:shd w:val="clear" w:color="00FFFF" w:fill="auto"/>
        <w:spacing w:after="120"/>
        <w:ind w:left="283"/>
        <w:jc w:val="both"/>
        <w:rPr>
          <w:sz w:val="24"/>
          <w:szCs w:val="24"/>
        </w:rPr>
      </w:pPr>
    </w:p>
    <w:p w14:paraId="338F193C" w14:textId="77777777" w:rsidR="00CB0256" w:rsidRPr="00062A48" w:rsidRDefault="002A12EF" w:rsidP="00C42B99">
      <w:pPr>
        <w:spacing w:after="240"/>
        <w:jc w:val="center"/>
        <w:rPr>
          <w:b/>
          <w:sz w:val="24"/>
          <w:szCs w:val="24"/>
        </w:rPr>
      </w:pPr>
      <w:r w:rsidRPr="002E569B">
        <w:rPr>
          <w:b/>
          <w:sz w:val="24"/>
        </w:rPr>
        <w:t>VII</w:t>
      </w:r>
      <w:r w:rsidR="00CB0256" w:rsidRPr="00062A48">
        <w:rPr>
          <w:b/>
          <w:sz w:val="24"/>
        </w:rPr>
        <w:t xml:space="preserve">. </w:t>
      </w:r>
      <w:r w:rsidR="00CB0256" w:rsidRPr="00062A48">
        <w:rPr>
          <w:b/>
          <w:sz w:val="24"/>
          <w:szCs w:val="24"/>
        </w:rPr>
        <w:t>PŘEDÁNÍ DÍLA</w:t>
      </w:r>
    </w:p>
    <w:p w14:paraId="13C7CF31" w14:textId="77777777" w:rsidR="00CA3361" w:rsidRDefault="00582AE5" w:rsidP="00C42B99">
      <w:pPr>
        <w:ind w:left="284" w:hanging="568"/>
        <w:jc w:val="both"/>
        <w:rPr>
          <w:sz w:val="24"/>
        </w:rPr>
      </w:pPr>
      <w:r w:rsidRPr="002E569B">
        <w:rPr>
          <w:b/>
          <w:sz w:val="24"/>
        </w:rPr>
        <w:t>7.1.</w:t>
      </w:r>
      <w:r w:rsidRPr="002E569B">
        <w:rPr>
          <w:b/>
          <w:sz w:val="24"/>
        </w:rPr>
        <w:tab/>
      </w:r>
      <w:r w:rsidR="003F576A" w:rsidRPr="002E569B">
        <w:rPr>
          <w:sz w:val="24"/>
        </w:rPr>
        <w:t xml:space="preserve">Při </w:t>
      </w:r>
      <w:r w:rsidR="00530C5C">
        <w:rPr>
          <w:sz w:val="24"/>
        </w:rPr>
        <w:t>předání dokumentace</w:t>
      </w:r>
      <w:r w:rsidR="003F576A" w:rsidRPr="002E569B">
        <w:rPr>
          <w:sz w:val="24"/>
        </w:rPr>
        <w:t xml:space="preserve"> předloží zhotovitel veškeré požadované doklady dle článku I</w:t>
      </w:r>
      <w:r w:rsidR="00B42257" w:rsidRPr="002E569B">
        <w:rPr>
          <w:sz w:val="24"/>
        </w:rPr>
        <w:t>.</w:t>
      </w:r>
      <w:r w:rsidR="003F576A" w:rsidRPr="002E569B">
        <w:rPr>
          <w:sz w:val="24"/>
        </w:rPr>
        <w:t xml:space="preserve"> smlouvy. </w:t>
      </w:r>
      <w:r w:rsidR="002500F9" w:rsidRPr="002E569B">
        <w:rPr>
          <w:sz w:val="24"/>
        </w:rPr>
        <w:t>O předání díla bude proveden zápis o předání a převzetí dokončeného díla, který podepíší</w:t>
      </w:r>
      <w:r w:rsidR="003756DB">
        <w:rPr>
          <w:sz w:val="24"/>
        </w:rPr>
        <w:t xml:space="preserve"> zástupci obou smluvních stran, </w:t>
      </w:r>
      <w:r w:rsidR="003756DB" w:rsidRPr="00095FDB">
        <w:rPr>
          <w:sz w:val="24"/>
        </w:rPr>
        <w:t>při kterém zhotovitel předá a objednatel pře</w:t>
      </w:r>
      <w:r w:rsidR="003756DB">
        <w:rPr>
          <w:sz w:val="24"/>
        </w:rPr>
        <w:t>vezme veškerou dokumentaci dle č</w:t>
      </w:r>
      <w:r w:rsidR="003756DB" w:rsidRPr="00095FDB">
        <w:rPr>
          <w:sz w:val="24"/>
        </w:rPr>
        <w:t xml:space="preserve">lánku </w:t>
      </w:r>
      <w:r w:rsidR="003756DB">
        <w:rPr>
          <w:sz w:val="24"/>
        </w:rPr>
        <w:t xml:space="preserve">č. </w:t>
      </w:r>
      <w:r w:rsidR="003756DB" w:rsidRPr="00095FDB">
        <w:rPr>
          <w:sz w:val="24"/>
        </w:rPr>
        <w:t>1 této smlouvy</w:t>
      </w:r>
      <w:r w:rsidR="00973817">
        <w:rPr>
          <w:sz w:val="24"/>
        </w:rPr>
        <w:t xml:space="preserve"> </w:t>
      </w:r>
      <w:r w:rsidR="00DA19BD">
        <w:rPr>
          <w:sz w:val="24"/>
        </w:rPr>
        <w:t>na adrese s</w:t>
      </w:r>
      <w:r w:rsidR="00973817">
        <w:rPr>
          <w:sz w:val="24"/>
        </w:rPr>
        <w:t>í</w:t>
      </w:r>
      <w:r w:rsidR="00DA19BD">
        <w:rPr>
          <w:sz w:val="24"/>
        </w:rPr>
        <w:t>dla objednatele</w:t>
      </w:r>
      <w:r w:rsidR="003756DB" w:rsidRPr="00095FDB">
        <w:rPr>
          <w:sz w:val="24"/>
        </w:rPr>
        <w:t>.</w:t>
      </w:r>
    </w:p>
    <w:p w14:paraId="73644DB5" w14:textId="77777777" w:rsidR="00D35969" w:rsidRPr="002E569B" w:rsidRDefault="00D35969" w:rsidP="00C42B99">
      <w:pPr>
        <w:ind w:left="284" w:hanging="568"/>
        <w:jc w:val="both"/>
        <w:rPr>
          <w:sz w:val="24"/>
        </w:rPr>
      </w:pPr>
    </w:p>
    <w:p w14:paraId="6A0620D2" w14:textId="77777777" w:rsidR="002B2220" w:rsidRDefault="002B2220" w:rsidP="00BE6D59">
      <w:pPr>
        <w:shd w:val="clear" w:color="00FFFF" w:fill="auto"/>
        <w:jc w:val="center"/>
        <w:rPr>
          <w:sz w:val="24"/>
          <w:highlight w:val="green"/>
        </w:rPr>
      </w:pPr>
    </w:p>
    <w:p w14:paraId="0826131A" w14:textId="77777777" w:rsidR="00CB0256" w:rsidRPr="00062A48" w:rsidRDefault="002A12EF" w:rsidP="001D1315">
      <w:pPr>
        <w:shd w:val="clear" w:color="00FFFF" w:fill="auto"/>
        <w:spacing w:after="240"/>
        <w:jc w:val="center"/>
        <w:rPr>
          <w:caps/>
        </w:rPr>
      </w:pPr>
      <w:r w:rsidRPr="00062A48">
        <w:rPr>
          <w:b/>
          <w:sz w:val="24"/>
        </w:rPr>
        <w:t>VIII</w:t>
      </w:r>
      <w:r w:rsidR="00CB0256" w:rsidRPr="00062A48">
        <w:rPr>
          <w:b/>
          <w:sz w:val="24"/>
        </w:rPr>
        <w:t xml:space="preserve">. </w:t>
      </w:r>
      <w:r w:rsidR="00CB0256" w:rsidRPr="00062A48">
        <w:rPr>
          <w:b/>
          <w:caps/>
          <w:sz w:val="24"/>
          <w:szCs w:val="24"/>
        </w:rPr>
        <w:t>SMLUVNÍ POKUTY</w:t>
      </w:r>
    </w:p>
    <w:p w14:paraId="37B774C2" w14:textId="77777777" w:rsidR="00CB0256" w:rsidRPr="000632C5" w:rsidRDefault="00997559" w:rsidP="000632C5">
      <w:pPr>
        <w:pStyle w:val="Zkladntextodsazen31"/>
        <w:numPr>
          <w:ilvl w:val="1"/>
          <w:numId w:val="4"/>
        </w:numPr>
        <w:ind w:left="284" w:hanging="568"/>
        <w:rPr>
          <w:rFonts w:ascii="Times New Roman" w:hAnsi="Times New Roman"/>
          <w:sz w:val="24"/>
          <w:szCs w:val="24"/>
        </w:rPr>
      </w:pPr>
      <w:r w:rsidRPr="000632C5">
        <w:rPr>
          <w:rFonts w:ascii="Times New Roman" w:hAnsi="Times New Roman"/>
          <w:sz w:val="24"/>
          <w:szCs w:val="24"/>
        </w:rPr>
        <w:t xml:space="preserve">Za </w:t>
      </w:r>
      <w:r w:rsidR="00CB0256" w:rsidRPr="000632C5">
        <w:rPr>
          <w:rFonts w:ascii="Times New Roman" w:hAnsi="Times New Roman"/>
          <w:sz w:val="24"/>
          <w:szCs w:val="24"/>
        </w:rPr>
        <w:t>prodlení s úhradou faktur</w:t>
      </w:r>
      <w:r w:rsidR="00F82F5F" w:rsidRPr="000632C5">
        <w:rPr>
          <w:rFonts w:ascii="Times New Roman" w:hAnsi="Times New Roman"/>
          <w:sz w:val="24"/>
          <w:szCs w:val="24"/>
        </w:rPr>
        <w:t>y</w:t>
      </w:r>
      <w:r w:rsidR="00CB0256" w:rsidRPr="000632C5">
        <w:rPr>
          <w:rFonts w:ascii="Times New Roman" w:hAnsi="Times New Roman"/>
          <w:sz w:val="24"/>
          <w:szCs w:val="24"/>
        </w:rPr>
        <w:t xml:space="preserve"> zaplatí objednatel zhotoviteli</w:t>
      </w:r>
      <w:r w:rsidR="007870BB" w:rsidRPr="000632C5">
        <w:rPr>
          <w:rFonts w:ascii="Times New Roman" w:hAnsi="Times New Roman"/>
          <w:sz w:val="24"/>
          <w:szCs w:val="24"/>
        </w:rPr>
        <w:t xml:space="preserve"> smluvní pokutu ve výši 0,</w:t>
      </w:r>
      <w:r w:rsidR="00C26A81" w:rsidRPr="000632C5">
        <w:rPr>
          <w:rFonts w:ascii="Times New Roman" w:hAnsi="Times New Roman"/>
          <w:sz w:val="24"/>
          <w:szCs w:val="24"/>
        </w:rPr>
        <w:t>05</w:t>
      </w:r>
      <w:r w:rsidRPr="000632C5">
        <w:rPr>
          <w:rFonts w:ascii="Times New Roman" w:hAnsi="Times New Roman"/>
          <w:sz w:val="24"/>
          <w:szCs w:val="24"/>
        </w:rPr>
        <w:t xml:space="preserve"> % z </w:t>
      </w:r>
      <w:r w:rsidR="00CB0256" w:rsidRPr="000632C5">
        <w:rPr>
          <w:rFonts w:ascii="Times New Roman" w:hAnsi="Times New Roman"/>
          <w:sz w:val="24"/>
          <w:szCs w:val="24"/>
        </w:rPr>
        <w:t>fakturované částky za každý den prodlení.</w:t>
      </w:r>
    </w:p>
    <w:p w14:paraId="140705AE" w14:textId="5D68D262"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prodlení s termíny </w:t>
      </w:r>
      <w:r w:rsidR="006C538C">
        <w:rPr>
          <w:rFonts w:ascii="Times New Roman" w:hAnsi="Times New Roman"/>
          <w:sz w:val="24"/>
          <w:szCs w:val="24"/>
        </w:rPr>
        <w:t>předání díla či části díla v</w:t>
      </w:r>
      <w:r w:rsidRPr="003756DB">
        <w:rPr>
          <w:rFonts w:ascii="Times New Roman" w:hAnsi="Times New Roman"/>
          <w:sz w:val="24"/>
          <w:szCs w:val="24"/>
        </w:rPr>
        <w:t xml:space="preserve"> </w:t>
      </w:r>
      <w:r w:rsidRPr="00DB0ADF">
        <w:rPr>
          <w:rFonts w:ascii="Times New Roman" w:hAnsi="Times New Roman"/>
          <w:sz w:val="24"/>
          <w:szCs w:val="24"/>
        </w:rPr>
        <w:t>termínech</w:t>
      </w:r>
      <w:r w:rsidR="00CD34EE" w:rsidRPr="00DB0ADF">
        <w:rPr>
          <w:rFonts w:ascii="Times New Roman" w:hAnsi="Times New Roman"/>
          <w:sz w:val="24"/>
          <w:szCs w:val="24"/>
        </w:rPr>
        <w:t xml:space="preserve"> </w:t>
      </w:r>
      <w:r w:rsidR="006C538C">
        <w:rPr>
          <w:rFonts w:ascii="Times New Roman" w:hAnsi="Times New Roman"/>
          <w:sz w:val="24"/>
          <w:szCs w:val="24"/>
        </w:rPr>
        <w:t>uvedených v čl.</w:t>
      </w:r>
      <w:r w:rsidR="00CD34EE" w:rsidRPr="00DB0ADF">
        <w:rPr>
          <w:rFonts w:ascii="Times New Roman" w:hAnsi="Times New Roman"/>
          <w:sz w:val="24"/>
          <w:szCs w:val="24"/>
        </w:rPr>
        <w:t xml:space="preserve"> II.</w:t>
      </w:r>
      <w:r w:rsidR="006C538C">
        <w:rPr>
          <w:rFonts w:ascii="Times New Roman" w:hAnsi="Times New Roman"/>
          <w:sz w:val="24"/>
          <w:szCs w:val="24"/>
        </w:rPr>
        <w:t xml:space="preserve"> odst. b) nebo </w:t>
      </w:r>
      <w:r w:rsidR="00CD34EE" w:rsidRPr="00DB0ADF">
        <w:rPr>
          <w:rFonts w:ascii="Times New Roman" w:hAnsi="Times New Roman"/>
          <w:sz w:val="24"/>
          <w:szCs w:val="24"/>
        </w:rPr>
        <w:t>c)</w:t>
      </w:r>
      <w:r w:rsidRPr="00DB0ADF">
        <w:rPr>
          <w:rFonts w:ascii="Times New Roman" w:hAnsi="Times New Roman"/>
          <w:sz w:val="24"/>
          <w:szCs w:val="24"/>
        </w:rPr>
        <w:t xml:space="preserve">, </w:t>
      </w:r>
      <w:r w:rsidRPr="003756DB">
        <w:rPr>
          <w:rFonts w:ascii="Times New Roman" w:hAnsi="Times New Roman"/>
          <w:sz w:val="24"/>
          <w:szCs w:val="24"/>
        </w:rPr>
        <w:t xml:space="preserve">a </w:t>
      </w:r>
      <w:r w:rsidRPr="00B87CB5">
        <w:rPr>
          <w:rFonts w:ascii="Times New Roman" w:hAnsi="Times New Roman"/>
          <w:sz w:val="24"/>
          <w:szCs w:val="24"/>
        </w:rPr>
        <w:t xml:space="preserve">to </w:t>
      </w:r>
      <w:r w:rsidR="00E01F17">
        <w:rPr>
          <w:rFonts w:ascii="Times New Roman" w:hAnsi="Times New Roman"/>
          <w:sz w:val="24"/>
          <w:szCs w:val="24"/>
        </w:rPr>
        <w:t>2</w:t>
      </w:r>
      <w:r w:rsidR="00B87CB5" w:rsidRPr="00B87CB5">
        <w:rPr>
          <w:rFonts w:ascii="Times New Roman" w:hAnsi="Times New Roman"/>
          <w:sz w:val="24"/>
          <w:szCs w:val="24"/>
        </w:rPr>
        <w:t>.500</w:t>
      </w:r>
      <w:r w:rsidRPr="00B87CB5">
        <w:rPr>
          <w:rFonts w:ascii="Times New Roman" w:hAnsi="Times New Roman"/>
          <w:sz w:val="24"/>
          <w:szCs w:val="24"/>
        </w:rPr>
        <w:t>,-</w:t>
      </w:r>
      <w:r w:rsidRPr="003756DB">
        <w:rPr>
          <w:rFonts w:ascii="Times New Roman" w:hAnsi="Times New Roman"/>
          <w:sz w:val="24"/>
          <w:szCs w:val="24"/>
        </w:rPr>
        <w:t xml:space="preserve"> Kč za každý </w:t>
      </w:r>
      <w:r w:rsidRPr="003756DB">
        <w:rPr>
          <w:rFonts w:ascii="Times New Roman" w:hAnsi="Times New Roman"/>
          <w:bCs/>
          <w:sz w:val="24"/>
          <w:szCs w:val="24"/>
        </w:rPr>
        <w:t>započatý den</w:t>
      </w:r>
      <w:r w:rsidRPr="003756DB">
        <w:rPr>
          <w:rFonts w:ascii="Times New Roman" w:hAnsi="Times New Roman"/>
          <w:sz w:val="24"/>
          <w:szCs w:val="24"/>
        </w:rPr>
        <w:t xml:space="preserve"> prodlení.</w:t>
      </w:r>
    </w:p>
    <w:p w14:paraId="6C719776" w14:textId="77777777" w:rsidR="00077B98" w:rsidRPr="002C5BC2" w:rsidRDefault="00FB6DE5"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Objednatel je oprávněn upustit od uložení smluvních pokut v případě prodlení s předložením</w:t>
      </w:r>
      <w:r w:rsidR="00077B98" w:rsidRPr="002C5BC2">
        <w:rPr>
          <w:rFonts w:ascii="Times New Roman" w:hAnsi="Times New Roman"/>
          <w:sz w:val="24"/>
          <w:szCs w:val="24"/>
        </w:rPr>
        <w:t xml:space="preserve">í </w:t>
      </w:r>
      <w:r w:rsidR="00EE7017" w:rsidRPr="00973817">
        <w:rPr>
          <w:rFonts w:ascii="Times New Roman" w:hAnsi="Times New Roman"/>
          <w:sz w:val="24"/>
          <w:szCs w:val="24"/>
        </w:rPr>
        <w:t xml:space="preserve">pravomocného </w:t>
      </w:r>
      <w:r w:rsidR="00CD34EE">
        <w:rPr>
          <w:rFonts w:ascii="Times New Roman" w:hAnsi="Times New Roman"/>
          <w:sz w:val="24"/>
          <w:szCs w:val="24"/>
        </w:rPr>
        <w:t>stavebního povolení</w:t>
      </w:r>
      <w:r w:rsidR="00077B98" w:rsidRPr="00973817">
        <w:rPr>
          <w:rFonts w:ascii="Times New Roman" w:hAnsi="Times New Roman"/>
          <w:sz w:val="24"/>
          <w:szCs w:val="24"/>
        </w:rPr>
        <w:t xml:space="preserve">, kdy </w:t>
      </w:r>
      <w:r w:rsidRPr="00973817">
        <w:rPr>
          <w:rFonts w:ascii="Times New Roman" w:hAnsi="Times New Roman"/>
          <w:sz w:val="24"/>
          <w:szCs w:val="24"/>
        </w:rPr>
        <w:t>zhotovitel prokáže, že</w:t>
      </w:r>
      <w:r w:rsidRPr="002C5BC2">
        <w:rPr>
          <w:rFonts w:ascii="Times New Roman" w:hAnsi="Times New Roman"/>
          <w:sz w:val="24"/>
          <w:szCs w:val="24"/>
        </w:rPr>
        <w:t xml:space="preserve"> k prodlení nedošlo </w:t>
      </w:r>
      <w:r w:rsidR="00077B98" w:rsidRPr="002C5BC2">
        <w:rPr>
          <w:rFonts w:ascii="Times New Roman" w:hAnsi="Times New Roman"/>
          <w:sz w:val="24"/>
          <w:szCs w:val="24"/>
        </w:rPr>
        <w:t xml:space="preserve">prokazatelně </w:t>
      </w:r>
      <w:r w:rsidRPr="002C5BC2">
        <w:rPr>
          <w:rFonts w:ascii="Times New Roman" w:hAnsi="Times New Roman"/>
          <w:sz w:val="24"/>
          <w:szCs w:val="24"/>
        </w:rPr>
        <w:t>jeho</w:t>
      </w:r>
      <w:r w:rsidR="00077B98" w:rsidRPr="002C5BC2">
        <w:rPr>
          <w:rFonts w:ascii="Times New Roman" w:hAnsi="Times New Roman"/>
          <w:sz w:val="24"/>
          <w:szCs w:val="24"/>
        </w:rPr>
        <w:t xml:space="preserve"> vinou</w:t>
      </w:r>
      <w:r w:rsidRPr="002C5BC2">
        <w:rPr>
          <w:rFonts w:ascii="Times New Roman" w:hAnsi="Times New Roman"/>
          <w:sz w:val="24"/>
          <w:szCs w:val="24"/>
        </w:rPr>
        <w:t>.</w:t>
      </w:r>
    </w:p>
    <w:p w14:paraId="5CCC6CFF" w14:textId="77777777"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w:t>
      </w:r>
      <w:r w:rsidRPr="009E00E6">
        <w:rPr>
          <w:rFonts w:ascii="Times New Roman" w:hAnsi="Times New Roman"/>
          <w:sz w:val="24"/>
          <w:szCs w:val="24"/>
        </w:rPr>
        <w:t>prodlení s termínem odstranění vad a nedodělků uvedených v předávacím protokolu, a to</w:t>
      </w:r>
      <w:r w:rsidR="00B87CB5">
        <w:rPr>
          <w:rFonts w:ascii="Times New Roman" w:hAnsi="Times New Roman"/>
          <w:sz w:val="24"/>
          <w:szCs w:val="24"/>
        </w:rPr>
        <w:t xml:space="preserve"> </w:t>
      </w:r>
      <w:r w:rsidR="00E01F17">
        <w:rPr>
          <w:rFonts w:ascii="Times New Roman" w:hAnsi="Times New Roman"/>
          <w:sz w:val="24"/>
          <w:szCs w:val="24"/>
        </w:rPr>
        <w:t>2.</w:t>
      </w:r>
      <w:r w:rsidR="00B87CB5">
        <w:rPr>
          <w:rFonts w:ascii="Times New Roman" w:hAnsi="Times New Roman"/>
          <w:sz w:val="24"/>
          <w:szCs w:val="24"/>
        </w:rPr>
        <w:t>500,-</w:t>
      </w:r>
      <w:r w:rsidRPr="009E00E6">
        <w:rPr>
          <w:rFonts w:ascii="Times New Roman" w:hAnsi="Times New Roman"/>
          <w:sz w:val="24"/>
          <w:szCs w:val="24"/>
        </w:rPr>
        <w:t xml:space="preserve"> Kč</w:t>
      </w:r>
      <w:r w:rsidRPr="00600DF6">
        <w:rPr>
          <w:rFonts w:ascii="Times New Roman" w:hAnsi="Times New Roman"/>
          <w:sz w:val="24"/>
          <w:szCs w:val="24"/>
        </w:rPr>
        <w:t xml:space="preserve"> za každou vadu nebo nedodělek a započatý den prodlení.</w:t>
      </w:r>
    </w:p>
    <w:p w14:paraId="297E5877" w14:textId="759CE742" w:rsidR="00112DC2" w:rsidRPr="002C5BC2" w:rsidRDefault="00112DC2"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 xml:space="preserve">Za prodlení s termínem poskytnutí odpovědi na dodatečné informace dle čl. </w:t>
      </w:r>
      <w:r w:rsidR="000A33FA">
        <w:rPr>
          <w:rFonts w:ascii="Times New Roman" w:hAnsi="Times New Roman"/>
          <w:sz w:val="24"/>
          <w:szCs w:val="24"/>
        </w:rPr>
        <w:t xml:space="preserve">V. </w:t>
      </w:r>
      <w:r w:rsidR="000A33FA" w:rsidRPr="00973817">
        <w:rPr>
          <w:rFonts w:ascii="Times New Roman" w:hAnsi="Times New Roman"/>
          <w:sz w:val="24"/>
          <w:szCs w:val="24"/>
        </w:rPr>
        <w:t xml:space="preserve">odst. </w:t>
      </w:r>
      <w:r w:rsidR="000C55F2" w:rsidRPr="00973817">
        <w:rPr>
          <w:rFonts w:ascii="Times New Roman" w:hAnsi="Times New Roman"/>
          <w:sz w:val="24"/>
          <w:szCs w:val="24"/>
        </w:rPr>
        <w:t>4</w:t>
      </w:r>
      <w:r w:rsidR="000A33FA">
        <w:rPr>
          <w:rFonts w:ascii="Times New Roman" w:hAnsi="Times New Roman"/>
          <w:sz w:val="24"/>
          <w:szCs w:val="24"/>
        </w:rPr>
        <w:t xml:space="preserve"> se sjednává smluvní pokuta ve výši</w:t>
      </w:r>
      <w:r w:rsidRPr="002C5BC2">
        <w:rPr>
          <w:rFonts w:ascii="Times New Roman" w:hAnsi="Times New Roman"/>
          <w:sz w:val="24"/>
          <w:szCs w:val="24"/>
        </w:rPr>
        <w:t xml:space="preserve"> </w:t>
      </w:r>
      <w:r w:rsidR="00CD34EE">
        <w:rPr>
          <w:rFonts w:ascii="Times New Roman" w:hAnsi="Times New Roman"/>
          <w:sz w:val="24"/>
          <w:szCs w:val="24"/>
        </w:rPr>
        <w:t>1</w:t>
      </w:r>
      <w:r w:rsidR="00E01F17">
        <w:rPr>
          <w:rFonts w:ascii="Times New Roman" w:hAnsi="Times New Roman"/>
          <w:sz w:val="24"/>
          <w:szCs w:val="24"/>
        </w:rPr>
        <w:t>.</w:t>
      </w:r>
      <w:r w:rsidR="00CD34EE">
        <w:rPr>
          <w:rFonts w:ascii="Times New Roman" w:hAnsi="Times New Roman"/>
          <w:sz w:val="24"/>
          <w:szCs w:val="24"/>
        </w:rPr>
        <w:t>0</w:t>
      </w:r>
      <w:r w:rsidR="00E01F17">
        <w:rPr>
          <w:rFonts w:ascii="Times New Roman" w:hAnsi="Times New Roman"/>
          <w:sz w:val="24"/>
          <w:szCs w:val="24"/>
        </w:rPr>
        <w:t>0</w:t>
      </w:r>
      <w:r w:rsidR="00B87CB5">
        <w:rPr>
          <w:rFonts w:ascii="Times New Roman" w:hAnsi="Times New Roman"/>
          <w:sz w:val="24"/>
          <w:szCs w:val="24"/>
        </w:rPr>
        <w:t>0,-</w:t>
      </w:r>
      <w:r w:rsidRPr="002C5BC2">
        <w:rPr>
          <w:rFonts w:ascii="Times New Roman" w:hAnsi="Times New Roman"/>
          <w:sz w:val="24"/>
          <w:szCs w:val="24"/>
        </w:rPr>
        <w:t xml:space="preserve"> Kč</w:t>
      </w:r>
      <w:r w:rsidR="000A33FA">
        <w:rPr>
          <w:rFonts w:ascii="Times New Roman" w:hAnsi="Times New Roman"/>
          <w:sz w:val="24"/>
          <w:szCs w:val="24"/>
        </w:rPr>
        <w:t xml:space="preserve"> za každý započatý den prodlení</w:t>
      </w:r>
      <w:r w:rsidR="00B87CB5">
        <w:rPr>
          <w:rFonts w:ascii="Times New Roman" w:hAnsi="Times New Roman"/>
          <w:sz w:val="24"/>
          <w:szCs w:val="24"/>
        </w:rPr>
        <w:t xml:space="preserve"> a každou jednotlivou odpověď</w:t>
      </w:r>
      <w:r w:rsidR="000A33FA">
        <w:rPr>
          <w:rFonts w:ascii="Times New Roman" w:hAnsi="Times New Roman"/>
          <w:sz w:val="24"/>
          <w:szCs w:val="24"/>
        </w:rPr>
        <w:t>.</w:t>
      </w:r>
    </w:p>
    <w:p w14:paraId="6F14A14C" w14:textId="77777777" w:rsidR="00A62965" w:rsidRPr="00FE4FC9" w:rsidRDefault="00A62965" w:rsidP="00A62965">
      <w:pPr>
        <w:numPr>
          <w:ilvl w:val="1"/>
          <w:numId w:val="4"/>
        </w:numPr>
        <w:tabs>
          <w:tab w:val="left" w:pos="-3119"/>
        </w:tabs>
        <w:ind w:left="284" w:hanging="568"/>
        <w:jc w:val="both"/>
        <w:rPr>
          <w:bCs/>
          <w:sz w:val="24"/>
          <w:szCs w:val="24"/>
        </w:rPr>
      </w:pPr>
      <w:r w:rsidRPr="00FE4FC9">
        <w:rPr>
          <w:sz w:val="24"/>
          <w:szCs w:val="24"/>
        </w:rPr>
        <w:t>Objednatel bude výše uvedené smluvní pokuty a sankce uplatňovat zápočtem faktur.</w:t>
      </w:r>
      <w:r w:rsidR="00112DC2">
        <w:rPr>
          <w:sz w:val="24"/>
          <w:szCs w:val="24"/>
        </w:rPr>
        <w:t xml:space="preserve"> </w:t>
      </w:r>
      <w:r w:rsidRPr="00FE4FC9">
        <w:rPr>
          <w:sz w:val="24"/>
          <w:szCs w:val="24"/>
        </w:rPr>
        <w:t xml:space="preserve">Uhrazením smluvní pokuty není dotčeno právo požadovat náhradu škody v plné výši. </w:t>
      </w:r>
    </w:p>
    <w:p w14:paraId="057CD92C" w14:textId="77777777" w:rsidR="00B87CB5" w:rsidRDefault="00B87CB5" w:rsidP="00A122F6">
      <w:pPr>
        <w:shd w:val="clear" w:color="00FFFF" w:fill="auto"/>
        <w:jc w:val="center"/>
        <w:rPr>
          <w:b/>
          <w:sz w:val="24"/>
        </w:rPr>
      </w:pPr>
    </w:p>
    <w:p w14:paraId="21A42A81" w14:textId="77777777" w:rsidR="00B87CB5" w:rsidRDefault="00B87CB5" w:rsidP="00A122F6">
      <w:pPr>
        <w:shd w:val="clear" w:color="00FFFF" w:fill="auto"/>
        <w:jc w:val="center"/>
        <w:rPr>
          <w:b/>
          <w:sz w:val="24"/>
        </w:rPr>
      </w:pPr>
    </w:p>
    <w:p w14:paraId="31FF4F36" w14:textId="77777777" w:rsidR="00CB0256" w:rsidRPr="00062A48" w:rsidRDefault="002A12EF" w:rsidP="00A122F6">
      <w:pPr>
        <w:shd w:val="clear" w:color="00FFFF" w:fill="auto"/>
        <w:jc w:val="center"/>
        <w:rPr>
          <w:b/>
          <w:sz w:val="24"/>
        </w:rPr>
      </w:pPr>
      <w:r w:rsidRPr="00062A48">
        <w:rPr>
          <w:b/>
          <w:sz w:val="24"/>
        </w:rPr>
        <w:t>I</w:t>
      </w:r>
      <w:r w:rsidR="00CB0256" w:rsidRPr="00062A48">
        <w:rPr>
          <w:b/>
          <w:sz w:val="24"/>
        </w:rPr>
        <w:t xml:space="preserve">X. </w:t>
      </w:r>
      <w:r w:rsidR="00CB0256" w:rsidRPr="00062A48">
        <w:rPr>
          <w:b/>
          <w:caps/>
          <w:sz w:val="24"/>
          <w:szCs w:val="24"/>
        </w:rPr>
        <w:t>ODSTOUPENÍ OD SMLOUVY</w:t>
      </w:r>
    </w:p>
    <w:p w14:paraId="2A8E94DF" w14:textId="77777777" w:rsidR="00CD2E3A" w:rsidRPr="002E569B" w:rsidRDefault="00CD2E3A" w:rsidP="00D45FF8">
      <w:pPr>
        <w:shd w:val="clear" w:color="00FFFF" w:fill="auto"/>
        <w:jc w:val="center"/>
        <w:rPr>
          <w:caps/>
        </w:rPr>
      </w:pPr>
    </w:p>
    <w:p w14:paraId="3AF20913" w14:textId="77777777" w:rsidR="00CB0256" w:rsidRPr="002E569B" w:rsidRDefault="00DF5B00" w:rsidP="000755A1">
      <w:pPr>
        <w:pStyle w:val="Zkladntext3"/>
        <w:spacing w:before="0"/>
        <w:ind w:left="284" w:hanging="568"/>
        <w:jc w:val="both"/>
      </w:pPr>
      <w:r w:rsidRPr="002E569B">
        <w:rPr>
          <w:b/>
        </w:rPr>
        <w:t>9</w:t>
      </w:r>
      <w:r w:rsidR="00CB0256" w:rsidRPr="002E569B">
        <w:rPr>
          <w:b/>
        </w:rPr>
        <w:t>.1.</w:t>
      </w:r>
      <w:r w:rsidR="00CB0256" w:rsidRPr="002E569B">
        <w:rPr>
          <w:b/>
        </w:rPr>
        <w:tab/>
      </w:r>
      <w:r w:rsidR="00CB0256" w:rsidRPr="002E569B">
        <w:t>Odstoupit od této smlouvy lze pro podstatné porušení této smlouvy</w:t>
      </w:r>
      <w:r w:rsidR="00F82F5F" w:rsidRPr="002E569B">
        <w:t>,</w:t>
      </w:r>
      <w:r w:rsidR="00CB0256" w:rsidRPr="002E569B">
        <w:t xml:space="preserve"> a to </w:t>
      </w:r>
      <w:r w:rsidR="007D128E" w:rsidRPr="002E569B">
        <w:t>zejména</w:t>
      </w:r>
      <w:r w:rsidR="00CB0256" w:rsidRPr="002E569B">
        <w:t>:</w:t>
      </w:r>
    </w:p>
    <w:p w14:paraId="7253047A" w14:textId="77777777" w:rsidR="002500F9" w:rsidRPr="002E569B" w:rsidRDefault="002500F9" w:rsidP="009322F1">
      <w:pPr>
        <w:pStyle w:val="Zkladntext3"/>
        <w:numPr>
          <w:ilvl w:val="0"/>
          <w:numId w:val="6"/>
        </w:numPr>
        <w:spacing w:before="0"/>
        <w:jc w:val="both"/>
      </w:pPr>
      <w:r w:rsidRPr="002E569B">
        <w:t>neplnění předmětu díla podle čl. I.</w:t>
      </w:r>
      <w:r w:rsidR="00D7337B" w:rsidRPr="002E569B">
        <w:t>,</w:t>
      </w:r>
    </w:p>
    <w:p w14:paraId="75DFAFB5" w14:textId="77777777" w:rsidR="002500F9" w:rsidRPr="002E569B" w:rsidRDefault="00997559" w:rsidP="009322F1">
      <w:pPr>
        <w:pStyle w:val="Zkladntext3"/>
        <w:numPr>
          <w:ilvl w:val="0"/>
          <w:numId w:val="6"/>
        </w:numPr>
        <w:spacing w:before="0"/>
        <w:jc w:val="both"/>
      </w:pPr>
      <w:r w:rsidRPr="002E569B">
        <w:t xml:space="preserve">zhotovitel neprovede dílo v </w:t>
      </w:r>
      <w:r w:rsidR="002500F9" w:rsidRPr="002E569B">
        <w:t>patřičné kvalitě podle platných předpisů a norem</w:t>
      </w:r>
      <w:r w:rsidR="00D7337B" w:rsidRPr="002E569B">
        <w:t>,</w:t>
      </w:r>
    </w:p>
    <w:p w14:paraId="2164A878" w14:textId="77777777" w:rsidR="002500F9" w:rsidRPr="002E569B" w:rsidRDefault="00997559" w:rsidP="009322F1">
      <w:pPr>
        <w:pStyle w:val="Zkladntext3"/>
        <w:numPr>
          <w:ilvl w:val="0"/>
          <w:numId w:val="6"/>
        </w:numPr>
        <w:spacing w:before="0"/>
        <w:jc w:val="both"/>
      </w:pPr>
      <w:r w:rsidRPr="002E569B">
        <w:t xml:space="preserve">zhotovitel je v prodlení s </w:t>
      </w:r>
      <w:r w:rsidR="002500F9" w:rsidRPr="002E569B">
        <w:t xml:space="preserve">termínem </w:t>
      </w:r>
      <w:r w:rsidR="00CD34EE">
        <w:t>předání</w:t>
      </w:r>
      <w:r w:rsidR="002500F9" w:rsidRPr="002E569B">
        <w:t xml:space="preserve"> díla o více než </w:t>
      </w:r>
      <w:r w:rsidR="009E00E6">
        <w:t>1</w:t>
      </w:r>
      <w:r w:rsidR="002E0E54" w:rsidRPr="002E569B">
        <w:t>0</w:t>
      </w:r>
      <w:r w:rsidR="002500F9" w:rsidRPr="002E569B">
        <w:t xml:space="preserve"> kalendářních dnů</w:t>
      </w:r>
      <w:r w:rsidR="00B04AD1" w:rsidRPr="002E569B">
        <w:t>.</w:t>
      </w:r>
    </w:p>
    <w:p w14:paraId="2D9FC4DC" w14:textId="77777777" w:rsidR="00CB0256" w:rsidRPr="002E569B" w:rsidRDefault="00DF5B00" w:rsidP="000755A1">
      <w:pPr>
        <w:spacing w:before="120"/>
        <w:ind w:left="284" w:hanging="568"/>
        <w:jc w:val="both"/>
        <w:rPr>
          <w:sz w:val="24"/>
        </w:rPr>
      </w:pPr>
      <w:r w:rsidRPr="002E569B">
        <w:rPr>
          <w:b/>
          <w:sz w:val="24"/>
        </w:rPr>
        <w:t>9</w:t>
      </w:r>
      <w:r w:rsidR="00CB0256" w:rsidRPr="002E569B">
        <w:rPr>
          <w:b/>
          <w:sz w:val="24"/>
        </w:rPr>
        <w:t>.2.</w:t>
      </w:r>
      <w:r w:rsidR="00CB0256" w:rsidRPr="002E569B">
        <w:rPr>
          <w:sz w:val="24"/>
        </w:rPr>
        <w:tab/>
        <w:t>Odstoupení od smlo</w:t>
      </w:r>
      <w:r w:rsidR="00997559" w:rsidRPr="002E569B">
        <w:rPr>
          <w:sz w:val="24"/>
        </w:rPr>
        <w:t xml:space="preserve">uvy lze provést pouze písemně s </w:t>
      </w:r>
      <w:r w:rsidR="00CB0256" w:rsidRPr="002E569B">
        <w:rPr>
          <w:sz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2E569B">
        <w:rPr>
          <w:sz w:val="24"/>
        </w:rPr>
        <w:t>uhradit</w:t>
      </w:r>
      <w:r w:rsidR="00997559" w:rsidRPr="002E569B">
        <w:rPr>
          <w:sz w:val="24"/>
        </w:rPr>
        <w:t xml:space="preserve"> druhé straně veškeré náklady a škody jí prokazatelně vzniklé v souvislosti s </w:t>
      </w:r>
      <w:r w:rsidR="00CB0256" w:rsidRPr="002E569B">
        <w:rPr>
          <w:sz w:val="24"/>
        </w:rPr>
        <w:t>odstoupením od této smlouvy.</w:t>
      </w:r>
    </w:p>
    <w:p w14:paraId="654FE76A" w14:textId="77777777" w:rsidR="00A01324" w:rsidRDefault="00A01324" w:rsidP="00E72C77">
      <w:pPr>
        <w:shd w:val="clear" w:color="00FFFF" w:fill="auto"/>
        <w:jc w:val="center"/>
        <w:rPr>
          <w:b/>
          <w:caps/>
          <w:sz w:val="24"/>
          <w:szCs w:val="24"/>
        </w:rPr>
      </w:pPr>
    </w:p>
    <w:p w14:paraId="456DAFE3" w14:textId="77777777" w:rsidR="00DE636B" w:rsidRDefault="00DE636B" w:rsidP="00E72C77">
      <w:pPr>
        <w:shd w:val="clear" w:color="00FFFF" w:fill="auto"/>
        <w:jc w:val="center"/>
        <w:rPr>
          <w:b/>
          <w:caps/>
          <w:sz w:val="24"/>
          <w:szCs w:val="24"/>
        </w:rPr>
      </w:pPr>
    </w:p>
    <w:p w14:paraId="1C018443" w14:textId="77777777" w:rsidR="002E0E54" w:rsidRPr="00062A48" w:rsidRDefault="00B61268" w:rsidP="00E72C77">
      <w:pPr>
        <w:shd w:val="clear" w:color="00FFFF" w:fill="auto"/>
        <w:jc w:val="center"/>
        <w:rPr>
          <w:b/>
          <w:caps/>
          <w:sz w:val="24"/>
          <w:szCs w:val="24"/>
        </w:rPr>
      </w:pPr>
      <w:r w:rsidRPr="00062A48">
        <w:rPr>
          <w:b/>
          <w:caps/>
          <w:sz w:val="24"/>
          <w:szCs w:val="24"/>
        </w:rPr>
        <w:t xml:space="preserve">X. </w:t>
      </w:r>
      <w:r w:rsidR="002E0E54" w:rsidRPr="00062A48">
        <w:rPr>
          <w:b/>
          <w:caps/>
          <w:sz w:val="24"/>
          <w:szCs w:val="24"/>
        </w:rPr>
        <w:t xml:space="preserve">Odpovědnost za vady </w:t>
      </w:r>
    </w:p>
    <w:p w14:paraId="013BCE4B" w14:textId="77777777" w:rsidR="002C7305" w:rsidRPr="00A15CB8" w:rsidRDefault="002C7305" w:rsidP="00E72C77">
      <w:pPr>
        <w:shd w:val="clear" w:color="00FFFF" w:fill="auto"/>
        <w:jc w:val="center"/>
        <w:rPr>
          <w:b/>
          <w:caps/>
          <w:sz w:val="24"/>
          <w:szCs w:val="24"/>
          <w:highlight w:val="green"/>
          <w:u w:val="single"/>
        </w:rPr>
      </w:pPr>
    </w:p>
    <w:p w14:paraId="6E65BF74" w14:textId="77777777" w:rsidR="003406FB" w:rsidRPr="00A15CB8" w:rsidRDefault="003406FB" w:rsidP="003406FB">
      <w:pPr>
        <w:rPr>
          <w:sz w:val="2"/>
          <w:highlight w:val="green"/>
        </w:rPr>
      </w:pPr>
    </w:p>
    <w:p w14:paraId="506EA56D" w14:textId="77777777" w:rsidR="00A7780E" w:rsidRPr="002C5BC2" w:rsidRDefault="00530C5C" w:rsidP="003F108A">
      <w:pPr>
        <w:pStyle w:val="Zkladntext3"/>
        <w:spacing w:before="0" w:after="120"/>
        <w:ind w:left="283" w:hanging="567"/>
        <w:jc w:val="both"/>
        <w:rPr>
          <w:szCs w:val="24"/>
        </w:rPr>
      </w:pPr>
      <w:r w:rsidRPr="002C5BC2">
        <w:rPr>
          <w:b/>
          <w:szCs w:val="24"/>
        </w:rPr>
        <w:t>1</w:t>
      </w:r>
      <w:r w:rsidR="00A7780E" w:rsidRPr="002C5BC2">
        <w:rPr>
          <w:b/>
          <w:szCs w:val="24"/>
        </w:rPr>
        <w:t>0.</w:t>
      </w:r>
      <w:r w:rsidRPr="002C5BC2">
        <w:rPr>
          <w:b/>
          <w:szCs w:val="24"/>
        </w:rPr>
        <w:t>1</w:t>
      </w:r>
      <w:r w:rsidR="00A7780E" w:rsidRPr="002C5BC2">
        <w:rPr>
          <w:b/>
          <w:szCs w:val="24"/>
        </w:rPr>
        <w:t>.</w:t>
      </w:r>
      <w:r w:rsidR="002E201A" w:rsidRPr="002C5BC2">
        <w:rPr>
          <w:b/>
          <w:szCs w:val="24"/>
        </w:rPr>
        <w:t xml:space="preserve"> </w:t>
      </w:r>
      <w:r w:rsidR="002C5BC2" w:rsidRPr="002C5BC2">
        <w:rPr>
          <w:szCs w:val="24"/>
        </w:rPr>
        <w:t xml:space="preserve">Záruční doba </w:t>
      </w:r>
      <w:r w:rsidR="002C5BC2" w:rsidRPr="00973817">
        <w:rPr>
          <w:szCs w:val="24"/>
        </w:rPr>
        <w:t xml:space="preserve">na  PD </w:t>
      </w:r>
      <w:r w:rsidR="000C55F2" w:rsidRPr="00973817">
        <w:rPr>
          <w:szCs w:val="24"/>
        </w:rPr>
        <w:t>se stanoví</w:t>
      </w:r>
      <w:r w:rsidR="000C55F2">
        <w:rPr>
          <w:szCs w:val="24"/>
        </w:rPr>
        <w:t xml:space="preserve"> v</w:t>
      </w:r>
      <w:r w:rsidR="002C5BC2" w:rsidRPr="002C5BC2">
        <w:rPr>
          <w:szCs w:val="24"/>
        </w:rPr>
        <w:t> délce 60 měsíců. Po tuto dobu odpovídá zhotovitel  za vady, které objednatel zjistil a které včas oznámil</w:t>
      </w:r>
      <w:r w:rsidR="002C5BC2" w:rsidRPr="006C538C">
        <w:rPr>
          <w:szCs w:val="24"/>
        </w:rPr>
        <w:t xml:space="preserve">. Zaruční doba počíná běžet ode dne předání a </w:t>
      </w:r>
      <w:r w:rsidR="002C5BC2" w:rsidRPr="006C538C">
        <w:rPr>
          <w:szCs w:val="24"/>
        </w:rPr>
        <w:lastRenderedPageBreak/>
        <w:t>převzetí díla, neskončí však dříve než záruční doba za dílo, které bude dle projektové dokumentace zh</w:t>
      </w:r>
      <w:r w:rsidR="00EC3494" w:rsidRPr="006C538C">
        <w:rPr>
          <w:szCs w:val="24"/>
        </w:rPr>
        <w:t>o</w:t>
      </w:r>
      <w:r w:rsidR="002C5BC2" w:rsidRPr="006C538C">
        <w:rPr>
          <w:szCs w:val="24"/>
        </w:rPr>
        <w:t>toveno.</w:t>
      </w:r>
      <w:r w:rsidR="002C5BC2" w:rsidRPr="002C5BC2">
        <w:rPr>
          <w:szCs w:val="24"/>
        </w:rPr>
        <w:t xml:space="preserve"> </w:t>
      </w:r>
    </w:p>
    <w:p w14:paraId="3FCD1559" w14:textId="77777777" w:rsidR="006D04F5" w:rsidRPr="002E569B" w:rsidRDefault="00A7780E" w:rsidP="006D04F5">
      <w:pPr>
        <w:pStyle w:val="Zkladntext3"/>
        <w:spacing w:before="0" w:after="120"/>
        <w:ind w:left="283" w:hanging="567"/>
        <w:jc w:val="both"/>
        <w:rPr>
          <w:szCs w:val="24"/>
        </w:rPr>
      </w:pPr>
      <w:r w:rsidRPr="003F108A">
        <w:rPr>
          <w:b/>
          <w:szCs w:val="24"/>
        </w:rPr>
        <w:t>10.</w:t>
      </w:r>
      <w:r w:rsidR="00530C5C" w:rsidRPr="003F108A">
        <w:rPr>
          <w:b/>
          <w:szCs w:val="24"/>
        </w:rPr>
        <w:t>2</w:t>
      </w:r>
      <w:r w:rsidR="006D04F5" w:rsidRPr="003F108A">
        <w:rPr>
          <w:b/>
          <w:szCs w:val="24"/>
        </w:rPr>
        <w:t>.</w:t>
      </w:r>
      <w:r w:rsidR="006D04F5" w:rsidRPr="002E569B">
        <w:rPr>
          <w:szCs w:val="24"/>
        </w:rPr>
        <w:t xml:space="preserve"> Objednatel se zavazuje, že případnou reklamaci vady díla uplatní bez zbytečného odkladu po jejím zjištění, písemně</w:t>
      </w:r>
      <w:r w:rsidR="00EC3494">
        <w:rPr>
          <w:szCs w:val="24"/>
        </w:rPr>
        <w:t>,</w:t>
      </w:r>
      <w:r w:rsidR="006D04F5" w:rsidRPr="002E569B">
        <w:rPr>
          <w:szCs w:val="24"/>
        </w:rPr>
        <w:t xml:space="preserve"> do rukou oprávněného zástupce zhotovitele. </w:t>
      </w:r>
    </w:p>
    <w:p w14:paraId="39B8CD80" w14:textId="77777777" w:rsidR="009C5B58" w:rsidRPr="006C538C" w:rsidRDefault="00A7780E" w:rsidP="006D04F5">
      <w:pPr>
        <w:pStyle w:val="Zkladntext3"/>
        <w:spacing w:before="0" w:after="120"/>
        <w:ind w:left="283" w:hanging="567"/>
        <w:jc w:val="both"/>
        <w:rPr>
          <w:szCs w:val="24"/>
          <w:u w:val="single"/>
        </w:rPr>
      </w:pPr>
      <w:r w:rsidRPr="003F108A">
        <w:rPr>
          <w:b/>
          <w:szCs w:val="24"/>
        </w:rPr>
        <w:t>10.</w:t>
      </w:r>
      <w:r w:rsidR="00530C5C" w:rsidRPr="003F108A">
        <w:rPr>
          <w:b/>
          <w:szCs w:val="24"/>
        </w:rPr>
        <w:t>3</w:t>
      </w:r>
      <w:r w:rsidR="006D04F5" w:rsidRPr="003F108A">
        <w:rPr>
          <w:b/>
          <w:szCs w:val="24"/>
        </w:rPr>
        <w:t>.</w:t>
      </w:r>
      <w:r w:rsidR="006D04F5" w:rsidRPr="002E569B">
        <w:rPr>
          <w:szCs w:val="24"/>
        </w:rPr>
        <w:t xml:space="preserve"> </w:t>
      </w:r>
      <w:r w:rsidR="006D04F5" w:rsidRPr="006C538C">
        <w:rPr>
          <w:szCs w:val="24"/>
        </w:rPr>
        <w:t xml:space="preserve">Po dobu záruční doby nesmí dojít bez souhlasu zhotovitele k zásahům do provedeného díla. V opačném případě ztrácí objednatel právo reklamace a záruční doba končí okamžikem neoprávněného zásahu na díle. </w:t>
      </w:r>
    </w:p>
    <w:p w14:paraId="01B07CFF" w14:textId="77777777" w:rsidR="009E516A" w:rsidRDefault="009E516A" w:rsidP="00B87CB5">
      <w:pPr>
        <w:pStyle w:val="Zkladntext3"/>
        <w:spacing w:before="0"/>
        <w:ind w:left="283" w:hanging="567"/>
        <w:jc w:val="both"/>
        <w:rPr>
          <w:szCs w:val="24"/>
        </w:rPr>
      </w:pPr>
    </w:p>
    <w:p w14:paraId="6AB7FFC7" w14:textId="77777777" w:rsidR="00B87CB5" w:rsidRDefault="00B87CB5" w:rsidP="00B87CB5">
      <w:pPr>
        <w:pStyle w:val="Zkladntext3"/>
        <w:spacing w:before="0"/>
        <w:ind w:left="283" w:hanging="567"/>
        <w:jc w:val="both"/>
        <w:rPr>
          <w:szCs w:val="24"/>
        </w:rPr>
      </w:pPr>
    </w:p>
    <w:p w14:paraId="2FDC5787" w14:textId="77777777" w:rsidR="00CB0256" w:rsidRPr="00062A48" w:rsidRDefault="002A12EF" w:rsidP="001D1315">
      <w:pPr>
        <w:shd w:val="clear" w:color="00FFFF" w:fill="auto"/>
        <w:spacing w:after="240"/>
        <w:jc w:val="center"/>
      </w:pPr>
      <w:r w:rsidRPr="00062A48">
        <w:rPr>
          <w:b/>
          <w:sz w:val="24"/>
        </w:rPr>
        <w:t>X</w:t>
      </w:r>
      <w:r w:rsidR="00B61268" w:rsidRPr="00062A48">
        <w:rPr>
          <w:b/>
          <w:sz w:val="24"/>
        </w:rPr>
        <w:t>I</w:t>
      </w:r>
      <w:r w:rsidR="00CB0256" w:rsidRPr="00062A48">
        <w:rPr>
          <w:b/>
          <w:sz w:val="24"/>
        </w:rPr>
        <w:t xml:space="preserve">. </w:t>
      </w:r>
      <w:r w:rsidR="00CB0256" w:rsidRPr="00062A48">
        <w:rPr>
          <w:b/>
          <w:sz w:val="24"/>
          <w:szCs w:val="24"/>
        </w:rPr>
        <w:t>ZÁVĚREČNÁ USTANOVENÍ</w:t>
      </w:r>
    </w:p>
    <w:p w14:paraId="3316A58B" w14:textId="408FC238" w:rsidR="00F60DD4" w:rsidRDefault="00337426" w:rsidP="00AE77F7">
      <w:pPr>
        <w:pStyle w:val="Zkladntext3"/>
        <w:ind w:left="283" w:hanging="567"/>
        <w:jc w:val="both"/>
      </w:pPr>
      <w:r w:rsidRPr="002E569B">
        <w:rPr>
          <w:b/>
        </w:rPr>
        <w:t>11.1.</w:t>
      </w:r>
      <w:r w:rsidRPr="002E569B">
        <w:rPr>
          <w:b/>
        </w:rPr>
        <w:tab/>
      </w:r>
      <w:r w:rsidR="00BB3ECF" w:rsidRPr="00BB3ECF">
        <w:t>Tato smlouva a práv</w:t>
      </w:r>
      <w:r w:rsidR="006C538C">
        <w:t xml:space="preserve">a a povinnosti z ní vzniklé se </w:t>
      </w:r>
      <w:r w:rsidR="003131DC">
        <w:t>říd</w:t>
      </w:r>
      <w:r w:rsidR="006C538C">
        <w:t>í</w:t>
      </w:r>
      <w:r w:rsidR="003131DC">
        <w:t xml:space="preserve"> zákonem č. 89/2012 Sb., O</w:t>
      </w:r>
      <w:r w:rsidR="00BB3ECF" w:rsidRPr="00BB3ECF">
        <w:t>bčanský zákoník</w:t>
      </w:r>
      <w:r w:rsidR="006C538C">
        <w:t>, v platném znění</w:t>
      </w:r>
      <w:r w:rsidR="00BB3ECF" w:rsidRPr="00BB3ECF">
        <w:rPr>
          <w:b/>
        </w:rPr>
        <w:t>.</w:t>
      </w:r>
    </w:p>
    <w:p w14:paraId="06D994A0" w14:textId="77777777" w:rsidR="00F60DD4" w:rsidRDefault="00337426" w:rsidP="00AE77F7">
      <w:pPr>
        <w:pStyle w:val="Zkladntext3"/>
        <w:ind w:left="283" w:hanging="567"/>
        <w:jc w:val="both"/>
      </w:pPr>
      <w:r w:rsidRPr="002E569B">
        <w:rPr>
          <w:b/>
        </w:rPr>
        <w:t>11.2.</w:t>
      </w:r>
      <w:r w:rsidRPr="002E569B">
        <w:rPr>
          <w:b/>
        </w:rPr>
        <w:tab/>
      </w:r>
      <w:r w:rsidR="00BB4B39" w:rsidRPr="00A47408">
        <w:t xml:space="preserve">Smlouva nabývá platnosti dnem podpisu oběma smluvními stranami  a účinnosti dnem uveřejnění v registru smluv. Zhotovitel bere na vědomí, že uveřejnění </w:t>
      </w:r>
      <w:r w:rsidR="00664AAA">
        <w:t xml:space="preserve">smlouvy v tomto registru v plném znění </w:t>
      </w:r>
      <w:r w:rsidR="00BB4B39" w:rsidRPr="00A47408">
        <w:t>zajistí objednatel</w:t>
      </w:r>
      <w:r w:rsidR="00BB4B39">
        <w:t>.</w:t>
      </w:r>
    </w:p>
    <w:p w14:paraId="64276A68" w14:textId="77777777" w:rsidR="009E00E6" w:rsidRDefault="009E00E6" w:rsidP="00AE77F7">
      <w:pPr>
        <w:pStyle w:val="Zkladntext3"/>
        <w:ind w:left="283" w:hanging="567"/>
        <w:jc w:val="both"/>
      </w:pPr>
      <w:r w:rsidRPr="009E00E6">
        <w:rPr>
          <w:b/>
        </w:rPr>
        <w:t>11.3</w:t>
      </w:r>
      <w:r>
        <w:t xml:space="preserve">  Tato </w:t>
      </w:r>
      <w:r w:rsidRPr="00095FDB">
        <w:t>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5729FF08" w14:textId="77777777" w:rsidR="00CB0256" w:rsidRPr="002E569B" w:rsidRDefault="00337426" w:rsidP="00AE77F7">
      <w:pPr>
        <w:pStyle w:val="Zkladntext3"/>
        <w:ind w:left="283" w:hanging="567"/>
        <w:jc w:val="both"/>
      </w:pPr>
      <w:r w:rsidRPr="002E569B">
        <w:rPr>
          <w:b/>
        </w:rPr>
        <w:t>11.</w:t>
      </w:r>
      <w:r w:rsidR="009E00E6">
        <w:rPr>
          <w:b/>
        </w:rPr>
        <w:t>4</w:t>
      </w:r>
      <w:r w:rsidRPr="002E569B">
        <w:rPr>
          <w:b/>
        </w:rPr>
        <w:t>.</w:t>
      </w:r>
      <w:r w:rsidRPr="002E569B">
        <w:tab/>
      </w:r>
      <w:r w:rsidR="00CB0256" w:rsidRPr="002E569B">
        <w:t>Smlouvu lze měnit a doplňovat po dohodě smluvních s</w:t>
      </w:r>
      <w:r w:rsidR="00997559" w:rsidRPr="002E569B">
        <w:t xml:space="preserve">tran formou písemných dodatků k </w:t>
      </w:r>
      <w:r w:rsidR="00CB0256" w:rsidRPr="002E569B">
        <w:t>této smlouvě, podepsaných oběma smluvními stranami.</w:t>
      </w:r>
      <w:r w:rsidR="009E00E6">
        <w:t xml:space="preserve"> </w:t>
      </w:r>
      <w:r w:rsidR="009E00E6" w:rsidRPr="00095FDB">
        <w:t>Za písemnou formu nebude pro tento účel považována výměna e-mailových či jiných elektronických zpráv</w:t>
      </w:r>
      <w:r w:rsidR="009E00E6">
        <w:t>.</w:t>
      </w:r>
    </w:p>
    <w:p w14:paraId="0129BB4A" w14:textId="77777777" w:rsidR="00CB0256" w:rsidRPr="002E569B" w:rsidRDefault="00337426" w:rsidP="00AE77F7">
      <w:pPr>
        <w:pStyle w:val="Zkladntext3"/>
        <w:ind w:left="283" w:hanging="567"/>
        <w:jc w:val="both"/>
      </w:pPr>
      <w:r w:rsidRPr="002E569B">
        <w:rPr>
          <w:b/>
        </w:rPr>
        <w:t>11.</w:t>
      </w:r>
      <w:r w:rsidR="00655465">
        <w:rPr>
          <w:b/>
        </w:rPr>
        <w:t>5</w:t>
      </w:r>
      <w:r w:rsidRPr="002E569B">
        <w:rPr>
          <w:b/>
        </w:rPr>
        <w:t>.</w:t>
      </w:r>
      <w:r w:rsidRPr="002E569B">
        <w:tab/>
      </w:r>
      <w:r w:rsidR="00CB0256" w:rsidRPr="002E569B">
        <w:t xml:space="preserve">Smlouva se vyhotovuje ve </w:t>
      </w:r>
      <w:r w:rsidR="00C54C62">
        <w:t>dvou</w:t>
      </w:r>
      <w:r w:rsidR="00CB0256" w:rsidRPr="002E569B">
        <w:t xml:space="preserve"> stejnopisech, </w:t>
      </w:r>
      <w:r w:rsidR="00C54C62">
        <w:t>přičemž každá smluvní strana obdrží jeden oboustranně podepsaný výtisk</w:t>
      </w:r>
      <w:r w:rsidR="00CB0256" w:rsidRPr="002E569B">
        <w:t>.</w:t>
      </w:r>
    </w:p>
    <w:p w14:paraId="3902B025" w14:textId="77777777" w:rsidR="00A445FF" w:rsidRDefault="00337426" w:rsidP="00A445FF">
      <w:pPr>
        <w:pStyle w:val="Zkladntext3"/>
        <w:ind w:left="283" w:hanging="567"/>
        <w:jc w:val="both"/>
      </w:pPr>
      <w:r w:rsidRPr="002E569B">
        <w:rPr>
          <w:b/>
        </w:rPr>
        <w:t>11.</w:t>
      </w:r>
      <w:r w:rsidR="00655465">
        <w:rPr>
          <w:b/>
        </w:rPr>
        <w:t>6</w:t>
      </w:r>
      <w:r w:rsidRPr="002E569B">
        <w:rPr>
          <w:b/>
        </w:rPr>
        <w:t>.</w:t>
      </w:r>
      <w:r w:rsidRPr="002E569B">
        <w:tab/>
      </w:r>
      <w:r w:rsidR="009E00E6">
        <w:t>Smluvní strany prohlašují, že smlouvu přečetly</w:t>
      </w:r>
      <w:r w:rsidR="009E00E6" w:rsidRPr="00095FDB">
        <w:t>, s jejím obsahem souhlasí, což stvrzují svými podpisy</w:t>
      </w:r>
    </w:p>
    <w:p w14:paraId="372C4001" w14:textId="77777777" w:rsidR="0009027C" w:rsidRDefault="0009027C" w:rsidP="00D45FF8">
      <w:pPr>
        <w:ind w:left="284" w:hanging="568"/>
        <w:rPr>
          <w:sz w:val="24"/>
        </w:rPr>
      </w:pPr>
    </w:p>
    <w:p w14:paraId="37A02D06" w14:textId="24397507" w:rsidR="00E01F17" w:rsidRDefault="00BA0D75" w:rsidP="00D45FF8">
      <w:pPr>
        <w:ind w:left="284" w:hanging="568"/>
        <w:rPr>
          <w:sz w:val="24"/>
        </w:rPr>
      </w:pPr>
      <w:r>
        <w:rPr>
          <w:sz w:val="24"/>
        </w:rPr>
        <w:t>Příloha č. 1:</w:t>
      </w:r>
      <w:r w:rsidR="00D46D0F">
        <w:rPr>
          <w:sz w:val="24"/>
        </w:rPr>
        <w:t xml:space="preserve"> specifikace plnění</w:t>
      </w:r>
      <w:r>
        <w:rPr>
          <w:sz w:val="24"/>
        </w:rPr>
        <w:t xml:space="preserve"> </w:t>
      </w:r>
      <w:r w:rsidR="00E01F17">
        <w:rPr>
          <w:sz w:val="24"/>
        </w:rPr>
        <w:t xml:space="preserve"> </w:t>
      </w:r>
    </w:p>
    <w:p w14:paraId="16EBFDAC" w14:textId="77777777" w:rsidR="00A445FF" w:rsidRDefault="00A445FF" w:rsidP="00D45FF8">
      <w:pPr>
        <w:ind w:left="284" w:hanging="568"/>
        <w:rPr>
          <w:sz w:val="24"/>
        </w:rPr>
      </w:pPr>
    </w:p>
    <w:p w14:paraId="766F75B0" w14:textId="77777777" w:rsidR="00A445FF" w:rsidRDefault="00A445FF" w:rsidP="00A445FF">
      <w:pPr>
        <w:rPr>
          <w:sz w:val="24"/>
        </w:rPr>
      </w:pPr>
    </w:p>
    <w:p w14:paraId="2D02E8B6" w14:textId="6DB97BCB" w:rsidR="009D160C" w:rsidRDefault="004E509B" w:rsidP="00A445FF">
      <w:pPr>
        <w:rPr>
          <w:sz w:val="24"/>
        </w:rPr>
      </w:pPr>
      <w:r w:rsidRPr="002E18C5">
        <w:rPr>
          <w:sz w:val="24"/>
        </w:rPr>
        <w:t>V Praze dne:</w:t>
      </w:r>
      <w:r w:rsidR="00F17640" w:rsidRPr="002E18C5">
        <w:rPr>
          <w:sz w:val="24"/>
        </w:rPr>
        <w:tab/>
      </w:r>
      <w:r w:rsidR="00F17640" w:rsidRPr="002E18C5">
        <w:rPr>
          <w:sz w:val="24"/>
        </w:rPr>
        <w:tab/>
      </w:r>
      <w:r w:rsidR="00F17640" w:rsidRPr="002E18C5">
        <w:rPr>
          <w:sz w:val="24"/>
        </w:rPr>
        <w:tab/>
      </w:r>
      <w:r w:rsidR="00F17640" w:rsidRPr="002E18C5">
        <w:rPr>
          <w:sz w:val="24"/>
        </w:rPr>
        <w:tab/>
      </w:r>
      <w:r w:rsidR="00483D86" w:rsidRPr="002E18C5">
        <w:rPr>
          <w:sz w:val="24"/>
        </w:rPr>
        <w:tab/>
      </w:r>
      <w:r w:rsidR="00F17640" w:rsidRPr="002E18C5">
        <w:rPr>
          <w:sz w:val="24"/>
        </w:rPr>
        <w:tab/>
      </w:r>
      <w:r w:rsidR="00A445FF">
        <w:rPr>
          <w:sz w:val="24"/>
        </w:rPr>
        <w:tab/>
      </w:r>
      <w:r w:rsidR="00F17640" w:rsidRPr="002E18C5">
        <w:rPr>
          <w:sz w:val="24"/>
        </w:rPr>
        <w:t>V</w:t>
      </w:r>
      <w:r w:rsidR="00722001">
        <w:rPr>
          <w:sz w:val="24"/>
        </w:rPr>
        <w:t> K.Varech</w:t>
      </w:r>
      <w:r w:rsidR="002E18C5">
        <w:rPr>
          <w:sz w:val="24"/>
        </w:rPr>
        <w:t xml:space="preserve"> </w:t>
      </w:r>
      <w:r w:rsidR="00F17640" w:rsidRPr="002E18C5">
        <w:rPr>
          <w:sz w:val="24"/>
        </w:rPr>
        <w:t>dne</w:t>
      </w:r>
      <w:r w:rsidR="002E18C5">
        <w:rPr>
          <w:sz w:val="24"/>
        </w:rPr>
        <w:t>:</w:t>
      </w:r>
      <w:r w:rsidR="009D31E0">
        <w:rPr>
          <w:sz w:val="24"/>
        </w:rPr>
        <w:t xml:space="preserve"> </w:t>
      </w:r>
      <w:bookmarkStart w:id="0" w:name="_GoBack"/>
      <w:bookmarkEnd w:id="0"/>
    </w:p>
    <w:p w14:paraId="63A646B0" w14:textId="77777777" w:rsidR="009D160C" w:rsidRDefault="009D160C">
      <w:pPr>
        <w:rPr>
          <w:sz w:val="24"/>
        </w:rPr>
      </w:pPr>
    </w:p>
    <w:p w14:paraId="7CF2AD18" w14:textId="77777777" w:rsidR="00D45FF8" w:rsidRDefault="00D45FF8">
      <w:pPr>
        <w:rPr>
          <w:sz w:val="24"/>
        </w:rPr>
      </w:pPr>
    </w:p>
    <w:p w14:paraId="04E765C9" w14:textId="77777777" w:rsidR="00E16393" w:rsidRDefault="00E16393">
      <w:pPr>
        <w:rPr>
          <w:sz w:val="24"/>
        </w:rPr>
      </w:pPr>
    </w:p>
    <w:p w14:paraId="3C38916F" w14:textId="77777777" w:rsidR="00E565CF" w:rsidRDefault="00E565CF">
      <w:pPr>
        <w:rPr>
          <w:sz w:val="24"/>
        </w:rPr>
      </w:pPr>
    </w:p>
    <w:p w14:paraId="613018C1" w14:textId="77777777" w:rsidR="009D160C" w:rsidRPr="0038629D" w:rsidRDefault="009D160C" w:rsidP="000B163F">
      <w:pPr>
        <w:pStyle w:val="Odstavecseseznamem"/>
        <w:ind w:left="284" w:hanging="284"/>
        <w:rPr>
          <w:sz w:val="24"/>
        </w:rPr>
      </w:pPr>
      <w:r w:rsidRPr="0038629D">
        <w:rPr>
          <w:sz w:val="24"/>
        </w:rPr>
        <w:t>_________________________</w:t>
      </w:r>
      <w:r w:rsidR="00F17640">
        <w:rPr>
          <w:sz w:val="24"/>
        </w:rPr>
        <w:t>____</w:t>
      </w:r>
      <w:r w:rsidR="000B163F">
        <w:rPr>
          <w:sz w:val="24"/>
        </w:rPr>
        <w:t>______</w:t>
      </w:r>
      <w:r>
        <w:rPr>
          <w:sz w:val="24"/>
        </w:rPr>
        <w:tab/>
      </w:r>
      <w:r>
        <w:rPr>
          <w:sz w:val="24"/>
        </w:rPr>
        <w:tab/>
      </w:r>
      <w:r>
        <w:rPr>
          <w:sz w:val="24"/>
        </w:rPr>
        <w:tab/>
        <w:t>_________</w:t>
      </w:r>
      <w:r w:rsidR="00AF0E4B">
        <w:rPr>
          <w:sz w:val="24"/>
        </w:rPr>
        <w:t>_________</w:t>
      </w:r>
      <w:r>
        <w:rPr>
          <w:sz w:val="24"/>
        </w:rPr>
        <w:t>_________</w:t>
      </w:r>
      <w:r w:rsidR="00F17640">
        <w:rPr>
          <w:sz w:val="24"/>
        </w:rPr>
        <w:t>__</w:t>
      </w:r>
    </w:p>
    <w:p w14:paraId="0D327E41" w14:textId="5FB30D6A" w:rsidR="009D160C" w:rsidRPr="000B163F" w:rsidRDefault="00F17640" w:rsidP="000B163F">
      <w:pPr>
        <w:rPr>
          <w:sz w:val="24"/>
        </w:rPr>
      </w:pPr>
      <w:r w:rsidRPr="000B163F">
        <w:rPr>
          <w:sz w:val="24"/>
        </w:rPr>
        <w:t>A</w:t>
      </w:r>
      <w:r w:rsidR="00C54C62" w:rsidRPr="000B163F">
        <w:rPr>
          <w:sz w:val="24"/>
        </w:rPr>
        <w:t xml:space="preserve">rmádní </w:t>
      </w:r>
      <w:r w:rsidRPr="000B163F">
        <w:rPr>
          <w:sz w:val="24"/>
        </w:rPr>
        <w:t>S</w:t>
      </w:r>
      <w:r w:rsidR="00C54C62" w:rsidRPr="000B163F">
        <w:rPr>
          <w:sz w:val="24"/>
        </w:rPr>
        <w:t>ervisní</w:t>
      </w:r>
      <w:r w:rsidRPr="000B163F">
        <w:rPr>
          <w:sz w:val="24"/>
        </w:rPr>
        <w:t>, příspěvková organizace</w:t>
      </w:r>
      <w:r w:rsidRPr="000B163F">
        <w:rPr>
          <w:sz w:val="24"/>
        </w:rPr>
        <w:tab/>
      </w:r>
      <w:r w:rsidRPr="000B163F">
        <w:rPr>
          <w:sz w:val="24"/>
        </w:rPr>
        <w:tab/>
      </w:r>
      <w:r w:rsidR="000B163F">
        <w:rPr>
          <w:sz w:val="24"/>
        </w:rPr>
        <w:t xml:space="preserve">        </w:t>
      </w:r>
      <w:r w:rsidR="00A445FF">
        <w:rPr>
          <w:sz w:val="24"/>
        </w:rPr>
        <w:t xml:space="preserve">  </w:t>
      </w:r>
      <w:r w:rsidR="00722001">
        <w:rPr>
          <w:sz w:val="24"/>
        </w:rPr>
        <w:t>Atelier stavebního inženýrství s.r.o.</w:t>
      </w:r>
      <w:r w:rsidR="00990CAE" w:rsidRPr="000B163F">
        <w:rPr>
          <w:bCs/>
          <w:sz w:val="24"/>
        </w:rPr>
        <w:t xml:space="preserve"> </w:t>
      </w:r>
    </w:p>
    <w:p w14:paraId="65224ACB" w14:textId="351113D6" w:rsidR="00A122F6" w:rsidRPr="002C4338" w:rsidRDefault="002E18C5" w:rsidP="00A122F6">
      <w:pPr>
        <w:pStyle w:val="Zhlav"/>
        <w:tabs>
          <w:tab w:val="clear" w:pos="4536"/>
          <w:tab w:val="clear" w:pos="9072"/>
          <w:tab w:val="center" w:pos="2340"/>
          <w:tab w:val="center" w:pos="6840"/>
        </w:tabs>
        <w:spacing w:line="276" w:lineRule="auto"/>
        <w:rPr>
          <w:sz w:val="22"/>
          <w:szCs w:val="22"/>
        </w:rPr>
      </w:pPr>
      <w:r>
        <w:rPr>
          <w:sz w:val="22"/>
          <w:szCs w:val="22"/>
        </w:rPr>
        <w:t xml:space="preserve">                   </w:t>
      </w:r>
      <w:r w:rsidR="00A122F6">
        <w:rPr>
          <w:sz w:val="22"/>
          <w:szCs w:val="22"/>
        </w:rPr>
        <w:t xml:space="preserve">Ing. Martin Lehký          </w:t>
      </w:r>
      <w:r>
        <w:rPr>
          <w:sz w:val="22"/>
          <w:szCs w:val="22"/>
        </w:rPr>
        <w:tab/>
        <w:t xml:space="preserve">             </w:t>
      </w:r>
      <w:r w:rsidR="000B163F">
        <w:rPr>
          <w:sz w:val="22"/>
          <w:szCs w:val="22"/>
        </w:rPr>
        <w:t xml:space="preserve">         </w:t>
      </w:r>
      <w:r w:rsidR="00722001">
        <w:rPr>
          <w:sz w:val="22"/>
          <w:szCs w:val="22"/>
        </w:rPr>
        <w:t>Ing. Vojtěch Plachý</w:t>
      </w:r>
    </w:p>
    <w:p w14:paraId="6F9C3D03" w14:textId="4F3F467F" w:rsidR="009D160C" w:rsidRDefault="00C54C62" w:rsidP="004A2A48">
      <w:pPr>
        <w:pStyle w:val="Zhlav"/>
        <w:tabs>
          <w:tab w:val="clear" w:pos="4536"/>
          <w:tab w:val="clear" w:pos="9072"/>
          <w:tab w:val="center" w:pos="2340"/>
          <w:tab w:val="center" w:pos="6840"/>
        </w:tabs>
        <w:spacing w:line="276" w:lineRule="auto"/>
        <w:rPr>
          <w:sz w:val="24"/>
        </w:rPr>
      </w:pPr>
      <w:r>
        <w:rPr>
          <w:sz w:val="22"/>
          <w:szCs w:val="22"/>
        </w:rPr>
        <w:t xml:space="preserve"> </w:t>
      </w:r>
      <w:r w:rsidR="00A122F6">
        <w:rPr>
          <w:sz w:val="22"/>
          <w:szCs w:val="22"/>
        </w:rPr>
        <w:t xml:space="preserve">                   </w:t>
      </w:r>
      <w:r w:rsidR="00A445FF">
        <w:rPr>
          <w:sz w:val="22"/>
          <w:szCs w:val="22"/>
        </w:rPr>
        <w:t xml:space="preserve">         </w:t>
      </w:r>
      <w:r w:rsidR="00A122F6" w:rsidRPr="00220958">
        <w:rPr>
          <w:sz w:val="24"/>
          <w:szCs w:val="24"/>
        </w:rPr>
        <w:t>ředitel</w:t>
      </w:r>
      <w:r w:rsidR="00A122F6" w:rsidRPr="0060026E">
        <w:rPr>
          <w:rFonts w:ascii="Calibri" w:hAnsi="Calibri" w:cs="Calibri"/>
          <w:sz w:val="22"/>
          <w:szCs w:val="22"/>
        </w:rPr>
        <w:tab/>
      </w:r>
      <w:r w:rsidR="002E18C5">
        <w:rPr>
          <w:rFonts w:ascii="Calibri" w:hAnsi="Calibri" w:cs="Calibri"/>
          <w:sz w:val="22"/>
          <w:szCs w:val="22"/>
        </w:rPr>
        <w:tab/>
      </w:r>
      <w:r w:rsidR="002E18C5" w:rsidRPr="00722001">
        <w:rPr>
          <w:sz w:val="22"/>
          <w:szCs w:val="22"/>
        </w:rPr>
        <w:t xml:space="preserve">                   </w:t>
      </w:r>
      <w:r w:rsidR="00722001" w:rsidRPr="00722001">
        <w:rPr>
          <w:sz w:val="22"/>
          <w:szCs w:val="22"/>
        </w:rPr>
        <w:t>jednatel</w:t>
      </w:r>
    </w:p>
    <w:sectPr w:rsidR="009D160C" w:rsidSect="00956777">
      <w:headerReference w:type="even" r:id="rId12"/>
      <w:headerReference w:type="default" r:id="rId13"/>
      <w:footerReference w:type="even" r:id="rId14"/>
      <w:footerReference w:type="default" r:id="rId15"/>
      <w:pgSz w:w="11907" w:h="16840"/>
      <w:pgMar w:top="1134" w:right="1418" w:bottom="1276" w:left="1134" w:header="454" w:footer="35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96DA0" w14:textId="77777777" w:rsidR="00B21D3C" w:rsidRDefault="00B21D3C">
      <w:r>
        <w:separator/>
      </w:r>
    </w:p>
  </w:endnote>
  <w:endnote w:type="continuationSeparator" w:id="0">
    <w:p w14:paraId="77C01DD1" w14:textId="77777777" w:rsidR="00B21D3C" w:rsidRDefault="00B21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E4F57" w14:textId="77777777" w:rsidR="00215A45" w:rsidRDefault="00A47273">
    <w:pPr>
      <w:pStyle w:val="Zpat"/>
      <w:framePr w:wrap="around" w:vAnchor="text" w:hAnchor="margin" w:xAlign="center" w:y="1"/>
      <w:rPr>
        <w:rStyle w:val="slostrnky"/>
      </w:rPr>
    </w:pPr>
    <w:r>
      <w:rPr>
        <w:rStyle w:val="slostrnky"/>
      </w:rPr>
      <w:fldChar w:fldCharType="begin"/>
    </w:r>
    <w:r w:rsidR="00215A45">
      <w:rPr>
        <w:rStyle w:val="slostrnky"/>
      </w:rPr>
      <w:instrText xml:space="preserve">PAGE  </w:instrText>
    </w:r>
    <w:r>
      <w:rPr>
        <w:rStyle w:val="slostrnky"/>
      </w:rPr>
      <w:fldChar w:fldCharType="end"/>
    </w:r>
  </w:p>
  <w:p w14:paraId="40C6B205"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BEE04" w14:textId="77777777" w:rsidR="00CD22CC" w:rsidRDefault="00F5523C" w:rsidP="00CD22CC">
    <w:pPr>
      <w:pStyle w:val="Zpat"/>
      <w:jc w:val="center"/>
    </w:pPr>
    <w:r>
      <w:rPr>
        <w:noProof/>
      </w:rPr>
      <w:drawing>
        <wp:anchor distT="0" distB="0" distL="0" distR="0" simplePos="0" relativeHeight="251699200" behindDoc="0" locked="0" layoutInCell="1" allowOverlap="1" wp14:anchorId="10E8D521" wp14:editId="4F4506C3">
          <wp:simplePos x="0" y="0"/>
          <wp:positionH relativeFrom="column">
            <wp:posOffset>0</wp:posOffset>
          </wp:positionH>
          <wp:positionV relativeFrom="paragraph">
            <wp:posOffset>-119439</wp:posOffset>
          </wp:positionV>
          <wp:extent cx="425302" cy="506934"/>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anchor>
      </w:drawing>
    </w:r>
    <w:r w:rsidR="00F04969">
      <w:t>„Hlave</w:t>
    </w:r>
    <w:r w:rsidR="00CD22CC">
      <w:t>n</w:t>
    </w:r>
    <w:r w:rsidR="00F04969">
      <w:t>e</w:t>
    </w:r>
    <w:r w:rsidR="00CD22CC">
      <w:t xml:space="preserve">c – </w:t>
    </w:r>
    <w:r w:rsidR="00F04969">
      <w:t>rekonstrukce ČOV</w:t>
    </w:r>
    <w:r w:rsidR="00CD22CC">
      <w:t xml:space="preserve">“ – </w:t>
    </w:r>
    <w:r w:rsidR="00F04969">
      <w:t xml:space="preserve">projektová </w:t>
    </w:r>
    <w:r w:rsidR="00CD22CC">
      <w:t>dokumentace</w:t>
    </w:r>
  </w:p>
  <w:p w14:paraId="4386F056" w14:textId="77777777" w:rsidR="00CD22CC" w:rsidRDefault="00CD22CC" w:rsidP="00CD22CC">
    <w:pPr>
      <w:pStyle w:val="Zpat"/>
      <w:jc w:val="center"/>
    </w:pPr>
    <w:r>
      <w:t xml:space="preserve">Stránka </w:t>
    </w:r>
    <w:r>
      <w:rPr>
        <w:b/>
        <w:sz w:val="24"/>
        <w:szCs w:val="24"/>
      </w:rPr>
      <w:fldChar w:fldCharType="begin"/>
    </w:r>
    <w:r>
      <w:rPr>
        <w:b/>
      </w:rPr>
      <w:instrText>PAGE</w:instrText>
    </w:r>
    <w:r>
      <w:rPr>
        <w:b/>
        <w:sz w:val="24"/>
        <w:szCs w:val="24"/>
      </w:rPr>
      <w:fldChar w:fldCharType="separate"/>
    </w:r>
    <w:r w:rsidR="005F377D">
      <w:rPr>
        <w:b/>
        <w:noProof/>
      </w:rPr>
      <w:t>5</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F377D">
      <w:rPr>
        <w:b/>
        <w:noProof/>
      </w:rPr>
      <w:t>6</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7FBFA" w14:textId="77777777" w:rsidR="00B21D3C" w:rsidRDefault="00B21D3C">
      <w:r>
        <w:separator/>
      </w:r>
    </w:p>
  </w:footnote>
  <w:footnote w:type="continuationSeparator" w:id="0">
    <w:p w14:paraId="11B0D501" w14:textId="77777777" w:rsidR="00B21D3C" w:rsidRDefault="00B21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05B78" w14:textId="77777777" w:rsidR="00215A45" w:rsidRDefault="00A47273">
    <w:pPr>
      <w:pStyle w:val="Zhlav"/>
      <w:framePr w:wrap="around" w:vAnchor="text" w:hAnchor="margin" w:xAlign="center" w:y="1"/>
      <w:rPr>
        <w:rStyle w:val="slostrnky"/>
      </w:rPr>
    </w:pPr>
    <w:r>
      <w:rPr>
        <w:rStyle w:val="slostrnky"/>
      </w:rPr>
      <w:fldChar w:fldCharType="begin"/>
    </w:r>
    <w:r w:rsidR="00215A45">
      <w:rPr>
        <w:rStyle w:val="slostrnky"/>
      </w:rPr>
      <w:instrText xml:space="preserve">PAGE  </w:instrText>
    </w:r>
    <w:r>
      <w:rPr>
        <w:rStyle w:val="slostrnky"/>
      </w:rPr>
      <w:fldChar w:fldCharType="separate"/>
    </w:r>
    <w:r w:rsidR="00215A45">
      <w:rPr>
        <w:rStyle w:val="slostrnky"/>
        <w:noProof/>
      </w:rPr>
      <w:t>2</w:t>
    </w:r>
    <w:r>
      <w:rPr>
        <w:rStyle w:val="slostrnky"/>
      </w:rPr>
      <w:fldChar w:fldCharType="end"/>
    </w:r>
  </w:p>
  <w:p w14:paraId="60121895"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9ECC" w14:textId="4605F227" w:rsidR="00B25EBF" w:rsidRPr="00015697" w:rsidRDefault="00F5523C" w:rsidP="00F04969">
    <w:pPr>
      <w:pStyle w:val="Zhlav"/>
      <w:rPr>
        <w:snapToGrid w:val="0"/>
      </w:rPr>
    </w:pPr>
    <w:r w:rsidRPr="00F5523C">
      <w:rPr>
        <w:b/>
        <w:sz w:val="24"/>
        <w:szCs w:val="24"/>
      </w:rPr>
      <w:tab/>
    </w:r>
    <w:r w:rsidRPr="00F5523C">
      <w:rPr>
        <w:b/>
        <w:sz w:val="24"/>
        <w:szCs w:val="24"/>
      </w:rPr>
      <w:tab/>
      <w:t xml:space="preserve">Smlouva č. </w:t>
    </w:r>
    <w:r w:rsidR="00EE4E84">
      <w:rPr>
        <w:b/>
        <w:sz w:val="24"/>
        <w:szCs w:val="24"/>
      </w:rPr>
      <w:t>V</w:t>
    </w:r>
    <w:r w:rsidRPr="00F5523C">
      <w:rPr>
        <w:b/>
        <w:sz w:val="24"/>
        <w:szCs w:val="24"/>
      </w:rPr>
      <w:t>-</w:t>
    </w:r>
    <w:r w:rsidR="00CA23AA">
      <w:rPr>
        <w:b/>
        <w:sz w:val="24"/>
        <w:szCs w:val="24"/>
      </w:rPr>
      <w:t>231</w:t>
    </w:r>
    <w:r w:rsidRPr="00F5523C">
      <w:rPr>
        <w:b/>
        <w:sz w:val="24"/>
        <w:szCs w:val="24"/>
      </w:rPr>
      <w:t>-00/1</w:t>
    </w:r>
    <w:r w:rsidR="00DA652D">
      <w:rPr>
        <w:b/>
        <w:sz w:val="24"/>
        <w:szCs w:val="24"/>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4" w15:restartNumberingAfterBreak="0">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CF7D9F"/>
    <w:multiLevelType w:val="hybridMultilevel"/>
    <w:tmpl w:val="2E54A0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0" w15:restartNumberingAfterBreak="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7FC2F08"/>
    <w:multiLevelType w:val="hybridMultilevel"/>
    <w:tmpl w:val="1096BFC2"/>
    <w:lvl w:ilvl="0" w:tplc="EF7AA112">
      <w:start w:val="1"/>
      <w:numFmt w:val="lowerLetter"/>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FA04BE4"/>
    <w:multiLevelType w:val="singleLevel"/>
    <w:tmpl w:val="5DC4BD92"/>
    <w:lvl w:ilvl="0">
      <w:start w:val="1"/>
      <w:numFmt w:val="decimal"/>
      <w:lvlText w:val="5.%1. "/>
      <w:lvlJc w:val="left"/>
      <w:pPr>
        <w:tabs>
          <w:tab w:val="num" w:pos="851"/>
        </w:tabs>
        <w:ind w:left="851" w:hanging="851"/>
      </w:pPr>
      <w:rPr>
        <w:rFonts w:ascii="Times New Roman" w:hAnsi="Times New Roman" w:hint="default"/>
        <w:b/>
        <w:i w:val="0"/>
        <w:sz w:val="24"/>
        <w:u w:val="none"/>
      </w:rPr>
    </w:lvl>
  </w:abstractNum>
  <w:abstractNum w:abstractNumId="14"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5"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46431D"/>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6F1490"/>
    <w:multiLevelType w:val="singleLevel"/>
    <w:tmpl w:val="384ABAA6"/>
    <w:lvl w:ilvl="0">
      <w:start w:val="1"/>
      <w:numFmt w:val="decimal"/>
      <w:lvlText w:val="%1. "/>
      <w:legacy w:legacy="1" w:legacySpace="0" w:legacyIndent="283"/>
      <w:lvlJc w:val="left"/>
      <w:pPr>
        <w:ind w:left="283" w:hanging="283"/>
      </w:pPr>
      <w:rPr>
        <w:rFonts w:ascii="Book Antiqua" w:hAnsi="Book Antiqua" w:hint="default"/>
        <w:b/>
        <w:i w:val="0"/>
        <w:sz w:val="22"/>
        <w:u w:val="none"/>
      </w:rPr>
    </w:lvl>
  </w:abstractNum>
  <w:abstractNum w:abstractNumId="22" w15:restartNumberingAfterBreak="0">
    <w:nsid w:val="50E6440F"/>
    <w:multiLevelType w:val="hybridMultilevel"/>
    <w:tmpl w:val="36FE242E"/>
    <w:lvl w:ilvl="0" w:tplc="9942048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4"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15:restartNumberingAfterBreak="0">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0" w15:restartNumberingAfterBreak="0">
    <w:nsid w:val="65B33FFD"/>
    <w:multiLevelType w:val="multilevel"/>
    <w:tmpl w:val="E66AF246"/>
    <w:lvl w:ilvl="0">
      <w:start w:val="9"/>
      <w:numFmt w:val="decimal"/>
      <w:lvlText w:val="%1."/>
      <w:lvlJc w:val="left"/>
      <w:pPr>
        <w:ind w:left="360" w:hanging="360"/>
      </w:pPr>
      <w:rPr>
        <w:rFonts w:hint="default"/>
      </w:rPr>
    </w:lvl>
    <w:lvl w:ilvl="1">
      <w:start w:val="1"/>
      <w:numFmt w:val="decimal"/>
      <w:lvlText w:val="8.%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3" w15:restartNumberingAfterBreak="0">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15:restartNumberingAfterBreak="0">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1"/>
  </w:num>
  <w:num w:numId="2">
    <w:abstractNumId w:val="29"/>
  </w:num>
  <w:num w:numId="3">
    <w:abstractNumId w:val="13"/>
  </w:num>
  <w:num w:numId="4">
    <w:abstractNumId w:val="30"/>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5"/>
  </w:num>
  <w:num w:numId="8">
    <w:abstractNumId w:val="19"/>
  </w:num>
  <w:num w:numId="9">
    <w:abstractNumId w:val="16"/>
  </w:num>
  <w:num w:numId="10">
    <w:abstractNumId w:val="36"/>
  </w:num>
  <w:num w:numId="11">
    <w:abstractNumId w:val="14"/>
  </w:num>
  <w:num w:numId="12">
    <w:abstractNumId w:val="4"/>
  </w:num>
  <w:num w:numId="13">
    <w:abstractNumId w:val="17"/>
  </w:num>
  <w:num w:numId="14">
    <w:abstractNumId w:val="35"/>
  </w:num>
  <w:num w:numId="15">
    <w:abstractNumId w:val="18"/>
  </w:num>
  <w:num w:numId="16">
    <w:abstractNumId w:val="0"/>
  </w:num>
  <w:num w:numId="17">
    <w:abstractNumId w:val="1"/>
  </w:num>
  <w:num w:numId="18">
    <w:abstractNumId w:val="25"/>
  </w:num>
  <w:num w:numId="19">
    <w:abstractNumId w:val="20"/>
  </w:num>
  <w:num w:numId="20">
    <w:abstractNumId w:val="2"/>
  </w:num>
  <w:num w:numId="21">
    <w:abstractNumId w:val="33"/>
  </w:num>
  <w:num w:numId="22">
    <w:abstractNumId w:val="37"/>
  </w:num>
  <w:num w:numId="23">
    <w:abstractNumId w:val="26"/>
  </w:num>
  <w:num w:numId="24">
    <w:abstractNumId w:val="34"/>
  </w:num>
  <w:num w:numId="25">
    <w:abstractNumId w:val="9"/>
  </w:num>
  <w:num w:numId="26">
    <w:abstractNumId w:val="3"/>
  </w:num>
  <w:num w:numId="27">
    <w:abstractNumId w:val="8"/>
  </w:num>
  <w:num w:numId="28">
    <w:abstractNumId w:val="5"/>
  </w:num>
  <w:num w:numId="29">
    <w:abstractNumId w:val="23"/>
  </w:num>
  <w:num w:numId="30">
    <w:abstractNumId w:val="27"/>
  </w:num>
  <w:num w:numId="31">
    <w:abstractNumId w:val="39"/>
  </w:num>
  <w:num w:numId="32">
    <w:abstractNumId w:val="12"/>
  </w:num>
  <w:num w:numId="33">
    <w:abstractNumId w:val="10"/>
  </w:num>
  <w:num w:numId="34">
    <w:abstractNumId w:val="31"/>
  </w:num>
  <w:num w:numId="35">
    <w:abstractNumId w:val="38"/>
  </w:num>
  <w:num w:numId="36">
    <w:abstractNumId w:val="6"/>
  </w:num>
  <w:num w:numId="37">
    <w:abstractNumId w:val="28"/>
  </w:num>
  <w:num w:numId="38">
    <w:abstractNumId w:val="22"/>
  </w:num>
  <w:num w:numId="39">
    <w:abstractNumId w:val="11"/>
  </w:num>
  <w:num w:numId="4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5D5A"/>
    <w:rsid w:val="00015697"/>
    <w:rsid w:val="00016D03"/>
    <w:rsid w:val="00017EE6"/>
    <w:rsid w:val="00020082"/>
    <w:rsid w:val="00022F03"/>
    <w:rsid w:val="0002534A"/>
    <w:rsid w:val="000262A4"/>
    <w:rsid w:val="0003047F"/>
    <w:rsid w:val="00030F4A"/>
    <w:rsid w:val="0003435E"/>
    <w:rsid w:val="00036B82"/>
    <w:rsid w:val="00037D6D"/>
    <w:rsid w:val="000402CF"/>
    <w:rsid w:val="00042976"/>
    <w:rsid w:val="000447C0"/>
    <w:rsid w:val="00050A88"/>
    <w:rsid w:val="000527B8"/>
    <w:rsid w:val="00053F31"/>
    <w:rsid w:val="00057F04"/>
    <w:rsid w:val="00060AA0"/>
    <w:rsid w:val="00062438"/>
    <w:rsid w:val="00062A48"/>
    <w:rsid w:val="000632C5"/>
    <w:rsid w:val="00063A6D"/>
    <w:rsid w:val="0006564D"/>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163F"/>
    <w:rsid w:val="000B7A73"/>
    <w:rsid w:val="000C0B45"/>
    <w:rsid w:val="000C11B8"/>
    <w:rsid w:val="000C2047"/>
    <w:rsid w:val="000C3835"/>
    <w:rsid w:val="000C55F2"/>
    <w:rsid w:val="000D2434"/>
    <w:rsid w:val="000D3004"/>
    <w:rsid w:val="000D794D"/>
    <w:rsid w:val="000E14C5"/>
    <w:rsid w:val="000E1796"/>
    <w:rsid w:val="000E307B"/>
    <w:rsid w:val="000E4119"/>
    <w:rsid w:val="000E4227"/>
    <w:rsid w:val="000E7ED0"/>
    <w:rsid w:val="000F0BCB"/>
    <w:rsid w:val="000F5986"/>
    <w:rsid w:val="000F75BD"/>
    <w:rsid w:val="001027CE"/>
    <w:rsid w:val="00104074"/>
    <w:rsid w:val="00104494"/>
    <w:rsid w:val="00104A64"/>
    <w:rsid w:val="00104CF9"/>
    <w:rsid w:val="0010647A"/>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56D00"/>
    <w:rsid w:val="00156DD3"/>
    <w:rsid w:val="00165D06"/>
    <w:rsid w:val="00166D06"/>
    <w:rsid w:val="00173CA3"/>
    <w:rsid w:val="00176253"/>
    <w:rsid w:val="001768A8"/>
    <w:rsid w:val="00176CC4"/>
    <w:rsid w:val="00180F2B"/>
    <w:rsid w:val="00184B9E"/>
    <w:rsid w:val="00185318"/>
    <w:rsid w:val="0018781D"/>
    <w:rsid w:val="001910F1"/>
    <w:rsid w:val="00192427"/>
    <w:rsid w:val="0019273A"/>
    <w:rsid w:val="001927B9"/>
    <w:rsid w:val="0019548F"/>
    <w:rsid w:val="00195626"/>
    <w:rsid w:val="001960C0"/>
    <w:rsid w:val="001A1D83"/>
    <w:rsid w:val="001A4FCC"/>
    <w:rsid w:val="001A5CE9"/>
    <w:rsid w:val="001A6405"/>
    <w:rsid w:val="001A7AFE"/>
    <w:rsid w:val="001B11B7"/>
    <w:rsid w:val="001B3C47"/>
    <w:rsid w:val="001B48B5"/>
    <w:rsid w:val="001B687A"/>
    <w:rsid w:val="001B71D5"/>
    <w:rsid w:val="001B798D"/>
    <w:rsid w:val="001C08F4"/>
    <w:rsid w:val="001C18CF"/>
    <w:rsid w:val="001C28B8"/>
    <w:rsid w:val="001C2ECE"/>
    <w:rsid w:val="001C4778"/>
    <w:rsid w:val="001C4EDE"/>
    <w:rsid w:val="001C663B"/>
    <w:rsid w:val="001C790E"/>
    <w:rsid w:val="001D1315"/>
    <w:rsid w:val="001D1F9A"/>
    <w:rsid w:val="001D36AB"/>
    <w:rsid w:val="001D4827"/>
    <w:rsid w:val="001D6256"/>
    <w:rsid w:val="001E29DD"/>
    <w:rsid w:val="001E3ABC"/>
    <w:rsid w:val="001E4FD1"/>
    <w:rsid w:val="001E5914"/>
    <w:rsid w:val="001E799E"/>
    <w:rsid w:val="001F04C4"/>
    <w:rsid w:val="001F1E83"/>
    <w:rsid w:val="001F294C"/>
    <w:rsid w:val="001F2F6A"/>
    <w:rsid w:val="001F31E3"/>
    <w:rsid w:val="001F5C07"/>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39E2"/>
    <w:rsid w:val="00245965"/>
    <w:rsid w:val="002500F9"/>
    <w:rsid w:val="0025017E"/>
    <w:rsid w:val="002525B9"/>
    <w:rsid w:val="00253E0D"/>
    <w:rsid w:val="0025530A"/>
    <w:rsid w:val="00256780"/>
    <w:rsid w:val="002567A5"/>
    <w:rsid w:val="00260209"/>
    <w:rsid w:val="00261518"/>
    <w:rsid w:val="00261B73"/>
    <w:rsid w:val="002651F6"/>
    <w:rsid w:val="00265B67"/>
    <w:rsid w:val="002661B6"/>
    <w:rsid w:val="002701A3"/>
    <w:rsid w:val="00272D28"/>
    <w:rsid w:val="00273DEF"/>
    <w:rsid w:val="002802C9"/>
    <w:rsid w:val="00286814"/>
    <w:rsid w:val="0029437E"/>
    <w:rsid w:val="002947C8"/>
    <w:rsid w:val="00295354"/>
    <w:rsid w:val="002973B1"/>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E0E54"/>
    <w:rsid w:val="002E1445"/>
    <w:rsid w:val="002E18C5"/>
    <w:rsid w:val="002E201A"/>
    <w:rsid w:val="002E39B2"/>
    <w:rsid w:val="002E569B"/>
    <w:rsid w:val="002E6DCD"/>
    <w:rsid w:val="002F0BB0"/>
    <w:rsid w:val="002F282E"/>
    <w:rsid w:val="002F45BD"/>
    <w:rsid w:val="002F7AE7"/>
    <w:rsid w:val="00304D50"/>
    <w:rsid w:val="00306033"/>
    <w:rsid w:val="003079CC"/>
    <w:rsid w:val="003128F1"/>
    <w:rsid w:val="003131DC"/>
    <w:rsid w:val="00313E32"/>
    <w:rsid w:val="003204D4"/>
    <w:rsid w:val="00322B78"/>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2F39"/>
    <w:rsid w:val="003F36CE"/>
    <w:rsid w:val="003F4AF6"/>
    <w:rsid w:val="003F576A"/>
    <w:rsid w:val="003F6721"/>
    <w:rsid w:val="003F6DFB"/>
    <w:rsid w:val="003F7BF7"/>
    <w:rsid w:val="003F7EF1"/>
    <w:rsid w:val="00401165"/>
    <w:rsid w:val="00401DE5"/>
    <w:rsid w:val="0041029E"/>
    <w:rsid w:val="00415972"/>
    <w:rsid w:val="00415F7B"/>
    <w:rsid w:val="00417756"/>
    <w:rsid w:val="004207BC"/>
    <w:rsid w:val="00423DB6"/>
    <w:rsid w:val="00426C2E"/>
    <w:rsid w:val="0042751A"/>
    <w:rsid w:val="00430814"/>
    <w:rsid w:val="00430E47"/>
    <w:rsid w:val="00431E54"/>
    <w:rsid w:val="004329CF"/>
    <w:rsid w:val="004347F3"/>
    <w:rsid w:val="00435CE8"/>
    <w:rsid w:val="004427E4"/>
    <w:rsid w:val="004459AA"/>
    <w:rsid w:val="00450312"/>
    <w:rsid w:val="00451535"/>
    <w:rsid w:val="00451D94"/>
    <w:rsid w:val="0045704B"/>
    <w:rsid w:val="00462356"/>
    <w:rsid w:val="0046334D"/>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EA0"/>
    <w:rsid w:val="004A2A48"/>
    <w:rsid w:val="004A2F84"/>
    <w:rsid w:val="004A3145"/>
    <w:rsid w:val="004A4234"/>
    <w:rsid w:val="004A484F"/>
    <w:rsid w:val="004A6A48"/>
    <w:rsid w:val="004A7B4E"/>
    <w:rsid w:val="004B2985"/>
    <w:rsid w:val="004B2CD1"/>
    <w:rsid w:val="004B35E3"/>
    <w:rsid w:val="004B57A2"/>
    <w:rsid w:val="004B5CFE"/>
    <w:rsid w:val="004B662B"/>
    <w:rsid w:val="004B6C2E"/>
    <w:rsid w:val="004B780E"/>
    <w:rsid w:val="004C1438"/>
    <w:rsid w:val="004C2AD5"/>
    <w:rsid w:val="004C4CBC"/>
    <w:rsid w:val="004C66CE"/>
    <w:rsid w:val="004D00B1"/>
    <w:rsid w:val="004D2119"/>
    <w:rsid w:val="004D48B7"/>
    <w:rsid w:val="004D4C80"/>
    <w:rsid w:val="004D4CCD"/>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427A"/>
    <w:rsid w:val="00515FDB"/>
    <w:rsid w:val="0052177E"/>
    <w:rsid w:val="005220D5"/>
    <w:rsid w:val="005223B2"/>
    <w:rsid w:val="00522486"/>
    <w:rsid w:val="00524933"/>
    <w:rsid w:val="00530C5C"/>
    <w:rsid w:val="00530CEA"/>
    <w:rsid w:val="0053194B"/>
    <w:rsid w:val="00531FBF"/>
    <w:rsid w:val="00536A4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345"/>
    <w:rsid w:val="00592D99"/>
    <w:rsid w:val="00594CBB"/>
    <w:rsid w:val="00596615"/>
    <w:rsid w:val="005A08A9"/>
    <w:rsid w:val="005A171C"/>
    <w:rsid w:val="005A1DD7"/>
    <w:rsid w:val="005A343E"/>
    <w:rsid w:val="005A58A2"/>
    <w:rsid w:val="005A5F84"/>
    <w:rsid w:val="005B2A27"/>
    <w:rsid w:val="005B4294"/>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BEF"/>
    <w:rsid w:val="005F2CC6"/>
    <w:rsid w:val="005F377D"/>
    <w:rsid w:val="005F64EF"/>
    <w:rsid w:val="005F74AA"/>
    <w:rsid w:val="006022C1"/>
    <w:rsid w:val="00603E77"/>
    <w:rsid w:val="00604725"/>
    <w:rsid w:val="00604F25"/>
    <w:rsid w:val="00605FCD"/>
    <w:rsid w:val="006075C4"/>
    <w:rsid w:val="0061009D"/>
    <w:rsid w:val="006100BA"/>
    <w:rsid w:val="006116FA"/>
    <w:rsid w:val="00611C37"/>
    <w:rsid w:val="00613120"/>
    <w:rsid w:val="00613A27"/>
    <w:rsid w:val="006146AC"/>
    <w:rsid w:val="00615DBC"/>
    <w:rsid w:val="006163D9"/>
    <w:rsid w:val="00620185"/>
    <w:rsid w:val="00624E53"/>
    <w:rsid w:val="00630550"/>
    <w:rsid w:val="00630A22"/>
    <w:rsid w:val="00632A3B"/>
    <w:rsid w:val="006357CC"/>
    <w:rsid w:val="00640CAB"/>
    <w:rsid w:val="00645226"/>
    <w:rsid w:val="006472F3"/>
    <w:rsid w:val="00652D36"/>
    <w:rsid w:val="00655465"/>
    <w:rsid w:val="006614BF"/>
    <w:rsid w:val="00661607"/>
    <w:rsid w:val="00664AAA"/>
    <w:rsid w:val="00665279"/>
    <w:rsid w:val="0066529B"/>
    <w:rsid w:val="0067395E"/>
    <w:rsid w:val="006758DC"/>
    <w:rsid w:val="0067735A"/>
    <w:rsid w:val="006843AC"/>
    <w:rsid w:val="006854EE"/>
    <w:rsid w:val="00695825"/>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C538C"/>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001"/>
    <w:rsid w:val="00722A7C"/>
    <w:rsid w:val="00727486"/>
    <w:rsid w:val="00737EEF"/>
    <w:rsid w:val="00744F62"/>
    <w:rsid w:val="00753C4C"/>
    <w:rsid w:val="007556D9"/>
    <w:rsid w:val="00756D36"/>
    <w:rsid w:val="0076276E"/>
    <w:rsid w:val="00763003"/>
    <w:rsid w:val="00765662"/>
    <w:rsid w:val="00765B8B"/>
    <w:rsid w:val="007667E5"/>
    <w:rsid w:val="0077529C"/>
    <w:rsid w:val="00775BE1"/>
    <w:rsid w:val="007803A4"/>
    <w:rsid w:val="00780F7B"/>
    <w:rsid w:val="00781C23"/>
    <w:rsid w:val="00783317"/>
    <w:rsid w:val="007834E1"/>
    <w:rsid w:val="007856C9"/>
    <w:rsid w:val="00785B9C"/>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2476"/>
    <w:rsid w:val="007C2983"/>
    <w:rsid w:val="007C3F20"/>
    <w:rsid w:val="007C6B81"/>
    <w:rsid w:val="007C77BC"/>
    <w:rsid w:val="007C7B3F"/>
    <w:rsid w:val="007D08E1"/>
    <w:rsid w:val="007D128E"/>
    <w:rsid w:val="007D2018"/>
    <w:rsid w:val="007D4DFD"/>
    <w:rsid w:val="007E0DBB"/>
    <w:rsid w:val="007F25B4"/>
    <w:rsid w:val="007F334E"/>
    <w:rsid w:val="007F4DED"/>
    <w:rsid w:val="007F5C48"/>
    <w:rsid w:val="007F5D62"/>
    <w:rsid w:val="007F6B22"/>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115"/>
    <w:rsid w:val="00827284"/>
    <w:rsid w:val="008276F2"/>
    <w:rsid w:val="00830D17"/>
    <w:rsid w:val="008324CB"/>
    <w:rsid w:val="00832CB2"/>
    <w:rsid w:val="00833316"/>
    <w:rsid w:val="00833FFA"/>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56150"/>
    <w:rsid w:val="00956777"/>
    <w:rsid w:val="009638F5"/>
    <w:rsid w:val="009649EA"/>
    <w:rsid w:val="009650FB"/>
    <w:rsid w:val="009653A2"/>
    <w:rsid w:val="00973817"/>
    <w:rsid w:val="00973F64"/>
    <w:rsid w:val="0097418F"/>
    <w:rsid w:val="00974659"/>
    <w:rsid w:val="00976C54"/>
    <w:rsid w:val="0098023E"/>
    <w:rsid w:val="00982D33"/>
    <w:rsid w:val="00984A6D"/>
    <w:rsid w:val="00990CAE"/>
    <w:rsid w:val="009940B0"/>
    <w:rsid w:val="00995FD6"/>
    <w:rsid w:val="00997559"/>
    <w:rsid w:val="009B0F3B"/>
    <w:rsid w:val="009B4661"/>
    <w:rsid w:val="009B4827"/>
    <w:rsid w:val="009B5820"/>
    <w:rsid w:val="009B6819"/>
    <w:rsid w:val="009C00D3"/>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122F6"/>
    <w:rsid w:val="00A15CB8"/>
    <w:rsid w:val="00A16762"/>
    <w:rsid w:val="00A17845"/>
    <w:rsid w:val="00A17ACE"/>
    <w:rsid w:val="00A2346B"/>
    <w:rsid w:val="00A252A4"/>
    <w:rsid w:val="00A25528"/>
    <w:rsid w:val="00A31D46"/>
    <w:rsid w:val="00A356E9"/>
    <w:rsid w:val="00A35C8B"/>
    <w:rsid w:val="00A37EFD"/>
    <w:rsid w:val="00A422E4"/>
    <w:rsid w:val="00A43EC0"/>
    <w:rsid w:val="00A4408A"/>
    <w:rsid w:val="00A445FF"/>
    <w:rsid w:val="00A44EDD"/>
    <w:rsid w:val="00A45207"/>
    <w:rsid w:val="00A47273"/>
    <w:rsid w:val="00A50CEE"/>
    <w:rsid w:val="00A515BA"/>
    <w:rsid w:val="00A5338C"/>
    <w:rsid w:val="00A54417"/>
    <w:rsid w:val="00A55176"/>
    <w:rsid w:val="00A5667E"/>
    <w:rsid w:val="00A61692"/>
    <w:rsid w:val="00A617D0"/>
    <w:rsid w:val="00A62965"/>
    <w:rsid w:val="00A62C4C"/>
    <w:rsid w:val="00A63DB9"/>
    <w:rsid w:val="00A646A9"/>
    <w:rsid w:val="00A65A44"/>
    <w:rsid w:val="00A6641F"/>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33CD"/>
    <w:rsid w:val="00AB4B3E"/>
    <w:rsid w:val="00AB61E9"/>
    <w:rsid w:val="00AC0B79"/>
    <w:rsid w:val="00AC0D59"/>
    <w:rsid w:val="00AC241D"/>
    <w:rsid w:val="00AC2C98"/>
    <w:rsid w:val="00AC5976"/>
    <w:rsid w:val="00AD0B89"/>
    <w:rsid w:val="00AD0DD6"/>
    <w:rsid w:val="00AD51F1"/>
    <w:rsid w:val="00AD5938"/>
    <w:rsid w:val="00AD6751"/>
    <w:rsid w:val="00AE0CEB"/>
    <w:rsid w:val="00AE11CE"/>
    <w:rsid w:val="00AE5A37"/>
    <w:rsid w:val="00AE5A44"/>
    <w:rsid w:val="00AE5E24"/>
    <w:rsid w:val="00AE7610"/>
    <w:rsid w:val="00AE77F7"/>
    <w:rsid w:val="00AF0E4B"/>
    <w:rsid w:val="00AF1035"/>
    <w:rsid w:val="00AF1462"/>
    <w:rsid w:val="00AF48FA"/>
    <w:rsid w:val="00AF4A08"/>
    <w:rsid w:val="00AF7186"/>
    <w:rsid w:val="00AF72BA"/>
    <w:rsid w:val="00B00248"/>
    <w:rsid w:val="00B002BB"/>
    <w:rsid w:val="00B00471"/>
    <w:rsid w:val="00B012A1"/>
    <w:rsid w:val="00B02BC5"/>
    <w:rsid w:val="00B04AD1"/>
    <w:rsid w:val="00B078DC"/>
    <w:rsid w:val="00B10ADD"/>
    <w:rsid w:val="00B10B31"/>
    <w:rsid w:val="00B12860"/>
    <w:rsid w:val="00B17E72"/>
    <w:rsid w:val="00B20715"/>
    <w:rsid w:val="00B21D3C"/>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7CB5"/>
    <w:rsid w:val="00B92585"/>
    <w:rsid w:val="00B9407B"/>
    <w:rsid w:val="00B94D88"/>
    <w:rsid w:val="00B960B1"/>
    <w:rsid w:val="00B96229"/>
    <w:rsid w:val="00B97789"/>
    <w:rsid w:val="00BA0A20"/>
    <w:rsid w:val="00BA0D75"/>
    <w:rsid w:val="00BA68F3"/>
    <w:rsid w:val="00BA7D16"/>
    <w:rsid w:val="00BB23EA"/>
    <w:rsid w:val="00BB38D9"/>
    <w:rsid w:val="00BB3ECF"/>
    <w:rsid w:val="00BB4B39"/>
    <w:rsid w:val="00BC07D5"/>
    <w:rsid w:val="00BC548D"/>
    <w:rsid w:val="00BC727F"/>
    <w:rsid w:val="00BD05BA"/>
    <w:rsid w:val="00BD06E2"/>
    <w:rsid w:val="00BD0AD9"/>
    <w:rsid w:val="00BD25BA"/>
    <w:rsid w:val="00BD37B0"/>
    <w:rsid w:val="00BD79C7"/>
    <w:rsid w:val="00BE1A76"/>
    <w:rsid w:val="00BE28CD"/>
    <w:rsid w:val="00BE2C79"/>
    <w:rsid w:val="00BE33AD"/>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5624"/>
    <w:rsid w:val="00C46231"/>
    <w:rsid w:val="00C519BD"/>
    <w:rsid w:val="00C52567"/>
    <w:rsid w:val="00C52CB3"/>
    <w:rsid w:val="00C54C62"/>
    <w:rsid w:val="00C54F3E"/>
    <w:rsid w:val="00C56DA2"/>
    <w:rsid w:val="00C570E2"/>
    <w:rsid w:val="00C57F11"/>
    <w:rsid w:val="00C600B3"/>
    <w:rsid w:val="00C62026"/>
    <w:rsid w:val="00C63AB7"/>
    <w:rsid w:val="00C655E5"/>
    <w:rsid w:val="00C70209"/>
    <w:rsid w:val="00C71F85"/>
    <w:rsid w:val="00C7215A"/>
    <w:rsid w:val="00C72F72"/>
    <w:rsid w:val="00C7385D"/>
    <w:rsid w:val="00C73B64"/>
    <w:rsid w:val="00C819FB"/>
    <w:rsid w:val="00C82BD5"/>
    <w:rsid w:val="00C82CEA"/>
    <w:rsid w:val="00C86336"/>
    <w:rsid w:val="00C93930"/>
    <w:rsid w:val="00C9683D"/>
    <w:rsid w:val="00C96E8A"/>
    <w:rsid w:val="00C97B48"/>
    <w:rsid w:val="00CA00CC"/>
    <w:rsid w:val="00CA084E"/>
    <w:rsid w:val="00CA1F7A"/>
    <w:rsid w:val="00CA23AA"/>
    <w:rsid w:val="00CA3361"/>
    <w:rsid w:val="00CA4B9F"/>
    <w:rsid w:val="00CA727E"/>
    <w:rsid w:val="00CA76B3"/>
    <w:rsid w:val="00CA7833"/>
    <w:rsid w:val="00CB0256"/>
    <w:rsid w:val="00CB23EA"/>
    <w:rsid w:val="00CB3CDD"/>
    <w:rsid w:val="00CB41CB"/>
    <w:rsid w:val="00CB7A56"/>
    <w:rsid w:val="00CC18CE"/>
    <w:rsid w:val="00CC1B31"/>
    <w:rsid w:val="00CC3652"/>
    <w:rsid w:val="00CC3CFD"/>
    <w:rsid w:val="00CC4358"/>
    <w:rsid w:val="00CC5735"/>
    <w:rsid w:val="00CC59DF"/>
    <w:rsid w:val="00CC6643"/>
    <w:rsid w:val="00CD1C69"/>
    <w:rsid w:val="00CD22CC"/>
    <w:rsid w:val="00CD2E3A"/>
    <w:rsid w:val="00CD34EE"/>
    <w:rsid w:val="00CD52F9"/>
    <w:rsid w:val="00CE6DFE"/>
    <w:rsid w:val="00CF1FF1"/>
    <w:rsid w:val="00CF6DFE"/>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22CA"/>
    <w:rsid w:val="00D35969"/>
    <w:rsid w:val="00D40B5B"/>
    <w:rsid w:val="00D414DA"/>
    <w:rsid w:val="00D42F34"/>
    <w:rsid w:val="00D45AE4"/>
    <w:rsid w:val="00D45FF5"/>
    <w:rsid w:val="00D45FF8"/>
    <w:rsid w:val="00D46653"/>
    <w:rsid w:val="00D46D0F"/>
    <w:rsid w:val="00D50A8A"/>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87C68"/>
    <w:rsid w:val="00D90E6F"/>
    <w:rsid w:val="00D92E7C"/>
    <w:rsid w:val="00D936AC"/>
    <w:rsid w:val="00D9434B"/>
    <w:rsid w:val="00D97AF0"/>
    <w:rsid w:val="00D97D71"/>
    <w:rsid w:val="00DA19BD"/>
    <w:rsid w:val="00DA4747"/>
    <w:rsid w:val="00DA652D"/>
    <w:rsid w:val="00DB0ADF"/>
    <w:rsid w:val="00DB4568"/>
    <w:rsid w:val="00DB5EB0"/>
    <w:rsid w:val="00DC0B57"/>
    <w:rsid w:val="00DC2989"/>
    <w:rsid w:val="00DC3414"/>
    <w:rsid w:val="00DC4C9E"/>
    <w:rsid w:val="00DC71CC"/>
    <w:rsid w:val="00DD0EBB"/>
    <w:rsid w:val="00DD3E36"/>
    <w:rsid w:val="00DD3FEB"/>
    <w:rsid w:val="00DD7634"/>
    <w:rsid w:val="00DD7C09"/>
    <w:rsid w:val="00DE1C1D"/>
    <w:rsid w:val="00DE2E22"/>
    <w:rsid w:val="00DE6353"/>
    <w:rsid w:val="00DE636B"/>
    <w:rsid w:val="00DE6DCF"/>
    <w:rsid w:val="00DE7E38"/>
    <w:rsid w:val="00DF363A"/>
    <w:rsid w:val="00DF5B00"/>
    <w:rsid w:val="00E00B31"/>
    <w:rsid w:val="00E014E9"/>
    <w:rsid w:val="00E01F17"/>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468B4"/>
    <w:rsid w:val="00E51BAB"/>
    <w:rsid w:val="00E52941"/>
    <w:rsid w:val="00E52F28"/>
    <w:rsid w:val="00E534D2"/>
    <w:rsid w:val="00E53A6C"/>
    <w:rsid w:val="00E54FA9"/>
    <w:rsid w:val="00E565CF"/>
    <w:rsid w:val="00E5785F"/>
    <w:rsid w:val="00E62CDE"/>
    <w:rsid w:val="00E651AD"/>
    <w:rsid w:val="00E713ED"/>
    <w:rsid w:val="00E72C77"/>
    <w:rsid w:val="00E74C1B"/>
    <w:rsid w:val="00E75BA1"/>
    <w:rsid w:val="00E80FC7"/>
    <w:rsid w:val="00E81FDE"/>
    <w:rsid w:val="00E829FD"/>
    <w:rsid w:val="00E84375"/>
    <w:rsid w:val="00E95BA1"/>
    <w:rsid w:val="00E96061"/>
    <w:rsid w:val="00EA0674"/>
    <w:rsid w:val="00EA0BEA"/>
    <w:rsid w:val="00EA4EF2"/>
    <w:rsid w:val="00EA5D99"/>
    <w:rsid w:val="00EA64C5"/>
    <w:rsid w:val="00EA6952"/>
    <w:rsid w:val="00EB264C"/>
    <w:rsid w:val="00EB33C5"/>
    <w:rsid w:val="00EB63F4"/>
    <w:rsid w:val="00EB6B8C"/>
    <w:rsid w:val="00EC0697"/>
    <w:rsid w:val="00EC279C"/>
    <w:rsid w:val="00EC3494"/>
    <w:rsid w:val="00EC489B"/>
    <w:rsid w:val="00EC5783"/>
    <w:rsid w:val="00EC5DC6"/>
    <w:rsid w:val="00ED172C"/>
    <w:rsid w:val="00ED240D"/>
    <w:rsid w:val="00ED4DD0"/>
    <w:rsid w:val="00EE0431"/>
    <w:rsid w:val="00EE0CBC"/>
    <w:rsid w:val="00EE2DFE"/>
    <w:rsid w:val="00EE2FC9"/>
    <w:rsid w:val="00EE3E8B"/>
    <w:rsid w:val="00EE445A"/>
    <w:rsid w:val="00EE4E84"/>
    <w:rsid w:val="00EE5C66"/>
    <w:rsid w:val="00EE6ABC"/>
    <w:rsid w:val="00EE7017"/>
    <w:rsid w:val="00EF76A3"/>
    <w:rsid w:val="00EF7F0C"/>
    <w:rsid w:val="00F04969"/>
    <w:rsid w:val="00F058CF"/>
    <w:rsid w:val="00F07860"/>
    <w:rsid w:val="00F12F90"/>
    <w:rsid w:val="00F14F54"/>
    <w:rsid w:val="00F15ACC"/>
    <w:rsid w:val="00F16D24"/>
    <w:rsid w:val="00F17640"/>
    <w:rsid w:val="00F211C7"/>
    <w:rsid w:val="00F21B30"/>
    <w:rsid w:val="00F24426"/>
    <w:rsid w:val="00F24E7C"/>
    <w:rsid w:val="00F25B96"/>
    <w:rsid w:val="00F27483"/>
    <w:rsid w:val="00F27FEB"/>
    <w:rsid w:val="00F31AF0"/>
    <w:rsid w:val="00F31CAD"/>
    <w:rsid w:val="00F356D2"/>
    <w:rsid w:val="00F36578"/>
    <w:rsid w:val="00F46210"/>
    <w:rsid w:val="00F475D6"/>
    <w:rsid w:val="00F50B60"/>
    <w:rsid w:val="00F53676"/>
    <w:rsid w:val="00F5523C"/>
    <w:rsid w:val="00F55BF9"/>
    <w:rsid w:val="00F56728"/>
    <w:rsid w:val="00F604A7"/>
    <w:rsid w:val="00F60DD4"/>
    <w:rsid w:val="00F61CE9"/>
    <w:rsid w:val="00F629E7"/>
    <w:rsid w:val="00F641FD"/>
    <w:rsid w:val="00F64F97"/>
    <w:rsid w:val="00F652C0"/>
    <w:rsid w:val="00F71763"/>
    <w:rsid w:val="00F759C6"/>
    <w:rsid w:val="00F82F5F"/>
    <w:rsid w:val="00F835A1"/>
    <w:rsid w:val="00F84F28"/>
    <w:rsid w:val="00F87271"/>
    <w:rsid w:val="00F8774B"/>
    <w:rsid w:val="00F92844"/>
    <w:rsid w:val="00F93115"/>
    <w:rsid w:val="00F96860"/>
    <w:rsid w:val="00F97487"/>
    <w:rsid w:val="00F97DD8"/>
    <w:rsid w:val="00FA09E1"/>
    <w:rsid w:val="00FA663C"/>
    <w:rsid w:val="00FA68B7"/>
    <w:rsid w:val="00FB0870"/>
    <w:rsid w:val="00FB306F"/>
    <w:rsid w:val="00FB4DBD"/>
    <w:rsid w:val="00FB5304"/>
    <w:rsid w:val="00FB6DE5"/>
    <w:rsid w:val="00FC0B1B"/>
    <w:rsid w:val="00FC1AED"/>
    <w:rsid w:val="00FC2851"/>
    <w:rsid w:val="00FC2B3D"/>
    <w:rsid w:val="00FD0383"/>
    <w:rsid w:val="00FD20E1"/>
    <w:rsid w:val="00FD3294"/>
    <w:rsid w:val="00FD3A78"/>
    <w:rsid w:val="00FD687E"/>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2BD453"/>
  <w15:docId w15:val="{03BC433F-2504-4DDE-9370-5DEE11F2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spacing w:before="240" w:after="60"/>
      <w:ind w:left="283" w:hanging="283"/>
      <w:outlineLvl w:val="6"/>
    </w:pPr>
    <w:rPr>
      <w:rFonts w:ascii="Arial" w:hAnsi="Arial"/>
    </w:rPr>
  </w:style>
  <w:style w:type="paragraph" w:styleId="Nadpis8">
    <w:name w:val="heading 8"/>
    <w:basedOn w:val="Normln"/>
    <w:next w:val="Normln"/>
    <w:qFormat/>
    <w:pPr>
      <w:spacing w:before="240" w:after="60"/>
      <w:ind w:left="283" w:hanging="283"/>
      <w:outlineLvl w:val="7"/>
    </w:pPr>
    <w:rPr>
      <w:rFonts w:ascii="Arial" w:hAnsi="Arial"/>
      <w:i/>
    </w:rPr>
  </w:style>
  <w:style w:type="paragraph" w:styleId="Nadpis9">
    <w:name w:val="heading 9"/>
    <w:basedOn w:val="Normln"/>
    <w:next w:val="Normln"/>
    <w:qFormat/>
    <w:pPr>
      <w:spacing w:before="240" w:after="60"/>
      <w:ind w:left="283" w:hanging="283"/>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DA19BD"/>
    <w:rPr>
      <w:sz w:val="16"/>
      <w:szCs w:val="16"/>
    </w:rPr>
  </w:style>
  <w:style w:type="paragraph" w:styleId="Textkomente">
    <w:name w:val="annotation text"/>
    <w:basedOn w:val="Normln"/>
    <w:link w:val="TextkomenteChar"/>
    <w:uiPriority w:val="99"/>
    <w:semiHidden/>
    <w:unhideWhenUsed/>
    <w:rsid w:val="00DA19BD"/>
  </w:style>
  <w:style w:type="character" w:customStyle="1" w:styleId="TextkomenteChar">
    <w:name w:val="Text komentáře Char"/>
    <w:basedOn w:val="Standardnpsmoodstavce"/>
    <w:link w:val="Textkomente"/>
    <w:uiPriority w:val="99"/>
    <w:semiHidden/>
    <w:rsid w:val="00DA19BD"/>
  </w:style>
  <w:style w:type="paragraph" w:styleId="Pedmtkomente">
    <w:name w:val="annotation subject"/>
    <w:basedOn w:val="Textkomente"/>
    <w:next w:val="Textkomente"/>
    <w:link w:val="PedmtkomenteChar"/>
    <w:uiPriority w:val="99"/>
    <w:semiHidden/>
    <w:unhideWhenUsed/>
    <w:rsid w:val="00DA19BD"/>
    <w:rPr>
      <w:b/>
      <w:bCs/>
    </w:rPr>
  </w:style>
  <w:style w:type="character" w:customStyle="1" w:styleId="PedmtkomenteChar">
    <w:name w:val="Předmět komentáře Char"/>
    <w:basedOn w:val="TextkomenteChar"/>
    <w:link w:val="Pedmtkomente"/>
    <w:uiPriority w:val="99"/>
    <w:semiHidden/>
    <w:rsid w:val="00DA19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514345510">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24989829">
      <w:marLeft w:val="0"/>
      <w:marRight w:val="0"/>
      <w:marTop w:val="420"/>
      <w:marBottom w:val="0"/>
      <w:divBdr>
        <w:top w:val="single" w:sz="6" w:space="4" w:color="E0E0E0"/>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140609684">
      <w:marLeft w:val="0"/>
      <w:marRight w:val="0"/>
      <w:marTop w:val="420"/>
      <w:marBottom w:val="0"/>
      <w:divBdr>
        <w:top w:val="single" w:sz="6" w:space="4" w:color="E0E0E0"/>
        <w:left w:val="none" w:sz="0" w:space="0" w:color="auto"/>
        <w:bottom w:val="none" w:sz="0" w:space="0" w:color="auto"/>
        <w:right w:val="none" w:sz="0" w:space="0" w:color="auto"/>
      </w:divBdr>
    </w:div>
    <w:div w:id="1284462666">
      <w:marLeft w:val="0"/>
      <w:marRight w:val="0"/>
      <w:marTop w:val="0"/>
      <w:marBottom w:val="0"/>
      <w:divBdr>
        <w:top w:val="none" w:sz="0" w:space="0" w:color="auto"/>
        <w:left w:val="none" w:sz="0" w:space="0" w:color="auto"/>
        <w:bottom w:val="none" w:sz="0" w:space="0" w:color="auto"/>
        <w:right w:val="none" w:sz="0" w:space="0" w:color="auto"/>
      </w:divBdr>
      <w:divsChild>
        <w:div w:id="2091656312">
          <w:marLeft w:val="0"/>
          <w:marRight w:val="0"/>
          <w:marTop w:val="0"/>
          <w:marBottom w:val="0"/>
          <w:divBdr>
            <w:top w:val="none" w:sz="0" w:space="0" w:color="auto"/>
            <w:left w:val="none" w:sz="0" w:space="0" w:color="auto"/>
            <w:bottom w:val="none" w:sz="0" w:space="0" w:color="auto"/>
            <w:right w:val="none" w:sz="0" w:space="0" w:color="auto"/>
          </w:divBdr>
          <w:divsChild>
            <w:div w:id="2104178601">
              <w:marLeft w:val="0"/>
              <w:marRight w:val="0"/>
              <w:marTop w:val="0"/>
              <w:marBottom w:val="0"/>
              <w:divBdr>
                <w:top w:val="none" w:sz="0" w:space="0" w:color="auto"/>
                <w:left w:val="none" w:sz="0" w:space="0" w:color="auto"/>
                <w:bottom w:val="none" w:sz="0" w:space="0" w:color="auto"/>
                <w:right w:val="none" w:sz="0" w:space="0" w:color="auto"/>
              </w:divBdr>
            </w:div>
            <w:div w:id="1919557614">
              <w:marLeft w:val="0"/>
              <w:marRight w:val="0"/>
              <w:marTop w:val="0"/>
              <w:marBottom w:val="0"/>
              <w:divBdr>
                <w:top w:val="none" w:sz="0" w:space="0" w:color="auto"/>
                <w:left w:val="none" w:sz="0" w:space="0" w:color="auto"/>
                <w:bottom w:val="none" w:sz="0" w:space="0" w:color="auto"/>
                <w:right w:val="none" w:sz="0" w:space="0" w:color="auto"/>
              </w:divBdr>
            </w:div>
          </w:divsChild>
        </w:div>
        <w:div w:id="585965148">
          <w:marLeft w:val="0"/>
          <w:marRight w:val="0"/>
          <w:marTop w:val="0"/>
          <w:marBottom w:val="0"/>
          <w:divBdr>
            <w:top w:val="none" w:sz="0" w:space="0" w:color="auto"/>
            <w:left w:val="none" w:sz="0" w:space="0" w:color="auto"/>
            <w:bottom w:val="none" w:sz="0" w:space="0" w:color="auto"/>
            <w:right w:val="none" w:sz="0" w:space="0" w:color="auto"/>
          </w:divBdr>
          <w:divsChild>
            <w:div w:id="1880581632">
              <w:marLeft w:val="0"/>
              <w:marRight w:val="0"/>
              <w:marTop w:val="0"/>
              <w:marBottom w:val="0"/>
              <w:divBdr>
                <w:top w:val="none" w:sz="0" w:space="0" w:color="auto"/>
                <w:left w:val="none" w:sz="0" w:space="0" w:color="auto"/>
                <w:bottom w:val="none" w:sz="0" w:space="0" w:color="auto"/>
                <w:right w:val="none" w:sz="0" w:space="0" w:color="auto"/>
              </w:divBdr>
              <w:divsChild>
                <w:div w:id="640234745">
                  <w:marLeft w:val="0"/>
                  <w:marRight w:val="0"/>
                  <w:marTop w:val="0"/>
                  <w:marBottom w:val="0"/>
                  <w:divBdr>
                    <w:top w:val="none" w:sz="0" w:space="0" w:color="auto"/>
                    <w:left w:val="none" w:sz="0" w:space="0" w:color="auto"/>
                    <w:bottom w:val="none" w:sz="0" w:space="0" w:color="auto"/>
                    <w:right w:val="none" w:sz="0" w:space="0" w:color="auto"/>
                  </w:divBdr>
                </w:div>
                <w:div w:id="1526674847">
                  <w:marLeft w:val="0"/>
                  <w:marRight w:val="0"/>
                  <w:marTop w:val="0"/>
                  <w:marBottom w:val="0"/>
                  <w:divBdr>
                    <w:top w:val="none" w:sz="0" w:space="0" w:color="auto"/>
                    <w:left w:val="none" w:sz="0" w:space="0" w:color="auto"/>
                    <w:bottom w:val="none" w:sz="0" w:space="0" w:color="auto"/>
                    <w:right w:val="none" w:sz="0" w:space="0" w:color="auto"/>
                  </w:divBdr>
                </w:div>
                <w:div w:id="779029601">
                  <w:marLeft w:val="0"/>
                  <w:marRight w:val="0"/>
                  <w:marTop w:val="0"/>
                  <w:marBottom w:val="0"/>
                  <w:divBdr>
                    <w:top w:val="none" w:sz="0" w:space="0" w:color="auto"/>
                    <w:left w:val="none" w:sz="0" w:space="0" w:color="auto"/>
                    <w:bottom w:val="none" w:sz="0" w:space="0" w:color="auto"/>
                    <w:right w:val="none" w:sz="0" w:space="0" w:color="auto"/>
                  </w:divBdr>
                </w:div>
                <w:div w:id="167884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22162">
          <w:marLeft w:val="0"/>
          <w:marRight w:val="0"/>
          <w:marTop w:val="900"/>
          <w:marBottom w:val="0"/>
          <w:divBdr>
            <w:top w:val="single" w:sz="6" w:space="17" w:color="E0E0E0"/>
            <w:left w:val="none" w:sz="0" w:space="0" w:color="auto"/>
            <w:bottom w:val="none" w:sz="0" w:space="0" w:color="auto"/>
            <w:right w:val="none" w:sz="0" w:space="0" w:color="auto"/>
          </w:divBdr>
        </w:div>
        <w:div w:id="1421755135">
          <w:marLeft w:val="0"/>
          <w:marRight w:val="0"/>
          <w:marTop w:val="750"/>
          <w:marBottom w:val="0"/>
          <w:divBdr>
            <w:top w:val="single" w:sz="6" w:space="8" w:color="E0E0E0"/>
            <w:left w:val="none" w:sz="0" w:space="0" w:color="auto"/>
            <w:bottom w:val="none" w:sz="0" w:space="0" w:color="auto"/>
            <w:right w:val="none" w:sz="0" w:space="0" w:color="auto"/>
          </w:divBdr>
        </w:div>
      </w:divsChild>
    </w:div>
    <w:div w:id="1478112127">
      <w:marLeft w:val="0"/>
      <w:marRight w:val="0"/>
      <w:marTop w:val="0"/>
      <w:marBottom w:val="0"/>
      <w:divBdr>
        <w:top w:val="none" w:sz="0" w:space="0" w:color="auto"/>
        <w:left w:val="none" w:sz="0" w:space="0" w:color="auto"/>
        <w:bottom w:val="none" w:sz="0" w:space="0" w:color="auto"/>
        <w:right w:val="none" w:sz="0" w:space="0" w:color="auto"/>
      </w:divBdr>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 w:id="2121103433">
      <w:marLeft w:val="0"/>
      <w:marRight w:val="0"/>
      <w:marTop w:val="0"/>
      <w:marBottom w:val="0"/>
      <w:divBdr>
        <w:top w:val="none" w:sz="0" w:space="0" w:color="auto"/>
        <w:left w:val="none" w:sz="0" w:space="0" w:color="auto"/>
        <w:bottom w:val="none" w:sz="0" w:space="0" w:color="auto"/>
        <w:right w:val="none" w:sz="0" w:space="0" w:color="auto"/>
      </w:divBdr>
      <w:divsChild>
        <w:div w:id="507251696">
          <w:marLeft w:val="0"/>
          <w:marRight w:val="0"/>
          <w:marTop w:val="0"/>
          <w:marBottom w:val="0"/>
          <w:divBdr>
            <w:top w:val="none" w:sz="0" w:space="0" w:color="auto"/>
            <w:left w:val="none" w:sz="0" w:space="0" w:color="auto"/>
            <w:bottom w:val="none" w:sz="0" w:space="0" w:color="auto"/>
            <w:right w:val="none" w:sz="0" w:space="0" w:color="auto"/>
          </w:divBdr>
          <w:divsChild>
            <w:div w:id="893273513">
              <w:marLeft w:val="0"/>
              <w:marRight w:val="0"/>
              <w:marTop w:val="0"/>
              <w:marBottom w:val="0"/>
              <w:divBdr>
                <w:top w:val="none" w:sz="0" w:space="0" w:color="auto"/>
                <w:left w:val="none" w:sz="0" w:space="0" w:color="auto"/>
                <w:bottom w:val="none" w:sz="0" w:space="0" w:color="auto"/>
                <w:right w:val="none" w:sz="0" w:space="0" w:color="auto"/>
              </w:divBdr>
            </w:div>
            <w:div w:id="54935937">
              <w:marLeft w:val="0"/>
              <w:marRight w:val="0"/>
              <w:marTop w:val="0"/>
              <w:marBottom w:val="0"/>
              <w:divBdr>
                <w:top w:val="none" w:sz="0" w:space="0" w:color="auto"/>
                <w:left w:val="none" w:sz="0" w:space="0" w:color="auto"/>
                <w:bottom w:val="none" w:sz="0" w:space="0" w:color="auto"/>
                <w:right w:val="none" w:sz="0" w:space="0" w:color="auto"/>
              </w:divBdr>
            </w:div>
          </w:divsChild>
        </w:div>
        <w:div w:id="1062797443">
          <w:marLeft w:val="0"/>
          <w:marRight w:val="0"/>
          <w:marTop w:val="0"/>
          <w:marBottom w:val="0"/>
          <w:divBdr>
            <w:top w:val="none" w:sz="0" w:space="0" w:color="auto"/>
            <w:left w:val="none" w:sz="0" w:space="0" w:color="auto"/>
            <w:bottom w:val="none" w:sz="0" w:space="0" w:color="auto"/>
            <w:right w:val="none" w:sz="0" w:space="0" w:color="auto"/>
          </w:divBdr>
          <w:divsChild>
            <w:div w:id="909585373">
              <w:marLeft w:val="0"/>
              <w:marRight w:val="0"/>
              <w:marTop w:val="0"/>
              <w:marBottom w:val="0"/>
              <w:divBdr>
                <w:top w:val="none" w:sz="0" w:space="0" w:color="auto"/>
                <w:left w:val="none" w:sz="0" w:space="0" w:color="auto"/>
                <w:bottom w:val="none" w:sz="0" w:space="0" w:color="auto"/>
                <w:right w:val="none" w:sz="0" w:space="0" w:color="auto"/>
              </w:divBdr>
              <w:divsChild>
                <w:div w:id="241333755">
                  <w:marLeft w:val="0"/>
                  <w:marRight w:val="0"/>
                  <w:marTop w:val="0"/>
                  <w:marBottom w:val="0"/>
                  <w:divBdr>
                    <w:top w:val="none" w:sz="0" w:space="0" w:color="auto"/>
                    <w:left w:val="none" w:sz="0" w:space="0" w:color="auto"/>
                    <w:bottom w:val="none" w:sz="0" w:space="0" w:color="auto"/>
                    <w:right w:val="none" w:sz="0" w:space="0" w:color="auto"/>
                  </w:divBdr>
                </w:div>
                <w:div w:id="1028334260">
                  <w:marLeft w:val="0"/>
                  <w:marRight w:val="0"/>
                  <w:marTop w:val="0"/>
                  <w:marBottom w:val="0"/>
                  <w:divBdr>
                    <w:top w:val="none" w:sz="0" w:space="0" w:color="auto"/>
                    <w:left w:val="none" w:sz="0" w:space="0" w:color="auto"/>
                    <w:bottom w:val="none" w:sz="0" w:space="0" w:color="auto"/>
                    <w:right w:val="none" w:sz="0" w:space="0" w:color="auto"/>
                  </w:divBdr>
                </w:div>
                <w:div w:id="14030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2133">
          <w:marLeft w:val="0"/>
          <w:marRight w:val="0"/>
          <w:marTop w:val="900"/>
          <w:marBottom w:val="0"/>
          <w:divBdr>
            <w:top w:val="single" w:sz="6" w:space="17" w:color="E0E0E0"/>
            <w:left w:val="none" w:sz="0" w:space="0" w:color="auto"/>
            <w:bottom w:val="none" w:sz="0" w:space="0" w:color="auto"/>
            <w:right w:val="none" w:sz="0" w:space="0" w:color="auto"/>
          </w:divBdr>
        </w:div>
        <w:div w:id="224486003">
          <w:marLeft w:val="0"/>
          <w:marRight w:val="0"/>
          <w:marTop w:val="750"/>
          <w:marBottom w:val="0"/>
          <w:divBdr>
            <w:top w:val="single" w:sz="6" w:space="8" w:color="E0E0E0"/>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resl@as-po.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XML.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zdenek.jirotka@as-po.cz" TargetMode="External"/><Relationship Id="rId4" Type="http://schemas.openxmlformats.org/officeDocument/2006/relationships/settings" Target="settings.xml"/><Relationship Id="rId9" Type="http://schemas.openxmlformats.org/officeDocument/2006/relationships/hyperlink" Target="mailto:ondrej.fichtner@as-po.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D6A4F-27F8-4DBD-A752-7990BCA1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2216</Words>
  <Characters>13078</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vt:lpstr>
      <vt:lpstr>-1-</vt:lpstr>
    </vt:vector>
  </TitlesOfParts>
  <Company>Com-Tip s.r.o.</Company>
  <LinksUpToDate>false</LinksUpToDate>
  <CharactersWithSpaces>15264</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RESL KLETECKOVA Monika</cp:lastModifiedBy>
  <cp:revision>2</cp:revision>
  <cp:lastPrinted>2017-05-30T20:42:00Z</cp:lastPrinted>
  <dcterms:created xsi:type="dcterms:W3CDTF">2017-06-07T13:49:00Z</dcterms:created>
  <dcterms:modified xsi:type="dcterms:W3CDTF">2017-06-07T13:49:00Z</dcterms:modified>
</cp:coreProperties>
</file>