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189B" w14:textId="77777777" w:rsidR="00B9267F" w:rsidRDefault="00B9267F">
      <w:r>
        <w:t>Příloha č. 1 – Popis technických opatření a jejich realizace v organizacích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3046"/>
        <w:gridCol w:w="6016"/>
      </w:tblGrid>
      <w:tr w:rsidR="00B9267F" w:rsidRPr="00316EC5" w14:paraId="762F7914" w14:textId="77777777" w:rsidTr="00B9267F">
        <w:tc>
          <w:tcPr>
            <w:tcW w:w="9062" w:type="dxa"/>
            <w:gridSpan w:val="2"/>
            <w:vAlign w:val="center"/>
          </w:tcPr>
          <w:p w14:paraId="4594BD50" w14:textId="77777777" w:rsidR="00B9267F" w:rsidRPr="00B9267F" w:rsidRDefault="00B9267F" w:rsidP="00B9267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Opatření ID001 – Sjednocení úrovně komplexního řešení bezpečnosti přístupu k síti a síťovým zdrojům PO</w:t>
            </w:r>
          </w:p>
        </w:tc>
      </w:tr>
      <w:tr w:rsidR="00B9267F" w:rsidRPr="00316EC5" w14:paraId="650B86BF" w14:textId="77777777" w:rsidTr="00B9267F">
        <w:tc>
          <w:tcPr>
            <w:tcW w:w="3046" w:type="dxa"/>
          </w:tcPr>
          <w:p w14:paraId="1644FE5D" w14:textId="77777777" w:rsidR="00B9267F" w:rsidRPr="00316EC5" w:rsidRDefault="00B9267F" w:rsidP="00B52FD5">
            <w:pPr>
              <w:pStyle w:val="Tabulkanormln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Technické opatření dle ZKB: </w:t>
            </w:r>
          </w:p>
          <w:p w14:paraId="6FDEE044" w14:textId="77777777" w:rsidR="00B9267F" w:rsidRPr="00316EC5" w:rsidRDefault="00B9267F" w:rsidP="00B52FD5">
            <w:pPr>
              <w:pStyle w:val="Tabulkanormln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b) Nástroj pro ochranu integrity komunikačních sítí</w:t>
            </w:r>
          </w:p>
        </w:tc>
        <w:tc>
          <w:tcPr>
            <w:tcW w:w="6016" w:type="dxa"/>
            <w:vAlign w:val="center"/>
          </w:tcPr>
          <w:p w14:paraId="544E9088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Dodávka HW a SW v podobě síťových prvků a softwarových nástrojů pro řízení přístupu k síťovým zdrojům, nasazení pokročilého nástroje pro zajištění bezpečného přístupu k síťovým zdrojům prostřednictvím protokolu 802.1x a tzv. Policy Manageru, integrace s NGFW, kdy integrace zajistí v případě bezpečnostního incidentu automatické odpojení zařízení od sítě.</w:t>
            </w:r>
          </w:p>
        </w:tc>
      </w:tr>
      <w:tr w:rsidR="00B9267F" w:rsidRPr="00B9267F" w14:paraId="783292E5" w14:textId="77777777" w:rsidTr="00B9267F">
        <w:tc>
          <w:tcPr>
            <w:tcW w:w="9062" w:type="dxa"/>
            <w:gridSpan w:val="2"/>
          </w:tcPr>
          <w:p w14:paraId="063D4952" w14:textId="77777777" w:rsidR="00B9267F" w:rsidRPr="00B9267F" w:rsidRDefault="00B9267F" w:rsidP="00B52FD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Opatření ID002 - Sjednocení úrovně ochrany PO před škodlivým kódem na perimetru sítě</w:t>
            </w:r>
          </w:p>
        </w:tc>
      </w:tr>
      <w:tr w:rsidR="00B9267F" w:rsidRPr="00316EC5" w14:paraId="1DF4C822" w14:textId="77777777" w:rsidTr="00B9267F">
        <w:tc>
          <w:tcPr>
            <w:tcW w:w="3046" w:type="dxa"/>
          </w:tcPr>
          <w:p w14:paraId="473A5FAA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2574DBFE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e) Nástroj pro ochranu před škodlivým kódem </w:t>
            </w:r>
          </w:p>
        </w:tc>
        <w:tc>
          <w:tcPr>
            <w:tcW w:w="6016" w:type="dxa"/>
            <w:vAlign w:val="center"/>
          </w:tcPr>
          <w:p w14:paraId="0F2873F2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Dodávka NGFW společně s pořízením SW, který umožňuje centrální správu a centrální tvorbu a distribuci detekčních politik a scénářů</w:t>
            </w:r>
          </w:p>
        </w:tc>
      </w:tr>
      <w:tr w:rsidR="00B9267F" w:rsidRPr="00B9267F" w14:paraId="718B9308" w14:textId="77777777" w:rsidTr="00B9267F">
        <w:tc>
          <w:tcPr>
            <w:tcW w:w="9062" w:type="dxa"/>
            <w:gridSpan w:val="2"/>
          </w:tcPr>
          <w:p w14:paraId="29BA779D" w14:textId="33BC157D" w:rsidR="00B9267F" w:rsidRPr="00B9267F" w:rsidRDefault="00B9267F" w:rsidP="001926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Opatření ID00</w:t>
            </w:r>
            <w:r w:rsidR="0019264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9267F">
              <w:rPr>
                <w:rFonts w:ascii="Arial" w:hAnsi="Arial" w:cs="Arial"/>
                <w:b/>
                <w:sz w:val="20"/>
                <w:szCs w:val="20"/>
              </w:rPr>
              <w:t xml:space="preserve"> - Sjednocení úrovně sběru a vyhodnocení kybernetických bezpečnostních událostí</w:t>
            </w:r>
          </w:p>
        </w:tc>
      </w:tr>
      <w:tr w:rsidR="00B9267F" w:rsidRPr="00316EC5" w14:paraId="5CE26B08" w14:textId="77777777" w:rsidTr="00B9267F">
        <w:tc>
          <w:tcPr>
            <w:tcW w:w="3046" w:type="dxa"/>
          </w:tcPr>
          <w:p w14:paraId="1294814F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663180A6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h) Nástroj pro sběr a vyhodnocení kybernetických bezpečnostních událostí</w:t>
            </w:r>
          </w:p>
        </w:tc>
        <w:tc>
          <w:tcPr>
            <w:tcW w:w="6016" w:type="dxa"/>
            <w:vAlign w:val="center"/>
          </w:tcPr>
          <w:p w14:paraId="14214F0D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Nasazení SW bezpečnostní platformy SIEM v podobě Virtual Machine, tj. nasazení nástroje sběru a vyhodnocování kybernetických událostí se schopností integrace viditelnosti síťové komunikace do jeho korelačních a detekčních pravidel, a to včetně podpory moderní Threat Inteligence a strojového učení.</w:t>
            </w:r>
          </w:p>
        </w:tc>
      </w:tr>
      <w:tr w:rsidR="00B9267F" w:rsidRPr="00B9267F" w14:paraId="7C13F3DC" w14:textId="77777777" w:rsidTr="00B9267F">
        <w:tc>
          <w:tcPr>
            <w:tcW w:w="9062" w:type="dxa"/>
            <w:gridSpan w:val="2"/>
          </w:tcPr>
          <w:p w14:paraId="574E90C0" w14:textId="229C372A" w:rsidR="00B9267F" w:rsidRPr="00B9267F" w:rsidRDefault="00B9267F" w:rsidP="0019264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ID00</w:t>
            </w:r>
            <w:r w:rsidR="0019264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9267F">
              <w:rPr>
                <w:rFonts w:ascii="Arial" w:hAnsi="Arial" w:cs="Arial"/>
                <w:b/>
                <w:sz w:val="20"/>
                <w:szCs w:val="20"/>
              </w:rPr>
              <w:t xml:space="preserve"> - Sjednocení úrovně dostupnosti IS a KS v PO a prohloubení zálohování</w:t>
            </w:r>
          </w:p>
        </w:tc>
      </w:tr>
      <w:tr w:rsidR="00B9267F" w:rsidRPr="00316EC5" w14:paraId="4ACC8D08" w14:textId="77777777" w:rsidTr="00B9267F">
        <w:tc>
          <w:tcPr>
            <w:tcW w:w="3046" w:type="dxa"/>
          </w:tcPr>
          <w:p w14:paraId="247F299F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3D6C856A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k) Nástroj pro zajišťování úrovně dostupnosti informací</w:t>
            </w:r>
          </w:p>
        </w:tc>
        <w:tc>
          <w:tcPr>
            <w:tcW w:w="6016" w:type="dxa"/>
            <w:vAlign w:val="center"/>
          </w:tcPr>
          <w:p w14:paraId="07470662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V rámci realizace opatření dojde k dodání a implementaci NAS a k nasazení a ke sjednocení nástrojů a postupů pro uložení sekundárních záloh a rozšíření jejich kapacit. V organizacích, kde není řešeno primární zálohování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6EC5">
              <w:rPr>
                <w:rFonts w:ascii="Arial" w:hAnsi="Arial" w:cs="Arial"/>
                <w:sz w:val="20"/>
                <w:szCs w:val="20"/>
              </w:rPr>
              <w:t xml:space="preserve"> bude implementace NAS s vlastními nativními SW nástroji zajišťovat také úlohy primární zálohy. V souvislosti s nasazením nových úložišť sekundárních záloh dojde k nastavení jednotné retence uložených dat.</w:t>
            </w:r>
          </w:p>
        </w:tc>
      </w:tr>
    </w:tbl>
    <w:p w14:paraId="29CAB950" w14:textId="77777777" w:rsidR="0019264B" w:rsidRDefault="0019264B">
      <w:r>
        <w:lastRenderedPageBreak/>
        <w:br w:type="page"/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709"/>
        <w:gridCol w:w="709"/>
        <w:gridCol w:w="709"/>
        <w:gridCol w:w="708"/>
      </w:tblGrid>
      <w:tr w:rsidR="00D4722F" w:rsidRPr="00D4722F" w14:paraId="1370A1C9" w14:textId="77777777" w:rsidTr="00B52FD5">
        <w:trPr>
          <w:trHeight w:val="240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6148C7AE" w14:textId="760C4279" w:rsidR="0019264B" w:rsidRPr="00D4722F" w:rsidRDefault="00D4722F" w:rsidP="00D4722F">
            <w:pPr>
              <w:spacing w:before="180" w:after="18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 xml:space="preserve">Č o.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402141DE" w14:textId="58E93107" w:rsidR="0019264B" w:rsidRPr="00D4722F" w:rsidRDefault="00D4722F" w:rsidP="00B52FD5">
            <w:pPr>
              <w:spacing w:before="180" w:after="18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Příspěvková</w:t>
            </w:r>
            <w:r w:rsidR="0019264B" w:rsidRPr="00D4722F">
              <w:rPr>
                <w:rFonts w:ascii="Arial" w:hAnsi="Arial" w:cs="Arial"/>
                <w:sz w:val="18"/>
                <w:szCs w:val="18"/>
              </w:rPr>
              <w:t xml:space="preserve"> organizace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56E8AB74" w14:textId="77777777" w:rsidR="0019264B" w:rsidRPr="00D4722F" w:rsidRDefault="0019264B" w:rsidP="00B52FD5">
            <w:pPr>
              <w:spacing w:before="180" w:after="18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ID001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370657C2" w14:textId="77777777" w:rsidR="0019264B" w:rsidRPr="00D4722F" w:rsidRDefault="0019264B" w:rsidP="00B52FD5">
            <w:pPr>
              <w:spacing w:before="180" w:after="18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ID002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0961866C" w14:textId="77777777" w:rsidR="0019264B" w:rsidRPr="00D4722F" w:rsidRDefault="0019264B" w:rsidP="00B52FD5">
            <w:pPr>
              <w:spacing w:before="180" w:after="18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ID003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14:paraId="7D6E81A5" w14:textId="77777777" w:rsidR="0019264B" w:rsidRPr="00D4722F" w:rsidRDefault="0019264B" w:rsidP="00B52FD5">
            <w:pPr>
              <w:spacing w:before="180" w:after="18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ID004</w:t>
            </w:r>
          </w:p>
        </w:tc>
      </w:tr>
      <w:tr w:rsidR="00D4722F" w:rsidRPr="00D4722F" w14:paraId="4E1A898C" w14:textId="77777777" w:rsidTr="00B52FD5">
        <w:trPr>
          <w:trHeight w:val="270"/>
        </w:trPr>
        <w:tc>
          <w:tcPr>
            <w:tcW w:w="562" w:type="dxa"/>
            <w:noWrap/>
            <w:vAlign w:val="center"/>
            <w:hideMark/>
          </w:tcPr>
          <w:p w14:paraId="62FB65D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  <w:hideMark/>
          </w:tcPr>
          <w:p w14:paraId="617E2645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odborné učiliště Valašské Klobouky</w:t>
            </w:r>
          </w:p>
        </w:tc>
        <w:tc>
          <w:tcPr>
            <w:tcW w:w="709" w:type="dxa"/>
            <w:vAlign w:val="center"/>
            <w:hideMark/>
          </w:tcPr>
          <w:p w14:paraId="3F8EFE0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6BB35D8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5B17025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1CC1B3C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54AE279C" w14:textId="77777777" w:rsidTr="00B52FD5">
        <w:trPr>
          <w:trHeight w:val="96"/>
        </w:trPr>
        <w:tc>
          <w:tcPr>
            <w:tcW w:w="562" w:type="dxa"/>
            <w:noWrap/>
            <w:vAlign w:val="center"/>
            <w:hideMark/>
          </w:tcPr>
          <w:p w14:paraId="6B1B98C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0" w:type="dxa"/>
            <w:vAlign w:val="center"/>
            <w:hideMark/>
          </w:tcPr>
          <w:p w14:paraId="1CC1BB41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Muzeum Kroměřížska, příspěvková organizace</w:t>
            </w:r>
          </w:p>
        </w:tc>
        <w:tc>
          <w:tcPr>
            <w:tcW w:w="709" w:type="dxa"/>
            <w:vAlign w:val="center"/>
            <w:hideMark/>
          </w:tcPr>
          <w:p w14:paraId="4F396AE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68C6116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11968A3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5740313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0B59410B" w14:textId="77777777" w:rsidTr="00B52FD5">
        <w:trPr>
          <w:trHeight w:val="171"/>
        </w:trPr>
        <w:tc>
          <w:tcPr>
            <w:tcW w:w="562" w:type="dxa"/>
            <w:noWrap/>
            <w:vAlign w:val="center"/>
            <w:hideMark/>
          </w:tcPr>
          <w:p w14:paraId="383270D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0" w:type="dxa"/>
            <w:vAlign w:val="center"/>
            <w:hideMark/>
          </w:tcPr>
          <w:p w14:paraId="021F30BD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Sociální služby Uherské Hradiště, příspěvková organizace</w:t>
            </w:r>
          </w:p>
        </w:tc>
        <w:tc>
          <w:tcPr>
            <w:tcW w:w="709" w:type="dxa"/>
            <w:vAlign w:val="center"/>
            <w:hideMark/>
          </w:tcPr>
          <w:p w14:paraId="019D6D3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0F73DDC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6B10035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605DD8F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348602D2" w14:textId="77777777" w:rsidTr="00B52FD5">
        <w:trPr>
          <w:trHeight w:val="134"/>
        </w:trPr>
        <w:tc>
          <w:tcPr>
            <w:tcW w:w="562" w:type="dxa"/>
            <w:noWrap/>
            <w:vAlign w:val="center"/>
            <w:hideMark/>
          </w:tcPr>
          <w:p w14:paraId="7A20F72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0" w:type="dxa"/>
            <w:vAlign w:val="center"/>
            <w:hideMark/>
          </w:tcPr>
          <w:p w14:paraId="5DB63077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Slovácké muzeum v Uherském Hradišti, příspěvková organizace</w:t>
            </w:r>
          </w:p>
        </w:tc>
        <w:tc>
          <w:tcPr>
            <w:tcW w:w="709" w:type="dxa"/>
            <w:vAlign w:val="center"/>
            <w:hideMark/>
          </w:tcPr>
          <w:p w14:paraId="316E1FF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68CD45A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25F632B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7103A96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34E6F114" w14:textId="77777777" w:rsidTr="00B52FD5">
        <w:trPr>
          <w:trHeight w:val="140"/>
        </w:trPr>
        <w:tc>
          <w:tcPr>
            <w:tcW w:w="562" w:type="dxa"/>
            <w:noWrap/>
            <w:vAlign w:val="center"/>
            <w:hideMark/>
          </w:tcPr>
          <w:p w14:paraId="43C968D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0" w:type="dxa"/>
            <w:vAlign w:val="center"/>
            <w:hideMark/>
          </w:tcPr>
          <w:p w14:paraId="20C6FE7B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zdravotnická škola a Vyšší odborná škola zdravotnická Zlín</w:t>
            </w:r>
          </w:p>
        </w:tc>
        <w:tc>
          <w:tcPr>
            <w:tcW w:w="709" w:type="dxa"/>
            <w:vAlign w:val="center"/>
            <w:hideMark/>
          </w:tcPr>
          <w:p w14:paraId="0D1D856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092CC2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5AADEB6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5D2D7B7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674727E6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1ABB6C7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0" w:type="dxa"/>
            <w:vAlign w:val="center"/>
            <w:hideMark/>
          </w:tcPr>
          <w:p w14:paraId="233D407D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gastronomie a obchodu Zlín</w:t>
            </w:r>
          </w:p>
        </w:tc>
        <w:tc>
          <w:tcPr>
            <w:tcW w:w="709" w:type="dxa"/>
            <w:vAlign w:val="center"/>
            <w:hideMark/>
          </w:tcPr>
          <w:p w14:paraId="7FDFCFC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4832F35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65AF0A2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72666E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0981C1FE" w14:textId="77777777" w:rsidTr="00B52FD5">
        <w:trPr>
          <w:trHeight w:val="480"/>
        </w:trPr>
        <w:tc>
          <w:tcPr>
            <w:tcW w:w="562" w:type="dxa"/>
            <w:noWrap/>
            <w:vAlign w:val="center"/>
            <w:hideMark/>
          </w:tcPr>
          <w:p w14:paraId="2FD29D4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70" w:type="dxa"/>
            <w:vAlign w:val="center"/>
            <w:hideMark/>
          </w:tcPr>
          <w:p w14:paraId="3DE8E797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průmyslová škola Zlín</w:t>
            </w:r>
          </w:p>
        </w:tc>
        <w:tc>
          <w:tcPr>
            <w:tcW w:w="709" w:type="dxa"/>
            <w:vAlign w:val="center"/>
            <w:hideMark/>
          </w:tcPr>
          <w:p w14:paraId="2B095F2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21951A9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7029D32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F96067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318EE666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51FBF5C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0" w:type="dxa"/>
            <w:vAlign w:val="center"/>
            <w:hideMark/>
          </w:tcPr>
          <w:p w14:paraId="4A11B315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průmyslová, hotelová a zdravotnická Uherské Hradiště</w:t>
            </w:r>
          </w:p>
        </w:tc>
        <w:tc>
          <w:tcPr>
            <w:tcW w:w="709" w:type="dxa"/>
            <w:vAlign w:val="center"/>
            <w:hideMark/>
          </w:tcPr>
          <w:p w14:paraId="240FFEE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14B2A85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24F0722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3757777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11E4D5A8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5229AC8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0" w:type="dxa"/>
            <w:vAlign w:val="center"/>
            <w:hideMark/>
          </w:tcPr>
          <w:p w14:paraId="23CD5A5E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Obchodní akademie Tomáše Bati a Vyšší odborná škola ekonomická Zlín</w:t>
            </w:r>
          </w:p>
        </w:tc>
        <w:tc>
          <w:tcPr>
            <w:tcW w:w="709" w:type="dxa"/>
            <w:vAlign w:val="center"/>
            <w:hideMark/>
          </w:tcPr>
          <w:p w14:paraId="1810840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CA56C5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0139114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557BC7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1C1888F2" w14:textId="77777777" w:rsidTr="00B52FD5">
        <w:trPr>
          <w:trHeight w:val="188"/>
        </w:trPr>
        <w:tc>
          <w:tcPr>
            <w:tcW w:w="562" w:type="dxa"/>
            <w:noWrap/>
            <w:vAlign w:val="center"/>
            <w:hideMark/>
          </w:tcPr>
          <w:p w14:paraId="12E5392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0" w:type="dxa"/>
            <w:vAlign w:val="center"/>
            <w:hideMark/>
          </w:tcPr>
          <w:p w14:paraId="7ECE3A54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– Centrum odborné přípravy technické Kroměříž</w:t>
            </w:r>
          </w:p>
        </w:tc>
        <w:tc>
          <w:tcPr>
            <w:tcW w:w="709" w:type="dxa"/>
            <w:vAlign w:val="center"/>
            <w:hideMark/>
          </w:tcPr>
          <w:p w14:paraId="48A09E8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54EDC62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40D7B9B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2EFC320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4E31C3D4" w14:textId="77777777" w:rsidTr="00B52FD5">
        <w:trPr>
          <w:trHeight w:val="480"/>
        </w:trPr>
        <w:tc>
          <w:tcPr>
            <w:tcW w:w="562" w:type="dxa"/>
            <w:noWrap/>
            <w:vAlign w:val="center"/>
            <w:hideMark/>
          </w:tcPr>
          <w:p w14:paraId="744A612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0" w:type="dxa"/>
            <w:vAlign w:val="center"/>
            <w:hideMark/>
          </w:tcPr>
          <w:p w14:paraId="647F4DE5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zdravotnická škola Kroměříž</w:t>
            </w:r>
          </w:p>
        </w:tc>
        <w:tc>
          <w:tcPr>
            <w:tcW w:w="709" w:type="dxa"/>
            <w:vAlign w:val="center"/>
            <w:hideMark/>
          </w:tcPr>
          <w:p w14:paraId="02DC33EB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54C07D2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778E6FF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2E6AB1B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13850264" w14:textId="77777777" w:rsidTr="00B52FD5">
        <w:trPr>
          <w:trHeight w:val="480"/>
        </w:trPr>
        <w:tc>
          <w:tcPr>
            <w:tcW w:w="562" w:type="dxa"/>
            <w:noWrap/>
            <w:vAlign w:val="center"/>
            <w:hideMark/>
          </w:tcPr>
          <w:p w14:paraId="663274E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70" w:type="dxa"/>
            <w:vAlign w:val="center"/>
            <w:hideMark/>
          </w:tcPr>
          <w:p w14:paraId="38BAC5EA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oděvní a služeb Vizovice</w:t>
            </w:r>
          </w:p>
        </w:tc>
        <w:tc>
          <w:tcPr>
            <w:tcW w:w="709" w:type="dxa"/>
            <w:vAlign w:val="center"/>
            <w:hideMark/>
          </w:tcPr>
          <w:p w14:paraId="7047643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7DDD8E3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37A6B3C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114B5EE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1ABF07EC" w14:textId="77777777" w:rsidTr="00B52FD5">
        <w:trPr>
          <w:trHeight w:val="139"/>
        </w:trPr>
        <w:tc>
          <w:tcPr>
            <w:tcW w:w="562" w:type="dxa"/>
            <w:noWrap/>
            <w:vAlign w:val="center"/>
            <w:hideMark/>
          </w:tcPr>
          <w:p w14:paraId="70B95F7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70" w:type="dxa"/>
            <w:vAlign w:val="center"/>
            <w:hideMark/>
          </w:tcPr>
          <w:p w14:paraId="1290275C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průmyslová škola strojnická Vsetín</w:t>
            </w:r>
          </w:p>
        </w:tc>
        <w:tc>
          <w:tcPr>
            <w:tcW w:w="709" w:type="dxa"/>
            <w:vAlign w:val="center"/>
            <w:hideMark/>
          </w:tcPr>
          <w:p w14:paraId="3F42A0B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7A1C00A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1F5178F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139A1FB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134730F0" w14:textId="77777777" w:rsidTr="00B52FD5">
        <w:trPr>
          <w:trHeight w:val="134"/>
        </w:trPr>
        <w:tc>
          <w:tcPr>
            <w:tcW w:w="562" w:type="dxa"/>
            <w:noWrap/>
            <w:vAlign w:val="center"/>
            <w:hideMark/>
          </w:tcPr>
          <w:p w14:paraId="2D9F9FC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0" w:type="dxa"/>
            <w:vAlign w:val="center"/>
            <w:hideMark/>
          </w:tcPr>
          <w:p w14:paraId="5FC28F14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informatiky, elektrotechniky a řemesel Rožnov pod Radhoštěm</w:t>
            </w:r>
          </w:p>
        </w:tc>
        <w:tc>
          <w:tcPr>
            <w:tcW w:w="709" w:type="dxa"/>
            <w:vAlign w:val="center"/>
            <w:hideMark/>
          </w:tcPr>
          <w:p w14:paraId="45F7EC0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5326826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0764F28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46B7C68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39297569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2D2D142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70" w:type="dxa"/>
            <w:vAlign w:val="center"/>
            <w:hideMark/>
          </w:tcPr>
          <w:p w14:paraId="356AA8AF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průmyslová škola stavební Valašské Meziříčí</w:t>
            </w:r>
          </w:p>
        </w:tc>
        <w:tc>
          <w:tcPr>
            <w:tcW w:w="709" w:type="dxa"/>
            <w:vAlign w:val="center"/>
            <w:hideMark/>
          </w:tcPr>
          <w:p w14:paraId="57D601D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8124F4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0178486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7E7DBF8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5A185E78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068A1A9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70" w:type="dxa"/>
            <w:vAlign w:val="center"/>
            <w:hideMark/>
          </w:tcPr>
          <w:p w14:paraId="7B2A8D02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Obchodní akademie a Vyšší odborná škola Valašské Meziříčí</w:t>
            </w:r>
          </w:p>
        </w:tc>
        <w:tc>
          <w:tcPr>
            <w:tcW w:w="709" w:type="dxa"/>
            <w:vAlign w:val="center"/>
            <w:hideMark/>
          </w:tcPr>
          <w:p w14:paraId="2A707F7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38D7985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1FBB80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70CF41B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5EFBAF84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73ED17E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0" w:type="dxa"/>
            <w:vAlign w:val="center"/>
            <w:hideMark/>
          </w:tcPr>
          <w:p w14:paraId="69BAF1DA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odborná škola Josefa Sousedíka Vsetín</w:t>
            </w:r>
          </w:p>
        </w:tc>
        <w:tc>
          <w:tcPr>
            <w:tcW w:w="709" w:type="dxa"/>
            <w:vAlign w:val="center"/>
            <w:hideMark/>
          </w:tcPr>
          <w:p w14:paraId="43DD18A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1406A99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5EA3C15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4B3C2F9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78B154F0" w14:textId="77777777" w:rsidTr="00B52FD5">
        <w:trPr>
          <w:trHeight w:val="183"/>
        </w:trPr>
        <w:tc>
          <w:tcPr>
            <w:tcW w:w="562" w:type="dxa"/>
            <w:noWrap/>
            <w:vAlign w:val="center"/>
            <w:hideMark/>
          </w:tcPr>
          <w:p w14:paraId="7889431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0" w:type="dxa"/>
            <w:vAlign w:val="center"/>
            <w:hideMark/>
          </w:tcPr>
          <w:p w14:paraId="44E028B7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průmyslová škola a Obchodní akademie Uherský Brod</w:t>
            </w:r>
          </w:p>
        </w:tc>
        <w:tc>
          <w:tcPr>
            <w:tcW w:w="709" w:type="dxa"/>
            <w:vAlign w:val="center"/>
            <w:hideMark/>
          </w:tcPr>
          <w:p w14:paraId="6686E07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5F5D922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23BD2EC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2BB9244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4FD8F9FB" w14:textId="77777777" w:rsidTr="00B52FD5">
        <w:trPr>
          <w:trHeight w:val="184"/>
        </w:trPr>
        <w:tc>
          <w:tcPr>
            <w:tcW w:w="562" w:type="dxa"/>
            <w:noWrap/>
            <w:vAlign w:val="center"/>
            <w:hideMark/>
          </w:tcPr>
          <w:p w14:paraId="46146E4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70" w:type="dxa"/>
            <w:vAlign w:val="center"/>
            <w:hideMark/>
          </w:tcPr>
          <w:p w14:paraId="18D773A2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– Centrum odborné přípravy technické Uherský Brod</w:t>
            </w:r>
          </w:p>
        </w:tc>
        <w:tc>
          <w:tcPr>
            <w:tcW w:w="709" w:type="dxa"/>
            <w:vAlign w:val="center"/>
            <w:hideMark/>
          </w:tcPr>
          <w:p w14:paraId="1C7BDF8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573AF11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0B3F0DC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CFFE3F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25D86339" w14:textId="77777777" w:rsidTr="00B52FD5">
        <w:trPr>
          <w:trHeight w:val="82"/>
        </w:trPr>
        <w:tc>
          <w:tcPr>
            <w:tcW w:w="562" w:type="dxa"/>
            <w:noWrap/>
            <w:vAlign w:val="center"/>
            <w:hideMark/>
          </w:tcPr>
          <w:p w14:paraId="51FAF31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670" w:type="dxa"/>
            <w:vAlign w:val="center"/>
            <w:hideMark/>
          </w:tcPr>
          <w:p w14:paraId="234BA7B2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Gymnázium Jana Pivečky a Střední odborná škola Slavičín</w:t>
            </w:r>
          </w:p>
        </w:tc>
        <w:tc>
          <w:tcPr>
            <w:tcW w:w="709" w:type="dxa"/>
            <w:vAlign w:val="center"/>
            <w:hideMark/>
          </w:tcPr>
          <w:p w14:paraId="286D2D4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7F6FFAC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05F47E4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F9D6FD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48FC98F7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79634C8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670" w:type="dxa"/>
            <w:vAlign w:val="center"/>
            <w:hideMark/>
          </w:tcPr>
          <w:p w14:paraId="717CF565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hotelová a služeb Kroměříž</w:t>
            </w:r>
          </w:p>
        </w:tc>
        <w:tc>
          <w:tcPr>
            <w:tcW w:w="709" w:type="dxa"/>
            <w:vAlign w:val="center"/>
            <w:hideMark/>
          </w:tcPr>
          <w:p w14:paraId="61DF0FD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56E7C9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3AAED1D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5FB54A9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649FEA93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1D85287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670" w:type="dxa"/>
            <w:vAlign w:val="center"/>
            <w:hideMark/>
          </w:tcPr>
          <w:p w14:paraId="186DB320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Gymnázium Ladislava Jaroše Holešov</w:t>
            </w:r>
          </w:p>
        </w:tc>
        <w:tc>
          <w:tcPr>
            <w:tcW w:w="709" w:type="dxa"/>
            <w:vAlign w:val="center"/>
            <w:hideMark/>
          </w:tcPr>
          <w:p w14:paraId="437D82F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115AA8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773CA9E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6D4E019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281FC5C9" w14:textId="77777777" w:rsidTr="00B52FD5">
        <w:trPr>
          <w:trHeight w:val="203"/>
        </w:trPr>
        <w:tc>
          <w:tcPr>
            <w:tcW w:w="562" w:type="dxa"/>
            <w:noWrap/>
            <w:vAlign w:val="center"/>
            <w:hideMark/>
          </w:tcPr>
          <w:p w14:paraId="65F6F8D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670" w:type="dxa"/>
            <w:vAlign w:val="center"/>
            <w:hideMark/>
          </w:tcPr>
          <w:p w14:paraId="4EB46DF3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škola nábytkářská a obchodní Bystřice pod Hostýnem</w:t>
            </w:r>
          </w:p>
        </w:tc>
        <w:tc>
          <w:tcPr>
            <w:tcW w:w="709" w:type="dxa"/>
            <w:vAlign w:val="center"/>
            <w:hideMark/>
          </w:tcPr>
          <w:p w14:paraId="7AEADF1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1F7C563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0004109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36FD227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175FC183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65F38B3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70" w:type="dxa"/>
            <w:vAlign w:val="center"/>
            <w:hideMark/>
          </w:tcPr>
          <w:p w14:paraId="4B304C44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Sociální služby Vsetín, příspěvková organizace</w:t>
            </w:r>
          </w:p>
        </w:tc>
        <w:tc>
          <w:tcPr>
            <w:tcW w:w="709" w:type="dxa"/>
            <w:vAlign w:val="center"/>
            <w:hideMark/>
          </w:tcPr>
          <w:p w14:paraId="16EAA8A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354708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196E83F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3FC8D9F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663A6B52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4F8F891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670" w:type="dxa"/>
            <w:vAlign w:val="center"/>
            <w:hideMark/>
          </w:tcPr>
          <w:p w14:paraId="508A4025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Obchodní akademie, VOŠ a Jazyková škola s právem státní jazykové zkoušky Uherské Hradiště</w:t>
            </w:r>
          </w:p>
        </w:tc>
        <w:tc>
          <w:tcPr>
            <w:tcW w:w="709" w:type="dxa"/>
            <w:vAlign w:val="center"/>
            <w:hideMark/>
          </w:tcPr>
          <w:p w14:paraId="62CBA5A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399EEC2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20D78BD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81D470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07D01F71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6A342731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670" w:type="dxa"/>
            <w:vAlign w:val="center"/>
            <w:hideMark/>
          </w:tcPr>
          <w:p w14:paraId="6DD06D0C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uměleckoprůmyslová škola Uherské Hradiště</w:t>
            </w:r>
          </w:p>
        </w:tc>
        <w:tc>
          <w:tcPr>
            <w:tcW w:w="709" w:type="dxa"/>
            <w:vAlign w:val="center"/>
            <w:hideMark/>
          </w:tcPr>
          <w:p w14:paraId="6FF454E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0B6AF3C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2116A72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7D17742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4720F23C" w14:textId="77777777" w:rsidTr="00B52FD5">
        <w:trPr>
          <w:trHeight w:val="183"/>
        </w:trPr>
        <w:tc>
          <w:tcPr>
            <w:tcW w:w="562" w:type="dxa"/>
            <w:noWrap/>
            <w:vAlign w:val="center"/>
            <w:hideMark/>
          </w:tcPr>
          <w:p w14:paraId="5652DDB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670" w:type="dxa"/>
            <w:vAlign w:val="center"/>
            <w:hideMark/>
          </w:tcPr>
          <w:p w14:paraId="44114B2A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Střední odborná škola a Gymnázium Staré Město</w:t>
            </w:r>
          </w:p>
        </w:tc>
        <w:tc>
          <w:tcPr>
            <w:tcW w:w="709" w:type="dxa"/>
            <w:vAlign w:val="center"/>
            <w:hideMark/>
          </w:tcPr>
          <w:p w14:paraId="667D6A3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74619A2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5F63848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7E068CB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31CA57FB" w14:textId="77777777" w:rsidTr="00B52FD5">
        <w:trPr>
          <w:trHeight w:val="480"/>
        </w:trPr>
        <w:tc>
          <w:tcPr>
            <w:tcW w:w="562" w:type="dxa"/>
            <w:noWrap/>
            <w:vAlign w:val="center"/>
            <w:hideMark/>
          </w:tcPr>
          <w:p w14:paraId="55F9D45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670" w:type="dxa"/>
            <w:vAlign w:val="center"/>
            <w:hideMark/>
          </w:tcPr>
          <w:p w14:paraId="6C54FB8E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Gymnázium Valašské Klobouky</w:t>
            </w:r>
          </w:p>
        </w:tc>
        <w:tc>
          <w:tcPr>
            <w:tcW w:w="709" w:type="dxa"/>
            <w:vAlign w:val="center"/>
            <w:hideMark/>
          </w:tcPr>
          <w:p w14:paraId="1343558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1934AE8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15192BE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01B5AD6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10A0FFF8" w14:textId="77777777" w:rsidTr="00B52FD5">
        <w:trPr>
          <w:trHeight w:val="480"/>
        </w:trPr>
        <w:tc>
          <w:tcPr>
            <w:tcW w:w="562" w:type="dxa"/>
            <w:noWrap/>
            <w:vAlign w:val="center"/>
            <w:hideMark/>
          </w:tcPr>
          <w:p w14:paraId="3A9E12E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670" w:type="dxa"/>
            <w:vAlign w:val="center"/>
            <w:hideMark/>
          </w:tcPr>
          <w:p w14:paraId="5D48D74D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Obchodní akademie Kroměříž</w:t>
            </w:r>
          </w:p>
        </w:tc>
        <w:tc>
          <w:tcPr>
            <w:tcW w:w="709" w:type="dxa"/>
            <w:vAlign w:val="center"/>
            <w:hideMark/>
          </w:tcPr>
          <w:p w14:paraId="4E78909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024F049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2C6FB64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54B075B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49ED7F13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0B8884B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670" w:type="dxa"/>
            <w:vAlign w:val="center"/>
            <w:hideMark/>
          </w:tcPr>
          <w:p w14:paraId="0F574B9A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Tauferova střední odborná škola veterinární Kroměříž</w:t>
            </w:r>
          </w:p>
        </w:tc>
        <w:tc>
          <w:tcPr>
            <w:tcW w:w="709" w:type="dxa"/>
            <w:vAlign w:val="center"/>
            <w:hideMark/>
          </w:tcPr>
          <w:p w14:paraId="22FC097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3A05099B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6E4E492F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4C5A940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2B9EF7E5" w14:textId="77777777" w:rsidTr="00B52FD5">
        <w:trPr>
          <w:trHeight w:val="96"/>
        </w:trPr>
        <w:tc>
          <w:tcPr>
            <w:tcW w:w="562" w:type="dxa"/>
            <w:noWrap/>
            <w:vAlign w:val="center"/>
            <w:hideMark/>
          </w:tcPr>
          <w:p w14:paraId="3730CE06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670" w:type="dxa"/>
            <w:vAlign w:val="center"/>
            <w:hideMark/>
          </w:tcPr>
          <w:p w14:paraId="665C9904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Vyšší odborná škola pedagogická a sociální a Střední pedagogická škola Kroměříž</w:t>
            </w:r>
          </w:p>
        </w:tc>
        <w:tc>
          <w:tcPr>
            <w:tcW w:w="709" w:type="dxa"/>
            <w:vAlign w:val="center"/>
            <w:hideMark/>
          </w:tcPr>
          <w:p w14:paraId="09670A5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5103936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113B99D0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3688728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5E890E8A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0C98C4E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70" w:type="dxa"/>
            <w:vAlign w:val="center"/>
            <w:hideMark/>
          </w:tcPr>
          <w:p w14:paraId="5BC70BBD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Dům sociálních služeb Návojná, příspěvková organizace</w:t>
            </w:r>
          </w:p>
        </w:tc>
        <w:tc>
          <w:tcPr>
            <w:tcW w:w="709" w:type="dxa"/>
            <w:vAlign w:val="center"/>
            <w:hideMark/>
          </w:tcPr>
          <w:p w14:paraId="7E1A3D7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FB5802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01017A4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30BD058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46F38834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4AFF9FF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670" w:type="dxa"/>
            <w:vAlign w:val="center"/>
            <w:hideMark/>
          </w:tcPr>
          <w:p w14:paraId="4BA857AA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Sociální služby pro osoby se zdravotním postižením, příspěvková organizace</w:t>
            </w:r>
          </w:p>
        </w:tc>
        <w:tc>
          <w:tcPr>
            <w:tcW w:w="709" w:type="dxa"/>
            <w:vAlign w:val="center"/>
            <w:hideMark/>
          </w:tcPr>
          <w:p w14:paraId="1437F08C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113F1E4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3533992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178791D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64D77D1E" w14:textId="77777777" w:rsidTr="00B52FD5">
        <w:trPr>
          <w:trHeight w:val="480"/>
        </w:trPr>
        <w:tc>
          <w:tcPr>
            <w:tcW w:w="562" w:type="dxa"/>
            <w:noWrap/>
            <w:vAlign w:val="center"/>
            <w:hideMark/>
          </w:tcPr>
          <w:p w14:paraId="07BD0038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670" w:type="dxa"/>
            <w:vAlign w:val="center"/>
            <w:hideMark/>
          </w:tcPr>
          <w:p w14:paraId="78BE2933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Domov pro seniory Napajedla</w:t>
            </w:r>
          </w:p>
        </w:tc>
        <w:tc>
          <w:tcPr>
            <w:tcW w:w="709" w:type="dxa"/>
            <w:vAlign w:val="center"/>
            <w:hideMark/>
          </w:tcPr>
          <w:p w14:paraId="323F86F5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A29418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2BC4317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20AB408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2D2015F3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39E7CE5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670" w:type="dxa"/>
            <w:vAlign w:val="center"/>
            <w:hideMark/>
          </w:tcPr>
          <w:p w14:paraId="0CE32B9C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Domov pro seniory Lukov, příspěvková organizace</w:t>
            </w:r>
          </w:p>
        </w:tc>
        <w:tc>
          <w:tcPr>
            <w:tcW w:w="709" w:type="dxa"/>
            <w:vAlign w:val="center"/>
            <w:hideMark/>
          </w:tcPr>
          <w:p w14:paraId="020CB0E7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3BEB4E5B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4D29DAF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59C31C4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7B46B641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42F6DC6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670" w:type="dxa"/>
            <w:vAlign w:val="center"/>
            <w:hideMark/>
          </w:tcPr>
          <w:p w14:paraId="13731093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Domov pro seniory Burešov, příspěvková organizace</w:t>
            </w:r>
          </w:p>
        </w:tc>
        <w:tc>
          <w:tcPr>
            <w:tcW w:w="709" w:type="dxa"/>
            <w:vAlign w:val="center"/>
            <w:hideMark/>
          </w:tcPr>
          <w:p w14:paraId="404F9C1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4924CDAA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23F2D763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363DC8A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5F1D17D7" w14:textId="77777777" w:rsidTr="00B52FD5">
        <w:trPr>
          <w:trHeight w:val="70"/>
        </w:trPr>
        <w:tc>
          <w:tcPr>
            <w:tcW w:w="562" w:type="dxa"/>
            <w:noWrap/>
            <w:vAlign w:val="center"/>
            <w:hideMark/>
          </w:tcPr>
          <w:p w14:paraId="62CADFC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670" w:type="dxa"/>
            <w:vAlign w:val="center"/>
            <w:hideMark/>
          </w:tcPr>
          <w:p w14:paraId="1BF80BBF" w14:textId="77777777" w:rsidR="0019264B" w:rsidRPr="00D4722F" w:rsidRDefault="0019264B" w:rsidP="00B52FD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Centrum ÁČKO, příspěvková organizace</w:t>
            </w:r>
          </w:p>
        </w:tc>
        <w:tc>
          <w:tcPr>
            <w:tcW w:w="709" w:type="dxa"/>
            <w:vAlign w:val="center"/>
            <w:hideMark/>
          </w:tcPr>
          <w:p w14:paraId="15E75D2E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vAlign w:val="center"/>
            <w:hideMark/>
          </w:tcPr>
          <w:p w14:paraId="67EE696D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709" w:type="dxa"/>
            <w:vAlign w:val="center"/>
            <w:hideMark/>
          </w:tcPr>
          <w:p w14:paraId="404F71E2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vAlign w:val="center"/>
            <w:hideMark/>
          </w:tcPr>
          <w:p w14:paraId="42D0CB89" w14:textId="77777777" w:rsidR="0019264B" w:rsidRPr="00D4722F" w:rsidRDefault="0019264B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4722F" w:rsidRPr="00D4722F" w14:paraId="7E873E16" w14:textId="77777777" w:rsidTr="00D4722F">
        <w:trPr>
          <w:trHeight w:val="171"/>
        </w:trPr>
        <w:tc>
          <w:tcPr>
            <w:tcW w:w="562" w:type="dxa"/>
            <w:noWrap/>
            <w:hideMark/>
          </w:tcPr>
          <w:p w14:paraId="102E92EB" w14:textId="3B5D8B07" w:rsidR="00D4722F" w:rsidRPr="00D4722F" w:rsidRDefault="00D4722F" w:rsidP="00D4722F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hideMark/>
          </w:tcPr>
          <w:p w14:paraId="65C6EBC7" w14:textId="434E6050" w:rsidR="00D4722F" w:rsidRPr="00D4722F" w:rsidRDefault="00D4722F" w:rsidP="00D4722F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 xml:space="preserve">Sociální služby </w:t>
            </w:r>
            <w:r>
              <w:rPr>
                <w:rFonts w:ascii="Arial" w:hAnsi="Arial" w:cs="Arial"/>
                <w:sz w:val="18"/>
                <w:szCs w:val="18"/>
              </w:rPr>
              <w:t>Haná</w:t>
            </w:r>
            <w:bookmarkStart w:id="0" w:name="_GoBack"/>
            <w:bookmarkEnd w:id="0"/>
            <w:r w:rsidRPr="00D4722F">
              <w:rPr>
                <w:rFonts w:ascii="Arial" w:hAnsi="Arial" w:cs="Arial"/>
                <w:sz w:val="18"/>
                <w:szCs w:val="18"/>
              </w:rPr>
              <w:t>, příspěvková organizace</w:t>
            </w:r>
          </w:p>
        </w:tc>
        <w:tc>
          <w:tcPr>
            <w:tcW w:w="709" w:type="dxa"/>
            <w:hideMark/>
          </w:tcPr>
          <w:p w14:paraId="1B502A28" w14:textId="77777777" w:rsidR="00D4722F" w:rsidRPr="00D4722F" w:rsidRDefault="00D4722F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hideMark/>
          </w:tcPr>
          <w:p w14:paraId="6D6DF37B" w14:textId="77777777" w:rsidR="00D4722F" w:rsidRPr="00D4722F" w:rsidRDefault="00D4722F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9" w:type="dxa"/>
            <w:hideMark/>
          </w:tcPr>
          <w:p w14:paraId="2E22A34E" w14:textId="77777777" w:rsidR="00D4722F" w:rsidRPr="00D4722F" w:rsidRDefault="00D4722F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708" w:type="dxa"/>
            <w:hideMark/>
          </w:tcPr>
          <w:p w14:paraId="01DFB74A" w14:textId="77777777" w:rsidR="00D4722F" w:rsidRPr="00D4722F" w:rsidRDefault="00D4722F" w:rsidP="00B52FD5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2F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</w:tbl>
    <w:p w14:paraId="3DEDCD33" w14:textId="77777777" w:rsidR="007239DA" w:rsidRDefault="007239DA"/>
    <w:sectPr w:rsidR="007239DA" w:rsidSect="00B9267F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C8A0" w14:textId="77777777" w:rsidR="00AA2156" w:rsidRDefault="00AA2156" w:rsidP="00AA2156">
      <w:pPr>
        <w:spacing w:after="0" w:line="240" w:lineRule="auto"/>
      </w:pPr>
      <w:r>
        <w:separator/>
      </w:r>
    </w:p>
  </w:endnote>
  <w:endnote w:type="continuationSeparator" w:id="0">
    <w:p w14:paraId="77839A00" w14:textId="77777777" w:rsidR="00AA2156" w:rsidRDefault="00AA2156" w:rsidP="00AA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7146" w14:textId="47382ECB" w:rsidR="00AA2156" w:rsidRDefault="00AA2156" w:rsidP="00AA2156">
    <w:pPr>
      <w:pStyle w:val="Zpat"/>
      <w:jc w:val="center"/>
    </w:pPr>
    <w:r>
      <w:t xml:space="preserve">Projekt </w:t>
    </w:r>
    <w:r w:rsidR="00D4722F">
      <w:t>Rozvoj a z</w:t>
    </w:r>
    <w:r>
      <w:t xml:space="preserve">výšení </w:t>
    </w:r>
    <w:r w:rsidR="00D4722F">
      <w:t xml:space="preserve">úrovně </w:t>
    </w:r>
    <w:r>
      <w:t>kybernetické bezpečnosti ve vybraných organizacích zřizovaných Zlínským krajem II</w:t>
    </w:r>
  </w:p>
  <w:p w14:paraId="5CFE955D" w14:textId="77777777" w:rsidR="00AA2156" w:rsidRDefault="00AA2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1E5F" w14:textId="77777777" w:rsidR="00AA2156" w:rsidRDefault="00AA2156" w:rsidP="00AA2156">
      <w:pPr>
        <w:spacing w:after="0" w:line="240" w:lineRule="auto"/>
      </w:pPr>
      <w:r>
        <w:separator/>
      </w:r>
    </w:p>
  </w:footnote>
  <w:footnote w:type="continuationSeparator" w:id="0">
    <w:p w14:paraId="4AC5D80C" w14:textId="77777777" w:rsidR="00AA2156" w:rsidRDefault="00AA2156" w:rsidP="00AA2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7F"/>
    <w:rsid w:val="0019264B"/>
    <w:rsid w:val="007239DA"/>
    <w:rsid w:val="00AA2156"/>
    <w:rsid w:val="00B9267F"/>
    <w:rsid w:val="00D4722F"/>
    <w:rsid w:val="00D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A3CF"/>
  <w15:chartTrackingRefBased/>
  <w15:docId w15:val="{69C30F4F-2C3E-4F80-B81C-060140D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6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uiPriority w:val="59"/>
    <w:rsid w:val="00B9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normlnChar">
    <w:name w:val="Tabulka normální Char"/>
    <w:basedOn w:val="Standardnpsmoodstavce"/>
    <w:link w:val="Tabulkanormln"/>
    <w:qFormat/>
    <w:rsid w:val="00B9267F"/>
    <w:rPr>
      <w:rFonts w:eastAsia="Times New Roman"/>
      <w:sz w:val="18"/>
      <w:szCs w:val="18"/>
    </w:rPr>
  </w:style>
  <w:style w:type="paragraph" w:customStyle="1" w:styleId="Tabulkanormln">
    <w:name w:val="Tabulka normální"/>
    <w:basedOn w:val="Normln"/>
    <w:link w:val="TabulkanormlnChar"/>
    <w:qFormat/>
    <w:rsid w:val="00B9267F"/>
    <w:pPr>
      <w:suppressAutoHyphens/>
      <w:spacing w:before="120" w:after="120" w:line="240" w:lineRule="auto"/>
      <w:jc w:val="both"/>
    </w:pPr>
    <w:rPr>
      <w:rFonts w:eastAsia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A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156"/>
  </w:style>
  <w:style w:type="paragraph" w:styleId="Zpat">
    <w:name w:val="footer"/>
    <w:basedOn w:val="Normln"/>
    <w:link w:val="ZpatChar"/>
    <w:uiPriority w:val="99"/>
    <w:unhideWhenUsed/>
    <w:rsid w:val="00AA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156"/>
  </w:style>
  <w:style w:type="paragraph" w:styleId="Textbubliny">
    <w:name w:val="Balloon Text"/>
    <w:basedOn w:val="Normln"/>
    <w:link w:val="TextbublinyChar"/>
    <w:uiPriority w:val="99"/>
    <w:semiHidden/>
    <w:unhideWhenUsed/>
    <w:rsid w:val="0019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FF031E8874E498B8092B529DD5B48" ma:contentTypeVersion="13" ma:contentTypeDescription="Vytvoří nový dokument" ma:contentTypeScope="" ma:versionID="2605c3d62af7ec11e0d16f135ca32d73">
  <xsd:schema xmlns:xsd="http://www.w3.org/2001/XMLSchema" xmlns:xs="http://www.w3.org/2001/XMLSchema" xmlns:p="http://schemas.microsoft.com/office/2006/metadata/properties" xmlns:ns2="57999f3f-8935-4cbb-a02e-655674e6bd50" xmlns:ns3="d2e1dc08-81b0-41b0-ab42-550e7679cefb" targetNamespace="http://schemas.microsoft.com/office/2006/metadata/properties" ma:root="true" ma:fieldsID="ac500447a4c387942dcf4e8403c211eb" ns2:_="" ns3:_="">
    <xsd:import namespace="57999f3f-8935-4cbb-a02e-655674e6bd50"/>
    <xsd:import namespace="d2e1dc08-81b0-41b0-ab42-550e7679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9f3f-8935-4cbb-a02e-655674e6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dc08-81b0-41b0-ab42-550e7679c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d7c7b8-8218-492d-aed7-8f75cf07c1b9}" ma:internalName="TaxCatchAll" ma:showField="CatchAllData" ma:web="d2e1dc08-81b0-41b0-ab42-550e7679c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1dc08-81b0-41b0-ab42-550e7679cefb" xsi:nil="true"/>
    <lcf76f155ced4ddcb4097134ff3c332f xmlns="57999f3f-8935-4cbb-a02e-655674e6bd5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9CF1-4AF8-4F7C-A9A7-B9B1F114583B}"/>
</file>

<file path=customXml/itemProps2.xml><?xml version="1.0" encoding="utf-8"?>
<ds:datastoreItem xmlns:ds="http://schemas.openxmlformats.org/officeDocument/2006/customXml" ds:itemID="{CFEB0A20-02A2-4E48-9AF2-2CE360D24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66A56-B6D4-4702-A582-FCE558728869}">
  <ds:schemaRefs>
    <ds:schemaRef ds:uri="http://schemas.microsoft.com/office/2006/documentManagement/types"/>
    <ds:schemaRef ds:uri="http://schemas.microsoft.com/office/infopath/2007/PartnerControls"/>
    <ds:schemaRef ds:uri="6844c560-6a7d-4bf2-8182-932cb50ea38f"/>
    <ds:schemaRef ds:uri="http://purl.org/dc/elements/1.1/"/>
    <ds:schemaRef ds:uri="http://schemas.microsoft.com/office/2006/metadata/properties"/>
    <ds:schemaRef ds:uri="34150f1f-2587-4b66-b618-bb474c30dc4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59EA7D-5E1C-4283-90E2-BD77C808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Vojkůvková Šárka</dc:creator>
  <cp:keywords/>
  <dc:description/>
  <cp:lastModifiedBy>Vojkůvková Šárka</cp:lastModifiedBy>
  <cp:revision>2</cp:revision>
  <dcterms:created xsi:type="dcterms:W3CDTF">2023-03-28T11:01:00Z</dcterms:created>
  <dcterms:modified xsi:type="dcterms:W3CDTF">2023-03-28T11:01:00Z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0x010100D40FF031E8874E498B8092B529DD5B48</vt:lpwstr>
  </property>
</Properties>
</file>