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0E19B276" w14:textId="77777777" w:rsidR="002C27D8" w:rsidRPr="0037049F" w:rsidRDefault="002C27D8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EBF6F3A" w14:textId="77777777" w:rsidR="002C27D8" w:rsidRDefault="002C27D8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65277" w14:textId="0CC9C3F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149596" w14:textId="77777777" w:rsidR="007C44C1" w:rsidRDefault="007C44C1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117F8137" w14:textId="278FBF3E" w:rsidR="007C44C1" w:rsidRDefault="00D961A5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OPTIMO VISTA s.r.o.</w:t>
      </w:r>
    </w:p>
    <w:p w14:paraId="56928420" w14:textId="0B2A9CAC" w:rsidR="00356ABD" w:rsidRPr="00685ED5" w:rsidRDefault="005A1D2B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Sídlo:</w:t>
      </w:r>
      <w:r w:rsidR="00D961A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Praha 9, U Elektry 650/2, PSČ: 189 00</w:t>
      </w:r>
    </w:p>
    <w:p w14:paraId="638CDF50" w14:textId="08023A41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D961A5">
        <w:rPr>
          <w:rFonts w:ascii="Times New Roman" w:hAnsi="Times New Roman" w:cs="Times New Roman"/>
          <w:sz w:val="24"/>
          <w:szCs w:val="24"/>
        </w:rPr>
        <w:t>285 86 158</w:t>
      </w:r>
    </w:p>
    <w:p w14:paraId="5F7F65DC" w14:textId="4895F574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D961A5">
        <w:rPr>
          <w:rFonts w:ascii="Times New Roman" w:hAnsi="Times New Roman" w:cs="Times New Roman"/>
          <w:sz w:val="24"/>
          <w:szCs w:val="24"/>
        </w:rPr>
        <w:t>CZ28586158</w:t>
      </w:r>
    </w:p>
    <w:p w14:paraId="2E5FF314" w14:textId="30A07DB4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961A5">
        <w:rPr>
          <w:rFonts w:ascii="Times New Roman" w:hAnsi="Times New Roman" w:cs="Times New Roman"/>
          <w:sz w:val="24"/>
          <w:szCs w:val="24"/>
        </w:rPr>
        <w:t>ČS a.s.</w:t>
      </w:r>
    </w:p>
    <w:p w14:paraId="31FD1923" w14:textId="2B90F2B6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72BBF161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222F9DBF" w14:textId="77777777" w:rsidR="002C27D8" w:rsidRPr="00E73D64" w:rsidRDefault="002C27D8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79FE3430" w14:textId="1111D0B5" w:rsidR="005A1D2B" w:rsidRPr="005A1D2B" w:rsidRDefault="00341FE4" w:rsidP="005A1D2B">
      <w:pPr>
        <w:pStyle w:val="Zkladntext"/>
        <w:tabs>
          <w:tab w:val="left" w:pos="567"/>
        </w:tabs>
        <w:spacing w:before="60" w:line="240" w:lineRule="atLeast"/>
        <w:rPr>
          <w:bCs/>
          <w:spacing w:val="-2"/>
        </w:rPr>
      </w:pPr>
      <w:r>
        <w:t xml:space="preserve">Zhotovitel se touto smlouvou zavazuje za podmínek obsažených v této smlouvě provést pro objednatele dílo nazvané </w:t>
      </w:r>
      <w:r w:rsidR="005A1D2B" w:rsidRPr="005A1D2B">
        <w:rPr>
          <w:rStyle w:val="Siln"/>
          <w:bCs w:val="0"/>
        </w:rPr>
        <w:t xml:space="preserve">„Dodání a montáž kuchyňské linky Nad </w:t>
      </w:r>
      <w:proofErr w:type="spellStart"/>
      <w:r w:rsidR="005A1D2B" w:rsidRPr="005A1D2B">
        <w:rPr>
          <w:rStyle w:val="Siln"/>
          <w:bCs w:val="0"/>
        </w:rPr>
        <w:t>Kazankou</w:t>
      </w:r>
      <w:proofErr w:type="spellEnd"/>
      <w:r w:rsidR="005A1D2B" w:rsidRPr="005A1D2B">
        <w:rPr>
          <w:rStyle w:val="Siln"/>
          <w:bCs w:val="0"/>
        </w:rPr>
        <w:t xml:space="preserve"> 36/222, Praha 7, Troja“.</w:t>
      </w:r>
    </w:p>
    <w:p w14:paraId="3572FF36" w14:textId="7B30A9FD" w:rsidR="005A1D2B" w:rsidRPr="00E16FD1" w:rsidRDefault="007D44BA" w:rsidP="005A1D2B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dílo vyrobí, dodá a zabuduje na výše uvedeném místě včetně spotřebičů podle</w:t>
      </w:r>
      <w:r w:rsidR="005A1D2B" w:rsidRPr="00E16FD1">
        <w:rPr>
          <w:rFonts w:ascii="Times New Roman" w:hAnsi="Times New Roman" w:cs="Times New Roman"/>
          <w:sz w:val="24"/>
          <w:szCs w:val="24"/>
        </w:rPr>
        <w:t xml:space="preserve"> dokumentace nazvaná </w:t>
      </w:r>
      <w:r w:rsidR="005A1D2B" w:rsidRPr="00E16FD1">
        <w:rPr>
          <w:rFonts w:ascii="Times New Roman" w:hAnsi="Times New Roman" w:cs="Times New Roman"/>
          <w:iCs/>
          <w:sz w:val="24"/>
          <w:szCs w:val="24"/>
        </w:rPr>
        <w:t>„Návrh kuchyně a koupelny</w:t>
      </w:r>
      <w:r w:rsidR="00FA5520">
        <w:rPr>
          <w:rFonts w:ascii="Times New Roman" w:hAnsi="Times New Roman" w:cs="Times New Roman"/>
          <w:iCs/>
          <w:sz w:val="24"/>
          <w:szCs w:val="24"/>
        </w:rPr>
        <w:t xml:space="preserve"> rezidence Nad </w:t>
      </w:r>
      <w:proofErr w:type="spellStart"/>
      <w:r w:rsidR="00FA5520">
        <w:rPr>
          <w:rFonts w:ascii="Times New Roman" w:hAnsi="Times New Roman" w:cs="Times New Roman"/>
          <w:iCs/>
          <w:sz w:val="24"/>
          <w:szCs w:val="24"/>
        </w:rPr>
        <w:t>Kazankou</w:t>
      </w:r>
      <w:proofErr w:type="spellEnd"/>
      <w:r w:rsidR="00FA5520">
        <w:rPr>
          <w:rFonts w:ascii="Times New Roman" w:hAnsi="Times New Roman" w:cs="Times New Roman"/>
          <w:iCs/>
          <w:sz w:val="24"/>
          <w:szCs w:val="24"/>
        </w:rPr>
        <w:t xml:space="preserve"> 222</w:t>
      </w:r>
      <w:r w:rsidR="005A1D2B" w:rsidRPr="00E16FD1">
        <w:rPr>
          <w:rFonts w:ascii="Times New Roman" w:hAnsi="Times New Roman" w:cs="Times New Roman"/>
          <w:iCs/>
          <w:sz w:val="24"/>
          <w:szCs w:val="24"/>
        </w:rPr>
        <w:t>“, kterou zpracoval Ing. arch. Patrik Hocke.</w:t>
      </w:r>
      <w:r w:rsidR="00FA552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FB86715" w14:textId="0BFE0CD4" w:rsidR="007F2320" w:rsidRDefault="007F2320" w:rsidP="008F4976">
      <w:pPr>
        <w:pStyle w:val="Default"/>
        <w:rPr>
          <w:rFonts w:ascii="Times New Roman" w:hAnsi="Times New Roman" w:cs="Times New Roman"/>
        </w:rPr>
      </w:pPr>
    </w:p>
    <w:p w14:paraId="179E65F5" w14:textId="77777777" w:rsidR="00767BD8" w:rsidRDefault="00767BD8" w:rsidP="00162AB4">
      <w:pPr>
        <w:pStyle w:val="Standard"/>
      </w:pPr>
    </w:p>
    <w:p w14:paraId="3D547733" w14:textId="77777777" w:rsidR="002C27D8" w:rsidRDefault="002C27D8" w:rsidP="00162AB4">
      <w:pPr>
        <w:pStyle w:val="Standard"/>
      </w:pPr>
    </w:p>
    <w:p w14:paraId="68F3FB06" w14:textId="5089633F" w:rsidR="007F2320" w:rsidRPr="00E16FD1" w:rsidRDefault="00162AB4" w:rsidP="00E16FD1">
      <w:pPr>
        <w:pStyle w:val="Standard"/>
      </w:pPr>
      <w:r>
        <w:t xml:space="preserve"> </w:t>
      </w: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28F95E84" w14:textId="65940328" w:rsidR="00F51219" w:rsidRPr="00E16FD1" w:rsidRDefault="00990DA5" w:rsidP="00E16FD1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6FD1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E16FD1">
        <w:rPr>
          <w:rFonts w:ascii="Times New Roman" w:hAnsi="Times New Roman" w:cs="Times New Roman"/>
          <w:sz w:val="24"/>
          <w:szCs w:val="24"/>
        </w:rPr>
        <w:t>uložení</w:t>
      </w:r>
      <w:r w:rsidRPr="00E16FD1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 w:rsidRPr="00E16FD1">
        <w:rPr>
          <w:rFonts w:ascii="Times New Roman" w:hAnsi="Times New Roman" w:cs="Times New Roman"/>
          <w:sz w:val="24"/>
          <w:szCs w:val="24"/>
        </w:rPr>
        <w:t xml:space="preserve"> </w:t>
      </w:r>
      <w:r w:rsidR="001B3944" w:rsidRPr="00E16FD1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Pr="00667116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05BCB245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>ve výši</w:t>
      </w:r>
      <w:r w:rsidR="005A1D2B">
        <w:rPr>
          <w:rFonts w:ascii="Times New Roman" w:hAnsi="Times New Roman" w:cs="Times New Roman"/>
          <w:sz w:val="24"/>
          <w:szCs w:val="24"/>
        </w:rPr>
        <w:t xml:space="preserve"> </w:t>
      </w:r>
      <w:r w:rsidR="00D961A5">
        <w:rPr>
          <w:rFonts w:ascii="Times New Roman" w:hAnsi="Times New Roman" w:cs="Times New Roman"/>
          <w:sz w:val="24"/>
          <w:szCs w:val="24"/>
        </w:rPr>
        <w:t>499 423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4E86093E" w14:textId="39A75A85" w:rsidR="00A51795" w:rsidRDefault="007E465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>:</w:t>
      </w:r>
      <w:r w:rsidR="00D9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A5">
        <w:rPr>
          <w:rFonts w:ascii="Times New Roman" w:hAnsi="Times New Roman" w:cs="Times New Roman"/>
          <w:sz w:val="24"/>
          <w:szCs w:val="24"/>
        </w:rPr>
        <w:t>čtyřistadevadesátdevěttisícčtyřistadvacettři</w:t>
      </w:r>
      <w:proofErr w:type="spellEnd"/>
      <w:r w:rsidR="000A706E">
        <w:rPr>
          <w:rFonts w:ascii="Times New Roman" w:hAnsi="Times New Roman" w:cs="Times New Roman"/>
          <w:sz w:val="24"/>
          <w:szCs w:val="24"/>
        </w:rPr>
        <w:t xml:space="preserve"> </w:t>
      </w:r>
      <w:r w:rsidR="006B3C03">
        <w:rPr>
          <w:rFonts w:ascii="Times New Roman" w:hAnsi="Times New Roman" w:cs="Times New Roman"/>
          <w:sz w:val="24"/>
          <w:szCs w:val="24"/>
        </w:rPr>
        <w:t>korun</w:t>
      </w:r>
      <w:r w:rsidR="00D961A5">
        <w:rPr>
          <w:rFonts w:ascii="Times New Roman" w:hAnsi="Times New Roman" w:cs="Times New Roman"/>
          <w:sz w:val="24"/>
          <w:szCs w:val="24"/>
        </w:rPr>
        <w:t xml:space="preserve"> </w:t>
      </w:r>
      <w:r w:rsidR="006B3C03">
        <w:rPr>
          <w:rFonts w:ascii="Times New Roman" w:hAnsi="Times New Roman" w:cs="Times New Roman"/>
          <w:sz w:val="24"/>
          <w:szCs w:val="24"/>
        </w:rPr>
        <w:t>českých</w:t>
      </w:r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CEC4" w14:textId="77777777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7F3C7C41" w:rsidR="00E31B3F" w:rsidRPr="00667116" w:rsidRDefault="00E31B3F" w:rsidP="0066711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</w:p>
    <w:p w14:paraId="45D3FF08" w14:textId="77777777" w:rsidR="00304437" w:rsidRDefault="001803EB" w:rsidP="00304437">
      <w:pPr>
        <w:autoSpaceDE w:val="0"/>
        <w:autoSpaceDN w:val="0"/>
        <w:adjustRightInd w:val="0"/>
        <w:spacing w:after="11" w:line="240" w:lineRule="auto"/>
      </w:pPr>
      <w:r>
        <w:t xml:space="preserve"> </w:t>
      </w:r>
    </w:p>
    <w:p w14:paraId="7AD82B65" w14:textId="50959DAB" w:rsidR="005A1D2B" w:rsidRPr="00AC22E9" w:rsidRDefault="00304437" w:rsidP="00AC22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16">
        <w:rPr>
          <w:rFonts w:ascii="Times New Roman" w:hAnsi="Times New Roman" w:cs="Times New Roman"/>
          <w:color w:val="000000"/>
          <w:sz w:val="24"/>
          <w:szCs w:val="24"/>
        </w:rPr>
        <w:t>Zhotoviteli vzniká právo na zaplacení zálohy ve výši</w:t>
      </w:r>
      <w:r w:rsidR="005A1D2B">
        <w:rPr>
          <w:rFonts w:ascii="Times New Roman" w:hAnsi="Times New Roman" w:cs="Times New Roman"/>
          <w:color w:val="000000"/>
          <w:sz w:val="24"/>
          <w:szCs w:val="24"/>
        </w:rPr>
        <w:t xml:space="preserve"> 50 %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D2B">
        <w:rPr>
          <w:rFonts w:ascii="Times New Roman" w:hAnsi="Times New Roman" w:cs="Times New Roman"/>
          <w:color w:val="000000"/>
          <w:sz w:val="24"/>
          <w:szCs w:val="24"/>
        </w:rPr>
        <w:t>z ceny díla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>. Záloha je splatná do 5 dnů od podpisu této smlouvy na základě zálohové faktury, zaslané objednateli po podpisu smlouvy</w:t>
      </w:r>
      <w:r w:rsidR="00AC22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E11D17" w14:textId="77777777" w:rsidR="007E465B" w:rsidRPr="005A1D2B" w:rsidRDefault="007E465B" w:rsidP="005A1D2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F6075" w14:textId="5B11F932" w:rsidR="00814994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1DC6F1" w14:textId="77777777" w:rsidR="00AC22E9" w:rsidRDefault="00AC22E9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6 Doba plnění</w:t>
      </w:r>
    </w:p>
    <w:p w14:paraId="53258487" w14:textId="77777777" w:rsidR="00470012" w:rsidRPr="00470012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AC22E9">
        <w:rPr>
          <w:rFonts w:ascii="Times New Roman" w:hAnsi="Times New Roman" w:cs="Times New Roman"/>
          <w:sz w:val="24"/>
          <w:szCs w:val="24"/>
        </w:rPr>
        <w:t>do</w:t>
      </w:r>
    </w:p>
    <w:p w14:paraId="67594862" w14:textId="38AFE7A3" w:rsidR="00990DA5" w:rsidRPr="009E6008" w:rsidRDefault="00470012" w:rsidP="00470012">
      <w:pPr>
        <w:pStyle w:val="Bezmezer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4668A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14. července 2023</w:t>
      </w:r>
    </w:p>
    <w:p w14:paraId="24558A9D" w14:textId="2C3C5F19" w:rsidR="00990DA5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61DF61D" w14:textId="77777777" w:rsidR="007D44BA" w:rsidRDefault="007D44BA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5CC7B15" w14:textId="77777777" w:rsidR="002C27D8" w:rsidRPr="00C253CF" w:rsidRDefault="002C27D8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7EDB98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58A20512" w14:textId="41CC8C63" w:rsidR="006A15F1" w:rsidRPr="00AC22E9" w:rsidRDefault="001803EB" w:rsidP="00981588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 xml:space="preserve">Předání </w:t>
      </w:r>
      <w:r w:rsidR="00AC22E9">
        <w:rPr>
          <w:rFonts w:ascii="Times New Roman" w:hAnsi="Times New Roman"/>
          <w:sz w:val="24"/>
          <w:szCs w:val="24"/>
        </w:rPr>
        <w:t>místa realizace</w:t>
      </w:r>
      <w:r w:rsidRPr="006D664F">
        <w:rPr>
          <w:rFonts w:ascii="Times New Roman" w:hAnsi="Times New Roman"/>
          <w:sz w:val="24"/>
          <w:szCs w:val="24"/>
        </w:rPr>
        <w:t xml:space="preserve">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  <w:r w:rsidR="00AC22E9">
        <w:rPr>
          <w:rFonts w:ascii="Times New Roman" w:hAnsi="Times New Roman"/>
          <w:sz w:val="24"/>
          <w:szCs w:val="24"/>
        </w:rPr>
        <w:t xml:space="preserve"> </w:t>
      </w:r>
      <w:r w:rsidR="00990DA5" w:rsidRPr="00AC22E9">
        <w:rPr>
          <w:rFonts w:ascii="Times New Roman" w:hAnsi="Times New Roman"/>
          <w:sz w:val="24"/>
          <w:szCs w:val="24"/>
        </w:rPr>
        <w:t>Po dokončení díla, nejpozději však v poslední den doby plnění vyzve prokazateln</w:t>
      </w:r>
      <w:r w:rsidR="00AC22E9">
        <w:rPr>
          <w:rFonts w:ascii="Times New Roman" w:hAnsi="Times New Roman"/>
          <w:sz w:val="24"/>
          <w:szCs w:val="24"/>
        </w:rPr>
        <w:t>ě</w:t>
      </w:r>
      <w:r w:rsidR="006D664F" w:rsidRPr="00AC22E9">
        <w:rPr>
          <w:rFonts w:ascii="Times New Roman" w:hAnsi="Times New Roman"/>
          <w:sz w:val="24"/>
          <w:szCs w:val="24"/>
        </w:rPr>
        <w:t xml:space="preserve"> </w:t>
      </w:r>
      <w:r w:rsidR="00990DA5" w:rsidRPr="00AC22E9">
        <w:rPr>
          <w:rFonts w:ascii="Times New Roman" w:hAnsi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5FA6988C" w14:textId="77777777" w:rsidR="0037049F" w:rsidRPr="002C27D8" w:rsidRDefault="0037049F" w:rsidP="002C2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08E0D046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DF5322">
        <w:rPr>
          <w:rFonts w:ascii="Times New Roman" w:hAnsi="Times New Roman" w:cs="Times New Roman"/>
          <w:sz w:val="24"/>
          <w:szCs w:val="24"/>
        </w:rPr>
        <w:t>1</w:t>
      </w:r>
      <w:r w:rsidR="00AC22E9">
        <w:rPr>
          <w:rFonts w:ascii="Times New Roman" w:hAnsi="Times New Roman" w:cs="Times New Roman"/>
          <w:sz w:val="24"/>
          <w:szCs w:val="24"/>
        </w:rPr>
        <w:t xml:space="preserve"> 0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002A7A8F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DF5322">
        <w:rPr>
          <w:rFonts w:ascii="Times New Roman" w:hAnsi="Times New Roman" w:cs="Times New Roman"/>
          <w:sz w:val="24"/>
          <w:szCs w:val="24"/>
        </w:rPr>
        <w:t>1</w:t>
      </w:r>
      <w:r w:rsidR="00470012">
        <w:rPr>
          <w:rFonts w:ascii="Times New Roman" w:hAnsi="Times New Roman" w:cs="Times New Roman"/>
          <w:sz w:val="24"/>
          <w:szCs w:val="24"/>
        </w:rPr>
        <w:t xml:space="preserve"> </w:t>
      </w:r>
      <w:r w:rsidR="00AC22E9">
        <w:rPr>
          <w:rFonts w:ascii="Times New Roman" w:hAnsi="Times New Roman" w:cs="Times New Roman"/>
          <w:sz w:val="24"/>
          <w:szCs w:val="24"/>
        </w:rPr>
        <w:t>0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63030A21" w14:textId="08E8B243" w:rsidR="00BE6BC1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DF5322">
        <w:rPr>
          <w:rFonts w:ascii="Times New Roman" w:hAnsi="Times New Roman" w:cs="Times New Roman"/>
          <w:sz w:val="24"/>
          <w:szCs w:val="24"/>
        </w:rPr>
        <w:t>1</w:t>
      </w:r>
      <w:r w:rsidR="00470012">
        <w:rPr>
          <w:rFonts w:ascii="Times New Roman" w:hAnsi="Times New Roman" w:cs="Times New Roman"/>
          <w:sz w:val="24"/>
          <w:szCs w:val="24"/>
        </w:rPr>
        <w:t xml:space="preserve"> </w:t>
      </w:r>
      <w:r w:rsidR="00AC22E9">
        <w:rPr>
          <w:rFonts w:ascii="Times New Roman" w:hAnsi="Times New Roman" w:cs="Times New Roman"/>
          <w:sz w:val="24"/>
          <w:szCs w:val="24"/>
        </w:rPr>
        <w:t>0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05A671E" w14:textId="77777777" w:rsidR="00920D8E" w:rsidRDefault="00920D8E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4BF52DE5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AC22E9">
        <w:rPr>
          <w:rFonts w:ascii="Times New Roman" w:hAnsi="Times New Roman" w:cs="Times New Roman"/>
          <w:sz w:val="24"/>
          <w:szCs w:val="24"/>
        </w:rPr>
        <w:t>kuchyňskou linku</w:t>
      </w:r>
      <w:r w:rsidR="00FA5520">
        <w:rPr>
          <w:rFonts w:ascii="Times New Roman" w:hAnsi="Times New Roman" w:cs="Times New Roman"/>
          <w:sz w:val="24"/>
          <w:szCs w:val="24"/>
        </w:rPr>
        <w:t xml:space="preserve"> </w:t>
      </w:r>
      <w:r w:rsidR="00470012">
        <w:rPr>
          <w:rFonts w:ascii="Times New Roman" w:hAnsi="Times New Roman" w:cs="Times New Roman"/>
          <w:sz w:val="24"/>
          <w:szCs w:val="24"/>
        </w:rPr>
        <w:t>záruku v délce 36</w:t>
      </w:r>
      <w:r w:rsidR="00470012" w:rsidRPr="004A78BC">
        <w:rPr>
          <w:rFonts w:ascii="Times New Roman" w:hAnsi="Times New Roman" w:cs="Times New Roman"/>
          <w:sz w:val="24"/>
          <w:szCs w:val="24"/>
        </w:rPr>
        <w:t xml:space="preserve"> </w:t>
      </w:r>
      <w:r w:rsidR="00470012">
        <w:rPr>
          <w:rFonts w:ascii="Times New Roman" w:hAnsi="Times New Roman" w:cs="Times New Roman"/>
          <w:sz w:val="24"/>
          <w:szCs w:val="24"/>
        </w:rPr>
        <w:t>měsíců od převzetí díla. N</w:t>
      </w:r>
      <w:r w:rsidR="00FA5520">
        <w:rPr>
          <w:rFonts w:ascii="Times New Roman" w:hAnsi="Times New Roman" w:cs="Times New Roman"/>
          <w:sz w:val="24"/>
          <w:szCs w:val="24"/>
        </w:rPr>
        <w:t>a</w:t>
      </w:r>
      <w:r w:rsidR="00AC22E9">
        <w:rPr>
          <w:rFonts w:ascii="Times New Roman" w:hAnsi="Times New Roman" w:cs="Times New Roman"/>
          <w:sz w:val="24"/>
          <w:szCs w:val="24"/>
        </w:rPr>
        <w:t xml:space="preserve"> zabudované a dodané spotřebiče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AC22E9">
        <w:rPr>
          <w:rFonts w:ascii="Times New Roman" w:hAnsi="Times New Roman" w:cs="Times New Roman"/>
          <w:sz w:val="24"/>
          <w:szCs w:val="24"/>
        </w:rPr>
        <w:t>24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  <w:r w:rsidR="00AC2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4222B7" w14:textId="3BD0541D" w:rsidR="00581177" w:rsidRDefault="00581177" w:rsidP="002C27D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6C1BFC83" w14:textId="77777777" w:rsidR="002C27D8" w:rsidRPr="002C27D8" w:rsidRDefault="002C27D8" w:rsidP="002C27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CAA0048" w14:textId="0ED3E39F" w:rsidR="00990DA5" w:rsidRPr="002C27D8" w:rsidRDefault="00581177" w:rsidP="00990DA5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</w:t>
      </w:r>
    </w:p>
    <w:p w14:paraId="137BBEF1" w14:textId="77777777" w:rsidR="00FA5520" w:rsidRPr="00CB2FF8" w:rsidRDefault="00FA5520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3E93C5F2" w14:textId="77777777" w:rsidR="002C27D8" w:rsidRDefault="002C27D8" w:rsidP="002C27D8">
      <w:pPr>
        <w:pStyle w:val="Zkladntext"/>
        <w:spacing w:after="0"/>
        <w:ind w:left="641"/>
        <w:jc w:val="both"/>
      </w:pPr>
    </w:p>
    <w:p w14:paraId="133EA32D" w14:textId="2EBC03E4" w:rsidR="007D44BA" w:rsidRPr="00445EBB" w:rsidRDefault="00445EBB" w:rsidP="00445EB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981588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2E27882A" w14:textId="01B46F1C" w:rsidR="00AC08B3" w:rsidRPr="00FA5520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0D6D0ACC" w14:textId="77777777" w:rsidR="00920D8E" w:rsidRPr="00AC08B3" w:rsidRDefault="00920D8E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7EB450F" w14:textId="417DB593" w:rsidR="00AC08B3" w:rsidRPr="00CA156A" w:rsidRDefault="00AC08B3" w:rsidP="004700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61FA5ECB" w14:textId="7F5B96A3" w:rsidR="00CF13C6" w:rsidRPr="00470012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EF60D1">
        <w:rPr>
          <w:rFonts w:ascii="Times New Roman" w:hAnsi="Times New Roman" w:cs="Times New Roman"/>
          <w:sz w:val="24"/>
          <w:szCs w:val="24"/>
        </w:rPr>
        <w:t>30. 5. 2023</w:t>
      </w:r>
    </w:p>
    <w:p w14:paraId="6B290A4F" w14:textId="77777777" w:rsidR="00470012" w:rsidRDefault="00470012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C69AF2" w14:textId="686E5112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990DA5" w:rsidRPr="002E7B7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7"/>
  </w:num>
  <w:num w:numId="2" w16cid:durableId="2051760869">
    <w:abstractNumId w:val="6"/>
  </w:num>
  <w:num w:numId="3" w16cid:durableId="200751727">
    <w:abstractNumId w:val="13"/>
  </w:num>
  <w:num w:numId="4" w16cid:durableId="970134928">
    <w:abstractNumId w:val="8"/>
  </w:num>
  <w:num w:numId="5" w16cid:durableId="1379084381">
    <w:abstractNumId w:val="12"/>
  </w:num>
  <w:num w:numId="6" w16cid:durableId="2144342530">
    <w:abstractNumId w:val="14"/>
  </w:num>
  <w:num w:numId="7" w16cid:durableId="2006131068">
    <w:abstractNumId w:val="9"/>
  </w:num>
  <w:num w:numId="8" w16cid:durableId="129060930">
    <w:abstractNumId w:val="5"/>
  </w:num>
  <w:num w:numId="9" w16cid:durableId="1209100661">
    <w:abstractNumId w:val="4"/>
  </w:num>
  <w:num w:numId="10" w16cid:durableId="533347772">
    <w:abstractNumId w:val="3"/>
  </w:num>
  <w:num w:numId="11" w16cid:durableId="1779719840">
    <w:abstractNumId w:val="0"/>
  </w:num>
  <w:num w:numId="12" w16cid:durableId="638803303">
    <w:abstractNumId w:val="11"/>
  </w:num>
  <w:num w:numId="13" w16cid:durableId="1117800514">
    <w:abstractNumId w:val="1"/>
  </w:num>
  <w:num w:numId="14" w16cid:durableId="934216780">
    <w:abstractNumId w:val="10"/>
  </w:num>
  <w:num w:numId="15" w16cid:durableId="604269063">
    <w:abstractNumId w:val="15"/>
  </w:num>
  <w:num w:numId="16" w16cid:durableId="1981153745">
    <w:abstractNumId w:val="16"/>
  </w:num>
  <w:num w:numId="17" w16cid:durableId="15412809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01DA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ED4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2A2B"/>
    <w:rsid w:val="002555D8"/>
    <w:rsid w:val="002642E0"/>
    <w:rsid w:val="00281F44"/>
    <w:rsid w:val="00285BF2"/>
    <w:rsid w:val="002973C2"/>
    <w:rsid w:val="002C27D8"/>
    <w:rsid w:val="002F1AEE"/>
    <w:rsid w:val="00304437"/>
    <w:rsid w:val="0032045E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3406"/>
    <w:rsid w:val="0044585E"/>
    <w:rsid w:val="00445EBB"/>
    <w:rsid w:val="00470012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55C0"/>
    <w:rsid w:val="005A1D2B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27B73"/>
    <w:rsid w:val="00645A7F"/>
    <w:rsid w:val="006508E0"/>
    <w:rsid w:val="0066414A"/>
    <w:rsid w:val="006655BD"/>
    <w:rsid w:val="00667116"/>
    <w:rsid w:val="00685ED5"/>
    <w:rsid w:val="00692D52"/>
    <w:rsid w:val="006A15F1"/>
    <w:rsid w:val="006A56C7"/>
    <w:rsid w:val="006A72BD"/>
    <w:rsid w:val="006B3C03"/>
    <w:rsid w:val="006C663A"/>
    <w:rsid w:val="006D664F"/>
    <w:rsid w:val="00703A00"/>
    <w:rsid w:val="00707ACD"/>
    <w:rsid w:val="0071314F"/>
    <w:rsid w:val="0072624C"/>
    <w:rsid w:val="00735C4C"/>
    <w:rsid w:val="00741566"/>
    <w:rsid w:val="007559A6"/>
    <w:rsid w:val="0075682D"/>
    <w:rsid w:val="00767BD8"/>
    <w:rsid w:val="007A2827"/>
    <w:rsid w:val="007A3CF5"/>
    <w:rsid w:val="007B0A7C"/>
    <w:rsid w:val="007C0247"/>
    <w:rsid w:val="007C282B"/>
    <w:rsid w:val="007C44C1"/>
    <w:rsid w:val="007D44BA"/>
    <w:rsid w:val="007E27A6"/>
    <w:rsid w:val="007E465B"/>
    <w:rsid w:val="007E6A41"/>
    <w:rsid w:val="007F017D"/>
    <w:rsid w:val="007F2320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B720A"/>
    <w:rsid w:val="008C4F6C"/>
    <w:rsid w:val="008F4976"/>
    <w:rsid w:val="00917D74"/>
    <w:rsid w:val="00920D7B"/>
    <w:rsid w:val="00920D8E"/>
    <w:rsid w:val="009231B6"/>
    <w:rsid w:val="00931F33"/>
    <w:rsid w:val="00972159"/>
    <w:rsid w:val="00976621"/>
    <w:rsid w:val="00981588"/>
    <w:rsid w:val="00990DA5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5281"/>
    <w:rsid w:val="00A804E9"/>
    <w:rsid w:val="00A929D5"/>
    <w:rsid w:val="00A95EB6"/>
    <w:rsid w:val="00AA28A8"/>
    <w:rsid w:val="00AC08B3"/>
    <w:rsid w:val="00AC22E9"/>
    <w:rsid w:val="00AC61A9"/>
    <w:rsid w:val="00AF6352"/>
    <w:rsid w:val="00B01BA8"/>
    <w:rsid w:val="00B06FD8"/>
    <w:rsid w:val="00B26A35"/>
    <w:rsid w:val="00B34450"/>
    <w:rsid w:val="00B37215"/>
    <w:rsid w:val="00B4381F"/>
    <w:rsid w:val="00B501F7"/>
    <w:rsid w:val="00B554CD"/>
    <w:rsid w:val="00B60690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5DB6"/>
    <w:rsid w:val="00D5209D"/>
    <w:rsid w:val="00D60724"/>
    <w:rsid w:val="00D65D6C"/>
    <w:rsid w:val="00D72B08"/>
    <w:rsid w:val="00D735F7"/>
    <w:rsid w:val="00D961A5"/>
    <w:rsid w:val="00D974A6"/>
    <w:rsid w:val="00DA5E71"/>
    <w:rsid w:val="00DB36C7"/>
    <w:rsid w:val="00DC7440"/>
    <w:rsid w:val="00DD1C8A"/>
    <w:rsid w:val="00DD3AF8"/>
    <w:rsid w:val="00DF5322"/>
    <w:rsid w:val="00DF58AC"/>
    <w:rsid w:val="00E073DC"/>
    <w:rsid w:val="00E16FD1"/>
    <w:rsid w:val="00E17A9B"/>
    <w:rsid w:val="00E21CA6"/>
    <w:rsid w:val="00E31B3F"/>
    <w:rsid w:val="00E36498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EF60D1"/>
    <w:rsid w:val="00F1326B"/>
    <w:rsid w:val="00F44629"/>
    <w:rsid w:val="00F51219"/>
    <w:rsid w:val="00F76196"/>
    <w:rsid w:val="00F81AB3"/>
    <w:rsid w:val="00F9654A"/>
    <w:rsid w:val="00FA5520"/>
    <w:rsid w:val="00FB0A7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3</cp:revision>
  <cp:lastPrinted>2023-05-03T15:31:00Z</cp:lastPrinted>
  <dcterms:created xsi:type="dcterms:W3CDTF">2023-05-31T17:58:00Z</dcterms:created>
  <dcterms:modified xsi:type="dcterms:W3CDTF">2023-05-31T18:05:00Z</dcterms:modified>
</cp:coreProperties>
</file>