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9C3" w14:textId="7C16F725" w:rsidR="00911E25" w:rsidRPr="00DA1727" w:rsidRDefault="00DA1727">
      <w:pPr>
        <w:jc w:val="center"/>
        <w:rPr>
          <w:rFonts w:ascii="Arial" w:eastAsia="Arial" w:hAnsi="Arial" w:cs="Arial"/>
          <w:color w:val="000000"/>
          <w:sz w:val="36"/>
          <w:szCs w:val="36"/>
        </w:rPr>
      </w:pP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p>
    <w:p w14:paraId="3214DBD7" w14:textId="56404EAC" w:rsidR="00911E25" w:rsidRPr="00CB70A8" w:rsidRDefault="00F23571">
      <w:pPr>
        <w:jc w:val="center"/>
        <w:rPr>
          <w:rFonts w:ascii="Arial" w:eastAsia="Arial" w:hAnsi="Arial" w:cs="Arial"/>
          <w:sz w:val="28"/>
          <w:szCs w:val="28"/>
        </w:rPr>
      </w:pPr>
      <w:r>
        <w:rPr>
          <w:rFonts w:ascii="Arial" w:eastAsia="Arial" w:hAnsi="Arial" w:cs="Arial"/>
          <w:b/>
          <w:color w:val="000000"/>
          <w:sz w:val="36"/>
          <w:szCs w:val="36"/>
        </w:rPr>
        <w:t>Smlouva o</w:t>
      </w:r>
      <w:r w:rsidR="00F6312D" w:rsidRPr="00CB70A8">
        <w:rPr>
          <w:rFonts w:ascii="Arial" w:eastAsia="Arial" w:hAnsi="Arial" w:cs="Arial"/>
          <w:b/>
          <w:color w:val="000000"/>
          <w:sz w:val="36"/>
          <w:szCs w:val="36"/>
        </w:rPr>
        <w:t xml:space="preserve"> (pro)nájmu prostor</w:t>
      </w:r>
      <w:r w:rsidR="00F6312D" w:rsidRPr="00CB70A8">
        <w:rPr>
          <w:rFonts w:ascii="Arial" w:eastAsia="Arial" w:hAnsi="Arial" w:cs="Arial"/>
          <w:b/>
          <w:color w:val="000000"/>
          <w:sz w:val="36"/>
          <w:szCs w:val="36"/>
        </w:rPr>
        <w:br/>
      </w:r>
      <w:r w:rsidR="00AB24FE">
        <w:rPr>
          <w:rFonts w:ascii="Arial" w:eastAsia="Arial" w:hAnsi="Arial" w:cs="Arial"/>
          <w:b/>
          <w:color w:val="000000"/>
          <w:sz w:val="28"/>
          <w:szCs w:val="28"/>
        </w:rPr>
        <w:t xml:space="preserve">číslo SML </w:t>
      </w:r>
      <w:r w:rsidR="00921418">
        <w:rPr>
          <w:rFonts w:ascii="Arial" w:eastAsia="Arial" w:hAnsi="Arial" w:cs="Arial"/>
          <w:b/>
          <w:color w:val="000000"/>
          <w:sz w:val="28"/>
          <w:szCs w:val="28"/>
        </w:rPr>
        <w:t>167</w:t>
      </w:r>
      <w:r w:rsidR="00AB24FE">
        <w:rPr>
          <w:rFonts w:ascii="Arial" w:eastAsia="Arial" w:hAnsi="Arial" w:cs="Arial"/>
          <w:b/>
          <w:color w:val="000000"/>
          <w:sz w:val="28"/>
          <w:szCs w:val="28"/>
        </w:rPr>
        <w:t>/002/202</w:t>
      </w:r>
      <w:r w:rsidR="00E662C1">
        <w:rPr>
          <w:rFonts w:ascii="Arial" w:eastAsia="Arial" w:hAnsi="Arial" w:cs="Arial"/>
          <w:b/>
          <w:color w:val="000000"/>
          <w:sz w:val="28"/>
          <w:szCs w:val="28"/>
        </w:rPr>
        <w:t>3</w:t>
      </w:r>
    </w:p>
    <w:p w14:paraId="654288BE" w14:textId="77777777" w:rsidR="00911E25" w:rsidRPr="00CB70A8" w:rsidRDefault="00911E25">
      <w:pPr>
        <w:widowControl w:val="0"/>
        <w:tabs>
          <w:tab w:val="left" w:pos="720"/>
        </w:tabs>
        <w:ind w:right="566"/>
        <w:jc w:val="both"/>
        <w:rPr>
          <w:rFonts w:ascii="Arial" w:eastAsia="Arial" w:hAnsi="Arial" w:cs="Arial"/>
        </w:rPr>
      </w:pPr>
    </w:p>
    <w:p w14:paraId="4484BF5C"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04CB5616"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07B2424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5CA4EDFD"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3E4AE118" w14:textId="77777777" w:rsidR="00911E25" w:rsidRPr="00CB70A8" w:rsidRDefault="00911E25">
      <w:pPr>
        <w:widowControl w:val="0"/>
        <w:tabs>
          <w:tab w:val="left" w:pos="0"/>
        </w:tabs>
        <w:spacing w:before="120"/>
        <w:ind w:right="15"/>
        <w:jc w:val="both"/>
        <w:rPr>
          <w:rFonts w:ascii="Arial" w:eastAsia="Arial" w:hAnsi="Arial" w:cs="Arial"/>
          <w:b/>
        </w:rPr>
      </w:pPr>
    </w:p>
    <w:p w14:paraId="59AA3BEB"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72C99D48"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3BA3B71C"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12B49301" w14:textId="28FB84F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r w:rsidR="00956D76">
        <w:rPr>
          <w:rFonts w:ascii="Arial" w:eastAsia="Arial" w:hAnsi="Arial" w:cs="Arial"/>
        </w:rPr>
        <w:t>xxx</w:t>
      </w:r>
    </w:p>
    <w:p w14:paraId="34783B12" w14:textId="6B26FC76"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r w:rsidR="00956D76">
        <w:rPr>
          <w:rFonts w:ascii="Arial" w:eastAsia="Arial" w:hAnsi="Arial" w:cs="Arial"/>
        </w:rPr>
        <w:t>xxx</w:t>
      </w:r>
    </w:p>
    <w:p w14:paraId="037EF3BD" w14:textId="2D435E9E"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r w:rsidR="00956D76">
        <w:rPr>
          <w:rFonts w:ascii="Arial" w:eastAsia="Arial" w:hAnsi="Arial" w:cs="Arial"/>
        </w:rPr>
        <w:t>xxx</w:t>
      </w:r>
    </w:p>
    <w:p w14:paraId="3859571A" w14:textId="5C5D533B" w:rsidR="00911E25" w:rsidRPr="00CB70A8" w:rsidRDefault="00F6312D" w:rsidP="00515FCD">
      <w:pPr>
        <w:widowControl w:val="0"/>
        <w:tabs>
          <w:tab w:val="left" w:pos="0"/>
        </w:tabs>
        <w:ind w:left="2124" w:right="15" w:hanging="2124"/>
        <w:jc w:val="both"/>
        <w:rPr>
          <w:rFonts w:ascii="Arial" w:eastAsia="Arial" w:hAnsi="Arial" w:cs="Arial"/>
        </w:rPr>
      </w:pPr>
      <w:r w:rsidRPr="00CB70A8">
        <w:rPr>
          <w:rFonts w:ascii="Arial" w:eastAsia="Arial" w:hAnsi="Arial" w:cs="Arial"/>
        </w:rPr>
        <w:t>zastoupené:</w:t>
      </w:r>
      <w:r w:rsidRPr="00CB70A8">
        <w:rPr>
          <w:rFonts w:ascii="Arial" w:eastAsia="Arial" w:hAnsi="Arial" w:cs="Arial"/>
        </w:rPr>
        <w:tab/>
      </w:r>
      <w:r w:rsidR="00956D76">
        <w:rPr>
          <w:rFonts w:ascii="Arial" w:eastAsia="Arial" w:hAnsi="Arial" w:cs="Arial"/>
        </w:rPr>
        <w:t xml:space="preserve"> xxx</w:t>
      </w:r>
      <w:r w:rsidRPr="00CB70A8">
        <w:rPr>
          <w:rFonts w:ascii="Arial" w:eastAsia="Arial" w:hAnsi="Arial" w:cs="Arial"/>
        </w:rPr>
        <w:t xml:space="preserve"> </w:t>
      </w:r>
    </w:p>
    <w:p w14:paraId="566F582F" w14:textId="77777777" w:rsidR="00911E25" w:rsidRPr="00CB70A8" w:rsidRDefault="00911E25">
      <w:pPr>
        <w:widowControl w:val="0"/>
        <w:tabs>
          <w:tab w:val="left" w:pos="0"/>
        </w:tabs>
        <w:ind w:left="2124" w:right="15" w:hanging="2124"/>
        <w:jc w:val="both"/>
        <w:rPr>
          <w:rFonts w:ascii="Arial" w:eastAsia="Arial" w:hAnsi="Arial" w:cs="Arial"/>
        </w:rPr>
      </w:pPr>
    </w:p>
    <w:p w14:paraId="0896F7D1"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22ADC041" w14:textId="77777777" w:rsidR="00911E25" w:rsidRPr="00CB70A8" w:rsidRDefault="00911E25">
      <w:pPr>
        <w:widowControl w:val="0"/>
        <w:tabs>
          <w:tab w:val="left" w:pos="720"/>
        </w:tabs>
        <w:ind w:right="567"/>
        <w:jc w:val="both"/>
        <w:rPr>
          <w:rFonts w:ascii="Arial" w:eastAsia="Arial" w:hAnsi="Arial" w:cs="Arial"/>
        </w:rPr>
      </w:pPr>
    </w:p>
    <w:p w14:paraId="7EB54158"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0A98D4F8" w14:textId="77777777" w:rsidR="00911E25" w:rsidRPr="00CB70A8" w:rsidRDefault="00911E25">
      <w:pPr>
        <w:widowControl w:val="0"/>
        <w:tabs>
          <w:tab w:val="left" w:pos="720"/>
          <w:tab w:val="left" w:pos="9027"/>
        </w:tabs>
        <w:ind w:right="566"/>
        <w:jc w:val="both"/>
        <w:rPr>
          <w:rFonts w:ascii="Arial" w:eastAsia="Arial" w:hAnsi="Arial" w:cs="Arial"/>
          <w:b/>
        </w:rPr>
      </w:pPr>
    </w:p>
    <w:p w14:paraId="33B904EC" w14:textId="34E9B7BA" w:rsidR="00911E25" w:rsidRDefault="008861AF">
      <w:pPr>
        <w:widowControl w:val="0"/>
        <w:tabs>
          <w:tab w:val="left" w:pos="0"/>
        </w:tabs>
        <w:ind w:right="15"/>
        <w:jc w:val="both"/>
        <w:rPr>
          <w:rFonts w:ascii="Arial" w:hAnsi="Arial" w:cs="Arial"/>
          <w:b/>
          <w:bCs/>
          <w:color w:val="000000"/>
        </w:rPr>
      </w:pPr>
      <w:r w:rsidRPr="008861AF">
        <w:rPr>
          <w:rFonts w:ascii="Arial" w:hAnsi="Arial" w:cs="Arial"/>
          <w:b/>
          <w:bCs/>
          <w:color w:val="000000"/>
        </w:rPr>
        <w:t>Agentura DIVINUS Kateřiny Brožové s.r.o.</w:t>
      </w:r>
    </w:p>
    <w:p w14:paraId="053A3A1C" w14:textId="77777777" w:rsidR="008861AF" w:rsidRPr="008861AF" w:rsidRDefault="008861AF">
      <w:pPr>
        <w:widowControl w:val="0"/>
        <w:tabs>
          <w:tab w:val="left" w:pos="0"/>
        </w:tabs>
        <w:ind w:right="15"/>
        <w:jc w:val="both"/>
        <w:rPr>
          <w:rFonts w:ascii="Arial" w:eastAsia="Arial" w:hAnsi="Arial" w:cs="Arial"/>
          <w:b/>
          <w:bCs/>
          <w:color w:val="000000"/>
        </w:rPr>
      </w:pPr>
    </w:p>
    <w:p w14:paraId="5BFE9C70" w14:textId="35D016A8"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Se sídlem:                </w:t>
      </w:r>
      <w:r w:rsidR="008861AF" w:rsidRPr="008861AF">
        <w:rPr>
          <w:rFonts w:ascii="Arial" w:hAnsi="Arial" w:cs="Arial"/>
          <w:color w:val="000000"/>
        </w:rPr>
        <w:t>K Rybníku 401, 252 42 Jesenice</w:t>
      </w:r>
      <w:r w:rsidR="008861AF">
        <w:rPr>
          <w:rFonts w:ascii="Arial" w:hAnsi="Arial" w:cs="Arial"/>
        </w:rPr>
        <w:t>            </w:t>
      </w:r>
    </w:p>
    <w:p w14:paraId="51C45232" w14:textId="53677D0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IČ:                             </w:t>
      </w:r>
      <w:r w:rsidR="008861AF" w:rsidRPr="008861AF">
        <w:rPr>
          <w:rFonts w:ascii="Arial" w:hAnsi="Arial" w:cs="Arial"/>
          <w:color w:val="000000"/>
        </w:rPr>
        <w:t>09851925</w:t>
      </w:r>
    </w:p>
    <w:p w14:paraId="73923C60" w14:textId="61D397B4"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DIČ:                          </w:t>
      </w:r>
      <w:r w:rsidR="007B682E">
        <w:rPr>
          <w:rFonts w:ascii="Arial" w:eastAsia="Arial" w:hAnsi="Arial" w:cs="Arial"/>
          <w:color w:val="000000"/>
        </w:rPr>
        <w:t>CZ</w:t>
      </w:r>
      <w:r w:rsidR="0093634D">
        <w:rPr>
          <w:rFonts w:ascii="Arial" w:eastAsia="Arial" w:hAnsi="Arial" w:cs="Arial"/>
          <w:color w:val="000000"/>
        </w:rPr>
        <w:t xml:space="preserve"> </w:t>
      </w:r>
      <w:r w:rsidR="0093634D" w:rsidRPr="0093634D">
        <w:rPr>
          <w:rFonts w:ascii="Arial" w:hAnsi="Arial" w:cs="Arial"/>
          <w:color w:val="000000"/>
        </w:rPr>
        <w:t>09851925</w:t>
      </w:r>
    </w:p>
    <w:p w14:paraId="4C232483" w14:textId="760B59FC" w:rsidR="00911E25" w:rsidRPr="00F02BA3" w:rsidRDefault="00F02BA3">
      <w:pPr>
        <w:widowControl w:val="0"/>
        <w:tabs>
          <w:tab w:val="left" w:pos="0"/>
        </w:tabs>
        <w:ind w:right="15"/>
        <w:jc w:val="both"/>
        <w:rPr>
          <w:rFonts w:ascii="Arial" w:eastAsia="Arial" w:hAnsi="Arial" w:cs="Arial"/>
        </w:rPr>
      </w:pPr>
      <w:bookmarkStart w:id="0" w:name="_gjdgxs" w:colFirst="0" w:colLast="0"/>
      <w:bookmarkEnd w:id="0"/>
      <w:r>
        <w:rPr>
          <w:rFonts w:ascii="Arial" w:eastAsia="Arial" w:hAnsi="Arial" w:cs="Arial"/>
          <w:color w:val="000000"/>
        </w:rPr>
        <w:t xml:space="preserve">Bankovní spojení:     </w:t>
      </w:r>
      <w:r w:rsidR="00956D76">
        <w:rPr>
          <w:rFonts w:ascii="Arial" w:eastAsia="Arial" w:hAnsi="Arial" w:cs="Arial"/>
        </w:rPr>
        <w:t>xxx</w:t>
      </w:r>
    </w:p>
    <w:p w14:paraId="7B3C9652" w14:textId="7621602C" w:rsidR="00911E25" w:rsidRPr="00F02BA3" w:rsidRDefault="00F02BA3">
      <w:pPr>
        <w:widowControl w:val="0"/>
        <w:tabs>
          <w:tab w:val="left" w:pos="0"/>
        </w:tabs>
        <w:ind w:right="15"/>
        <w:jc w:val="both"/>
        <w:rPr>
          <w:rFonts w:ascii="Arial" w:eastAsia="Arial" w:hAnsi="Arial" w:cs="Arial"/>
        </w:rPr>
      </w:pPr>
      <w:r w:rsidRPr="00F02BA3">
        <w:rPr>
          <w:rFonts w:ascii="Arial" w:eastAsia="Arial" w:hAnsi="Arial" w:cs="Arial"/>
        </w:rPr>
        <w:t xml:space="preserve">Číslo účtu:                </w:t>
      </w:r>
      <w:r w:rsidR="00956D76">
        <w:rPr>
          <w:rFonts w:ascii="Arial" w:eastAsia="Arial" w:hAnsi="Arial" w:cs="Arial"/>
        </w:rPr>
        <w:t xml:space="preserve"> </w:t>
      </w:r>
      <w:r w:rsidR="00956D76">
        <w:rPr>
          <w:rFonts w:ascii="Arial" w:hAnsi="Arial" w:cs="Arial"/>
        </w:rPr>
        <w:t>xxx</w:t>
      </w:r>
    </w:p>
    <w:p w14:paraId="5E5FB4BC" w14:textId="38A391E9" w:rsidR="00086DD0"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Statutární orgán:      </w:t>
      </w:r>
      <w:r w:rsidR="0069650D">
        <w:rPr>
          <w:rFonts w:ascii="Arial" w:eastAsia="Arial" w:hAnsi="Arial" w:cs="Arial"/>
          <w:color w:val="000000"/>
        </w:rPr>
        <w:t xml:space="preserve"> </w:t>
      </w:r>
      <w:r w:rsidR="00956D76">
        <w:rPr>
          <w:rFonts w:ascii="Arial" w:hAnsi="Arial" w:cs="Arial"/>
        </w:rPr>
        <w:t>xxx</w:t>
      </w:r>
    </w:p>
    <w:p w14:paraId="18A56E56" w14:textId="77777777" w:rsidR="00911E25" w:rsidRPr="00CB70A8" w:rsidRDefault="00911E25">
      <w:pPr>
        <w:widowControl w:val="0"/>
        <w:tabs>
          <w:tab w:val="left" w:pos="0"/>
        </w:tabs>
        <w:ind w:right="15"/>
        <w:jc w:val="both"/>
        <w:rPr>
          <w:rFonts w:ascii="Arial" w:eastAsia="Arial" w:hAnsi="Arial" w:cs="Arial"/>
          <w:color w:val="000000"/>
        </w:rPr>
      </w:pPr>
    </w:p>
    <w:p w14:paraId="1D868B26"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63DE31A3"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5E2326E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6EEFDE50" w14:textId="687E3B89" w:rsidR="00911E25" w:rsidRDefault="00F6312D" w:rsidP="00972557">
      <w:pPr>
        <w:numPr>
          <w:ilvl w:val="0"/>
          <w:numId w:val="8"/>
        </w:numPr>
        <w:ind w:left="426"/>
        <w:jc w:val="both"/>
        <w:rPr>
          <w:rFonts w:ascii="Arial" w:eastAsia="Arial" w:hAnsi="Arial" w:cs="Arial"/>
          <w:color w:val="000000"/>
        </w:rPr>
      </w:pPr>
      <w:r w:rsidRPr="00521432">
        <w:rPr>
          <w:rFonts w:ascii="Arial" w:eastAsia="Arial" w:hAnsi="Arial" w:cs="Arial"/>
          <w:color w:val="000000"/>
        </w:rPr>
        <w:t>Pronajímatel v souladu se svojí</w:t>
      </w:r>
      <w:r w:rsidR="002D4447">
        <w:rPr>
          <w:rFonts w:ascii="Arial" w:eastAsia="Arial" w:hAnsi="Arial" w:cs="Arial"/>
          <w:color w:val="000000"/>
        </w:rPr>
        <w:t xml:space="preserve"> </w:t>
      </w:r>
      <w:r w:rsidRPr="00521432">
        <w:rPr>
          <w:rFonts w:ascii="Arial" w:eastAsia="Arial" w:hAnsi="Arial" w:cs="Arial"/>
          <w:color w:val="000000"/>
        </w:rPr>
        <w:t xml:space="preserve">zřizovací listinou vykonává právo hospodaření </w:t>
      </w:r>
      <w:r w:rsidRPr="00521432">
        <w:rPr>
          <w:rFonts w:ascii="Arial" w:eastAsia="Arial" w:hAnsi="Arial" w:cs="Arial"/>
          <w:color w:val="000000"/>
        </w:rPr>
        <w:br/>
        <w:t xml:space="preserve">k souboru nemovitostí (budov a souvisejících </w:t>
      </w:r>
      <w:r w:rsidR="00F23571" w:rsidRPr="00521432">
        <w:rPr>
          <w:rFonts w:ascii="Arial" w:eastAsia="Arial" w:hAnsi="Arial" w:cs="Arial"/>
          <w:color w:val="000000"/>
        </w:rPr>
        <w:t>pozemků) tvořících komplex areálu</w:t>
      </w:r>
      <w:r w:rsidRPr="00521432">
        <w:rPr>
          <w:rFonts w:ascii="Arial" w:eastAsia="Arial" w:hAnsi="Arial" w:cs="Arial"/>
          <w:color w:val="000000"/>
        </w:rPr>
        <w:t xml:space="preserve"> Kačina (dále pro účely této smlouvy v textu označovaném jen jako "</w:t>
      </w:r>
      <w:r w:rsidRPr="00521432">
        <w:rPr>
          <w:rFonts w:ascii="Arial" w:eastAsia="Arial" w:hAnsi="Arial" w:cs="Arial"/>
          <w:b/>
          <w:color w:val="000000"/>
        </w:rPr>
        <w:t>zámek</w:t>
      </w:r>
      <w:r w:rsidRPr="00521432">
        <w:rPr>
          <w:rFonts w:ascii="Arial" w:eastAsia="Arial" w:hAnsi="Arial" w:cs="Arial"/>
          <w:color w:val="000000"/>
        </w:rPr>
        <w:t>"). Příslušnost hospodařit s majetkem ČR</w:t>
      </w:r>
      <w:r w:rsidR="00841203" w:rsidRPr="00521432">
        <w:rPr>
          <w:rFonts w:ascii="Arial" w:eastAsia="Arial" w:hAnsi="Arial" w:cs="Arial"/>
          <w:color w:val="000000"/>
        </w:rPr>
        <w:t xml:space="preserve"> </w:t>
      </w:r>
      <w:r w:rsidRPr="00521432">
        <w:rPr>
          <w:rFonts w:ascii="Arial" w:eastAsia="Arial" w:hAnsi="Arial" w:cs="Arial"/>
          <w:color w:val="000000"/>
        </w:rPr>
        <w:t>k uvedeným nemovitostem je zapsaná v katastru nemovitostí na LV č. 154 pro k.ú. Svatý Mikuláš [694096], u Katastrálního úřadu pro Středočeský kraj, Katastrální pracoviště Kutná Hora.</w:t>
      </w:r>
    </w:p>
    <w:p w14:paraId="686F4984" w14:textId="10643D59" w:rsidR="00521432" w:rsidRDefault="00521432" w:rsidP="00521432">
      <w:pPr>
        <w:jc w:val="both"/>
        <w:rPr>
          <w:rFonts w:ascii="Arial" w:eastAsia="Arial" w:hAnsi="Arial" w:cs="Arial"/>
          <w:color w:val="000000"/>
        </w:rPr>
      </w:pPr>
    </w:p>
    <w:p w14:paraId="7092447D" w14:textId="76207506" w:rsidR="00521432" w:rsidRDefault="00521432" w:rsidP="00521432">
      <w:pPr>
        <w:jc w:val="both"/>
        <w:rPr>
          <w:rFonts w:ascii="Arial" w:eastAsia="Arial" w:hAnsi="Arial" w:cs="Arial"/>
          <w:color w:val="000000"/>
        </w:rPr>
      </w:pPr>
    </w:p>
    <w:p w14:paraId="56364B0F" w14:textId="77777777" w:rsidR="002118D9" w:rsidRDefault="002118D9" w:rsidP="00521432">
      <w:pPr>
        <w:jc w:val="both"/>
        <w:rPr>
          <w:rFonts w:ascii="Arial" w:eastAsia="Arial" w:hAnsi="Arial" w:cs="Arial"/>
          <w:color w:val="000000"/>
        </w:rPr>
      </w:pPr>
    </w:p>
    <w:p w14:paraId="447BE2BF" w14:textId="77777777" w:rsidR="00521432" w:rsidRPr="00521432" w:rsidRDefault="00521432" w:rsidP="00521432">
      <w:pPr>
        <w:jc w:val="both"/>
        <w:rPr>
          <w:rFonts w:ascii="Arial" w:eastAsia="Arial" w:hAnsi="Arial" w:cs="Arial"/>
          <w:color w:val="000000"/>
        </w:rPr>
      </w:pPr>
    </w:p>
    <w:p w14:paraId="033082F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lastRenderedPageBreak/>
        <w:t>Článek 3</w:t>
      </w:r>
    </w:p>
    <w:p w14:paraId="771D511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Předmět nájmu</w:t>
      </w:r>
    </w:p>
    <w:p w14:paraId="3ABDAA64" w14:textId="644822A8"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Pronajímatel touto smlouvou poskytuje nájemci do užívání níže přesně vymezené prostory nacházející se v objektu zámku Kačina pouze a v</w:t>
      </w:r>
      <w:r w:rsidR="00086DD0">
        <w:rPr>
          <w:rFonts w:ascii="Arial" w:eastAsia="Arial" w:hAnsi="Arial" w:cs="Arial"/>
          <w:color w:val="000000"/>
        </w:rPr>
        <w:t xml:space="preserve">ýhradně za účelem pořádání </w:t>
      </w:r>
      <w:r w:rsidR="006D5906">
        <w:rPr>
          <w:rFonts w:ascii="Arial" w:eastAsia="Arial" w:hAnsi="Arial" w:cs="Arial"/>
          <w:color w:val="000000"/>
        </w:rPr>
        <w:t>muzikálových</w:t>
      </w:r>
      <w:r w:rsidR="00086DD0">
        <w:rPr>
          <w:rFonts w:ascii="Arial" w:eastAsia="Arial" w:hAnsi="Arial" w:cs="Arial"/>
          <w:color w:val="000000"/>
        </w:rPr>
        <w:t xml:space="preserve"> představení</w:t>
      </w:r>
      <w:r w:rsidR="003F6704">
        <w:rPr>
          <w:rFonts w:ascii="Arial" w:eastAsia="Arial" w:hAnsi="Arial" w:cs="Arial"/>
          <w:color w:val="000000"/>
        </w:rPr>
        <w:t>, včetně zajištění zázemí a občerstvení během produkce</w:t>
      </w:r>
      <w:r w:rsidRPr="00CB70A8">
        <w:rPr>
          <w:rFonts w:ascii="Arial" w:eastAsia="Arial" w:hAnsi="Arial" w:cs="Arial"/>
          <w:b/>
          <w:color w:val="000000"/>
        </w:rPr>
        <w:t xml:space="preserve">. </w:t>
      </w:r>
      <w:r w:rsidRPr="00CB70A8">
        <w:rPr>
          <w:rFonts w:ascii="Arial" w:eastAsia="Arial" w:hAnsi="Arial" w:cs="Arial"/>
          <w:color w:val="000000"/>
        </w:rPr>
        <w:t>Nájemce tento předmět nájmu za podmínek této smlouvy do svého užívání přijímá.</w:t>
      </w:r>
    </w:p>
    <w:p w14:paraId="193E9B9E" w14:textId="5729099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Předmětem nájmu</w:t>
      </w:r>
      <w:r w:rsidR="001B610E">
        <w:rPr>
          <w:rFonts w:ascii="Arial" w:eastAsia="Arial" w:hAnsi="Arial" w:cs="Arial"/>
          <w:color w:val="000000"/>
        </w:rPr>
        <w:t xml:space="preserve"> </w:t>
      </w:r>
      <w:r w:rsidR="00086DD0">
        <w:rPr>
          <w:rFonts w:ascii="Arial" w:eastAsia="Arial" w:hAnsi="Arial" w:cs="Arial"/>
          <w:color w:val="000000"/>
        </w:rPr>
        <w:t>je: nádvoří zámku</w:t>
      </w:r>
      <w:r w:rsidR="001B610E">
        <w:rPr>
          <w:rFonts w:ascii="Arial" w:eastAsia="Arial" w:hAnsi="Arial" w:cs="Arial"/>
          <w:color w:val="000000"/>
        </w:rPr>
        <w:t xml:space="preserve"> a </w:t>
      </w:r>
      <w:r w:rsidR="00841DEC">
        <w:rPr>
          <w:rFonts w:ascii="Arial" w:eastAsia="Arial" w:hAnsi="Arial" w:cs="Arial"/>
          <w:color w:val="000000"/>
        </w:rPr>
        <w:t>návštěvnické centrum</w:t>
      </w:r>
      <w:r w:rsidR="00326B69">
        <w:rPr>
          <w:rFonts w:ascii="Arial" w:eastAsia="Arial" w:hAnsi="Arial" w:cs="Arial"/>
          <w:color w:val="000000"/>
        </w:rPr>
        <w:t xml:space="preserve">. </w:t>
      </w:r>
      <w:r w:rsidRPr="00CB70A8">
        <w:rPr>
          <w:rFonts w:ascii="Arial" w:eastAsia="Arial" w:hAnsi="Arial" w:cs="Arial"/>
          <w:color w:val="000000"/>
        </w:rPr>
        <w:t>Nájemce je oprávněn po sjednanou dobu nájmu užívat též prostory, které tvoří přístupové trasy</w:t>
      </w:r>
      <w:r w:rsidR="00F83B72">
        <w:rPr>
          <w:rFonts w:ascii="Arial" w:eastAsia="Arial" w:hAnsi="Arial" w:cs="Arial"/>
          <w:color w:val="000000"/>
        </w:rPr>
        <w:t xml:space="preserve"> a zázemí v podobě hereckých šaten a toalet</w:t>
      </w:r>
      <w:r w:rsidRPr="00CB70A8">
        <w:rPr>
          <w:rFonts w:ascii="Arial" w:eastAsia="Arial" w:hAnsi="Arial" w:cs="Arial"/>
          <w:color w:val="000000"/>
        </w:rPr>
        <w:t>.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w:t>
      </w:r>
    </w:p>
    <w:p w14:paraId="11E4B559" w14:textId="5DB4DC19" w:rsidR="00911E25" w:rsidRPr="00956D76"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w:t>
      </w:r>
      <w:r w:rsidRPr="00956D76">
        <w:rPr>
          <w:rFonts w:ascii="Arial" w:eastAsia="Arial" w:hAnsi="Arial" w:cs="Arial"/>
          <w:color w:val="000000"/>
        </w:rPr>
        <w:t xml:space="preserve">souhlasu jakékoli změny na předmětu nájmu. Porušení této povinnosti dává pronajímateli právo od této smlouvy odstoupit. Nájemce též prohlašuje, že je dostatečně pojištěn pro případ vzniku odpovědnosti za jím způsobenou škodu. </w:t>
      </w:r>
      <w:r w:rsidR="001C34A7" w:rsidRPr="00956D76">
        <w:rPr>
          <w:rFonts w:ascii="Arial" w:eastAsia="Arial" w:hAnsi="Arial" w:cs="Arial"/>
          <w:color w:val="000000"/>
        </w:rPr>
        <w:t xml:space="preserve">Za škodu se nepovažují důsledky </w:t>
      </w:r>
      <w:r w:rsidR="00F514BF" w:rsidRPr="00956D76">
        <w:rPr>
          <w:rFonts w:ascii="Arial" w:eastAsia="Arial" w:hAnsi="Arial" w:cs="Arial"/>
          <w:color w:val="000000"/>
        </w:rPr>
        <w:t>užívání v souladu s touto smlouvou a obvyklé opotřebení, např. travnatého porostu plynoucího z umístění židlí a pohybu osob apod.</w:t>
      </w:r>
    </w:p>
    <w:p w14:paraId="0E0DCC9C" w14:textId="77777777" w:rsidR="00911E25" w:rsidRPr="00956D76"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956D76">
        <w:rPr>
          <w:rFonts w:ascii="Arial" w:eastAsia="Arial" w:hAnsi="Arial" w:cs="Arial"/>
          <w:b/>
          <w:color w:val="000000"/>
        </w:rPr>
        <w:t>Článek 4</w:t>
      </w:r>
    </w:p>
    <w:p w14:paraId="426F35C4" w14:textId="77777777" w:rsidR="00911E25" w:rsidRPr="00956D76"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956D76">
        <w:rPr>
          <w:rFonts w:ascii="Arial" w:eastAsia="Arial" w:hAnsi="Arial" w:cs="Arial"/>
          <w:b/>
          <w:color w:val="000000"/>
        </w:rPr>
        <w:t>Doba nájmu</w:t>
      </w:r>
    </w:p>
    <w:p w14:paraId="3F6E89C7" w14:textId="77777777" w:rsidR="00911E25" w:rsidRPr="00956D76" w:rsidRDefault="00F6312D">
      <w:pPr>
        <w:numPr>
          <w:ilvl w:val="0"/>
          <w:numId w:val="10"/>
        </w:numPr>
        <w:spacing w:before="120"/>
        <w:ind w:left="426"/>
        <w:jc w:val="both"/>
        <w:rPr>
          <w:rFonts w:ascii="Arial" w:eastAsia="Arial" w:hAnsi="Arial" w:cs="Arial"/>
          <w:color w:val="000000"/>
        </w:rPr>
      </w:pPr>
      <w:r w:rsidRPr="00956D76">
        <w:rPr>
          <w:rFonts w:ascii="Arial" w:eastAsia="Arial" w:hAnsi="Arial" w:cs="Arial"/>
          <w:color w:val="000000"/>
        </w:rPr>
        <w:t>Pr</w:t>
      </w:r>
      <w:r w:rsidR="00C72143" w:rsidRPr="00956D76">
        <w:rPr>
          <w:rFonts w:ascii="Arial" w:eastAsia="Arial" w:hAnsi="Arial" w:cs="Arial"/>
          <w:color w:val="000000"/>
        </w:rPr>
        <w:t>onajímatel nájemci výše v čl. 2</w:t>
      </w:r>
      <w:r w:rsidRPr="00956D76">
        <w:rPr>
          <w:rFonts w:ascii="Arial" w:eastAsia="Arial" w:hAnsi="Arial" w:cs="Arial"/>
          <w:color w:val="000000"/>
        </w:rPr>
        <w:t xml:space="preserve"> této smlouvy specifikované prostory pronajímá na dobu</w:t>
      </w:r>
      <w:r w:rsidR="00A653FE" w:rsidRPr="00956D76">
        <w:rPr>
          <w:rFonts w:ascii="Arial" w:eastAsia="Arial" w:hAnsi="Arial" w:cs="Arial"/>
          <w:color w:val="000000"/>
        </w:rPr>
        <w:t>:</w:t>
      </w:r>
    </w:p>
    <w:p w14:paraId="0EA86E83" w14:textId="30976B2C" w:rsidR="00911E25" w:rsidRPr="00956D76" w:rsidRDefault="00A653FE" w:rsidP="004922B5">
      <w:pPr>
        <w:spacing w:before="120"/>
        <w:ind w:left="425"/>
        <w:jc w:val="both"/>
        <w:rPr>
          <w:rFonts w:ascii="Arial" w:eastAsia="Arial" w:hAnsi="Arial" w:cs="Arial"/>
        </w:rPr>
      </w:pPr>
      <w:r w:rsidRPr="00956D76">
        <w:rPr>
          <w:rFonts w:ascii="Arial" w:eastAsia="Arial" w:hAnsi="Arial" w:cs="Arial"/>
          <w:b/>
          <w:color w:val="000000"/>
        </w:rPr>
        <w:t>o</w:t>
      </w:r>
      <w:r w:rsidR="00086DD0" w:rsidRPr="00956D76">
        <w:rPr>
          <w:rFonts w:ascii="Arial" w:eastAsia="Arial" w:hAnsi="Arial" w:cs="Arial"/>
          <w:b/>
          <w:color w:val="000000"/>
        </w:rPr>
        <w:t>d</w:t>
      </w:r>
      <w:r w:rsidR="00D40215" w:rsidRPr="00956D76">
        <w:rPr>
          <w:rFonts w:ascii="Arial" w:eastAsia="Arial" w:hAnsi="Arial" w:cs="Arial"/>
          <w:b/>
          <w:color w:val="000000"/>
        </w:rPr>
        <w:t xml:space="preserve"> </w:t>
      </w:r>
      <w:r w:rsidR="00956D76" w:rsidRPr="00956D76">
        <w:rPr>
          <w:rFonts w:ascii="Arial" w:eastAsia="Arial" w:hAnsi="Arial" w:cs="Arial"/>
          <w:b/>
          <w:color w:val="000000"/>
        </w:rPr>
        <w:t>xxx</w:t>
      </w:r>
      <w:r w:rsidR="00F6312D" w:rsidRPr="00956D76">
        <w:rPr>
          <w:rFonts w:ascii="Arial" w:eastAsia="Arial" w:hAnsi="Arial" w:cs="Arial"/>
          <w:b/>
        </w:rPr>
        <w:t xml:space="preserve"> do </w:t>
      </w:r>
      <w:r w:rsidR="00E21B02" w:rsidRPr="00956D76">
        <w:rPr>
          <w:rFonts w:ascii="Arial" w:eastAsia="Arial" w:hAnsi="Arial" w:cs="Arial"/>
          <w:b/>
        </w:rPr>
        <w:t>soboty</w:t>
      </w:r>
      <w:r w:rsidR="004922B5" w:rsidRPr="00956D76">
        <w:rPr>
          <w:rFonts w:ascii="Arial" w:eastAsia="Arial" w:hAnsi="Arial" w:cs="Arial"/>
          <w:b/>
        </w:rPr>
        <w:t xml:space="preserve"> </w:t>
      </w:r>
      <w:r w:rsidR="00956D76" w:rsidRPr="00956D76">
        <w:rPr>
          <w:rFonts w:ascii="Arial" w:eastAsia="Arial" w:hAnsi="Arial" w:cs="Arial"/>
          <w:b/>
        </w:rPr>
        <w:t>xxx</w:t>
      </w:r>
      <w:r w:rsidRPr="00956D76">
        <w:rPr>
          <w:rFonts w:ascii="Arial" w:eastAsia="Arial" w:hAnsi="Arial" w:cs="Arial"/>
          <w:b/>
          <w:color w:val="000000"/>
        </w:rPr>
        <w:t xml:space="preserve">, </w:t>
      </w:r>
      <w:r w:rsidRPr="00956D76">
        <w:rPr>
          <w:rFonts w:ascii="Arial" w:eastAsia="Arial" w:hAnsi="Arial" w:cs="Arial"/>
          <w:color w:val="000000"/>
        </w:rPr>
        <w:t xml:space="preserve">po kterých bude </w:t>
      </w:r>
      <w:r w:rsidRPr="00956D76">
        <w:rPr>
          <w:rFonts w:ascii="Arial" w:eastAsia="Arial" w:hAnsi="Arial" w:cs="Arial"/>
        </w:rPr>
        <w:t>předán zpět pronajímateli.</w:t>
      </w:r>
    </w:p>
    <w:p w14:paraId="6EA45B8C" w14:textId="4DAAC505" w:rsidR="00911E25" w:rsidRPr="006F1A65" w:rsidRDefault="00F6312D">
      <w:pPr>
        <w:numPr>
          <w:ilvl w:val="0"/>
          <w:numId w:val="10"/>
        </w:numPr>
        <w:spacing w:before="120"/>
        <w:ind w:left="426"/>
        <w:jc w:val="both"/>
        <w:rPr>
          <w:rFonts w:ascii="Arial" w:eastAsia="Arial" w:hAnsi="Arial" w:cs="Arial"/>
          <w:color w:val="000000"/>
          <w:highlight w:val="yellow"/>
        </w:rPr>
      </w:pPr>
      <w:r w:rsidRPr="00956D76">
        <w:rPr>
          <w:rFonts w:ascii="Arial" w:eastAsia="Arial" w:hAnsi="Arial" w:cs="Arial"/>
          <w:color w:val="000000"/>
        </w:rPr>
        <w:t>Nájemce si níže popsaným způsobem předmět nájmu v den pronájmu převezme a ke sjednanému termínu doby nájmu pronajímateli zpět ve stavu, v jakém je od pronajímatele převzal</w:t>
      </w:r>
      <w:r w:rsidR="009D2C9E" w:rsidRPr="00956D76">
        <w:rPr>
          <w:rFonts w:ascii="Arial" w:eastAsia="Arial" w:hAnsi="Arial" w:cs="Arial"/>
          <w:color w:val="000000"/>
        </w:rPr>
        <w:t xml:space="preserve"> s případným obvyklým opotřebením, jak je uvedeno v této smlouvě</w:t>
      </w:r>
      <w:r w:rsidRPr="00956D76">
        <w:rPr>
          <w:rFonts w:ascii="Arial" w:eastAsia="Arial" w:hAnsi="Arial" w:cs="Arial"/>
          <w:color w:val="000000"/>
        </w:rPr>
        <w:t xml:space="preserve">, předá. </w:t>
      </w:r>
      <w:r w:rsidR="002D4447" w:rsidRPr="00956D76">
        <w:rPr>
          <w:rFonts w:ascii="Arial" w:eastAsia="Arial" w:hAnsi="Arial" w:cs="Arial"/>
          <w:color w:val="000000"/>
        </w:rPr>
        <w:t xml:space="preserve">Pronajímatel předmět nájmu v den zahájení pronájmu ve stavu sjednaném dle této Smlouvy předá a v den jeho ukončení jej převezme. </w:t>
      </w:r>
      <w:r w:rsidRPr="00956D76">
        <w:rPr>
          <w:rFonts w:ascii="Arial" w:eastAsia="Arial" w:hAnsi="Arial" w:cs="Arial"/>
          <w:color w:val="000000"/>
        </w:rPr>
        <w:t xml:space="preserve">V případě porušení smluvní povinnosti spočívající v prodlení </w:t>
      </w:r>
      <w:r w:rsidR="002D4447" w:rsidRPr="00956D76">
        <w:rPr>
          <w:rFonts w:ascii="Arial" w:eastAsia="Arial" w:hAnsi="Arial" w:cs="Arial"/>
          <w:color w:val="000000"/>
        </w:rPr>
        <w:t xml:space="preserve">smluvních stran </w:t>
      </w:r>
      <w:r w:rsidRPr="00956D76">
        <w:rPr>
          <w:rFonts w:ascii="Arial" w:eastAsia="Arial" w:hAnsi="Arial" w:cs="Arial"/>
          <w:color w:val="000000"/>
        </w:rPr>
        <w:t>s řádným předáním</w:t>
      </w:r>
      <w:r w:rsidR="002D4447" w:rsidRPr="00956D76">
        <w:rPr>
          <w:rFonts w:ascii="Arial" w:eastAsia="Arial" w:hAnsi="Arial" w:cs="Arial"/>
          <w:color w:val="000000"/>
        </w:rPr>
        <w:t>/převzetím</w:t>
      </w:r>
      <w:r w:rsidRPr="00956D76">
        <w:rPr>
          <w:rFonts w:ascii="Arial" w:eastAsia="Arial" w:hAnsi="Arial" w:cs="Arial"/>
          <w:color w:val="000000"/>
        </w:rPr>
        <w:t xml:space="preserve"> předmětu nájmu </w:t>
      </w:r>
      <w:r w:rsidR="002D4447" w:rsidRPr="00956D76">
        <w:rPr>
          <w:rFonts w:ascii="Arial" w:eastAsia="Arial" w:hAnsi="Arial" w:cs="Arial"/>
          <w:color w:val="000000"/>
        </w:rPr>
        <w:t>v touto Smlouvou stanoveném termínu</w:t>
      </w:r>
      <w:r w:rsidRPr="00956D76">
        <w:rPr>
          <w:rFonts w:ascii="Arial" w:eastAsia="Arial" w:hAnsi="Arial" w:cs="Arial"/>
          <w:color w:val="000000"/>
        </w:rPr>
        <w:t xml:space="preserve"> se sjednává smluvní pokuta ve výši 0,5% z nájemného za každou, byť</w:t>
      </w:r>
      <w:r w:rsidRPr="00CB70A8">
        <w:rPr>
          <w:rFonts w:ascii="Arial" w:eastAsia="Arial" w:hAnsi="Arial" w:cs="Arial"/>
          <w:color w:val="000000"/>
        </w:rPr>
        <w:t xml:space="preserve"> i započatou, hodinu prodlení. Úhrada smluvní pokuty nemá žádný vliv na případný plný nárok na náhradu škody (ustanovení § 2050 občanského zákoníku se neuplatní). Tato smluvní pokuta je splatná do 15 dnů ode dne výzvy </w:t>
      </w:r>
      <w:r w:rsidR="002D4447">
        <w:rPr>
          <w:rFonts w:ascii="Arial" w:eastAsia="Arial" w:hAnsi="Arial" w:cs="Arial"/>
          <w:color w:val="000000"/>
        </w:rPr>
        <w:t>oprávněné strany k její úhradě straně povinné.</w:t>
      </w:r>
      <w:r w:rsidR="001C34A7">
        <w:rPr>
          <w:rFonts w:ascii="Arial" w:eastAsia="Arial" w:hAnsi="Arial" w:cs="Arial"/>
          <w:color w:val="000000"/>
        </w:rPr>
        <w:t xml:space="preserve"> </w:t>
      </w:r>
    </w:p>
    <w:p w14:paraId="32590066" w14:textId="2C3D3F8F"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1B710A52" w14:textId="2B5521D1"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r w:rsidR="009D2C9E">
        <w:rPr>
          <w:rFonts w:ascii="Arial" w:eastAsia="Arial" w:hAnsi="Arial" w:cs="Arial"/>
          <w:color w:val="000000"/>
        </w:rPr>
        <w:t xml:space="preserve"> se zohledněním obvyklého opotřebení v souladu s účelem této smlouvy, především ohledně stavu travního porostu.</w:t>
      </w:r>
    </w:p>
    <w:p w14:paraId="5B66C0FB" w14:textId="77777777" w:rsidR="00E21B02" w:rsidRDefault="00E21B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200F578A" w14:textId="2C44831D"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079E0F92"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lastRenderedPageBreak/>
        <w:t>Ukončení smlouvy</w:t>
      </w:r>
    </w:p>
    <w:p w14:paraId="55C7FDA0" w14:textId="031443B0" w:rsidR="00911E25" w:rsidRPr="000D6B50" w:rsidRDefault="00D57944">
      <w:pPr>
        <w:numPr>
          <w:ilvl w:val="0"/>
          <w:numId w:val="6"/>
        </w:numPr>
        <w:pBdr>
          <w:top w:val="nil"/>
          <w:left w:val="nil"/>
          <w:bottom w:val="nil"/>
          <w:right w:val="nil"/>
          <w:between w:val="nil"/>
        </w:pBdr>
        <w:spacing w:before="120"/>
        <w:jc w:val="both"/>
        <w:rPr>
          <w:rFonts w:ascii="Arial" w:eastAsia="Calibri" w:hAnsi="Arial" w:cs="Arial"/>
          <w:color w:val="000000"/>
        </w:rPr>
      </w:pPr>
      <w:r>
        <w:rPr>
          <w:rFonts w:ascii="Arial" w:eastAsia="Calibri" w:hAnsi="Arial" w:cs="Arial"/>
          <w:color w:val="000000"/>
        </w:rPr>
        <w:t>Platnost s účinnost této</w:t>
      </w:r>
      <w:r w:rsidR="00F6312D" w:rsidRPr="000D6B50">
        <w:rPr>
          <w:rFonts w:ascii="Arial" w:eastAsia="Calibri" w:hAnsi="Arial" w:cs="Arial"/>
          <w:color w:val="000000"/>
        </w:rPr>
        <w:t xml:space="preserve"> smlouv</w:t>
      </w:r>
      <w:r>
        <w:rPr>
          <w:rFonts w:ascii="Arial" w:eastAsia="Calibri" w:hAnsi="Arial" w:cs="Arial"/>
          <w:color w:val="000000"/>
        </w:rPr>
        <w:t>y</w:t>
      </w:r>
      <w:r w:rsidR="00F6312D" w:rsidRPr="000D6B50">
        <w:rPr>
          <w:rFonts w:ascii="Arial" w:eastAsia="Calibri" w:hAnsi="Arial" w:cs="Arial"/>
          <w:color w:val="000000"/>
        </w:rPr>
        <w:t xml:space="preserve"> končí:</w:t>
      </w:r>
    </w:p>
    <w:p w14:paraId="7459B5B1"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309C4DF3"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7767267C" w14:textId="77777777" w:rsidR="00911E25" w:rsidRPr="006F1A65"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0D97D61E" w14:textId="374670AA" w:rsidR="00155691" w:rsidRPr="000D6B50" w:rsidRDefault="00155691">
      <w:pPr>
        <w:numPr>
          <w:ilvl w:val="0"/>
          <w:numId w:val="7"/>
        </w:numPr>
        <w:pBdr>
          <w:top w:val="nil"/>
          <w:left w:val="nil"/>
          <w:bottom w:val="nil"/>
          <w:right w:val="nil"/>
          <w:between w:val="nil"/>
        </w:pBdr>
        <w:ind w:left="711"/>
        <w:jc w:val="both"/>
        <w:rPr>
          <w:rFonts w:ascii="Arial" w:hAnsi="Arial" w:cs="Arial"/>
          <w:color w:val="000000"/>
        </w:rPr>
      </w:pPr>
      <w:r>
        <w:rPr>
          <w:rFonts w:ascii="Arial" w:eastAsia="Calibri" w:hAnsi="Arial" w:cs="Arial"/>
          <w:color w:val="000000"/>
        </w:rPr>
        <w:t>výpovědí smlouvy</w:t>
      </w:r>
    </w:p>
    <w:p w14:paraId="4B3C60A0"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ze strany nájemce k užívání předmětu nájmu v rozporu s účelem nájmu. </w:t>
      </w:r>
    </w:p>
    <w:p w14:paraId="6653C472"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14:paraId="2EC8F038" w14:textId="77777777" w:rsidR="00267C09" w:rsidRDefault="00267C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p>
    <w:p w14:paraId="563634C1" w14:textId="28891A76"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892A408"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2CABB188" w14:textId="0AD87868" w:rsidR="00911E25" w:rsidRPr="00326B69" w:rsidRDefault="00F6312D">
      <w:pPr>
        <w:numPr>
          <w:ilvl w:val="0"/>
          <w:numId w:val="1"/>
        </w:numPr>
        <w:spacing w:before="120"/>
        <w:jc w:val="both"/>
        <w:rPr>
          <w:rFonts w:ascii="Arial" w:eastAsia="Arial" w:hAnsi="Arial" w:cs="Arial"/>
          <w:color w:val="00B050"/>
        </w:rPr>
      </w:pPr>
      <w:r w:rsidRPr="00CB70A8">
        <w:rPr>
          <w:rFonts w:ascii="Arial" w:eastAsia="Arial" w:hAnsi="Arial" w:cs="Arial"/>
          <w:color w:val="000000"/>
        </w:rPr>
        <w:t xml:space="preserve">Účastníci smlouvy se dohodli, že nájemce uhradí dle ceníku NZM pronajímateli za sjednané užívání předmětu nájmu </w:t>
      </w:r>
      <w:r w:rsidR="004808BD">
        <w:rPr>
          <w:rFonts w:ascii="Arial" w:eastAsia="Arial" w:hAnsi="Arial" w:cs="Arial"/>
          <w:b/>
          <w:color w:val="000000"/>
        </w:rPr>
        <w:t>nájemné v celkové</w:t>
      </w:r>
      <w:r w:rsidR="00F23571">
        <w:rPr>
          <w:rFonts w:ascii="Arial" w:eastAsia="Arial" w:hAnsi="Arial" w:cs="Arial"/>
          <w:b/>
          <w:color w:val="000000"/>
        </w:rPr>
        <w:t xml:space="preserve"> </w:t>
      </w:r>
      <w:r w:rsidR="004922B5">
        <w:rPr>
          <w:rFonts w:ascii="Arial" w:eastAsia="Arial" w:hAnsi="Arial" w:cs="Arial"/>
          <w:b/>
          <w:color w:val="000000"/>
        </w:rPr>
        <w:t xml:space="preserve">konečné výši </w:t>
      </w:r>
      <w:r w:rsidR="00A874BC">
        <w:rPr>
          <w:rFonts w:ascii="Arial" w:eastAsia="Arial" w:hAnsi="Arial" w:cs="Arial"/>
          <w:b/>
          <w:color w:val="000000"/>
        </w:rPr>
        <w:t>120</w:t>
      </w:r>
      <w:r w:rsidR="00086DD0">
        <w:rPr>
          <w:rFonts w:ascii="Arial" w:eastAsia="Arial" w:hAnsi="Arial" w:cs="Arial"/>
          <w:b/>
          <w:color w:val="000000"/>
        </w:rPr>
        <w:t xml:space="preserve"> 000</w:t>
      </w:r>
      <w:r w:rsidR="00A653FE">
        <w:rPr>
          <w:rFonts w:ascii="Arial" w:eastAsia="Arial" w:hAnsi="Arial" w:cs="Arial"/>
          <w:b/>
          <w:color w:val="000000"/>
        </w:rPr>
        <w:t xml:space="preserve"> Kč </w:t>
      </w:r>
      <w:r w:rsidR="004922B5">
        <w:rPr>
          <w:rFonts w:ascii="Arial" w:eastAsia="Arial" w:hAnsi="Arial" w:cs="Arial"/>
          <w:b/>
          <w:color w:val="000000"/>
        </w:rPr>
        <w:t>(</w:t>
      </w:r>
      <w:r w:rsidR="00A874BC">
        <w:rPr>
          <w:rFonts w:ascii="Arial" w:eastAsia="Arial" w:hAnsi="Arial" w:cs="Arial"/>
          <w:b/>
          <w:color w:val="000000"/>
        </w:rPr>
        <w:t>Jedno sto dvacet</w:t>
      </w:r>
      <w:r w:rsidR="004808BD">
        <w:rPr>
          <w:rFonts w:ascii="Arial" w:eastAsia="Arial" w:hAnsi="Arial" w:cs="Arial"/>
          <w:b/>
          <w:color w:val="000000"/>
        </w:rPr>
        <w:t xml:space="preserve"> tisíc korun českých) </w:t>
      </w:r>
      <w:r w:rsidRPr="00CB70A8">
        <w:rPr>
          <w:rFonts w:ascii="Arial" w:eastAsia="Arial" w:hAnsi="Arial" w:cs="Arial"/>
          <w:color w:val="000000"/>
        </w:rPr>
        <w:t xml:space="preserve">za uvedenou dobu pronájmu. </w:t>
      </w:r>
      <w:r w:rsidR="004808BD">
        <w:rPr>
          <w:rFonts w:ascii="Arial" w:eastAsia="Arial" w:hAnsi="Arial" w:cs="Arial"/>
          <w:color w:val="000000"/>
        </w:rPr>
        <w:t xml:space="preserve">K uvedené </w:t>
      </w:r>
      <w:r w:rsidR="008568E3">
        <w:rPr>
          <w:rFonts w:ascii="Arial" w:eastAsia="Arial" w:hAnsi="Arial" w:cs="Arial"/>
          <w:color w:val="000000"/>
        </w:rPr>
        <w:t xml:space="preserve">ceně </w:t>
      </w:r>
      <w:r w:rsidR="004808BD">
        <w:rPr>
          <w:rFonts w:ascii="Arial" w:eastAsia="Arial" w:hAnsi="Arial" w:cs="Arial"/>
          <w:color w:val="000000"/>
        </w:rPr>
        <w:t>nebude připočteno DPH dle platných příslušných právních předpisů</w:t>
      </w:r>
      <w:r w:rsidR="00C26787">
        <w:rPr>
          <w:rFonts w:ascii="Arial" w:eastAsia="Arial" w:hAnsi="Arial" w:cs="Arial"/>
          <w:color w:val="000000"/>
        </w:rPr>
        <w:t>, uvedená výše nájemného je tedy konečná.</w:t>
      </w:r>
    </w:p>
    <w:p w14:paraId="51C6742A" w14:textId="45D0EFD1"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r w:rsidR="00BD4F73">
        <w:rPr>
          <w:rFonts w:ascii="Arial" w:eastAsia="Arial" w:hAnsi="Arial" w:cs="Arial"/>
          <w:color w:val="000000"/>
        </w:rPr>
        <w:t xml:space="preserve"> Pokud však dojde k omezení užívání nájmu z důvodu na straně pronajímatele, bude nájemné adekvátně kráceno v podílu na době nájmu, po kterou nemohl nájemce nemovitost užívat.</w:t>
      </w:r>
    </w:p>
    <w:p w14:paraId="45634D38" w14:textId="6A69FEA2"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006D5906" w:rsidRPr="002C4996">
        <w:rPr>
          <w:rFonts w:ascii="Arial" w:hAnsi="Arial" w:cs="Arial"/>
          <w:b/>
        </w:rPr>
        <w:t xml:space="preserve">Nájemné je splatné nejpozději </w:t>
      </w:r>
      <w:r w:rsidR="006D5906">
        <w:rPr>
          <w:rFonts w:ascii="Arial" w:hAnsi="Arial" w:cs="Arial"/>
          <w:b/>
        </w:rPr>
        <w:t>30</w:t>
      </w:r>
      <w:r w:rsidR="005700F1">
        <w:rPr>
          <w:rFonts w:ascii="Arial" w:hAnsi="Arial" w:cs="Arial"/>
          <w:b/>
        </w:rPr>
        <w:t xml:space="preserve"> dnů před zahájením nájmu</w:t>
      </w:r>
      <w:r w:rsidR="00A653FE">
        <w:rPr>
          <w:rFonts w:ascii="Arial" w:eastAsia="Arial" w:hAnsi="Arial" w:cs="Arial"/>
          <w:b/>
        </w:rPr>
        <w:t>, včetně,</w:t>
      </w:r>
      <w:r w:rsidRPr="00CB70A8">
        <w:rPr>
          <w:rFonts w:ascii="Arial" w:eastAsia="Arial" w:hAnsi="Arial" w:cs="Arial"/>
          <w:b/>
        </w:rPr>
        <w:t xml:space="preserve"> </w:t>
      </w:r>
      <w:r w:rsidRPr="00CB70A8">
        <w:rPr>
          <w:rFonts w:ascii="Arial" w:eastAsia="Arial" w:hAnsi="Arial" w:cs="Arial"/>
        </w:rPr>
        <w:t>na bankovní účet prona</w:t>
      </w:r>
      <w:r w:rsidR="004922B5">
        <w:rPr>
          <w:rFonts w:ascii="Arial" w:eastAsia="Arial" w:hAnsi="Arial" w:cs="Arial"/>
        </w:rPr>
        <w:t>jímatele vedený u České národní</w:t>
      </w:r>
      <w:r w:rsidRPr="00CB70A8">
        <w:rPr>
          <w:rFonts w:ascii="Arial" w:eastAsia="Arial" w:hAnsi="Arial" w:cs="Arial"/>
        </w:rPr>
        <w:t xml:space="preserve"> banky, číslo účtu 2837111/0710 s tím, že nejpozději v tento den musí být smluvená částka pronajímateli na jeho účet připsána, jinak je pronajímatel oprávněn od smlouvy odstoupit.</w:t>
      </w:r>
      <w:r w:rsidR="00F411EB">
        <w:rPr>
          <w:rFonts w:ascii="Arial" w:eastAsia="Arial" w:hAnsi="Arial" w:cs="Arial"/>
        </w:rPr>
        <w:t xml:space="preserve"> V případě, že dojde ke krácení nájemného dle odst. 2 tohoto článku, zavazuje se Pronajímatel již uhrazenou část nájemného, na kterou nemá nárok vrátit Nájemci, a to nejpozději do 15 dnů </w:t>
      </w:r>
      <w:r w:rsidR="001F2AC8">
        <w:rPr>
          <w:rFonts w:ascii="Arial" w:eastAsia="Arial" w:hAnsi="Arial" w:cs="Arial"/>
        </w:rPr>
        <w:t>o</w:t>
      </w:r>
      <w:r w:rsidR="00F411EB">
        <w:rPr>
          <w:rFonts w:ascii="Arial" w:eastAsia="Arial" w:hAnsi="Arial" w:cs="Arial"/>
        </w:rPr>
        <w:t>d výzvy Nájemce.</w:t>
      </w:r>
    </w:p>
    <w:p w14:paraId="007B25CE" w14:textId="77777777" w:rsidR="00B05102" w:rsidRDefault="00B05102">
      <w:pPr>
        <w:spacing w:before="120"/>
        <w:ind w:left="66"/>
        <w:jc w:val="center"/>
        <w:rPr>
          <w:rFonts w:ascii="Arial" w:eastAsia="Arial" w:hAnsi="Arial" w:cs="Arial"/>
          <w:b/>
        </w:rPr>
      </w:pPr>
    </w:p>
    <w:p w14:paraId="63396C3D" w14:textId="061F793F"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2CFA506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19EB5D02" w14:textId="7DF12323"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4922B5">
        <w:rPr>
          <w:rFonts w:ascii="Arial" w:eastAsia="Arial" w:hAnsi="Arial" w:cs="Arial"/>
          <w:b/>
          <w:color w:val="000000"/>
        </w:rPr>
        <w:t xml:space="preserve"> </w:t>
      </w:r>
      <w:r w:rsidR="00F411EB">
        <w:rPr>
          <w:rFonts w:ascii="Arial" w:eastAsia="Arial" w:hAnsi="Arial" w:cs="Arial"/>
          <w:b/>
          <w:color w:val="000000"/>
        </w:rPr>
        <w:t>tuto</w:t>
      </w:r>
      <w:r w:rsidR="004922B5">
        <w:rPr>
          <w:rFonts w:ascii="Arial" w:eastAsia="Arial" w:hAnsi="Arial" w:cs="Arial"/>
          <w:b/>
          <w:color w:val="000000"/>
        </w:rPr>
        <w:t xml:space="preserve"> smlouv</w:t>
      </w:r>
      <w:r w:rsidR="00F411EB">
        <w:rPr>
          <w:rFonts w:ascii="Arial" w:eastAsia="Arial" w:hAnsi="Arial" w:cs="Arial"/>
          <w:b/>
          <w:color w:val="000000"/>
        </w:rPr>
        <w:t>u</w:t>
      </w:r>
      <w:r w:rsidR="004922B5">
        <w:rPr>
          <w:rFonts w:ascii="Arial" w:eastAsia="Arial" w:hAnsi="Arial" w:cs="Arial"/>
          <w:b/>
          <w:color w:val="000000"/>
        </w:rPr>
        <w:t xml:space="preserve"> do dne </w:t>
      </w:r>
      <w:r w:rsidR="00956D76">
        <w:rPr>
          <w:rFonts w:ascii="Arial" w:eastAsia="Arial" w:hAnsi="Arial" w:cs="Arial"/>
          <w:b/>
          <w:color w:val="000000"/>
        </w:rPr>
        <w:t>xxx</w:t>
      </w:r>
      <w:r w:rsidR="00F411EB">
        <w:rPr>
          <w:rFonts w:ascii="Arial" w:eastAsia="Arial" w:hAnsi="Arial" w:cs="Arial"/>
          <w:b/>
          <w:color w:val="000000"/>
        </w:rPr>
        <w:t xml:space="preserve"> vypovědět.</w:t>
      </w:r>
      <w:r w:rsidRPr="00CB70A8">
        <w:rPr>
          <w:rFonts w:ascii="Arial" w:eastAsia="Arial" w:hAnsi="Arial" w:cs="Arial"/>
          <w:color w:val="000000"/>
        </w:rPr>
        <w:t xml:space="preserve"> Pro tento případ se sjednává ve smyslu ustanovení § 1992 občanského zákoníku odstupné ve výši 10 % z celkové ujednané výše nájmu dle Čl. 5 odst. 1 této smlouvy, které se nájemce zavazuje pronajímateli zaplatit do tří dnů ode dne, kdy k</w:t>
      </w:r>
      <w:r w:rsidR="00F411EB">
        <w:rPr>
          <w:rFonts w:ascii="Arial" w:eastAsia="Arial" w:hAnsi="Arial" w:cs="Arial"/>
          <w:color w:val="000000"/>
        </w:rPr>
        <w:t xml:space="preserve"> výpovědi</w:t>
      </w:r>
      <w:r w:rsidRPr="00CB70A8">
        <w:rPr>
          <w:rFonts w:ascii="Arial" w:eastAsia="Arial" w:hAnsi="Arial" w:cs="Arial"/>
          <w:color w:val="000000"/>
        </w:rPr>
        <w:t xml:space="preserve"> z jeho strany dle tohoto smluvního ujednání došlo. Dále je nájemce oprávněn odstoupit od smlouvy v případech zmaření účelu nájmu zaviněných vyšší mocí (např. přírodní katastrofy</w:t>
      </w:r>
      <w:r w:rsidR="002907F5">
        <w:rPr>
          <w:rFonts w:ascii="Arial" w:eastAsia="Arial" w:hAnsi="Arial" w:cs="Arial"/>
          <w:color w:val="000000"/>
        </w:rPr>
        <w:t>, opatření státu,</w:t>
      </w:r>
      <w:r w:rsidRPr="00CB70A8">
        <w:rPr>
          <w:rFonts w:ascii="Arial" w:eastAsia="Arial" w:hAnsi="Arial" w:cs="Arial"/>
          <w:color w:val="000000"/>
        </w:rPr>
        <w:t xml:space="preserve"> apod.), které byly nájemcem neodvratitelné. Na takové případy se odstupné nevztahuje.</w:t>
      </w:r>
    </w:p>
    <w:p w14:paraId="755BC42E"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5C820A3A"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03CF341B"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Vylučuje se pokračování užívacího vztahu nájemce k předmětu nájmu dle této smlouvy tím, že by užívání pokračovalo i po dnech, kdy má užívací vztah skončit.</w:t>
      </w:r>
    </w:p>
    <w:p w14:paraId="3F0EABE7" w14:textId="77777777" w:rsidR="00911E25" w:rsidRPr="00CB70A8" w:rsidRDefault="00911E25">
      <w:pPr>
        <w:spacing w:before="120"/>
        <w:jc w:val="both"/>
        <w:rPr>
          <w:rFonts w:ascii="Arial" w:eastAsia="Arial" w:hAnsi="Arial" w:cs="Arial"/>
          <w:color w:val="000000"/>
        </w:rPr>
      </w:pPr>
    </w:p>
    <w:p w14:paraId="30E58A52"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70F8379D"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7D7A7B57" w14:textId="0B52701E"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r w:rsidR="00C07002">
        <w:rPr>
          <w:rFonts w:ascii="Arial" w:eastAsia="Arial" w:hAnsi="Arial" w:cs="Arial"/>
          <w:color w:val="000000"/>
        </w:rPr>
        <w:t>.</w:t>
      </w:r>
      <w:r w:rsidR="002E349A">
        <w:rPr>
          <w:rFonts w:ascii="Arial" w:eastAsia="Arial" w:hAnsi="Arial" w:cs="Arial"/>
          <w:color w:val="000000"/>
        </w:rPr>
        <w:t xml:space="preserve"> </w:t>
      </w:r>
    </w:p>
    <w:p w14:paraId="5EDABBCE"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0863A9C7" w14:textId="77777777" w:rsidR="00CA0CFD" w:rsidRPr="001C011C" w:rsidRDefault="00CA0CFD">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w:t>
      </w:r>
      <w:r w:rsidR="002907F5">
        <w:rPr>
          <w:rFonts w:ascii="Arial" w:eastAsia="Arial" w:hAnsi="Arial" w:cs="Arial"/>
          <w:color w:val="000000"/>
        </w:rPr>
        <w:t>souvislosti s šířením koronaviru.</w:t>
      </w:r>
    </w:p>
    <w:p w14:paraId="7274E5E5"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14:paraId="09A481A6"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070E6FBC"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4FE13C23"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0ECCF770"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4922B5">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83D4CAA" w14:textId="5FDF30CC"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r w:rsidR="0063575B">
        <w:rPr>
          <w:rFonts w:ascii="Arial" w:hAnsi="Arial" w:cs="Arial"/>
        </w:rPr>
        <w:t xml:space="preserve"> </w:t>
      </w:r>
      <w:r w:rsidR="000A6F9C">
        <w:rPr>
          <w:rFonts w:ascii="Arial" w:hAnsi="Arial" w:cs="Arial"/>
        </w:rPr>
        <w:t>Pronajímatel se zavazuje umístit upozornění na skutečnosti vymezené v tomto odstavci viditelně na cestě k předmětu nájmu.</w:t>
      </w:r>
    </w:p>
    <w:p w14:paraId="12B312D1" w14:textId="77777777" w:rsidR="00911E25" w:rsidRPr="00434704" w:rsidRDefault="00F6312D">
      <w:pPr>
        <w:numPr>
          <w:ilvl w:val="0"/>
          <w:numId w:val="2"/>
        </w:numPr>
        <w:spacing w:before="120"/>
        <w:jc w:val="both"/>
        <w:rPr>
          <w:rFonts w:ascii="Arial" w:eastAsia="Arial" w:hAnsi="Arial" w:cs="Arial"/>
          <w:color w:val="000000"/>
        </w:rPr>
      </w:pPr>
      <w:r w:rsidRPr="00434704">
        <w:rPr>
          <w:rFonts w:ascii="Arial" w:eastAsia="Calibri" w:hAnsi="Arial" w:cs="Arial"/>
        </w:rPr>
        <w:t xml:space="preserve">Pronajímatel bude poskytovat nájemci v souvislosti s užíváním předmětu nájmu následující služby: </w:t>
      </w:r>
    </w:p>
    <w:p w14:paraId="7AE59578" w14:textId="77777777" w:rsidR="00911E25" w:rsidRDefault="00F6312D">
      <w:pPr>
        <w:numPr>
          <w:ilvl w:val="0"/>
          <w:numId w:val="5"/>
        </w:numPr>
        <w:ind w:left="743" w:hanging="392"/>
        <w:jc w:val="both"/>
        <w:rPr>
          <w:rFonts w:ascii="Arial" w:eastAsia="Calibri" w:hAnsi="Arial" w:cs="Arial"/>
        </w:rPr>
      </w:pPr>
      <w:r w:rsidRPr="00434704">
        <w:rPr>
          <w:rFonts w:ascii="Arial" w:eastAsia="Calibri" w:hAnsi="Arial" w:cs="Arial"/>
        </w:rPr>
        <w:t>Elektrickou energii</w:t>
      </w:r>
    </w:p>
    <w:p w14:paraId="25BEC0E9" w14:textId="11AD33CC" w:rsidR="00911E25" w:rsidRPr="00CB70A8" w:rsidRDefault="00F6312D">
      <w:pPr>
        <w:ind w:left="351"/>
        <w:jc w:val="both"/>
        <w:rPr>
          <w:rFonts w:ascii="Calibri" w:eastAsia="Calibri" w:hAnsi="Calibri" w:cs="Calibri"/>
          <w:sz w:val="24"/>
          <w:szCs w:val="24"/>
        </w:rPr>
      </w:pPr>
      <w:r w:rsidRPr="00CB70A8">
        <w:rPr>
          <w:rFonts w:ascii="Arial" w:eastAsia="Arial" w:hAnsi="Arial" w:cs="Arial"/>
          <w:color w:val="000000"/>
        </w:rPr>
        <w:t>Služby budou fakturovány daňovým dokladem samostatně s vyčíslením příslušného DPH ve výši dle skutečně odebraných služeb.</w:t>
      </w:r>
      <w:r w:rsidR="0063575B">
        <w:rPr>
          <w:rFonts w:ascii="Arial" w:eastAsia="Arial" w:hAnsi="Arial" w:cs="Arial"/>
          <w:color w:val="000000"/>
        </w:rPr>
        <w:t xml:space="preserve"> </w:t>
      </w:r>
    </w:p>
    <w:p w14:paraId="21FB6192"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 z nichž 2 obdrží pronajímatel  a 1 nájemce.</w:t>
      </w:r>
    </w:p>
    <w:p w14:paraId="43DAD6FC"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14:paraId="3D765D2F"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Tuto smlouvu lze měnit a doplňovat výhradně písemně, jinak jsou změny a doplňky neplatné. Z důvodu právní jistoty je vysloveně ujednáno, že i znění tohoto ustanovení lze měnit výhradně písemnou formou.</w:t>
      </w:r>
    </w:p>
    <w:p w14:paraId="00E1B389"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lastRenderedPageBreak/>
        <w:t>Smluvní strany prohlašují, že si tuto smlouvu řádně přečetly, že s jejím obsahem bez výhrad souhlasí, což potvrzují níže svými podpisy. </w:t>
      </w:r>
    </w:p>
    <w:p w14:paraId="63CC2717" w14:textId="6A9F7B49" w:rsidR="00911E25" w:rsidRPr="00CB70A8" w:rsidRDefault="00F6312D">
      <w:pPr>
        <w:rPr>
          <w:rFonts w:ascii="Arial" w:eastAsia="Arial" w:hAnsi="Arial" w:cs="Arial"/>
          <w:color w:val="000000"/>
        </w:rPr>
      </w:pPr>
      <w:r w:rsidRPr="00CB70A8">
        <w:rPr>
          <w:rFonts w:ascii="Arial" w:eastAsia="Arial" w:hAnsi="Arial" w:cs="Arial"/>
          <w:color w:val="000000"/>
        </w:rPr>
        <w:t> </w:t>
      </w:r>
    </w:p>
    <w:tbl>
      <w:tblPr>
        <w:tblStyle w:val="a"/>
        <w:tblW w:w="9355" w:type="dxa"/>
        <w:tblInd w:w="0" w:type="dxa"/>
        <w:tblLayout w:type="fixed"/>
        <w:tblLook w:val="0400" w:firstRow="0" w:lastRow="0" w:firstColumn="0" w:lastColumn="0" w:noHBand="0" w:noVBand="1"/>
      </w:tblPr>
      <w:tblGrid>
        <w:gridCol w:w="4721"/>
        <w:gridCol w:w="4634"/>
      </w:tblGrid>
      <w:tr w:rsidR="00911E25" w:rsidRPr="00CB70A8" w14:paraId="1535A801" w14:textId="77777777">
        <w:tc>
          <w:tcPr>
            <w:tcW w:w="4721" w:type="dxa"/>
          </w:tcPr>
          <w:p w14:paraId="2A048F53" w14:textId="77777777" w:rsidR="00911E25" w:rsidRDefault="00F6312D">
            <w:pPr>
              <w:pBdr>
                <w:top w:val="nil"/>
                <w:left w:val="nil"/>
                <w:bottom w:val="nil"/>
                <w:right w:val="nil"/>
                <w:between w:val="nil"/>
              </w:pBdr>
              <w:tabs>
                <w:tab w:val="left" w:pos="227"/>
              </w:tabs>
              <w:ind w:right="15"/>
              <w:jc w:val="both"/>
              <w:rPr>
                <w:rFonts w:ascii="Arial" w:eastAsia="Arial" w:hAnsi="Arial" w:cs="Arial"/>
                <w:color w:val="000000"/>
              </w:rPr>
            </w:pPr>
            <w:r w:rsidRPr="00CB70A8">
              <w:rPr>
                <w:rFonts w:ascii="Arial" w:eastAsia="Arial" w:hAnsi="Arial" w:cs="Arial"/>
                <w:color w:val="000000"/>
              </w:rPr>
              <w:t xml:space="preserve">V Praze  dne: </w:t>
            </w:r>
          </w:p>
          <w:p w14:paraId="0BFB2132" w14:textId="77777777"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3C353DED" w14:textId="77777777" w:rsidR="006535C0" w:rsidRPr="00CB70A8"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24C754D5" w14:textId="77777777" w:rsidR="00545E82"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A3528EB" w14:textId="2C770C90"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r w:rsidR="003F0611">
              <w:rPr>
                <w:rFonts w:ascii="Arial" w:eastAsia="Arial" w:hAnsi="Arial" w:cs="Arial"/>
                <w:color w:val="000000"/>
              </w:rPr>
              <w:t>…………..</w:t>
            </w:r>
          </w:p>
          <w:p w14:paraId="046F6C1B" w14:textId="77777777"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sidR="0027736F">
              <w:rPr>
                <w:rFonts w:ascii="Arial" w:eastAsia="Arial" w:hAnsi="Arial" w:cs="Arial"/>
                <w:b/>
                <w:color w:val="000000"/>
              </w:rPr>
              <w:t xml:space="preserve"> </w:t>
            </w:r>
            <w:r w:rsidRPr="00CB70A8">
              <w:rPr>
                <w:rFonts w:ascii="Arial" w:eastAsia="Arial" w:hAnsi="Arial" w:cs="Arial"/>
                <w:b/>
                <w:color w:val="000000"/>
              </w:rPr>
              <w:t>p.</w:t>
            </w:r>
            <w:r w:rsidR="0027736F">
              <w:rPr>
                <w:rFonts w:ascii="Arial" w:eastAsia="Arial" w:hAnsi="Arial" w:cs="Arial"/>
                <w:b/>
                <w:color w:val="000000"/>
              </w:rPr>
              <w:t xml:space="preserve"> </w:t>
            </w:r>
            <w:r w:rsidRPr="00CB70A8">
              <w:rPr>
                <w:rFonts w:ascii="Arial" w:eastAsia="Arial" w:hAnsi="Arial" w:cs="Arial"/>
                <w:b/>
                <w:color w:val="000000"/>
              </w:rPr>
              <w:t xml:space="preserve">o. </w:t>
            </w:r>
          </w:p>
          <w:p w14:paraId="4145B418" w14:textId="2CAE846E"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(Pronajímatel)</w:t>
            </w:r>
          </w:p>
          <w:p w14:paraId="2A1ACF97" w14:textId="77777777"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619AA9A6" w14:textId="2E9D3092" w:rsidR="00911E25" w:rsidRDefault="00994350" w:rsidP="00994350">
            <w:pPr>
              <w:pBdr>
                <w:top w:val="nil"/>
                <w:left w:val="nil"/>
                <w:bottom w:val="nil"/>
                <w:right w:val="nil"/>
                <w:between w:val="nil"/>
              </w:pBdr>
              <w:tabs>
                <w:tab w:val="left" w:pos="227"/>
              </w:tabs>
              <w:ind w:right="15"/>
              <w:rPr>
                <w:rFonts w:ascii="Arial" w:eastAsia="Arial" w:hAnsi="Arial" w:cs="Arial"/>
                <w:color w:val="000000"/>
              </w:rPr>
            </w:pPr>
            <w:r>
              <w:rPr>
                <w:rFonts w:ascii="Arial" w:eastAsia="Arial" w:hAnsi="Arial" w:cs="Arial"/>
                <w:color w:val="000000"/>
              </w:rPr>
              <w:t xml:space="preserve">    </w:t>
            </w:r>
            <w:r w:rsidR="00FA2B50">
              <w:rPr>
                <w:rFonts w:ascii="Arial" w:eastAsia="Arial" w:hAnsi="Arial" w:cs="Arial"/>
                <w:color w:val="000000"/>
              </w:rPr>
              <w:t>V </w:t>
            </w:r>
            <w:r w:rsidR="00FE2E06">
              <w:rPr>
                <w:rFonts w:ascii="Arial" w:eastAsia="Arial" w:hAnsi="Arial" w:cs="Arial"/>
                <w:color w:val="000000"/>
              </w:rPr>
              <w:t>Praze</w:t>
            </w:r>
            <w:r w:rsidR="00F6312D" w:rsidRPr="00CB70A8">
              <w:rPr>
                <w:rFonts w:ascii="Arial" w:eastAsia="Arial" w:hAnsi="Arial" w:cs="Arial"/>
                <w:color w:val="000000"/>
              </w:rPr>
              <w:t xml:space="preserve"> dne:</w:t>
            </w:r>
          </w:p>
          <w:p w14:paraId="056B1E53"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6582C520"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2D6B6707"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C5C38BC" w14:textId="0EEB2ED4" w:rsidR="00911E25" w:rsidRPr="00CB70A8" w:rsidRDefault="00545E82">
            <w:pPr>
              <w:pBdr>
                <w:top w:val="nil"/>
                <w:left w:val="nil"/>
                <w:bottom w:val="nil"/>
                <w:right w:val="nil"/>
                <w:between w:val="nil"/>
              </w:pBdr>
              <w:tabs>
                <w:tab w:val="left" w:pos="227"/>
              </w:tabs>
              <w:ind w:right="15"/>
              <w:jc w:val="center"/>
              <w:rPr>
                <w:rFonts w:ascii="Arial" w:eastAsia="Arial" w:hAnsi="Arial" w:cs="Arial"/>
                <w:color w:val="000000"/>
              </w:rPr>
            </w:pPr>
            <w:r>
              <w:rPr>
                <w:rFonts w:ascii="Arial" w:eastAsia="Arial" w:hAnsi="Arial" w:cs="Arial"/>
                <w:color w:val="000000"/>
              </w:rPr>
              <w:t>…………</w:t>
            </w:r>
            <w:r w:rsidR="00F6312D" w:rsidRPr="00CB70A8">
              <w:rPr>
                <w:rFonts w:ascii="Arial" w:eastAsia="Arial" w:hAnsi="Arial" w:cs="Arial"/>
                <w:color w:val="000000"/>
              </w:rPr>
              <w:t>……….…………………………</w:t>
            </w:r>
          </w:p>
          <w:p w14:paraId="22424FCE" w14:textId="3E1B3472" w:rsidR="00911E25" w:rsidRPr="00CB70A8" w:rsidRDefault="00994350">
            <w:pPr>
              <w:pBdr>
                <w:top w:val="nil"/>
                <w:left w:val="nil"/>
                <w:bottom w:val="nil"/>
                <w:right w:val="nil"/>
                <w:between w:val="nil"/>
              </w:pBdr>
              <w:tabs>
                <w:tab w:val="left" w:pos="227"/>
              </w:tabs>
              <w:ind w:right="15"/>
              <w:jc w:val="center"/>
              <w:rPr>
                <w:rFonts w:ascii="Arial" w:eastAsia="Arial" w:hAnsi="Arial" w:cs="Arial"/>
                <w:color w:val="000000"/>
              </w:rPr>
            </w:pPr>
            <w:r w:rsidRPr="008861AF">
              <w:rPr>
                <w:rFonts w:ascii="Arial" w:hAnsi="Arial" w:cs="Arial"/>
                <w:b/>
                <w:bCs/>
                <w:color w:val="000000"/>
              </w:rPr>
              <w:t>Agentura DIVINUS Kateřiny Brožové s.r.o.</w:t>
            </w:r>
          </w:p>
          <w:p w14:paraId="64FC654E" w14:textId="77777777"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(Nájemce)</w:t>
            </w:r>
          </w:p>
          <w:p w14:paraId="033DF52A"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54D9DD09" w14:textId="77777777" w:rsidR="00A27126" w:rsidRDefault="00A27126">
            <w:pPr>
              <w:pBdr>
                <w:top w:val="nil"/>
                <w:left w:val="nil"/>
                <w:bottom w:val="nil"/>
                <w:right w:val="nil"/>
                <w:between w:val="nil"/>
              </w:pBdr>
              <w:tabs>
                <w:tab w:val="left" w:pos="227"/>
              </w:tabs>
              <w:ind w:right="15"/>
              <w:jc w:val="center"/>
              <w:rPr>
                <w:rFonts w:ascii="Arial" w:eastAsia="Arial" w:hAnsi="Arial" w:cs="Arial"/>
                <w:color w:val="000000"/>
              </w:rPr>
            </w:pPr>
          </w:p>
          <w:p w14:paraId="646D9691" w14:textId="77777777" w:rsidR="00A27126" w:rsidRDefault="00A27126">
            <w:pPr>
              <w:pBdr>
                <w:top w:val="nil"/>
                <w:left w:val="nil"/>
                <w:bottom w:val="nil"/>
                <w:right w:val="nil"/>
                <w:between w:val="nil"/>
              </w:pBdr>
              <w:tabs>
                <w:tab w:val="left" w:pos="227"/>
              </w:tabs>
              <w:ind w:right="15"/>
              <w:jc w:val="center"/>
              <w:rPr>
                <w:rFonts w:ascii="Arial" w:eastAsia="Arial" w:hAnsi="Arial" w:cs="Arial"/>
                <w:color w:val="000000"/>
              </w:rPr>
            </w:pPr>
          </w:p>
          <w:p w14:paraId="08FFFB25" w14:textId="77777777" w:rsidR="00A27126" w:rsidRDefault="00A27126">
            <w:pPr>
              <w:pBdr>
                <w:top w:val="nil"/>
                <w:left w:val="nil"/>
                <w:bottom w:val="nil"/>
                <w:right w:val="nil"/>
                <w:between w:val="nil"/>
              </w:pBdr>
              <w:tabs>
                <w:tab w:val="left" w:pos="227"/>
              </w:tabs>
              <w:ind w:right="15"/>
              <w:jc w:val="center"/>
              <w:rPr>
                <w:rFonts w:ascii="Arial" w:eastAsia="Arial" w:hAnsi="Arial" w:cs="Arial"/>
                <w:color w:val="000000"/>
              </w:rPr>
            </w:pPr>
          </w:p>
          <w:p w14:paraId="7791EA93" w14:textId="77777777" w:rsidR="00956D76" w:rsidRDefault="00956D76">
            <w:pPr>
              <w:pBdr>
                <w:top w:val="nil"/>
                <w:left w:val="nil"/>
                <w:bottom w:val="nil"/>
                <w:right w:val="nil"/>
                <w:between w:val="nil"/>
              </w:pBdr>
              <w:tabs>
                <w:tab w:val="left" w:pos="227"/>
              </w:tabs>
              <w:ind w:right="15"/>
              <w:jc w:val="center"/>
              <w:rPr>
                <w:rFonts w:ascii="Arial" w:eastAsia="Arial" w:hAnsi="Arial" w:cs="Arial"/>
                <w:color w:val="000000"/>
              </w:rPr>
            </w:pPr>
          </w:p>
          <w:p w14:paraId="41C74883" w14:textId="5F5268F8" w:rsidR="00956D76" w:rsidRPr="00CB70A8" w:rsidRDefault="00956D76">
            <w:pPr>
              <w:pBdr>
                <w:top w:val="nil"/>
                <w:left w:val="nil"/>
                <w:bottom w:val="nil"/>
                <w:right w:val="nil"/>
                <w:between w:val="nil"/>
              </w:pBdr>
              <w:tabs>
                <w:tab w:val="left" w:pos="227"/>
              </w:tabs>
              <w:ind w:right="15"/>
              <w:jc w:val="center"/>
              <w:rPr>
                <w:rFonts w:ascii="Arial" w:eastAsia="Arial" w:hAnsi="Arial" w:cs="Arial"/>
                <w:color w:val="000000"/>
              </w:rPr>
            </w:pPr>
          </w:p>
        </w:tc>
      </w:tr>
    </w:tbl>
    <w:p w14:paraId="671ACE13" w14:textId="34B7D401" w:rsidR="007E675F" w:rsidRDefault="007E675F">
      <w:pPr>
        <w:widowControl w:val="0"/>
        <w:tabs>
          <w:tab w:val="left" w:pos="720"/>
          <w:tab w:val="left" w:pos="9027"/>
        </w:tabs>
        <w:ind w:right="566"/>
        <w:jc w:val="both"/>
        <w:rPr>
          <w:rFonts w:ascii="Arial" w:eastAsia="Arial" w:hAnsi="Arial" w:cs="Arial"/>
        </w:rPr>
      </w:pPr>
    </w:p>
    <w:p w14:paraId="0A608CA4" w14:textId="33E10C9A" w:rsidR="007E675F" w:rsidRDefault="007E675F">
      <w:pPr>
        <w:widowControl w:val="0"/>
        <w:tabs>
          <w:tab w:val="left" w:pos="720"/>
          <w:tab w:val="left" w:pos="9027"/>
        </w:tabs>
        <w:ind w:right="566"/>
        <w:jc w:val="both"/>
        <w:rPr>
          <w:rFonts w:ascii="Arial" w:eastAsia="Arial" w:hAnsi="Arial" w:cs="Arial"/>
        </w:rPr>
      </w:pPr>
    </w:p>
    <w:p w14:paraId="5BAD4BE2" w14:textId="2244F213" w:rsidR="00956D76" w:rsidRDefault="00956D76">
      <w:pPr>
        <w:widowControl w:val="0"/>
        <w:tabs>
          <w:tab w:val="left" w:pos="720"/>
          <w:tab w:val="left" w:pos="9027"/>
        </w:tabs>
        <w:ind w:right="566"/>
        <w:jc w:val="both"/>
        <w:rPr>
          <w:rFonts w:ascii="Arial" w:eastAsia="Arial" w:hAnsi="Arial" w:cs="Arial"/>
        </w:rPr>
      </w:pPr>
    </w:p>
    <w:p w14:paraId="4A0775A1" w14:textId="1B387A35" w:rsidR="00956D76" w:rsidRDefault="00956D76">
      <w:pPr>
        <w:widowControl w:val="0"/>
        <w:tabs>
          <w:tab w:val="left" w:pos="720"/>
          <w:tab w:val="left" w:pos="9027"/>
        </w:tabs>
        <w:ind w:right="566"/>
        <w:jc w:val="both"/>
        <w:rPr>
          <w:rFonts w:ascii="Arial" w:eastAsia="Arial" w:hAnsi="Arial" w:cs="Arial"/>
        </w:rPr>
      </w:pPr>
    </w:p>
    <w:p w14:paraId="60B4F920" w14:textId="19C63178" w:rsidR="00956D76" w:rsidRDefault="00956D76">
      <w:pPr>
        <w:widowControl w:val="0"/>
        <w:tabs>
          <w:tab w:val="left" w:pos="720"/>
          <w:tab w:val="left" w:pos="9027"/>
        </w:tabs>
        <w:ind w:right="566"/>
        <w:jc w:val="both"/>
        <w:rPr>
          <w:rFonts w:ascii="Arial" w:eastAsia="Arial" w:hAnsi="Arial" w:cs="Arial"/>
        </w:rPr>
      </w:pPr>
    </w:p>
    <w:p w14:paraId="63649133" w14:textId="24232BBE" w:rsidR="00956D76" w:rsidRDefault="00956D76">
      <w:pPr>
        <w:widowControl w:val="0"/>
        <w:tabs>
          <w:tab w:val="left" w:pos="720"/>
          <w:tab w:val="left" w:pos="9027"/>
        </w:tabs>
        <w:ind w:right="566"/>
        <w:jc w:val="both"/>
        <w:rPr>
          <w:rFonts w:ascii="Arial" w:eastAsia="Arial" w:hAnsi="Arial" w:cs="Arial"/>
        </w:rPr>
      </w:pPr>
    </w:p>
    <w:sectPr w:rsidR="00956D76">
      <w:footerReference w:type="default" r:id="rId8"/>
      <w:headerReference w:type="first" r:id="rId9"/>
      <w:footerReference w:type="first" r:id="rId10"/>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C985" w14:textId="77777777" w:rsidR="00085D2F" w:rsidRDefault="00085D2F">
      <w:r>
        <w:separator/>
      </w:r>
    </w:p>
  </w:endnote>
  <w:endnote w:type="continuationSeparator" w:id="0">
    <w:p w14:paraId="64D04713" w14:textId="77777777" w:rsidR="00085D2F" w:rsidRDefault="0008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1DB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E1F7E">
      <w:rPr>
        <w:noProof/>
        <w:color w:val="000000"/>
      </w:rPr>
      <w:t>7</w:t>
    </w:r>
    <w:r>
      <w:rPr>
        <w:color w:val="000000"/>
      </w:rPr>
      <w:fldChar w:fldCharType="end"/>
    </w:r>
  </w:p>
  <w:p w14:paraId="6F73BB31"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67D"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A7E7" w14:textId="77777777" w:rsidR="00085D2F" w:rsidRDefault="00085D2F">
      <w:r>
        <w:separator/>
      </w:r>
    </w:p>
  </w:footnote>
  <w:footnote w:type="continuationSeparator" w:id="0">
    <w:p w14:paraId="399EC6E3" w14:textId="77777777" w:rsidR="00085D2F" w:rsidRDefault="0008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E02"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62B8A88" wp14:editId="4F6E3E60">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17F52"/>
    <w:rsid w:val="00060AF8"/>
    <w:rsid w:val="000634B9"/>
    <w:rsid w:val="00081290"/>
    <w:rsid w:val="00085D2F"/>
    <w:rsid w:val="00086DD0"/>
    <w:rsid w:val="0009113A"/>
    <w:rsid w:val="000A6F9C"/>
    <w:rsid w:val="000C471D"/>
    <w:rsid w:val="000D6B50"/>
    <w:rsid w:val="00152C0C"/>
    <w:rsid w:val="00155691"/>
    <w:rsid w:val="00184B54"/>
    <w:rsid w:val="001976FE"/>
    <w:rsid w:val="001B5C54"/>
    <w:rsid w:val="001B610E"/>
    <w:rsid w:val="001C011C"/>
    <w:rsid w:val="001C34A7"/>
    <w:rsid w:val="001C3F38"/>
    <w:rsid w:val="001E306F"/>
    <w:rsid w:val="001F2AC8"/>
    <w:rsid w:val="002118D9"/>
    <w:rsid w:val="00257540"/>
    <w:rsid w:val="00257A75"/>
    <w:rsid w:val="00267C09"/>
    <w:rsid w:val="00270748"/>
    <w:rsid w:val="0027736F"/>
    <w:rsid w:val="00281C00"/>
    <w:rsid w:val="002907F5"/>
    <w:rsid w:val="002A2DBB"/>
    <w:rsid w:val="002D4305"/>
    <w:rsid w:val="002D4447"/>
    <w:rsid w:val="002E33E2"/>
    <w:rsid w:val="002E349A"/>
    <w:rsid w:val="00326B69"/>
    <w:rsid w:val="003319CC"/>
    <w:rsid w:val="00372250"/>
    <w:rsid w:val="003966E9"/>
    <w:rsid w:val="003C3346"/>
    <w:rsid w:val="003F0611"/>
    <w:rsid w:val="003F6704"/>
    <w:rsid w:val="00414D61"/>
    <w:rsid w:val="00434704"/>
    <w:rsid w:val="004808BD"/>
    <w:rsid w:val="004922B5"/>
    <w:rsid w:val="004C07DA"/>
    <w:rsid w:val="00515FCD"/>
    <w:rsid w:val="00521432"/>
    <w:rsid w:val="0052253C"/>
    <w:rsid w:val="00545E82"/>
    <w:rsid w:val="005700F1"/>
    <w:rsid w:val="005B481D"/>
    <w:rsid w:val="005E1F7E"/>
    <w:rsid w:val="0062278B"/>
    <w:rsid w:val="0063575B"/>
    <w:rsid w:val="00637C94"/>
    <w:rsid w:val="006535C0"/>
    <w:rsid w:val="0069650D"/>
    <w:rsid w:val="006D5906"/>
    <w:rsid w:val="006E6F90"/>
    <w:rsid w:val="006F1A65"/>
    <w:rsid w:val="006F76F0"/>
    <w:rsid w:val="00734CD7"/>
    <w:rsid w:val="00787E8D"/>
    <w:rsid w:val="007B682E"/>
    <w:rsid w:val="007C2578"/>
    <w:rsid w:val="007D582E"/>
    <w:rsid w:val="007E675F"/>
    <w:rsid w:val="008254D7"/>
    <w:rsid w:val="0082643F"/>
    <w:rsid w:val="00841203"/>
    <w:rsid w:val="00841DEC"/>
    <w:rsid w:val="008568E3"/>
    <w:rsid w:val="008861AF"/>
    <w:rsid w:val="008F1085"/>
    <w:rsid w:val="00907CDE"/>
    <w:rsid w:val="00911E25"/>
    <w:rsid w:val="00921418"/>
    <w:rsid w:val="009314DF"/>
    <w:rsid w:val="0093634D"/>
    <w:rsid w:val="00956D76"/>
    <w:rsid w:val="0097142C"/>
    <w:rsid w:val="009814EE"/>
    <w:rsid w:val="00994350"/>
    <w:rsid w:val="009954DC"/>
    <w:rsid w:val="009A3CEE"/>
    <w:rsid w:val="009D0927"/>
    <w:rsid w:val="009D2C9E"/>
    <w:rsid w:val="00A232B9"/>
    <w:rsid w:val="00A2427E"/>
    <w:rsid w:val="00A27126"/>
    <w:rsid w:val="00A31943"/>
    <w:rsid w:val="00A653FE"/>
    <w:rsid w:val="00A874BC"/>
    <w:rsid w:val="00AB24FE"/>
    <w:rsid w:val="00AB4426"/>
    <w:rsid w:val="00AD0D0B"/>
    <w:rsid w:val="00AE0C89"/>
    <w:rsid w:val="00AF36C3"/>
    <w:rsid w:val="00B04263"/>
    <w:rsid w:val="00B05102"/>
    <w:rsid w:val="00B706BD"/>
    <w:rsid w:val="00BA0CF4"/>
    <w:rsid w:val="00BB2E08"/>
    <w:rsid w:val="00BC31B5"/>
    <w:rsid w:val="00BD4F73"/>
    <w:rsid w:val="00C07002"/>
    <w:rsid w:val="00C26787"/>
    <w:rsid w:val="00C43EE0"/>
    <w:rsid w:val="00C72143"/>
    <w:rsid w:val="00C859DA"/>
    <w:rsid w:val="00C91DCE"/>
    <w:rsid w:val="00CA0472"/>
    <w:rsid w:val="00CA0CFD"/>
    <w:rsid w:val="00CB4A95"/>
    <w:rsid w:val="00CB70A8"/>
    <w:rsid w:val="00D26E30"/>
    <w:rsid w:val="00D36D36"/>
    <w:rsid w:val="00D40215"/>
    <w:rsid w:val="00D46FC4"/>
    <w:rsid w:val="00D57944"/>
    <w:rsid w:val="00D606E8"/>
    <w:rsid w:val="00DA1727"/>
    <w:rsid w:val="00DA716B"/>
    <w:rsid w:val="00DE29EB"/>
    <w:rsid w:val="00DF6CAC"/>
    <w:rsid w:val="00E21B02"/>
    <w:rsid w:val="00E224CE"/>
    <w:rsid w:val="00E315AF"/>
    <w:rsid w:val="00E662C1"/>
    <w:rsid w:val="00E70658"/>
    <w:rsid w:val="00E73922"/>
    <w:rsid w:val="00EA1AF9"/>
    <w:rsid w:val="00EA5E92"/>
    <w:rsid w:val="00EB312E"/>
    <w:rsid w:val="00EC6DBD"/>
    <w:rsid w:val="00F02BA3"/>
    <w:rsid w:val="00F23571"/>
    <w:rsid w:val="00F32C2B"/>
    <w:rsid w:val="00F379E0"/>
    <w:rsid w:val="00F411EB"/>
    <w:rsid w:val="00F514BF"/>
    <w:rsid w:val="00F61BCC"/>
    <w:rsid w:val="00F6312D"/>
    <w:rsid w:val="00F6359E"/>
    <w:rsid w:val="00F83B72"/>
    <w:rsid w:val="00F940CD"/>
    <w:rsid w:val="00FA2B50"/>
    <w:rsid w:val="00FB2A01"/>
    <w:rsid w:val="00FE2746"/>
    <w:rsid w:val="00FE2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DB64"/>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C43E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3EE0"/>
    <w:rPr>
      <w:rFonts w:ascii="Segoe UI" w:hAnsi="Segoe UI" w:cs="Segoe UI"/>
      <w:sz w:val="18"/>
      <w:szCs w:val="18"/>
    </w:rPr>
  </w:style>
  <w:style w:type="paragraph" w:styleId="Revize">
    <w:name w:val="Revision"/>
    <w:hidden/>
    <w:uiPriority w:val="99"/>
    <w:semiHidden/>
    <w:rsid w:val="002D4447"/>
  </w:style>
  <w:style w:type="character" w:styleId="Odkaznakoment">
    <w:name w:val="annotation reference"/>
    <w:basedOn w:val="Standardnpsmoodstavce"/>
    <w:uiPriority w:val="99"/>
    <w:semiHidden/>
    <w:unhideWhenUsed/>
    <w:rsid w:val="00D46FC4"/>
    <w:rPr>
      <w:sz w:val="16"/>
      <w:szCs w:val="16"/>
    </w:rPr>
  </w:style>
  <w:style w:type="paragraph" w:styleId="Textkomente">
    <w:name w:val="annotation text"/>
    <w:basedOn w:val="Normln"/>
    <w:link w:val="TextkomenteChar"/>
    <w:uiPriority w:val="99"/>
    <w:semiHidden/>
    <w:unhideWhenUsed/>
    <w:rsid w:val="00D46FC4"/>
    <w:rPr>
      <w:sz w:val="20"/>
      <w:szCs w:val="20"/>
    </w:rPr>
  </w:style>
  <w:style w:type="character" w:customStyle="1" w:styleId="TextkomenteChar">
    <w:name w:val="Text komentáře Char"/>
    <w:basedOn w:val="Standardnpsmoodstavce"/>
    <w:link w:val="Textkomente"/>
    <w:uiPriority w:val="99"/>
    <w:semiHidden/>
    <w:rsid w:val="00D46FC4"/>
    <w:rPr>
      <w:sz w:val="20"/>
      <w:szCs w:val="20"/>
    </w:rPr>
  </w:style>
  <w:style w:type="paragraph" w:styleId="Pedmtkomente">
    <w:name w:val="annotation subject"/>
    <w:basedOn w:val="Textkomente"/>
    <w:next w:val="Textkomente"/>
    <w:link w:val="PedmtkomenteChar"/>
    <w:uiPriority w:val="99"/>
    <w:semiHidden/>
    <w:unhideWhenUsed/>
    <w:rsid w:val="00D46FC4"/>
    <w:rPr>
      <w:b/>
      <w:bCs/>
    </w:rPr>
  </w:style>
  <w:style w:type="character" w:customStyle="1" w:styleId="PedmtkomenteChar">
    <w:name w:val="Předmět komentáře Char"/>
    <w:basedOn w:val="TextkomenteChar"/>
    <w:link w:val="Pedmtkomente"/>
    <w:uiPriority w:val="99"/>
    <w:semiHidden/>
    <w:rsid w:val="00D46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0E9A-23C1-48B5-99FD-05A5B55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1630</Words>
  <Characters>9619</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2023-03-13T12:22:00Z</cp:lastPrinted>
  <dcterms:created xsi:type="dcterms:W3CDTF">2023-05-31T12:56:00Z</dcterms:created>
  <dcterms:modified xsi:type="dcterms:W3CDTF">2023-05-31T13:00:00Z</dcterms:modified>
</cp:coreProperties>
</file>