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815F" w14:textId="77777777" w:rsidR="006B05C4" w:rsidRPr="00826663" w:rsidRDefault="00F15AD8" w:rsidP="00430DF3">
      <w:pPr>
        <w:pStyle w:val="Zkladntextodsazen"/>
        <w:spacing w:before="0"/>
        <w:ind w:left="1416" w:hanging="1416"/>
        <w:jc w:val="center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DOHODA O PODMÍNKÁCH PROVEDENÍ</w:t>
      </w:r>
    </w:p>
    <w:p w14:paraId="07008160" w14:textId="77777777" w:rsidR="006B05C4" w:rsidRPr="00826663" w:rsidRDefault="00F15AD8" w:rsidP="00430DF3">
      <w:pPr>
        <w:pStyle w:val="Zkladntextodsazen"/>
        <w:spacing w:before="0"/>
        <w:ind w:left="1418" w:hanging="1418"/>
        <w:jc w:val="center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ZÁCHRANNÉHO ARCHEOLOGICKÉHO VÝZKUMU</w:t>
      </w:r>
    </w:p>
    <w:p w14:paraId="07008161" w14:textId="77777777" w:rsidR="000C43D4" w:rsidRPr="00826663" w:rsidRDefault="000C43D4" w:rsidP="00430DF3">
      <w:pPr>
        <w:pStyle w:val="Zkladntextodsazen"/>
        <w:spacing w:before="0"/>
        <w:ind w:left="1418" w:hanging="1418"/>
        <w:jc w:val="both"/>
        <w:rPr>
          <w:rFonts w:asciiTheme="minorHAnsi" w:hAnsiTheme="minorHAnsi"/>
          <w:b w:val="0"/>
          <w:sz w:val="22"/>
          <w:szCs w:val="22"/>
        </w:rPr>
      </w:pPr>
    </w:p>
    <w:p w14:paraId="3B76F3FE" w14:textId="29D17036" w:rsidR="002E4753" w:rsidRDefault="002E4753" w:rsidP="00430DF3">
      <w:pPr>
        <w:pStyle w:val="Zkladntextodsazen"/>
        <w:spacing w:before="0"/>
        <w:ind w:left="1418" w:hanging="141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Číslo smlouvy objednatele: </w:t>
      </w:r>
      <w:r w:rsidR="001A4BBC">
        <w:rPr>
          <w:rFonts w:asciiTheme="minorHAnsi" w:hAnsiTheme="minorHAnsi"/>
          <w:b w:val="0"/>
          <w:sz w:val="22"/>
          <w:szCs w:val="22"/>
        </w:rPr>
        <w:t>749/2023</w:t>
      </w:r>
    </w:p>
    <w:p w14:paraId="5D7B3E26" w14:textId="77777777" w:rsidR="002E4753" w:rsidRDefault="002E4753" w:rsidP="00430DF3">
      <w:pPr>
        <w:pStyle w:val="Zkladntextodsazen"/>
        <w:spacing w:before="0"/>
        <w:ind w:left="1418" w:hanging="141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Číslo smlouvy zhotovitele: </w:t>
      </w:r>
    </w:p>
    <w:p w14:paraId="07008163" w14:textId="77777777" w:rsidR="00F63A99" w:rsidRDefault="00F63A99" w:rsidP="00430DF3">
      <w:pPr>
        <w:contextualSpacing/>
        <w:rPr>
          <w:rFonts w:asciiTheme="minorHAnsi" w:hAnsiTheme="minorHAnsi"/>
          <w:b/>
          <w:sz w:val="22"/>
          <w:szCs w:val="22"/>
        </w:rPr>
      </w:pPr>
    </w:p>
    <w:p w14:paraId="248CED8B" w14:textId="77777777" w:rsidR="00B11248" w:rsidRPr="00640916" w:rsidRDefault="00B11248" w:rsidP="00430DF3">
      <w:pPr>
        <w:rPr>
          <w:rFonts w:asciiTheme="minorHAnsi" w:hAnsiTheme="minorHAnsi"/>
          <w:b/>
          <w:sz w:val="22"/>
          <w:szCs w:val="22"/>
        </w:rPr>
      </w:pPr>
      <w:bookmarkStart w:id="0" w:name="OLE_LINK1"/>
      <w:r w:rsidRPr="00640916">
        <w:rPr>
          <w:rFonts w:asciiTheme="minorHAnsi" w:hAnsiTheme="minorHAnsi"/>
          <w:b/>
          <w:sz w:val="22"/>
          <w:szCs w:val="22"/>
        </w:rPr>
        <w:t>Povodí Vltavy, státní podnik</w:t>
      </w:r>
    </w:p>
    <w:p w14:paraId="4D81C41D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sídlo: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>Holečkova 3178/8, Smíchov, 150 00 Praha 5</w:t>
      </w:r>
    </w:p>
    <w:p w14:paraId="064D657B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statutární orgán: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>RNDr. Petr Kubala, generální ředitel</w:t>
      </w:r>
    </w:p>
    <w:p w14:paraId="623AC419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oprávněn k podpisu smlouvy o dílo</w:t>
      </w:r>
    </w:p>
    <w:p w14:paraId="0381D791" w14:textId="012AAFD6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a k jednání ve věcech smluvních: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="00E10645">
        <w:rPr>
          <w:rFonts w:asciiTheme="minorHAnsi" w:hAnsiTheme="minorHAnsi"/>
          <w:sz w:val="22"/>
          <w:szCs w:val="22"/>
        </w:rPr>
        <w:t>XXXXXXXXXX</w:t>
      </w:r>
    </w:p>
    <w:p w14:paraId="1275B91E" w14:textId="23E304A2" w:rsidR="001A4BBC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oprávněn jednat ve věcech technických:</w:t>
      </w:r>
      <w:r w:rsidRPr="00640916">
        <w:rPr>
          <w:rFonts w:asciiTheme="minorHAnsi" w:hAnsiTheme="minorHAnsi"/>
          <w:sz w:val="22"/>
          <w:szCs w:val="22"/>
        </w:rPr>
        <w:tab/>
      </w:r>
      <w:r w:rsidR="00E10645">
        <w:rPr>
          <w:rFonts w:asciiTheme="minorHAnsi" w:hAnsiTheme="minorHAnsi"/>
          <w:sz w:val="22"/>
          <w:szCs w:val="22"/>
        </w:rPr>
        <w:t>XXXXXXXXXX</w:t>
      </w:r>
    </w:p>
    <w:p w14:paraId="5A48D80D" w14:textId="000A7D84" w:rsidR="002E4753" w:rsidRPr="00640916" w:rsidRDefault="00E10645" w:rsidP="00E10645">
      <w:pPr>
        <w:ind w:left="3540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</w:t>
      </w:r>
      <w:r w:rsidR="002E4753">
        <w:rPr>
          <w:rFonts w:asciiTheme="minorHAnsi" w:hAnsiTheme="minorHAnsi"/>
          <w:sz w:val="22"/>
          <w:szCs w:val="22"/>
        </w:rPr>
        <w:tab/>
      </w:r>
      <w:r w:rsidR="002E4753">
        <w:rPr>
          <w:rFonts w:asciiTheme="minorHAnsi" w:hAnsiTheme="minorHAnsi"/>
          <w:sz w:val="22"/>
          <w:szCs w:val="22"/>
        </w:rPr>
        <w:tab/>
      </w:r>
      <w:r w:rsidR="002E4753">
        <w:rPr>
          <w:rFonts w:asciiTheme="minorHAnsi" w:hAnsiTheme="minorHAnsi"/>
          <w:sz w:val="22"/>
          <w:szCs w:val="22"/>
        </w:rPr>
        <w:tab/>
      </w:r>
      <w:r w:rsidR="002E4753">
        <w:rPr>
          <w:rFonts w:asciiTheme="minorHAnsi" w:hAnsiTheme="minorHAnsi"/>
          <w:sz w:val="22"/>
          <w:szCs w:val="22"/>
        </w:rPr>
        <w:tab/>
      </w:r>
      <w:r w:rsidR="002E4753">
        <w:rPr>
          <w:rFonts w:asciiTheme="minorHAnsi" w:hAnsiTheme="minorHAnsi"/>
          <w:sz w:val="22"/>
          <w:szCs w:val="22"/>
        </w:rPr>
        <w:tab/>
      </w:r>
      <w:r w:rsidR="002E475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XXXXXXXXXX</w:t>
      </w:r>
    </w:p>
    <w:p w14:paraId="162B6AA6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IČO: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>70889953</w:t>
      </w:r>
    </w:p>
    <w:p w14:paraId="1AA71901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DIČ: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>CZ70889953</w:t>
      </w:r>
    </w:p>
    <w:p w14:paraId="177705C5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bankovní spojení: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>UniCredit Bank Czech Republic and Slovakia, a.s.</w:t>
      </w:r>
    </w:p>
    <w:p w14:paraId="4C251834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číslo účtu: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 xml:space="preserve">1487015064/2700 </w:t>
      </w:r>
    </w:p>
    <w:p w14:paraId="461E613A" w14:textId="77777777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zápis v obchodním rejstříku:</w:t>
      </w:r>
      <w:r w:rsidRPr="00640916">
        <w:rPr>
          <w:rFonts w:asciiTheme="minorHAnsi" w:hAnsiTheme="minorHAnsi"/>
          <w:sz w:val="22"/>
          <w:szCs w:val="22"/>
        </w:rPr>
        <w:tab/>
        <w:t>Městský soud v Praze, oddíl A, vložka 43594</w:t>
      </w:r>
    </w:p>
    <w:p w14:paraId="1684BBD9" w14:textId="6D36AD65" w:rsidR="00B11248" w:rsidRPr="00640916" w:rsidRDefault="00B11248" w:rsidP="00430DF3">
      <w:pPr>
        <w:rPr>
          <w:rFonts w:asciiTheme="minorHAnsi" w:hAnsiTheme="minorHAnsi"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 xml:space="preserve">tel.: 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  <w:t xml:space="preserve">221 401 </w:t>
      </w:r>
      <w:r w:rsidR="009404A7">
        <w:rPr>
          <w:rFonts w:asciiTheme="minorHAnsi" w:hAnsiTheme="minorHAnsi"/>
          <w:sz w:val="22"/>
          <w:szCs w:val="22"/>
        </w:rPr>
        <w:t>970</w:t>
      </w:r>
    </w:p>
    <w:p w14:paraId="7D273C22" w14:textId="50413230" w:rsidR="00B11248" w:rsidRDefault="00B11248" w:rsidP="00430DF3">
      <w:pPr>
        <w:rPr>
          <w:rFonts w:asciiTheme="minorHAnsi" w:hAnsiTheme="minorHAnsi"/>
          <w:b/>
          <w:sz w:val="22"/>
          <w:szCs w:val="22"/>
        </w:rPr>
      </w:pPr>
      <w:r w:rsidRPr="00640916">
        <w:rPr>
          <w:rFonts w:asciiTheme="minorHAnsi" w:hAnsiTheme="minorHAnsi"/>
          <w:sz w:val="22"/>
          <w:szCs w:val="22"/>
        </w:rPr>
        <w:t>e-mail:</w:t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Pr="00640916">
        <w:rPr>
          <w:rFonts w:asciiTheme="minorHAnsi" w:hAnsiTheme="minorHAnsi"/>
          <w:sz w:val="22"/>
          <w:szCs w:val="22"/>
        </w:rPr>
        <w:tab/>
      </w:r>
      <w:r w:rsidR="00E10645">
        <w:rPr>
          <w:rFonts w:asciiTheme="minorHAnsi" w:hAnsiTheme="minorHAnsi"/>
          <w:sz w:val="22"/>
          <w:szCs w:val="22"/>
        </w:rPr>
        <w:t>XXXXXXXXXX</w:t>
      </w:r>
    </w:p>
    <w:p w14:paraId="653AEF6B" w14:textId="77777777" w:rsidR="00B11248" w:rsidRPr="00826663" w:rsidRDefault="00B1124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(dále „</w:t>
      </w:r>
      <w:r w:rsidRPr="009A55D1">
        <w:rPr>
          <w:rFonts w:asciiTheme="minorHAnsi" w:hAnsiTheme="minorHAnsi"/>
          <w:b/>
          <w:sz w:val="22"/>
          <w:szCs w:val="22"/>
        </w:rPr>
        <w:t>objednatel</w:t>
      </w:r>
      <w:r w:rsidRPr="00826663">
        <w:rPr>
          <w:rFonts w:asciiTheme="minorHAnsi" w:hAnsiTheme="minorHAnsi"/>
          <w:sz w:val="22"/>
          <w:szCs w:val="22"/>
        </w:rPr>
        <w:t>“)</w:t>
      </w:r>
    </w:p>
    <w:p w14:paraId="0700816B" w14:textId="77777777" w:rsidR="00B1675A" w:rsidRPr="00826663" w:rsidRDefault="00B1675A" w:rsidP="00430DF3">
      <w:pPr>
        <w:rPr>
          <w:rFonts w:asciiTheme="minorHAnsi" w:hAnsiTheme="minorHAnsi"/>
          <w:sz w:val="22"/>
          <w:szCs w:val="22"/>
        </w:rPr>
      </w:pPr>
    </w:p>
    <w:p w14:paraId="0700816C" w14:textId="77777777" w:rsidR="006B05C4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a</w:t>
      </w:r>
    </w:p>
    <w:p w14:paraId="0700816D" w14:textId="77777777" w:rsidR="00B1675A" w:rsidRPr="00826663" w:rsidRDefault="00B1675A" w:rsidP="00430DF3">
      <w:pPr>
        <w:pStyle w:val="Nadpis2"/>
        <w:rPr>
          <w:rFonts w:asciiTheme="minorHAnsi" w:hAnsiTheme="minorHAnsi"/>
          <w:szCs w:val="22"/>
        </w:rPr>
      </w:pPr>
    </w:p>
    <w:p w14:paraId="0700816E" w14:textId="77777777" w:rsidR="006B05C4" w:rsidRPr="00826663" w:rsidRDefault="00F15AD8" w:rsidP="00430DF3">
      <w:pPr>
        <w:pStyle w:val="Nadpis2"/>
        <w:rPr>
          <w:rFonts w:asciiTheme="minorHAnsi" w:hAnsiTheme="minorHAnsi"/>
          <w:szCs w:val="22"/>
        </w:rPr>
      </w:pPr>
      <w:r w:rsidRPr="00826663">
        <w:rPr>
          <w:rFonts w:asciiTheme="minorHAnsi" w:hAnsiTheme="minorHAnsi"/>
          <w:szCs w:val="22"/>
        </w:rPr>
        <w:t>Národní památkový ústav</w:t>
      </w:r>
    </w:p>
    <w:p w14:paraId="0700816F" w14:textId="77777777" w:rsidR="00575708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státní příspěvková organizace </w:t>
      </w:r>
    </w:p>
    <w:p w14:paraId="07008170" w14:textId="63BA607D" w:rsidR="00575708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IČ</w:t>
      </w:r>
      <w:r w:rsidR="00ED2C11">
        <w:rPr>
          <w:rFonts w:asciiTheme="minorHAnsi" w:hAnsiTheme="minorHAnsi"/>
          <w:sz w:val="22"/>
          <w:szCs w:val="22"/>
        </w:rPr>
        <w:t>O:</w:t>
      </w:r>
      <w:r w:rsidRPr="00826663">
        <w:rPr>
          <w:rFonts w:asciiTheme="minorHAnsi" w:hAnsiTheme="minorHAnsi"/>
          <w:sz w:val="22"/>
          <w:szCs w:val="22"/>
        </w:rPr>
        <w:t xml:space="preserve"> 750 32 333, DIČ</w:t>
      </w:r>
      <w:r w:rsidR="00ED2C11">
        <w:rPr>
          <w:rFonts w:asciiTheme="minorHAnsi" w:hAnsiTheme="minorHAnsi"/>
          <w:sz w:val="22"/>
          <w:szCs w:val="22"/>
        </w:rPr>
        <w:t>:</w:t>
      </w:r>
      <w:r w:rsidRPr="00826663">
        <w:rPr>
          <w:rFonts w:asciiTheme="minorHAnsi" w:hAnsiTheme="minorHAnsi"/>
          <w:sz w:val="22"/>
          <w:szCs w:val="22"/>
        </w:rPr>
        <w:t xml:space="preserve"> CZ75032333</w:t>
      </w:r>
    </w:p>
    <w:p w14:paraId="07008171" w14:textId="77777777" w:rsidR="00CA0AA4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se sídlem: Valdštejnské nám. 162/3, 118 01 Praha 1 - Malá Strana </w:t>
      </w:r>
    </w:p>
    <w:p w14:paraId="07008172" w14:textId="77777777" w:rsidR="006B05C4" w:rsidRPr="00826663" w:rsidRDefault="00F15AD8" w:rsidP="00430DF3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26663">
        <w:rPr>
          <w:rFonts w:asciiTheme="minorHAnsi" w:hAnsiTheme="minorHAnsi"/>
          <w:bCs/>
          <w:sz w:val="22"/>
          <w:szCs w:val="22"/>
        </w:rPr>
        <w:t xml:space="preserve">zastoupený </w:t>
      </w:r>
      <w:r w:rsidR="00EF27B7">
        <w:rPr>
          <w:rFonts w:asciiTheme="minorHAnsi" w:hAnsiTheme="minorHAnsi"/>
          <w:sz w:val="22"/>
          <w:szCs w:val="22"/>
        </w:rPr>
        <w:t>PhDr.</w:t>
      </w:r>
      <w:r w:rsidR="00EF27B7" w:rsidRPr="00826663">
        <w:rPr>
          <w:rFonts w:asciiTheme="minorHAnsi" w:hAnsiTheme="minorHAnsi"/>
          <w:sz w:val="22"/>
          <w:szCs w:val="22"/>
        </w:rPr>
        <w:t xml:space="preserve"> </w:t>
      </w:r>
      <w:r w:rsidR="00EF27B7">
        <w:rPr>
          <w:rFonts w:asciiTheme="minorHAnsi" w:hAnsiTheme="minorHAnsi"/>
          <w:sz w:val="22"/>
          <w:szCs w:val="22"/>
        </w:rPr>
        <w:t>Jaroslave</w:t>
      </w:r>
      <w:r w:rsidR="00EF27B7" w:rsidRPr="00826663">
        <w:rPr>
          <w:rFonts w:asciiTheme="minorHAnsi" w:hAnsiTheme="minorHAnsi"/>
          <w:sz w:val="22"/>
          <w:szCs w:val="22"/>
        </w:rPr>
        <w:t xml:space="preserve">m </w:t>
      </w:r>
      <w:r w:rsidR="00EF27B7">
        <w:rPr>
          <w:rFonts w:asciiTheme="minorHAnsi" w:hAnsiTheme="minorHAnsi"/>
          <w:sz w:val="22"/>
          <w:szCs w:val="22"/>
        </w:rPr>
        <w:t>Podliskou, Ph.D.</w:t>
      </w:r>
      <w:r w:rsidR="00EF27B7" w:rsidRPr="00826663">
        <w:rPr>
          <w:rFonts w:asciiTheme="minorHAnsi" w:hAnsiTheme="minorHAnsi"/>
          <w:sz w:val="22"/>
          <w:szCs w:val="22"/>
        </w:rPr>
        <w:t>,</w:t>
      </w:r>
      <w:r w:rsidRPr="00826663">
        <w:rPr>
          <w:rFonts w:asciiTheme="minorHAnsi" w:hAnsiTheme="minorHAnsi"/>
          <w:sz w:val="22"/>
          <w:szCs w:val="22"/>
        </w:rPr>
        <w:t xml:space="preserve"> ředitelem ÚOP Praha</w:t>
      </w:r>
    </w:p>
    <w:p w14:paraId="07008173" w14:textId="77777777" w:rsidR="00575708" w:rsidRPr="00826663" w:rsidRDefault="00575708" w:rsidP="00430DF3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</w:p>
    <w:p w14:paraId="07008174" w14:textId="77777777" w:rsidR="00575708" w:rsidRPr="00826663" w:rsidRDefault="00F15AD8" w:rsidP="00430DF3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26663">
        <w:rPr>
          <w:rFonts w:asciiTheme="minorHAnsi" w:hAnsiTheme="minorHAnsi"/>
          <w:bCs/>
          <w:sz w:val="22"/>
          <w:szCs w:val="22"/>
        </w:rPr>
        <w:t xml:space="preserve">Doručovací adresa: </w:t>
      </w:r>
    </w:p>
    <w:p w14:paraId="07008175" w14:textId="77777777" w:rsidR="00575708" w:rsidRPr="00826663" w:rsidRDefault="00F15AD8" w:rsidP="00430DF3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26663">
        <w:rPr>
          <w:rFonts w:asciiTheme="minorHAnsi" w:hAnsiTheme="minorHAnsi"/>
          <w:bCs/>
          <w:sz w:val="22"/>
          <w:szCs w:val="22"/>
        </w:rPr>
        <w:t>Národní památkový ustav</w:t>
      </w:r>
    </w:p>
    <w:p w14:paraId="07008176" w14:textId="77777777" w:rsidR="00575708" w:rsidRPr="00826663" w:rsidRDefault="00F15AD8" w:rsidP="00430DF3">
      <w:pPr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826663">
        <w:rPr>
          <w:rFonts w:asciiTheme="minorHAnsi" w:hAnsiTheme="minorHAnsi"/>
          <w:bCs/>
          <w:sz w:val="22"/>
          <w:szCs w:val="22"/>
        </w:rPr>
        <w:t xml:space="preserve">územní odborné pracoviště v Praze </w:t>
      </w:r>
    </w:p>
    <w:p w14:paraId="07008177" w14:textId="77777777" w:rsidR="006B05C4" w:rsidRPr="00826663" w:rsidRDefault="00F15AD8" w:rsidP="00430DF3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826663">
        <w:rPr>
          <w:rFonts w:asciiTheme="minorHAnsi" w:hAnsiTheme="minorHAnsi"/>
          <w:bCs/>
          <w:sz w:val="22"/>
          <w:szCs w:val="22"/>
        </w:rPr>
        <w:t>se sídlem</w:t>
      </w:r>
      <w:r w:rsidRPr="00826663">
        <w:rPr>
          <w:rFonts w:asciiTheme="minorHAnsi" w:hAnsiTheme="minorHAnsi"/>
          <w:sz w:val="22"/>
          <w:szCs w:val="22"/>
        </w:rPr>
        <w:t>: Na Perštýně 356/12, 110 00 Praha 1 – Staré Město</w:t>
      </w:r>
    </w:p>
    <w:p w14:paraId="07008178" w14:textId="77777777" w:rsidR="005C6F34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bankovní spojení: Česká národní banka</w:t>
      </w:r>
    </w:p>
    <w:p w14:paraId="07008179" w14:textId="77777777" w:rsidR="005C6F34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č.ú.: 110007-60039011/0710</w:t>
      </w:r>
    </w:p>
    <w:p w14:paraId="0700817A" w14:textId="77777777" w:rsidR="006B05C4" w:rsidRPr="00826663" w:rsidRDefault="00F15AD8" w:rsidP="00430DF3">
      <w:pPr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 (dále „</w:t>
      </w:r>
      <w:r w:rsidRPr="00C40205">
        <w:rPr>
          <w:rFonts w:asciiTheme="minorHAnsi" w:hAnsiTheme="minorHAnsi"/>
          <w:b/>
          <w:sz w:val="22"/>
          <w:szCs w:val="22"/>
        </w:rPr>
        <w:t>zhotovitel</w:t>
      </w:r>
      <w:r w:rsidRPr="00826663">
        <w:rPr>
          <w:rFonts w:asciiTheme="minorHAnsi" w:hAnsiTheme="minorHAnsi"/>
          <w:sz w:val="22"/>
          <w:szCs w:val="22"/>
        </w:rPr>
        <w:t>“)</w:t>
      </w:r>
    </w:p>
    <w:bookmarkEnd w:id="0"/>
    <w:p w14:paraId="0700817C" w14:textId="77777777" w:rsidR="000C43D4" w:rsidRPr="00826663" w:rsidRDefault="000C43D4" w:rsidP="00430DF3">
      <w:pPr>
        <w:pStyle w:val="Zkladntextodsazen"/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p w14:paraId="0700817D" w14:textId="77777777" w:rsidR="000C43D4" w:rsidRDefault="00F15AD8" w:rsidP="00430DF3">
      <w:pPr>
        <w:jc w:val="both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uzavřely níže uvedeného dne, měsíce a roku dle</w:t>
      </w:r>
      <w:r w:rsidRPr="00826663">
        <w:rPr>
          <w:rFonts w:asciiTheme="minorHAnsi" w:hAnsiTheme="minorHAnsi"/>
          <w:b/>
          <w:sz w:val="22"/>
          <w:szCs w:val="22"/>
        </w:rPr>
        <w:t xml:space="preserve"> </w:t>
      </w:r>
      <w:r w:rsidRPr="00826663">
        <w:rPr>
          <w:rFonts w:asciiTheme="minorHAnsi" w:hAnsiTheme="minorHAnsi" w:cs="Arial"/>
          <w:sz w:val="22"/>
          <w:szCs w:val="22"/>
        </w:rPr>
        <w:t xml:space="preserve">ust.  § 22 odst. 2 zákona č. 20/1987 Sb., o státní památkové péči </w:t>
      </w:r>
      <w:r w:rsidR="003C4DF0">
        <w:rPr>
          <w:rFonts w:asciiTheme="minorHAnsi" w:hAnsiTheme="minorHAnsi" w:cs="Arial"/>
          <w:sz w:val="22"/>
          <w:szCs w:val="22"/>
        </w:rPr>
        <w:t>(dále jen „</w:t>
      </w:r>
      <w:r w:rsidR="003C4DF0" w:rsidRPr="00C40205">
        <w:rPr>
          <w:rFonts w:asciiTheme="minorHAnsi" w:hAnsiTheme="minorHAnsi" w:cs="Arial"/>
          <w:b/>
          <w:sz w:val="22"/>
          <w:szCs w:val="22"/>
        </w:rPr>
        <w:t>Zo</w:t>
      </w:r>
      <w:r w:rsidR="00052A5B">
        <w:rPr>
          <w:rFonts w:asciiTheme="minorHAnsi" w:hAnsiTheme="minorHAnsi" w:cs="Arial"/>
          <w:b/>
          <w:sz w:val="22"/>
          <w:szCs w:val="22"/>
        </w:rPr>
        <w:t>S</w:t>
      </w:r>
      <w:r w:rsidR="003C4DF0" w:rsidRPr="00C40205">
        <w:rPr>
          <w:rFonts w:asciiTheme="minorHAnsi" w:hAnsiTheme="minorHAnsi" w:cs="Arial"/>
          <w:b/>
          <w:sz w:val="22"/>
          <w:szCs w:val="22"/>
        </w:rPr>
        <w:t>PP</w:t>
      </w:r>
      <w:r w:rsidR="003C4DF0">
        <w:rPr>
          <w:rFonts w:asciiTheme="minorHAnsi" w:hAnsiTheme="minorHAnsi" w:cs="Arial"/>
          <w:sz w:val="22"/>
          <w:szCs w:val="22"/>
        </w:rPr>
        <w:t xml:space="preserve">“) </w:t>
      </w:r>
      <w:r w:rsidRPr="00826663">
        <w:rPr>
          <w:rFonts w:asciiTheme="minorHAnsi" w:hAnsiTheme="minorHAnsi" w:cs="Arial"/>
          <w:sz w:val="22"/>
          <w:szCs w:val="22"/>
        </w:rPr>
        <w:t xml:space="preserve">a § 1746 odst. 2 </w:t>
      </w:r>
      <w:r w:rsidR="0089247A">
        <w:rPr>
          <w:rFonts w:asciiTheme="minorHAnsi" w:hAnsiTheme="minorHAnsi" w:cs="Arial"/>
          <w:sz w:val="22"/>
          <w:szCs w:val="22"/>
        </w:rPr>
        <w:t>zákona</w:t>
      </w:r>
      <w:r w:rsidRPr="00826663">
        <w:rPr>
          <w:rFonts w:asciiTheme="minorHAnsi" w:hAnsiTheme="minorHAnsi" w:cs="Arial"/>
          <w:sz w:val="22"/>
          <w:szCs w:val="22"/>
        </w:rPr>
        <w:t xml:space="preserve"> č. 89/2012 Sb.</w:t>
      </w:r>
      <w:r w:rsidR="00630C96">
        <w:rPr>
          <w:rFonts w:asciiTheme="minorHAnsi" w:hAnsiTheme="minorHAnsi" w:cs="Arial"/>
          <w:sz w:val="22"/>
          <w:szCs w:val="22"/>
        </w:rPr>
        <w:t>, občanský zákoník</w:t>
      </w:r>
      <w:r w:rsidR="0089247A">
        <w:rPr>
          <w:rFonts w:asciiTheme="minorHAnsi" w:hAnsiTheme="minorHAnsi" w:cs="Arial"/>
          <w:sz w:val="22"/>
          <w:szCs w:val="22"/>
        </w:rPr>
        <w:t xml:space="preserve"> </w:t>
      </w:r>
      <w:r w:rsidR="00052A5B">
        <w:rPr>
          <w:rFonts w:asciiTheme="minorHAnsi" w:hAnsiTheme="minorHAnsi" w:cs="Arial"/>
          <w:sz w:val="22"/>
          <w:szCs w:val="22"/>
        </w:rPr>
        <w:t>(dále jen „</w:t>
      </w:r>
      <w:r w:rsidR="00052A5B" w:rsidRPr="00C40205">
        <w:rPr>
          <w:rFonts w:asciiTheme="minorHAnsi" w:hAnsiTheme="minorHAnsi" w:cs="Arial"/>
          <w:b/>
          <w:sz w:val="22"/>
          <w:szCs w:val="22"/>
        </w:rPr>
        <w:t>občanský zákoník</w:t>
      </w:r>
      <w:r w:rsidR="00052A5B">
        <w:rPr>
          <w:rFonts w:asciiTheme="minorHAnsi" w:hAnsiTheme="minorHAnsi" w:cs="Arial"/>
          <w:sz w:val="22"/>
          <w:szCs w:val="22"/>
        </w:rPr>
        <w:t>“)</w:t>
      </w:r>
      <w:r w:rsidRPr="00826663">
        <w:rPr>
          <w:rFonts w:asciiTheme="minorHAnsi" w:hAnsiTheme="minorHAnsi" w:cs="Arial"/>
          <w:sz w:val="22"/>
          <w:szCs w:val="22"/>
        </w:rPr>
        <w:t xml:space="preserve"> </w:t>
      </w:r>
      <w:r w:rsidRPr="00826663">
        <w:rPr>
          <w:rFonts w:asciiTheme="minorHAnsi" w:hAnsiTheme="minorHAnsi"/>
          <w:sz w:val="22"/>
          <w:szCs w:val="22"/>
        </w:rPr>
        <w:t>tuto</w:t>
      </w:r>
    </w:p>
    <w:p w14:paraId="0700817E" w14:textId="77777777" w:rsidR="006D31A5" w:rsidRPr="00826663" w:rsidRDefault="006D31A5" w:rsidP="00430DF3">
      <w:pPr>
        <w:jc w:val="both"/>
        <w:rPr>
          <w:rFonts w:asciiTheme="minorHAnsi" w:hAnsiTheme="minorHAnsi"/>
          <w:b/>
          <w:sz w:val="22"/>
          <w:szCs w:val="22"/>
        </w:rPr>
      </w:pPr>
    </w:p>
    <w:p w14:paraId="0700817F" w14:textId="77777777" w:rsidR="000C43D4" w:rsidRPr="00826663" w:rsidRDefault="00F15AD8" w:rsidP="00430DF3">
      <w:pPr>
        <w:jc w:val="center"/>
        <w:rPr>
          <w:rFonts w:asciiTheme="minorHAnsi" w:hAnsiTheme="minorHAnsi"/>
          <w:b/>
          <w:sz w:val="22"/>
          <w:szCs w:val="22"/>
        </w:rPr>
      </w:pPr>
      <w:r w:rsidRPr="00826663">
        <w:rPr>
          <w:rFonts w:asciiTheme="minorHAnsi" w:hAnsiTheme="minorHAnsi"/>
          <w:b/>
          <w:sz w:val="22"/>
          <w:szCs w:val="22"/>
        </w:rPr>
        <w:t>dohodu o podmínkách provedení záchranného archeologického výzkumu.</w:t>
      </w:r>
    </w:p>
    <w:p w14:paraId="07008180" w14:textId="77777777" w:rsidR="00CA068B" w:rsidRPr="00826663" w:rsidRDefault="00CA068B" w:rsidP="00430DF3">
      <w:pPr>
        <w:pStyle w:val="Zkladntextodsazen"/>
        <w:spacing w:before="0"/>
        <w:rPr>
          <w:rFonts w:asciiTheme="minorHAnsi" w:hAnsiTheme="minorHAnsi"/>
          <w:b w:val="0"/>
          <w:sz w:val="22"/>
          <w:szCs w:val="22"/>
        </w:rPr>
      </w:pPr>
    </w:p>
    <w:p w14:paraId="07008181" w14:textId="77777777" w:rsidR="00CA068B" w:rsidRPr="00826663" w:rsidRDefault="00F15AD8" w:rsidP="00430DF3">
      <w:pPr>
        <w:pStyle w:val="Zkladntextodsazen"/>
        <w:spacing w:before="0"/>
        <w:jc w:val="center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I. </w:t>
      </w:r>
    </w:p>
    <w:p w14:paraId="07008182" w14:textId="77777777" w:rsidR="00423E0E" w:rsidRPr="00826663" w:rsidRDefault="00F15AD8" w:rsidP="00430DF3">
      <w:pPr>
        <w:pStyle w:val="Zkladntextodsazen"/>
        <w:spacing w:before="0"/>
        <w:jc w:val="center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Předmět dohody</w:t>
      </w:r>
    </w:p>
    <w:p w14:paraId="2C7A8E7E" w14:textId="77777777" w:rsidR="00430DF3" w:rsidRDefault="00430DF3" w:rsidP="00430DF3">
      <w:pPr>
        <w:pStyle w:val="Odstavecseseznamem1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07008183" w14:textId="749068F4" w:rsidR="00285CED" w:rsidRDefault="00F15AD8" w:rsidP="00430DF3">
      <w:pPr>
        <w:pStyle w:val="Odstavecseseznamem1"/>
        <w:numPr>
          <w:ilvl w:val="0"/>
          <w:numId w:val="22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85CED">
        <w:rPr>
          <w:rFonts w:asciiTheme="minorHAnsi" w:hAnsiTheme="minorHAnsi" w:cs="Arial"/>
          <w:sz w:val="22"/>
          <w:szCs w:val="22"/>
        </w:rPr>
        <w:t xml:space="preserve">Objednatel je investorem stavby s názvem </w:t>
      </w:r>
      <w:r w:rsidR="002F678F" w:rsidRPr="00285CED">
        <w:rPr>
          <w:rFonts w:asciiTheme="minorHAnsi" w:hAnsiTheme="minorHAnsi" w:cs="Arial"/>
          <w:b/>
          <w:bCs/>
          <w:sz w:val="22"/>
          <w:szCs w:val="22"/>
        </w:rPr>
        <w:t>„</w:t>
      </w:r>
      <w:r w:rsidR="002F678F" w:rsidRPr="00640916">
        <w:rPr>
          <w:rFonts w:asciiTheme="minorHAnsi" w:hAnsiTheme="minorHAnsi" w:cs="Arial"/>
          <w:b/>
          <w:bCs/>
          <w:sz w:val="22"/>
          <w:szCs w:val="22"/>
        </w:rPr>
        <w:t>Vltava ř.km 5</w:t>
      </w:r>
      <w:r w:rsidR="002F678F">
        <w:rPr>
          <w:rFonts w:asciiTheme="minorHAnsi" w:hAnsiTheme="minorHAnsi" w:cs="Arial"/>
          <w:b/>
          <w:bCs/>
          <w:sz w:val="22"/>
          <w:szCs w:val="22"/>
        </w:rPr>
        <w:t>4</w:t>
      </w:r>
      <w:r w:rsidR="002F678F" w:rsidRPr="00640916">
        <w:rPr>
          <w:rFonts w:asciiTheme="minorHAnsi" w:hAnsiTheme="minorHAnsi" w:cs="Arial"/>
          <w:b/>
          <w:bCs/>
          <w:sz w:val="22"/>
          <w:szCs w:val="22"/>
        </w:rPr>
        <w:t>,</w:t>
      </w:r>
      <w:r w:rsidR="002F678F">
        <w:rPr>
          <w:rFonts w:asciiTheme="minorHAnsi" w:hAnsiTheme="minorHAnsi" w:cs="Arial"/>
          <w:b/>
          <w:bCs/>
          <w:sz w:val="22"/>
          <w:szCs w:val="22"/>
        </w:rPr>
        <w:t>14</w:t>
      </w:r>
      <w:r w:rsidR="002F678F" w:rsidRPr="00640916">
        <w:rPr>
          <w:rFonts w:asciiTheme="minorHAnsi" w:hAnsiTheme="minorHAnsi" w:cs="Arial"/>
          <w:b/>
          <w:bCs/>
          <w:sz w:val="22"/>
          <w:szCs w:val="22"/>
        </w:rPr>
        <w:t xml:space="preserve">, rekonstrukce </w:t>
      </w:r>
      <w:r w:rsidR="002F678F">
        <w:rPr>
          <w:rFonts w:asciiTheme="minorHAnsi" w:hAnsiTheme="minorHAnsi" w:cs="Arial"/>
          <w:b/>
          <w:bCs/>
          <w:sz w:val="22"/>
          <w:szCs w:val="22"/>
        </w:rPr>
        <w:t>Šítkovského</w:t>
      </w:r>
      <w:r w:rsidR="002F678F" w:rsidRPr="00640916">
        <w:rPr>
          <w:rFonts w:asciiTheme="minorHAnsi" w:hAnsiTheme="minorHAnsi" w:cs="Arial"/>
          <w:b/>
          <w:bCs/>
          <w:sz w:val="22"/>
          <w:szCs w:val="22"/>
        </w:rPr>
        <w:t xml:space="preserve"> jezu</w:t>
      </w:r>
      <w:r w:rsidR="002F678F" w:rsidRPr="000546A6">
        <w:rPr>
          <w:rFonts w:asciiTheme="minorHAnsi" w:hAnsiTheme="minorHAnsi" w:cs="Arial"/>
          <w:b/>
          <w:bCs/>
          <w:sz w:val="22"/>
          <w:szCs w:val="22"/>
        </w:rPr>
        <w:t>“</w:t>
      </w:r>
      <w:r w:rsidR="002F678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F678F" w:rsidRPr="003779A2">
        <w:rPr>
          <w:rFonts w:asciiTheme="minorHAnsi" w:hAnsiTheme="minorHAnsi" w:cs="Arial"/>
          <w:bCs/>
          <w:sz w:val="22"/>
          <w:szCs w:val="22"/>
        </w:rPr>
        <w:t>(dále jen „</w:t>
      </w:r>
      <w:r w:rsidR="008C049A">
        <w:rPr>
          <w:rFonts w:asciiTheme="minorHAnsi" w:hAnsiTheme="minorHAnsi" w:cs="Arial"/>
          <w:b/>
          <w:bCs/>
          <w:sz w:val="22"/>
          <w:szCs w:val="22"/>
        </w:rPr>
        <w:t>stavba</w:t>
      </w:r>
      <w:r w:rsidR="008C049A" w:rsidRPr="003779A2">
        <w:rPr>
          <w:rFonts w:asciiTheme="minorHAnsi" w:hAnsiTheme="minorHAnsi" w:cs="Arial"/>
          <w:bCs/>
          <w:sz w:val="22"/>
          <w:szCs w:val="22"/>
        </w:rPr>
        <w:t>“)</w:t>
      </w:r>
      <w:r w:rsidR="008C049A">
        <w:rPr>
          <w:rFonts w:asciiTheme="minorHAnsi" w:hAnsiTheme="minorHAnsi" w:cs="Arial"/>
          <w:bCs/>
          <w:sz w:val="22"/>
          <w:szCs w:val="22"/>
        </w:rPr>
        <w:t xml:space="preserve"> realizované</w:t>
      </w:r>
      <w:r w:rsidR="007630A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na pozem</w:t>
      </w:r>
      <w:r w:rsidR="006974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ku</w:t>
      </w:r>
      <w:r w:rsidR="007630A3" w:rsidRPr="00C4020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p</w:t>
      </w:r>
      <w:r w:rsidR="007630A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arc</w:t>
      </w:r>
      <w:r w:rsidR="007630A3" w:rsidRPr="00C4020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. č.</w:t>
      </w:r>
      <w:r w:rsidR="007630A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  <w:r w:rsidR="002E67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507</w:t>
      </w:r>
      <w:r w:rsidR="006930E9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7</w:t>
      </w:r>
      <w:r w:rsidR="006974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/4 v k. ú. Smíchov</w:t>
      </w:r>
      <w:r w:rsidR="005552C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(729051</w:t>
      </w:r>
      <w:r w:rsidR="0055366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)</w:t>
      </w:r>
      <w:r w:rsidR="002E67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</w:t>
      </w:r>
      <w:r w:rsidR="00A347B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obec Praha</w:t>
      </w:r>
      <w:r w:rsidR="00E56D9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5</w:t>
      </w:r>
      <w:r w:rsidR="002E67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69748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a pozemku parc. č. </w:t>
      </w:r>
      <w:r w:rsidR="003F501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2524/4 v k. ú.</w:t>
      </w:r>
      <w:r w:rsidR="0055366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Nové Město (</w:t>
      </w:r>
      <w:r w:rsidR="007C2C6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727181)</w:t>
      </w:r>
      <w:r w:rsidRPr="000546A6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</w:t>
      </w:r>
      <w:r w:rsidR="00E56D9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obec Praha </w:t>
      </w:r>
      <w:r w:rsidR="008861A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1</w:t>
      </w:r>
      <w:r w:rsidR="00184002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(společně dále jen </w:t>
      </w:r>
      <w:r w:rsidR="00EC75D9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„</w:t>
      </w:r>
      <w:r w:rsidR="00EC75D9" w:rsidRPr="00EC75D9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pozemky</w:t>
      </w:r>
      <w:r w:rsidR="00EC75D9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“) </w:t>
      </w:r>
      <w:r w:rsidRPr="00285CED">
        <w:rPr>
          <w:rFonts w:asciiTheme="minorHAnsi" w:hAnsiTheme="minorHAnsi" w:cs="Arial"/>
          <w:sz w:val="22"/>
          <w:szCs w:val="22"/>
        </w:rPr>
        <w:t xml:space="preserve">tedy na území s archeologickými nálezy. </w:t>
      </w:r>
      <w:r w:rsidR="00622A2F">
        <w:rPr>
          <w:rFonts w:asciiTheme="minorHAnsi" w:hAnsiTheme="minorHAnsi" w:cs="Arial"/>
          <w:sz w:val="22"/>
          <w:szCs w:val="22"/>
        </w:rPr>
        <w:t xml:space="preserve">Pozemky jsou ve vlastnictví České republiky </w:t>
      </w:r>
      <w:r w:rsidR="00622A2F">
        <w:rPr>
          <w:rFonts w:asciiTheme="minorHAnsi" w:hAnsiTheme="minorHAnsi" w:cs="Arial"/>
          <w:sz w:val="22"/>
          <w:szCs w:val="22"/>
        </w:rPr>
        <w:lastRenderedPageBreak/>
        <w:t xml:space="preserve">a objednatel má s nimi právo hospodařit. </w:t>
      </w:r>
      <w:r w:rsidRPr="00285CED">
        <w:rPr>
          <w:rFonts w:asciiTheme="minorHAnsi" w:hAnsiTheme="minorHAnsi" w:cs="Arial"/>
          <w:sz w:val="22"/>
          <w:szCs w:val="22"/>
        </w:rPr>
        <w:t xml:space="preserve">Tato činnost je činností ve smyslu § 22 odst. 2 </w:t>
      </w:r>
      <w:r w:rsidR="00052A5B">
        <w:rPr>
          <w:rFonts w:asciiTheme="minorHAnsi" w:hAnsiTheme="minorHAnsi" w:cs="Arial"/>
          <w:sz w:val="22"/>
          <w:szCs w:val="22"/>
        </w:rPr>
        <w:t>ZoSPP</w:t>
      </w:r>
      <w:r w:rsidRPr="00285CED">
        <w:rPr>
          <w:rFonts w:asciiTheme="minorHAnsi" w:hAnsiTheme="minorHAnsi" w:cs="Arial"/>
          <w:sz w:val="22"/>
          <w:szCs w:val="22"/>
        </w:rPr>
        <w:t xml:space="preserve"> a je jí vyvolána nutnost provedení záchranného archeologického výzkumu.</w:t>
      </w:r>
    </w:p>
    <w:p w14:paraId="07008184" w14:textId="77777777" w:rsidR="00DA0A31" w:rsidRDefault="00DA0A31" w:rsidP="00430DF3">
      <w:pPr>
        <w:pStyle w:val="Odstavecseseznamem1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4AE834B7" w14:textId="6F45985D" w:rsidR="00FD4FF7" w:rsidRPr="00FD4FF7" w:rsidRDefault="00F15AD8" w:rsidP="00430DF3">
      <w:pPr>
        <w:pStyle w:val="Odstavecseseznamem1"/>
        <w:numPr>
          <w:ilvl w:val="0"/>
          <w:numId w:val="22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285CED">
        <w:rPr>
          <w:rFonts w:asciiTheme="minorHAnsi" w:hAnsiTheme="minorHAnsi" w:cs="Arial"/>
          <w:sz w:val="22"/>
          <w:szCs w:val="22"/>
        </w:rPr>
        <w:t xml:space="preserve">Zhotovitel je oprávněný ve smyslu ust. § 21 </w:t>
      </w:r>
      <w:r w:rsidR="00052A5B">
        <w:rPr>
          <w:rFonts w:asciiTheme="minorHAnsi" w:hAnsiTheme="minorHAnsi" w:cs="Arial"/>
          <w:sz w:val="22"/>
          <w:szCs w:val="22"/>
        </w:rPr>
        <w:t>ZoSPP</w:t>
      </w:r>
      <w:r w:rsidRPr="00285CED">
        <w:rPr>
          <w:rFonts w:asciiTheme="minorHAnsi" w:hAnsiTheme="minorHAnsi" w:cs="Arial"/>
          <w:sz w:val="22"/>
          <w:szCs w:val="22"/>
        </w:rPr>
        <w:t xml:space="preserve"> k provedení záchranného archeologického výzkumu dle této dohody.</w:t>
      </w:r>
    </w:p>
    <w:p w14:paraId="15752A65" w14:textId="77777777" w:rsidR="00FD4FF7" w:rsidRPr="00285CED" w:rsidRDefault="00FD4FF7" w:rsidP="00430DF3">
      <w:pPr>
        <w:pStyle w:val="Odstavecseseznamem1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07008186" w14:textId="77777777" w:rsidR="00536522" w:rsidRDefault="00F15AD8" w:rsidP="00430DF3">
      <w:pPr>
        <w:numPr>
          <w:ilvl w:val="0"/>
          <w:numId w:val="2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Předmětem dohody je úprava podmínek, za kterých zhotovitel provede </w:t>
      </w:r>
      <w:r w:rsidRPr="00826663">
        <w:rPr>
          <w:rFonts w:asciiTheme="minorHAnsi" w:hAnsiTheme="minorHAnsi"/>
          <w:b/>
          <w:sz w:val="22"/>
          <w:szCs w:val="22"/>
        </w:rPr>
        <w:t>záchranný</w:t>
      </w:r>
      <w:r w:rsidRPr="00826663">
        <w:rPr>
          <w:rFonts w:asciiTheme="minorHAnsi" w:hAnsiTheme="minorHAnsi"/>
          <w:sz w:val="22"/>
          <w:szCs w:val="22"/>
        </w:rPr>
        <w:t xml:space="preserve"> </w:t>
      </w:r>
      <w:r w:rsidRPr="00826663">
        <w:rPr>
          <w:rFonts w:asciiTheme="minorHAnsi" w:hAnsiTheme="minorHAnsi"/>
          <w:b/>
          <w:sz w:val="22"/>
          <w:szCs w:val="22"/>
        </w:rPr>
        <w:t>archeologický výzkum</w:t>
      </w:r>
      <w:r w:rsidRPr="00826663">
        <w:rPr>
          <w:rFonts w:asciiTheme="minorHAnsi" w:hAnsiTheme="minorHAnsi"/>
          <w:sz w:val="22"/>
          <w:szCs w:val="22"/>
        </w:rPr>
        <w:t xml:space="preserve"> (dále jen </w:t>
      </w:r>
      <w:r w:rsidR="003B0FD8">
        <w:rPr>
          <w:rFonts w:asciiTheme="minorHAnsi" w:hAnsiTheme="minorHAnsi"/>
          <w:sz w:val="22"/>
          <w:szCs w:val="22"/>
        </w:rPr>
        <w:t>„</w:t>
      </w:r>
      <w:r w:rsidRPr="00C40205">
        <w:rPr>
          <w:rFonts w:asciiTheme="minorHAnsi" w:hAnsiTheme="minorHAnsi"/>
          <w:b/>
          <w:sz w:val="22"/>
          <w:szCs w:val="22"/>
        </w:rPr>
        <w:t>ZAV</w:t>
      </w:r>
      <w:r w:rsidR="003B0FD8">
        <w:rPr>
          <w:rFonts w:asciiTheme="minorHAnsi" w:hAnsiTheme="minorHAnsi"/>
          <w:sz w:val="22"/>
          <w:szCs w:val="22"/>
        </w:rPr>
        <w:t>“</w:t>
      </w:r>
      <w:r w:rsidRPr="00826663">
        <w:rPr>
          <w:rFonts w:asciiTheme="minorHAnsi" w:hAnsiTheme="minorHAnsi"/>
          <w:sz w:val="22"/>
          <w:szCs w:val="22"/>
        </w:rPr>
        <w:t>) v rozsahu určeném touto dohodou a v souvislosti se </w:t>
      </w:r>
      <w:r w:rsidRPr="0082666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stavbou </w:t>
      </w:r>
      <w:r w:rsidRPr="00826663">
        <w:rPr>
          <w:rFonts w:asciiTheme="minorHAnsi" w:hAnsiTheme="minorHAnsi"/>
          <w:sz w:val="22"/>
          <w:szCs w:val="22"/>
        </w:rPr>
        <w:t>a závazek objednatele zaplatit zhotoviteli řádně a včas za provedený ZAV sjednanou cenu.</w:t>
      </w:r>
    </w:p>
    <w:p w14:paraId="07008187" w14:textId="77777777" w:rsidR="00285CED" w:rsidRPr="00826663" w:rsidRDefault="00285CED" w:rsidP="00430DF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7008188" w14:textId="236955E3" w:rsidR="00536522" w:rsidRPr="000546A6" w:rsidRDefault="00F15AD8" w:rsidP="00430DF3">
      <w:pPr>
        <w:numPr>
          <w:ilvl w:val="0"/>
          <w:numId w:val="2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546A6">
        <w:rPr>
          <w:rFonts w:asciiTheme="minorHAnsi" w:hAnsiTheme="minorHAnsi"/>
          <w:sz w:val="22"/>
          <w:szCs w:val="22"/>
        </w:rPr>
        <w:t>Celková plocha zkoumaná v rámci ZAV</w:t>
      </w:r>
      <w:r w:rsidR="00FA7E9D" w:rsidRPr="000546A6">
        <w:rPr>
          <w:rFonts w:asciiTheme="minorHAnsi" w:hAnsiTheme="minorHAnsi"/>
          <w:sz w:val="22"/>
          <w:szCs w:val="22"/>
        </w:rPr>
        <w:t xml:space="preserve"> dle této dohody</w:t>
      </w:r>
      <w:r w:rsidRPr="000546A6">
        <w:rPr>
          <w:rFonts w:asciiTheme="minorHAnsi" w:hAnsiTheme="minorHAnsi"/>
          <w:sz w:val="22"/>
          <w:szCs w:val="22"/>
        </w:rPr>
        <w:t xml:space="preserve"> je vyznačena n</w:t>
      </w:r>
      <w:r w:rsidRPr="00C40205">
        <w:rPr>
          <w:rFonts w:asciiTheme="minorHAnsi" w:hAnsiTheme="minorHAnsi"/>
          <w:sz w:val="22"/>
          <w:szCs w:val="22"/>
        </w:rPr>
        <w:t xml:space="preserve">a plánku </w:t>
      </w:r>
      <w:r w:rsidR="00FA7E9D" w:rsidRPr="00C40205">
        <w:rPr>
          <w:rFonts w:asciiTheme="minorHAnsi" w:hAnsiTheme="minorHAnsi"/>
          <w:sz w:val="22"/>
          <w:szCs w:val="22"/>
        </w:rPr>
        <w:t>uvedeném v</w:t>
      </w:r>
      <w:r w:rsidR="00FC395A">
        <w:rPr>
          <w:rFonts w:asciiTheme="minorHAnsi" w:hAnsiTheme="minorHAnsi"/>
          <w:sz w:val="22"/>
          <w:szCs w:val="22"/>
        </w:rPr>
        <w:t> </w:t>
      </w:r>
      <w:r w:rsidRPr="00C40205">
        <w:rPr>
          <w:rFonts w:asciiTheme="minorHAnsi" w:hAnsiTheme="minorHAnsi"/>
          <w:b/>
          <w:sz w:val="22"/>
          <w:szCs w:val="22"/>
        </w:rPr>
        <w:t>Přílo</w:t>
      </w:r>
      <w:r w:rsidR="00FA7E9D" w:rsidRPr="00C40205">
        <w:rPr>
          <w:rFonts w:asciiTheme="minorHAnsi" w:hAnsiTheme="minorHAnsi"/>
          <w:b/>
          <w:sz w:val="22"/>
          <w:szCs w:val="22"/>
        </w:rPr>
        <w:t>ze</w:t>
      </w:r>
      <w:r w:rsidRPr="00C40205">
        <w:rPr>
          <w:rFonts w:asciiTheme="minorHAnsi" w:hAnsiTheme="minorHAnsi"/>
          <w:b/>
          <w:sz w:val="22"/>
          <w:szCs w:val="22"/>
        </w:rPr>
        <w:t xml:space="preserve"> č. 1</w:t>
      </w:r>
      <w:r w:rsidRPr="000546A6">
        <w:rPr>
          <w:rFonts w:asciiTheme="minorHAnsi" w:hAnsiTheme="minorHAnsi"/>
          <w:sz w:val="22"/>
          <w:szCs w:val="22"/>
        </w:rPr>
        <w:t xml:space="preserve"> této dohody</w:t>
      </w:r>
      <w:r w:rsidR="00FA7E9D" w:rsidRPr="000546A6">
        <w:rPr>
          <w:rFonts w:asciiTheme="minorHAnsi" w:hAnsiTheme="minorHAnsi"/>
          <w:sz w:val="22"/>
          <w:szCs w:val="22"/>
        </w:rPr>
        <w:t>, která</w:t>
      </w:r>
      <w:r w:rsidRPr="000546A6">
        <w:rPr>
          <w:rFonts w:asciiTheme="minorHAnsi" w:hAnsiTheme="minorHAnsi"/>
          <w:sz w:val="22"/>
          <w:szCs w:val="22"/>
        </w:rPr>
        <w:t xml:space="preserve"> tvoří její nedílnou součást. </w:t>
      </w:r>
    </w:p>
    <w:p w14:paraId="07008189" w14:textId="77777777" w:rsidR="00285CED" w:rsidRPr="00285CED" w:rsidRDefault="00285CED" w:rsidP="00430DF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700818A" w14:textId="2547F74B" w:rsidR="006B05C4" w:rsidRPr="00826663" w:rsidRDefault="00F15AD8" w:rsidP="00430DF3">
      <w:pPr>
        <w:numPr>
          <w:ilvl w:val="0"/>
          <w:numId w:val="2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bCs/>
          <w:snapToGrid w:val="0"/>
          <w:sz w:val="22"/>
          <w:szCs w:val="22"/>
        </w:rPr>
        <w:t xml:space="preserve">ZAV </w:t>
      </w:r>
      <w:r w:rsidR="00FA7E9D" w:rsidRPr="00826663">
        <w:rPr>
          <w:rFonts w:asciiTheme="minorHAnsi" w:hAnsiTheme="minorHAnsi"/>
          <w:bCs/>
          <w:snapToGrid w:val="0"/>
          <w:sz w:val="22"/>
          <w:szCs w:val="22"/>
        </w:rPr>
        <w:t>se skládá z</w:t>
      </w:r>
      <w:r w:rsidRPr="00826663">
        <w:rPr>
          <w:rFonts w:asciiTheme="minorHAnsi" w:hAnsiTheme="minorHAnsi"/>
          <w:bCs/>
          <w:snapToGrid w:val="0"/>
          <w:sz w:val="22"/>
          <w:szCs w:val="22"/>
        </w:rPr>
        <w:t xml:space="preserve"> </w:t>
      </w:r>
      <w:r w:rsidR="00FA7E9D" w:rsidRPr="00826663">
        <w:rPr>
          <w:rFonts w:asciiTheme="minorHAnsi" w:hAnsiTheme="minorHAnsi"/>
          <w:bCs/>
          <w:snapToGrid w:val="0"/>
          <w:sz w:val="22"/>
          <w:szCs w:val="22"/>
        </w:rPr>
        <w:t xml:space="preserve">následujících </w:t>
      </w:r>
      <w:r w:rsidR="008C049A">
        <w:rPr>
          <w:rFonts w:asciiTheme="minorHAnsi" w:hAnsiTheme="minorHAnsi"/>
          <w:bCs/>
          <w:snapToGrid w:val="0"/>
          <w:sz w:val="22"/>
          <w:szCs w:val="22"/>
        </w:rPr>
        <w:t xml:space="preserve">dvou </w:t>
      </w:r>
      <w:r w:rsidRPr="00826663">
        <w:rPr>
          <w:rFonts w:asciiTheme="minorHAnsi" w:hAnsiTheme="minorHAnsi"/>
          <w:bCs/>
          <w:snapToGrid w:val="0"/>
          <w:sz w:val="22"/>
          <w:szCs w:val="22"/>
        </w:rPr>
        <w:t>fáz</w:t>
      </w:r>
      <w:r w:rsidR="00FA7E9D" w:rsidRPr="00826663">
        <w:rPr>
          <w:rFonts w:asciiTheme="minorHAnsi" w:hAnsiTheme="minorHAnsi"/>
          <w:bCs/>
          <w:snapToGrid w:val="0"/>
          <w:sz w:val="22"/>
          <w:szCs w:val="22"/>
        </w:rPr>
        <w:t>í</w:t>
      </w:r>
      <w:r w:rsidRPr="00826663">
        <w:rPr>
          <w:rFonts w:asciiTheme="minorHAnsi" w:hAnsiTheme="minorHAnsi"/>
          <w:bCs/>
          <w:snapToGrid w:val="0"/>
          <w:sz w:val="22"/>
          <w:szCs w:val="22"/>
        </w:rPr>
        <w:t>: terénní pr</w:t>
      </w:r>
      <w:r w:rsidR="008C049A">
        <w:rPr>
          <w:rFonts w:asciiTheme="minorHAnsi" w:hAnsiTheme="minorHAnsi"/>
          <w:bCs/>
          <w:snapToGrid w:val="0"/>
          <w:sz w:val="22"/>
          <w:szCs w:val="22"/>
        </w:rPr>
        <w:t>á</w:t>
      </w:r>
      <w:r w:rsidRPr="00826663">
        <w:rPr>
          <w:rFonts w:asciiTheme="minorHAnsi" w:hAnsiTheme="minorHAnsi"/>
          <w:bCs/>
          <w:snapToGrid w:val="0"/>
          <w:sz w:val="22"/>
          <w:szCs w:val="22"/>
        </w:rPr>
        <w:t>c</w:t>
      </w:r>
      <w:r w:rsidR="008C049A">
        <w:rPr>
          <w:rFonts w:asciiTheme="minorHAnsi" w:hAnsiTheme="minorHAnsi"/>
          <w:bCs/>
          <w:snapToGrid w:val="0"/>
          <w:sz w:val="22"/>
          <w:szCs w:val="22"/>
        </w:rPr>
        <w:t>e</w:t>
      </w:r>
      <w:r w:rsidRPr="00826663">
        <w:rPr>
          <w:rFonts w:asciiTheme="minorHAnsi" w:hAnsiTheme="minorHAnsi"/>
          <w:bCs/>
          <w:snapToGrid w:val="0"/>
          <w:sz w:val="22"/>
          <w:szCs w:val="22"/>
        </w:rPr>
        <w:t xml:space="preserve"> a základní zpracování. </w:t>
      </w:r>
    </w:p>
    <w:p w14:paraId="0700818B" w14:textId="77777777" w:rsidR="000C43D4" w:rsidRPr="00711723" w:rsidRDefault="000C43D4" w:rsidP="00430DF3">
      <w:pPr>
        <w:jc w:val="both"/>
        <w:rPr>
          <w:rFonts w:asciiTheme="minorHAnsi" w:hAnsiTheme="minorHAnsi"/>
          <w:bCs/>
          <w:snapToGrid w:val="0"/>
          <w:sz w:val="22"/>
          <w:szCs w:val="22"/>
        </w:rPr>
      </w:pPr>
    </w:p>
    <w:p w14:paraId="0700818C" w14:textId="4D184BA2" w:rsidR="00641F5C" w:rsidRPr="00C91E0E" w:rsidRDefault="00C42483" w:rsidP="00430DF3">
      <w:pPr>
        <w:pStyle w:val="Odstavecseseznamem"/>
        <w:numPr>
          <w:ilvl w:val="0"/>
          <w:numId w:val="24"/>
        </w:numPr>
        <w:ind w:left="1134" w:hanging="426"/>
        <w:jc w:val="both"/>
        <w:rPr>
          <w:rFonts w:asciiTheme="minorHAnsi" w:hAnsiTheme="minorHAnsi"/>
          <w:bCs/>
          <w:snapToGrid w:val="0"/>
          <w:sz w:val="22"/>
          <w:szCs w:val="22"/>
        </w:rPr>
      </w:pPr>
      <w:r>
        <w:rPr>
          <w:rFonts w:asciiTheme="minorHAnsi" w:hAnsiTheme="minorHAnsi"/>
          <w:b/>
          <w:bCs/>
          <w:snapToGrid w:val="0"/>
          <w:sz w:val="22"/>
          <w:szCs w:val="22"/>
        </w:rPr>
        <w:t>T</w:t>
      </w:r>
      <w:r w:rsidR="00C91E0E" w:rsidRPr="00413EF7">
        <w:rPr>
          <w:rFonts w:asciiTheme="minorHAnsi" w:hAnsiTheme="minorHAnsi"/>
          <w:b/>
          <w:bCs/>
          <w:snapToGrid w:val="0"/>
          <w:sz w:val="22"/>
          <w:szCs w:val="22"/>
        </w:rPr>
        <w:t>erénní část ZAV</w:t>
      </w:r>
      <w:r w:rsidR="00C91E0E">
        <w:rPr>
          <w:rFonts w:asciiTheme="minorHAnsi" w:hAnsiTheme="minorHAnsi"/>
          <w:b/>
          <w:bCs/>
          <w:snapToGrid w:val="0"/>
          <w:sz w:val="22"/>
          <w:szCs w:val="22"/>
        </w:rPr>
        <w:t xml:space="preserve"> </w:t>
      </w:r>
      <w:r w:rsidR="00C91E0E" w:rsidRPr="00413EF7">
        <w:rPr>
          <w:rFonts w:asciiTheme="minorHAnsi" w:hAnsiTheme="minorHAnsi"/>
          <w:bCs/>
          <w:snapToGrid w:val="0"/>
          <w:sz w:val="22"/>
          <w:szCs w:val="22"/>
        </w:rPr>
        <w:t xml:space="preserve">zahrnuje </w:t>
      </w:r>
      <w:r w:rsidR="00141BBA">
        <w:rPr>
          <w:rFonts w:asciiTheme="minorHAnsi" w:hAnsiTheme="minorHAnsi"/>
          <w:bCs/>
          <w:snapToGrid w:val="0"/>
          <w:sz w:val="22"/>
          <w:szCs w:val="22"/>
        </w:rPr>
        <w:t xml:space="preserve">případný </w:t>
      </w:r>
      <w:r w:rsidR="00C91E0E" w:rsidRPr="00413EF7">
        <w:rPr>
          <w:rFonts w:asciiTheme="minorHAnsi" w:hAnsiTheme="minorHAnsi"/>
          <w:b/>
          <w:bCs/>
          <w:snapToGrid w:val="0"/>
          <w:sz w:val="22"/>
          <w:szCs w:val="22"/>
        </w:rPr>
        <w:t>plošný výzkum</w:t>
      </w:r>
      <w:r w:rsidR="00C91E0E">
        <w:rPr>
          <w:rFonts w:asciiTheme="minorHAnsi" w:hAnsiTheme="minorHAnsi"/>
          <w:b/>
          <w:bCs/>
          <w:snapToGrid w:val="0"/>
          <w:sz w:val="22"/>
          <w:szCs w:val="22"/>
        </w:rPr>
        <w:t xml:space="preserve"> </w:t>
      </w:r>
      <w:r w:rsidR="00C91E0E">
        <w:rPr>
          <w:rFonts w:asciiTheme="minorHAnsi" w:hAnsiTheme="minorHAnsi"/>
          <w:bCs/>
          <w:snapToGrid w:val="0"/>
          <w:sz w:val="22"/>
          <w:szCs w:val="22"/>
        </w:rPr>
        <w:t xml:space="preserve">formou </w:t>
      </w:r>
      <w:r w:rsidR="00C91E0E" w:rsidRPr="00EF27B7">
        <w:rPr>
          <w:rFonts w:asciiTheme="minorHAnsi" w:hAnsiTheme="minorHAnsi"/>
          <w:bCs/>
          <w:snapToGrid w:val="0"/>
          <w:sz w:val="22"/>
          <w:szCs w:val="22"/>
        </w:rPr>
        <w:t>ruční</w:t>
      </w:r>
      <w:r w:rsidR="00C91E0E">
        <w:rPr>
          <w:rFonts w:asciiTheme="minorHAnsi" w:hAnsiTheme="minorHAnsi"/>
          <w:bCs/>
          <w:snapToGrid w:val="0"/>
          <w:sz w:val="22"/>
          <w:szCs w:val="22"/>
        </w:rPr>
        <w:t>ho</w:t>
      </w:r>
      <w:r w:rsidR="00C91E0E" w:rsidRPr="00EF27B7">
        <w:rPr>
          <w:rFonts w:asciiTheme="minorHAnsi" w:hAnsiTheme="minorHAnsi"/>
          <w:bCs/>
          <w:snapToGrid w:val="0"/>
          <w:sz w:val="22"/>
          <w:szCs w:val="22"/>
        </w:rPr>
        <w:t xml:space="preserve"> rozebrání předem vytipovaných úseků dochovaných historických terénů až na úroveň dna stavebních zásahů, dokumentace stavebních konstrukc</w:t>
      </w:r>
      <w:r w:rsidR="00C91E0E">
        <w:rPr>
          <w:rFonts w:asciiTheme="minorHAnsi" w:hAnsiTheme="minorHAnsi"/>
          <w:bCs/>
          <w:snapToGrid w:val="0"/>
          <w:sz w:val="22"/>
          <w:szCs w:val="22"/>
        </w:rPr>
        <w:t>í</w:t>
      </w:r>
      <w:r w:rsidR="00C91E0E" w:rsidRPr="00EF27B7">
        <w:rPr>
          <w:rFonts w:asciiTheme="minorHAnsi" w:hAnsiTheme="minorHAnsi"/>
          <w:bCs/>
          <w:snapToGrid w:val="0"/>
          <w:sz w:val="22"/>
          <w:szCs w:val="22"/>
        </w:rPr>
        <w:t xml:space="preserve"> a odhalených archeologických situac</w:t>
      </w:r>
      <w:r w:rsidR="00F63A99">
        <w:rPr>
          <w:rFonts w:asciiTheme="minorHAnsi" w:hAnsiTheme="minorHAnsi"/>
          <w:bCs/>
          <w:snapToGrid w:val="0"/>
          <w:sz w:val="22"/>
          <w:szCs w:val="22"/>
        </w:rPr>
        <w:t>í</w:t>
      </w:r>
      <w:r w:rsidR="00F811DF">
        <w:rPr>
          <w:rFonts w:asciiTheme="minorHAnsi" w:hAnsiTheme="minorHAnsi"/>
          <w:bCs/>
          <w:snapToGrid w:val="0"/>
          <w:sz w:val="22"/>
          <w:szCs w:val="22"/>
        </w:rPr>
        <w:t>.</w:t>
      </w:r>
      <w:r w:rsidR="00C91E0E">
        <w:rPr>
          <w:rFonts w:asciiTheme="minorHAnsi" w:hAnsiTheme="minorHAnsi"/>
          <w:bCs/>
          <w:snapToGrid w:val="0"/>
          <w:sz w:val="22"/>
          <w:szCs w:val="22"/>
        </w:rPr>
        <w:t xml:space="preserve"> </w:t>
      </w:r>
      <w:r w:rsidR="00C91E0E" w:rsidRPr="00C91E0E">
        <w:rPr>
          <w:rFonts w:asciiTheme="minorHAnsi" w:hAnsiTheme="minorHAnsi"/>
          <w:bCs/>
          <w:snapToGrid w:val="0"/>
          <w:sz w:val="22"/>
          <w:szCs w:val="22"/>
        </w:rPr>
        <w:t xml:space="preserve"> </w:t>
      </w:r>
      <w:r w:rsidR="00C91E0E" w:rsidRPr="00413EF7">
        <w:rPr>
          <w:rFonts w:asciiTheme="minorHAnsi" w:hAnsiTheme="minorHAnsi"/>
          <w:bCs/>
          <w:snapToGrid w:val="0"/>
          <w:sz w:val="22"/>
          <w:szCs w:val="22"/>
        </w:rPr>
        <w:t xml:space="preserve">  </w:t>
      </w:r>
    </w:p>
    <w:p w14:paraId="4FFE2D0F" w14:textId="77777777" w:rsidR="008C049A" w:rsidRPr="00287844" w:rsidRDefault="00AE1CE4" w:rsidP="00430DF3">
      <w:pPr>
        <w:pStyle w:val="Odstavecseseznamem"/>
        <w:numPr>
          <w:ilvl w:val="0"/>
          <w:numId w:val="24"/>
        </w:numPr>
        <w:ind w:left="1134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AE1CE4">
        <w:rPr>
          <w:rStyle w:val="Siln"/>
          <w:rFonts w:ascii="Calibri" w:hAnsi="Calibri"/>
          <w:color w:val="000000"/>
          <w:sz w:val="22"/>
          <w:szCs w:val="22"/>
        </w:rPr>
        <w:t xml:space="preserve">Základní zpracování ZAV </w:t>
      </w:r>
      <w:r w:rsidRPr="00AE1CE4">
        <w:rPr>
          <w:rFonts w:ascii="Calibri" w:hAnsi="Calibri"/>
          <w:color w:val="000000"/>
          <w:sz w:val="22"/>
          <w:szCs w:val="22"/>
        </w:rPr>
        <w:t>zahrnuje revize a kompletaci terénní dokumentace a získaných dat. Digitalizace a přípravy obrazové dokumentace do podoby nálezové zprávy, dále provedení základních specializovaných analýz, výběrové konzervace a dokumentace movitých nálezů a sepsání hlášení a nálezové zprávy o výsledcích výzkumu.</w:t>
      </w:r>
    </w:p>
    <w:p w14:paraId="0700818D" w14:textId="381A6264" w:rsidR="000C43D4" w:rsidRPr="00287844" w:rsidRDefault="00F15AD8" w:rsidP="00287844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287844">
        <w:rPr>
          <w:rFonts w:ascii="Calibri" w:hAnsi="Calibri" w:cs="Arial"/>
          <w:color w:val="000000"/>
          <w:sz w:val="22"/>
          <w:szCs w:val="22"/>
        </w:rPr>
        <w:t>Zhotovitel provede ZAV v souladu s povolením Ministerstva kultury</w:t>
      </w:r>
      <w:r w:rsidR="00826663" w:rsidRPr="00287844">
        <w:rPr>
          <w:rFonts w:ascii="Calibri" w:hAnsi="Calibri" w:cs="Arial"/>
          <w:color w:val="000000"/>
          <w:sz w:val="22"/>
          <w:szCs w:val="22"/>
        </w:rPr>
        <w:t xml:space="preserve"> ČR</w:t>
      </w:r>
      <w:r w:rsidRPr="00287844">
        <w:rPr>
          <w:rFonts w:ascii="Calibri" w:hAnsi="Calibri" w:cs="Arial"/>
          <w:color w:val="000000"/>
          <w:sz w:val="22"/>
          <w:szCs w:val="22"/>
        </w:rPr>
        <w:t xml:space="preserve"> k provádění archeologických výzkumů a s Dohodou o rozsahu a podmínkách provádění archeologických výzkumů sjednanou s Akademií věd ČR, a to na odpovídající odborné úrovni. </w:t>
      </w:r>
    </w:p>
    <w:p w14:paraId="0700818E" w14:textId="77777777" w:rsidR="000C43D4" w:rsidRPr="00103793" w:rsidRDefault="000C43D4" w:rsidP="00103793">
      <w:pPr>
        <w:jc w:val="both"/>
        <w:rPr>
          <w:rFonts w:ascii="Calibri" w:hAnsi="Calibri"/>
          <w:bCs/>
          <w:snapToGrid w:val="0"/>
          <w:color w:val="000000"/>
          <w:sz w:val="22"/>
          <w:szCs w:val="22"/>
        </w:rPr>
      </w:pPr>
    </w:p>
    <w:p w14:paraId="0700818F" w14:textId="77777777" w:rsidR="000C43D4" w:rsidRPr="00AE1CE4" w:rsidRDefault="00F15AD8" w:rsidP="00430DF3">
      <w:pPr>
        <w:pStyle w:val="Odstavecseseznamem"/>
        <w:ind w:left="0"/>
        <w:jc w:val="center"/>
        <w:rPr>
          <w:rFonts w:ascii="Calibri" w:hAnsi="Calibri"/>
          <w:b/>
          <w:bCs/>
          <w:snapToGrid w:val="0"/>
          <w:color w:val="000000"/>
          <w:sz w:val="22"/>
          <w:szCs w:val="22"/>
        </w:rPr>
      </w:pPr>
      <w:r w:rsidRPr="00AE1CE4">
        <w:rPr>
          <w:rFonts w:ascii="Calibri" w:hAnsi="Calibri"/>
          <w:b/>
          <w:bCs/>
          <w:snapToGrid w:val="0"/>
          <w:color w:val="000000"/>
          <w:sz w:val="22"/>
          <w:szCs w:val="22"/>
        </w:rPr>
        <w:t>II</w:t>
      </w:r>
      <w:r w:rsidR="00EF27B7">
        <w:rPr>
          <w:rFonts w:ascii="Calibri" w:hAnsi="Calibri"/>
          <w:b/>
          <w:bCs/>
          <w:snapToGrid w:val="0"/>
          <w:color w:val="000000"/>
          <w:sz w:val="22"/>
          <w:szCs w:val="22"/>
        </w:rPr>
        <w:t>.</w:t>
      </w:r>
    </w:p>
    <w:p w14:paraId="07008190" w14:textId="77777777" w:rsidR="000C43D4" w:rsidRPr="00AE1CE4" w:rsidRDefault="00F15AD8" w:rsidP="00430DF3">
      <w:pPr>
        <w:pStyle w:val="Odstavecseseznamem"/>
        <w:ind w:left="0"/>
        <w:jc w:val="center"/>
        <w:rPr>
          <w:rFonts w:ascii="Calibri" w:hAnsi="Calibri"/>
          <w:b/>
          <w:bCs/>
          <w:snapToGrid w:val="0"/>
          <w:color w:val="000000"/>
          <w:sz w:val="22"/>
          <w:szCs w:val="22"/>
        </w:rPr>
      </w:pPr>
      <w:r w:rsidRPr="00AE1CE4">
        <w:rPr>
          <w:rFonts w:ascii="Calibri" w:hAnsi="Calibri"/>
          <w:b/>
          <w:bCs/>
          <w:snapToGrid w:val="0"/>
          <w:color w:val="000000"/>
          <w:sz w:val="22"/>
          <w:szCs w:val="22"/>
        </w:rPr>
        <w:t>Podmínky plnění</w:t>
      </w:r>
    </w:p>
    <w:p w14:paraId="1423A5AB" w14:textId="77777777" w:rsidR="00103793" w:rsidRPr="00103793" w:rsidRDefault="00103793" w:rsidP="00103793">
      <w:pPr>
        <w:jc w:val="both"/>
        <w:rPr>
          <w:rFonts w:asciiTheme="minorHAnsi" w:hAnsiTheme="minorHAnsi"/>
          <w:sz w:val="22"/>
          <w:szCs w:val="22"/>
        </w:rPr>
      </w:pPr>
    </w:p>
    <w:p w14:paraId="07008191" w14:textId="55BBF080" w:rsidR="000C43D4" w:rsidRDefault="00F15AD8" w:rsidP="00430DF3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AB2C1F">
        <w:rPr>
          <w:rFonts w:ascii="Calibri" w:hAnsi="Calibri"/>
          <w:color w:val="000000"/>
          <w:sz w:val="22"/>
          <w:szCs w:val="22"/>
        </w:rPr>
        <w:t>Doba provádění ZAV je závislá na průběhu realizace stavby.</w:t>
      </w:r>
      <w:r w:rsidRPr="00AB2C1F">
        <w:rPr>
          <w:rFonts w:asciiTheme="minorHAnsi" w:hAnsiTheme="minorHAnsi" w:cs="Arial"/>
          <w:sz w:val="22"/>
          <w:szCs w:val="22"/>
        </w:rPr>
        <w:t xml:space="preserve"> Předpokládaný termín zahájení ZAV ze strany zhotovitele dle této dohody je stanoven </w:t>
      </w:r>
      <w:r w:rsidRPr="008D113B">
        <w:rPr>
          <w:rFonts w:asciiTheme="minorHAnsi" w:hAnsiTheme="minorHAnsi" w:cs="Arial"/>
          <w:sz w:val="22"/>
          <w:szCs w:val="22"/>
        </w:rPr>
        <w:t xml:space="preserve">na </w:t>
      </w:r>
      <w:r w:rsidR="00322194">
        <w:rPr>
          <w:rFonts w:asciiTheme="minorHAnsi" w:hAnsiTheme="minorHAnsi" w:cs="Arial"/>
          <w:sz w:val="22"/>
          <w:szCs w:val="22"/>
        </w:rPr>
        <w:t>6</w:t>
      </w:r>
      <w:r w:rsidR="008D113B" w:rsidRPr="008D113B">
        <w:rPr>
          <w:rFonts w:asciiTheme="minorHAnsi" w:hAnsiTheme="minorHAnsi" w:cs="Arial"/>
          <w:sz w:val="22"/>
          <w:szCs w:val="22"/>
        </w:rPr>
        <w:t>/2023</w:t>
      </w:r>
      <w:r w:rsidR="00285CED" w:rsidRPr="00AB2C1F">
        <w:rPr>
          <w:rFonts w:asciiTheme="minorHAnsi" w:hAnsiTheme="minorHAnsi" w:cs="Arial"/>
          <w:sz w:val="22"/>
          <w:szCs w:val="22"/>
        </w:rPr>
        <w:t>.</w:t>
      </w:r>
      <w:r w:rsidRPr="00AB2C1F">
        <w:rPr>
          <w:rFonts w:asciiTheme="minorHAnsi" w:hAnsiTheme="minorHAnsi" w:cs="Arial"/>
          <w:sz w:val="22"/>
          <w:szCs w:val="22"/>
        </w:rPr>
        <w:t xml:space="preserve"> Smluvní strany se dohodly, že nejpozději ke </w:t>
      </w:r>
      <w:r w:rsidRPr="005C5B0E">
        <w:rPr>
          <w:rFonts w:asciiTheme="minorHAnsi" w:hAnsiTheme="minorHAnsi" w:cs="Arial"/>
          <w:sz w:val="22"/>
          <w:szCs w:val="22"/>
        </w:rPr>
        <w:t>dni</w:t>
      </w:r>
      <w:r w:rsidR="009601B3" w:rsidRPr="005C5B0E">
        <w:rPr>
          <w:rFonts w:asciiTheme="minorHAnsi" w:hAnsiTheme="minorHAnsi" w:cs="Arial"/>
          <w:sz w:val="22"/>
          <w:szCs w:val="22"/>
        </w:rPr>
        <w:t xml:space="preserve"> </w:t>
      </w:r>
      <w:r w:rsidR="00322194" w:rsidRPr="005C5B0E">
        <w:rPr>
          <w:rFonts w:asciiTheme="minorHAnsi" w:hAnsiTheme="minorHAnsi" w:cs="Arial"/>
          <w:sz w:val="22"/>
          <w:szCs w:val="22"/>
        </w:rPr>
        <w:t xml:space="preserve">30.6.2023 </w:t>
      </w:r>
      <w:r w:rsidRPr="005C5B0E">
        <w:rPr>
          <w:rFonts w:asciiTheme="minorHAnsi" w:hAnsiTheme="minorHAnsi" w:cs="Arial"/>
          <w:sz w:val="22"/>
          <w:szCs w:val="22"/>
        </w:rPr>
        <w:t>bude plocha stavby</w:t>
      </w:r>
      <w:r w:rsidR="008C049A">
        <w:rPr>
          <w:rFonts w:asciiTheme="minorHAnsi" w:hAnsiTheme="minorHAnsi" w:cs="Arial"/>
          <w:sz w:val="22"/>
          <w:szCs w:val="22"/>
        </w:rPr>
        <w:t xml:space="preserve"> objednatelem</w:t>
      </w:r>
      <w:r w:rsidRPr="00AB2C1F">
        <w:rPr>
          <w:rFonts w:asciiTheme="minorHAnsi" w:hAnsiTheme="minorHAnsi" w:cs="Arial"/>
          <w:sz w:val="22"/>
          <w:szCs w:val="22"/>
        </w:rPr>
        <w:t xml:space="preserve"> připravená k zahájení ZAV</w:t>
      </w:r>
      <w:r w:rsidR="00220078" w:rsidRPr="000246E4">
        <w:rPr>
          <w:rFonts w:asciiTheme="minorHAnsi" w:hAnsiTheme="minorHAnsi" w:cs="Arial"/>
          <w:sz w:val="22"/>
          <w:szCs w:val="22"/>
        </w:rPr>
        <w:t xml:space="preserve"> a</w:t>
      </w:r>
      <w:r w:rsidR="00C36A3C">
        <w:rPr>
          <w:rFonts w:asciiTheme="minorHAnsi" w:hAnsiTheme="minorHAnsi" w:cs="Arial"/>
          <w:sz w:val="22"/>
          <w:szCs w:val="22"/>
        </w:rPr>
        <w:t xml:space="preserve"> v takovém případě </w:t>
      </w:r>
      <w:r w:rsidRPr="00287844">
        <w:rPr>
          <w:rFonts w:asciiTheme="minorHAnsi" w:hAnsiTheme="minorHAnsi" w:cs="Arial"/>
          <w:sz w:val="22"/>
          <w:szCs w:val="22"/>
        </w:rPr>
        <w:t xml:space="preserve"> </w:t>
      </w:r>
      <w:r w:rsidR="00C36A3C">
        <w:rPr>
          <w:rFonts w:asciiTheme="minorHAnsi" w:hAnsiTheme="minorHAnsi" w:cs="Arial"/>
          <w:sz w:val="22"/>
          <w:szCs w:val="22"/>
        </w:rPr>
        <w:t xml:space="preserve">zhotovitel zahájí </w:t>
      </w:r>
      <w:r w:rsidR="00220078" w:rsidRPr="00287844">
        <w:rPr>
          <w:rFonts w:asciiTheme="minorHAnsi" w:hAnsiTheme="minorHAnsi" w:cs="Arial"/>
          <w:sz w:val="22"/>
          <w:szCs w:val="22"/>
        </w:rPr>
        <w:t xml:space="preserve">ZAV </w:t>
      </w:r>
      <w:r w:rsidR="0028145D">
        <w:rPr>
          <w:rFonts w:asciiTheme="minorHAnsi" w:hAnsiTheme="minorHAnsi" w:cs="Arial"/>
          <w:sz w:val="22"/>
          <w:szCs w:val="22"/>
        </w:rPr>
        <w:t>nejpozději</w:t>
      </w:r>
      <w:r w:rsidR="00220078" w:rsidRPr="00287844">
        <w:rPr>
          <w:rFonts w:asciiTheme="minorHAnsi" w:hAnsiTheme="minorHAnsi" w:cs="Arial"/>
          <w:sz w:val="22"/>
          <w:szCs w:val="22"/>
        </w:rPr>
        <w:t xml:space="preserve"> dne </w:t>
      </w:r>
      <w:r w:rsidR="000246E4">
        <w:rPr>
          <w:rFonts w:asciiTheme="minorHAnsi" w:hAnsiTheme="minorHAnsi" w:cs="Arial"/>
          <w:sz w:val="22"/>
          <w:szCs w:val="22"/>
        </w:rPr>
        <w:t>3</w:t>
      </w:r>
      <w:r w:rsidR="00220078" w:rsidRPr="00287844">
        <w:rPr>
          <w:rFonts w:asciiTheme="minorHAnsi" w:hAnsiTheme="minorHAnsi" w:cs="Arial"/>
          <w:sz w:val="22"/>
          <w:szCs w:val="22"/>
        </w:rPr>
        <w:t>.</w:t>
      </w:r>
      <w:r w:rsidR="00C36A3C">
        <w:rPr>
          <w:rFonts w:asciiTheme="minorHAnsi" w:hAnsiTheme="minorHAnsi" w:cs="Arial"/>
          <w:sz w:val="22"/>
          <w:szCs w:val="22"/>
        </w:rPr>
        <w:t xml:space="preserve"> </w:t>
      </w:r>
      <w:r w:rsidR="00220078" w:rsidRPr="00287844">
        <w:rPr>
          <w:rFonts w:asciiTheme="minorHAnsi" w:hAnsiTheme="minorHAnsi" w:cs="Arial"/>
          <w:sz w:val="22"/>
          <w:szCs w:val="22"/>
        </w:rPr>
        <w:t>7.</w:t>
      </w:r>
      <w:r w:rsidR="00C36A3C">
        <w:rPr>
          <w:rFonts w:asciiTheme="minorHAnsi" w:hAnsiTheme="minorHAnsi" w:cs="Arial"/>
          <w:sz w:val="22"/>
          <w:szCs w:val="22"/>
        </w:rPr>
        <w:t xml:space="preserve"> </w:t>
      </w:r>
      <w:r w:rsidR="00220078" w:rsidRPr="00287844">
        <w:rPr>
          <w:rFonts w:asciiTheme="minorHAnsi" w:hAnsiTheme="minorHAnsi" w:cs="Arial"/>
          <w:sz w:val="22"/>
          <w:szCs w:val="22"/>
        </w:rPr>
        <w:t>2023.</w:t>
      </w:r>
      <w:r w:rsidR="0022007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B2C1F">
        <w:rPr>
          <w:rFonts w:asciiTheme="minorHAnsi" w:hAnsiTheme="minorHAnsi" w:cs="Arial"/>
          <w:sz w:val="22"/>
          <w:szCs w:val="22"/>
        </w:rPr>
        <w:t>ZAV bude probíhat souběžně a v těsné</w:t>
      </w:r>
      <w:r w:rsidRPr="00AB2C1F">
        <w:rPr>
          <w:rFonts w:asciiTheme="minorHAnsi" w:hAnsiTheme="minorHAnsi"/>
          <w:sz w:val="22"/>
          <w:szCs w:val="22"/>
        </w:rPr>
        <w:t xml:space="preserve"> součinnosti se stavebními aktivitami na stavbě.</w:t>
      </w:r>
    </w:p>
    <w:p w14:paraId="07008192" w14:textId="77777777" w:rsidR="00F811DF" w:rsidRPr="00711723" w:rsidRDefault="00F811DF" w:rsidP="00430DF3">
      <w:pPr>
        <w:ind w:left="66"/>
        <w:jc w:val="both"/>
        <w:rPr>
          <w:rFonts w:asciiTheme="minorHAnsi" w:hAnsiTheme="minorHAnsi"/>
          <w:sz w:val="22"/>
          <w:szCs w:val="22"/>
        </w:rPr>
      </w:pPr>
    </w:p>
    <w:p w14:paraId="07008193" w14:textId="77777777" w:rsidR="000C43D4" w:rsidRDefault="00F15AD8" w:rsidP="00430DF3">
      <w:pPr>
        <w:pStyle w:val="Odstavecseseznamem"/>
        <w:numPr>
          <w:ilvl w:val="0"/>
          <w:numId w:val="27"/>
        </w:numPr>
        <w:ind w:left="426" w:hanging="357"/>
        <w:jc w:val="both"/>
        <w:rPr>
          <w:rFonts w:asciiTheme="minorHAnsi" w:hAnsiTheme="minorHAnsi"/>
          <w:sz w:val="22"/>
          <w:szCs w:val="22"/>
        </w:rPr>
      </w:pPr>
      <w:r w:rsidRPr="00AB2C1F">
        <w:rPr>
          <w:rFonts w:asciiTheme="minorHAnsi" w:hAnsiTheme="minorHAnsi"/>
          <w:sz w:val="22"/>
          <w:szCs w:val="22"/>
        </w:rPr>
        <w:t>Objednatel umožní oprávněným pracovníkům zhotovitele vstup na staveniště</w:t>
      </w:r>
      <w:r w:rsidR="00D41B78" w:rsidRPr="00AB2C1F">
        <w:rPr>
          <w:rFonts w:asciiTheme="minorHAnsi" w:hAnsiTheme="minorHAnsi"/>
          <w:sz w:val="22"/>
          <w:szCs w:val="22"/>
        </w:rPr>
        <w:t>.</w:t>
      </w:r>
      <w:r w:rsidRPr="00AB2C1F">
        <w:rPr>
          <w:rFonts w:asciiTheme="minorHAnsi" w:hAnsiTheme="minorHAnsi"/>
          <w:sz w:val="22"/>
          <w:szCs w:val="22"/>
        </w:rPr>
        <w:t xml:space="preserve"> </w:t>
      </w:r>
    </w:p>
    <w:p w14:paraId="07008194" w14:textId="77777777" w:rsidR="00F811DF" w:rsidRPr="00711723" w:rsidRDefault="00F811DF" w:rsidP="00430DF3">
      <w:pPr>
        <w:ind w:left="69"/>
        <w:jc w:val="both"/>
        <w:rPr>
          <w:rFonts w:asciiTheme="minorHAnsi" w:hAnsiTheme="minorHAnsi"/>
          <w:sz w:val="22"/>
          <w:szCs w:val="22"/>
        </w:rPr>
      </w:pPr>
    </w:p>
    <w:p w14:paraId="07008195" w14:textId="77777777" w:rsidR="007C065E" w:rsidRDefault="007B3CA0" w:rsidP="00430DF3">
      <w:pPr>
        <w:numPr>
          <w:ilvl w:val="0"/>
          <w:numId w:val="27"/>
        </w:numPr>
        <w:ind w:left="426" w:hanging="357"/>
        <w:contextualSpacing/>
        <w:jc w:val="both"/>
        <w:rPr>
          <w:rFonts w:asciiTheme="minorHAnsi" w:hAnsiTheme="minorHAnsi"/>
          <w:sz w:val="22"/>
        </w:rPr>
      </w:pPr>
      <w:r w:rsidRPr="00E755CF">
        <w:rPr>
          <w:rFonts w:asciiTheme="minorHAnsi" w:hAnsiTheme="minorHAnsi"/>
          <w:sz w:val="22"/>
        </w:rPr>
        <w:t>Objednatel je povinen seznámit zhotovitele s podmínkami na staveništi, zejména trasami inženýrských sítí</w:t>
      </w:r>
      <w:r w:rsidR="00AB2C1F" w:rsidRPr="00E755CF">
        <w:rPr>
          <w:rFonts w:asciiTheme="minorHAnsi" w:hAnsiTheme="minorHAnsi"/>
          <w:sz w:val="22"/>
        </w:rPr>
        <w:t xml:space="preserve"> a zhotovitel se zavazuje těmito podmínkami řídit, jakož i dalšími pokyny vydanými objednatelem</w:t>
      </w:r>
      <w:r w:rsidR="007C065E" w:rsidRPr="00150F8C">
        <w:rPr>
          <w:rFonts w:ascii="Calibri" w:hAnsi="Calibri"/>
          <w:color w:val="000000"/>
          <w:sz w:val="22"/>
          <w:szCs w:val="22"/>
        </w:rPr>
        <w:t>, které se budou týkat zejména bezpečnosti a ochrany zdraví při práci a koordinace osob na staveništi</w:t>
      </w:r>
      <w:r w:rsidR="007C065E" w:rsidRPr="00E755CF">
        <w:rPr>
          <w:rFonts w:asciiTheme="minorHAnsi" w:hAnsiTheme="minorHAnsi"/>
          <w:sz w:val="22"/>
        </w:rPr>
        <w:t>.</w:t>
      </w:r>
    </w:p>
    <w:p w14:paraId="07008196" w14:textId="77777777" w:rsidR="00F811DF" w:rsidRPr="00E755CF" w:rsidRDefault="00F811DF" w:rsidP="00430DF3">
      <w:pPr>
        <w:ind w:left="69"/>
        <w:contextualSpacing/>
        <w:jc w:val="both"/>
        <w:rPr>
          <w:rFonts w:asciiTheme="minorHAnsi" w:hAnsiTheme="minorHAnsi"/>
          <w:sz w:val="22"/>
        </w:rPr>
      </w:pPr>
    </w:p>
    <w:p w14:paraId="07008197" w14:textId="2D9E35AB" w:rsidR="007B3CA0" w:rsidRDefault="00F15AD8" w:rsidP="00430DF3">
      <w:pPr>
        <w:numPr>
          <w:ilvl w:val="0"/>
          <w:numId w:val="27"/>
        </w:numPr>
        <w:ind w:left="426"/>
        <w:contextualSpacing/>
        <w:jc w:val="both"/>
        <w:rPr>
          <w:rFonts w:asciiTheme="minorHAnsi" w:hAnsiTheme="minorHAnsi"/>
          <w:sz w:val="22"/>
        </w:rPr>
      </w:pPr>
      <w:r w:rsidRPr="00E755CF">
        <w:rPr>
          <w:rFonts w:asciiTheme="minorHAnsi" w:hAnsiTheme="minorHAnsi"/>
          <w:sz w:val="22"/>
        </w:rPr>
        <w:t xml:space="preserve">Objednavatel zajistí následující zázemí pro pracovníky zhotovitele: </w:t>
      </w:r>
      <w:r w:rsidRPr="00E755CF">
        <w:rPr>
          <w:rFonts w:ascii="Calibri" w:hAnsi="Calibri"/>
          <w:color w:val="000000"/>
          <w:sz w:val="22"/>
        </w:rPr>
        <w:t>uzamykatelná místnost</w:t>
      </w:r>
      <w:r w:rsidRPr="00E755CF">
        <w:rPr>
          <w:rFonts w:asciiTheme="minorHAnsi" w:hAnsiTheme="minorHAnsi"/>
          <w:sz w:val="22"/>
        </w:rPr>
        <w:t>, hygienické zázemí, přistup ke zdroji elektrické energie – 220</w:t>
      </w:r>
      <w:r w:rsidR="005C5B0E">
        <w:rPr>
          <w:rFonts w:asciiTheme="minorHAnsi" w:hAnsiTheme="minorHAnsi"/>
          <w:sz w:val="22"/>
        </w:rPr>
        <w:t xml:space="preserve"> </w:t>
      </w:r>
      <w:r w:rsidRPr="00E755CF">
        <w:rPr>
          <w:rFonts w:asciiTheme="minorHAnsi" w:hAnsiTheme="minorHAnsi"/>
          <w:sz w:val="22"/>
        </w:rPr>
        <w:t xml:space="preserve">V. </w:t>
      </w:r>
    </w:p>
    <w:p w14:paraId="07008198" w14:textId="77777777" w:rsidR="00F811DF" w:rsidRPr="00E755CF" w:rsidRDefault="00F811DF" w:rsidP="00430DF3">
      <w:pPr>
        <w:ind w:left="66"/>
        <w:contextualSpacing/>
        <w:jc w:val="both"/>
        <w:rPr>
          <w:rFonts w:asciiTheme="minorHAnsi" w:hAnsiTheme="minorHAnsi"/>
          <w:sz w:val="22"/>
        </w:rPr>
      </w:pPr>
    </w:p>
    <w:p w14:paraId="07008199" w14:textId="1113E738" w:rsidR="000C43D4" w:rsidRDefault="00F15AD8" w:rsidP="00430DF3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/>
          <w:sz w:val="22"/>
        </w:rPr>
      </w:pPr>
      <w:r w:rsidRPr="00E755CF">
        <w:rPr>
          <w:rFonts w:asciiTheme="minorHAnsi" w:hAnsiTheme="minorHAnsi"/>
          <w:sz w:val="22"/>
        </w:rPr>
        <w:t>Terén</w:t>
      </w:r>
      <w:r w:rsidR="007B3CA0" w:rsidRPr="00E755CF">
        <w:rPr>
          <w:rFonts w:asciiTheme="minorHAnsi" w:hAnsiTheme="minorHAnsi"/>
          <w:sz w:val="22"/>
        </w:rPr>
        <w:t>ní část ZAV</w:t>
      </w:r>
      <w:r w:rsidRPr="00E755CF">
        <w:rPr>
          <w:rFonts w:asciiTheme="minorHAnsi" w:hAnsiTheme="minorHAnsi"/>
          <w:sz w:val="22"/>
        </w:rPr>
        <w:t xml:space="preserve"> bud</w:t>
      </w:r>
      <w:r w:rsidR="008C049A">
        <w:rPr>
          <w:rFonts w:asciiTheme="minorHAnsi" w:hAnsiTheme="minorHAnsi"/>
          <w:sz w:val="22"/>
        </w:rPr>
        <w:t>e</w:t>
      </w:r>
      <w:r w:rsidRPr="00E755CF">
        <w:rPr>
          <w:rFonts w:asciiTheme="minorHAnsi" w:hAnsiTheme="minorHAnsi"/>
          <w:sz w:val="22"/>
        </w:rPr>
        <w:t xml:space="preserve"> zahájen</w:t>
      </w:r>
      <w:r w:rsidR="008C049A">
        <w:rPr>
          <w:rFonts w:asciiTheme="minorHAnsi" w:hAnsiTheme="minorHAnsi"/>
          <w:sz w:val="22"/>
        </w:rPr>
        <w:t>a</w:t>
      </w:r>
      <w:r w:rsidRPr="00E755CF">
        <w:rPr>
          <w:rFonts w:asciiTheme="minorHAnsi" w:hAnsiTheme="minorHAnsi"/>
          <w:sz w:val="22"/>
        </w:rPr>
        <w:t xml:space="preserve"> a ukončen</w:t>
      </w:r>
      <w:r w:rsidR="008C049A">
        <w:rPr>
          <w:rFonts w:asciiTheme="minorHAnsi" w:hAnsiTheme="minorHAnsi"/>
          <w:sz w:val="22"/>
        </w:rPr>
        <w:t>a</w:t>
      </w:r>
      <w:r w:rsidRPr="00E755CF">
        <w:rPr>
          <w:rFonts w:asciiTheme="minorHAnsi" w:hAnsiTheme="minorHAnsi"/>
          <w:sz w:val="22"/>
        </w:rPr>
        <w:t xml:space="preserve"> zápisem do stavebního deníku zhotovitele. Ve stavebním deníku bude</w:t>
      </w:r>
      <w:r w:rsidR="00285CED" w:rsidRPr="00E755CF">
        <w:rPr>
          <w:rFonts w:asciiTheme="minorHAnsi" w:hAnsiTheme="minorHAnsi"/>
          <w:sz w:val="22"/>
        </w:rPr>
        <w:t xml:space="preserve"> stručně</w:t>
      </w:r>
      <w:r w:rsidRPr="00E755CF">
        <w:rPr>
          <w:rFonts w:asciiTheme="minorHAnsi" w:hAnsiTheme="minorHAnsi"/>
          <w:sz w:val="22"/>
        </w:rPr>
        <w:t xml:space="preserve"> uveden výsledek </w:t>
      </w:r>
      <w:r w:rsidR="00A42300" w:rsidRPr="00E755CF">
        <w:rPr>
          <w:rFonts w:asciiTheme="minorHAnsi" w:hAnsiTheme="minorHAnsi"/>
          <w:sz w:val="22"/>
        </w:rPr>
        <w:t>výzkumu</w:t>
      </w:r>
      <w:r w:rsidRPr="00E755CF">
        <w:rPr>
          <w:rFonts w:asciiTheme="minorHAnsi" w:hAnsiTheme="minorHAnsi"/>
          <w:sz w:val="22"/>
        </w:rPr>
        <w:t xml:space="preserve">. </w:t>
      </w:r>
    </w:p>
    <w:p w14:paraId="0700819A" w14:textId="77777777" w:rsidR="00F811DF" w:rsidRPr="00711723" w:rsidRDefault="00F811DF" w:rsidP="00430DF3">
      <w:pPr>
        <w:ind w:left="66"/>
        <w:jc w:val="both"/>
        <w:rPr>
          <w:rFonts w:asciiTheme="minorHAnsi" w:hAnsiTheme="minorHAnsi"/>
          <w:sz w:val="22"/>
        </w:rPr>
      </w:pPr>
    </w:p>
    <w:p w14:paraId="102458EC" w14:textId="4BB27BF8" w:rsidR="00F52429" w:rsidRPr="00287844" w:rsidRDefault="00F52429" w:rsidP="00287844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/>
          <w:sz w:val="22"/>
        </w:rPr>
      </w:pPr>
      <w:r w:rsidRPr="00287844">
        <w:rPr>
          <w:rFonts w:asciiTheme="minorHAnsi" w:hAnsiTheme="minorHAnsi"/>
          <w:sz w:val="22"/>
          <w:szCs w:val="22"/>
        </w:rPr>
        <w:t xml:space="preserve">Délka terénní části ZAV v případě, že bude možné pracovat nerušeně na celé ploše výzkumu, činí cca </w:t>
      </w:r>
      <w:r w:rsidR="00287844" w:rsidRPr="00287844">
        <w:rPr>
          <w:rFonts w:asciiTheme="minorHAnsi" w:hAnsiTheme="minorHAnsi"/>
          <w:sz w:val="22"/>
          <w:szCs w:val="22"/>
        </w:rPr>
        <w:t xml:space="preserve">30 </w:t>
      </w:r>
      <w:r w:rsidRPr="00786896">
        <w:rPr>
          <w:rFonts w:asciiTheme="minorHAnsi" w:hAnsiTheme="minorHAnsi"/>
          <w:b/>
          <w:sz w:val="22"/>
          <w:szCs w:val="22"/>
        </w:rPr>
        <w:t>pracovních dní</w:t>
      </w:r>
      <w:r w:rsidRPr="00287844">
        <w:rPr>
          <w:rFonts w:asciiTheme="minorHAnsi" w:hAnsiTheme="minorHAnsi"/>
          <w:sz w:val="22"/>
          <w:szCs w:val="22"/>
        </w:rPr>
        <w:t>.</w:t>
      </w:r>
      <w:r w:rsidRPr="00287844">
        <w:rPr>
          <w:rFonts w:asciiTheme="minorHAnsi" w:hAnsiTheme="minorHAnsi"/>
        </w:rPr>
        <w:t xml:space="preserve"> </w:t>
      </w:r>
      <w:r w:rsidRPr="00287844">
        <w:rPr>
          <w:rFonts w:asciiTheme="minorHAnsi" w:hAnsiTheme="minorHAnsi"/>
          <w:sz w:val="22"/>
          <w:szCs w:val="22"/>
        </w:rPr>
        <w:t xml:space="preserve">Doba, při které nebude možné provádět výzkum na dílčích plochách v důsledku jejich nepřístupnosti pro pracovníky zhotovitele, se nepočítá do celkové doby terénní části výzkumu. Zhotovitel je povinen informovat objednatele v každém případě, kdy dojde ke skutečnostem, které by mohly prodloužit dobu plnění dle této smlouvy. </w:t>
      </w:r>
    </w:p>
    <w:p w14:paraId="73AEEA06" w14:textId="77777777" w:rsidR="00F52429" w:rsidRPr="00287844" w:rsidRDefault="00F52429" w:rsidP="00287844">
      <w:pPr>
        <w:pStyle w:val="Odstavecseseznamem"/>
        <w:rPr>
          <w:rFonts w:asciiTheme="minorHAnsi" w:hAnsiTheme="minorHAnsi"/>
          <w:sz w:val="22"/>
        </w:rPr>
      </w:pPr>
    </w:p>
    <w:p w14:paraId="7DDF4342" w14:textId="3CB3222C" w:rsidR="00F52429" w:rsidRDefault="00A42300" w:rsidP="00287844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/>
          <w:sz w:val="22"/>
        </w:rPr>
      </w:pPr>
      <w:r w:rsidRPr="00E755CF">
        <w:rPr>
          <w:rFonts w:asciiTheme="minorHAnsi" w:hAnsiTheme="minorHAnsi"/>
          <w:sz w:val="22"/>
        </w:rPr>
        <w:t xml:space="preserve">Při nepřízni </w:t>
      </w:r>
      <w:r w:rsidRPr="00E755CF">
        <w:rPr>
          <w:rStyle w:val="object"/>
          <w:rFonts w:asciiTheme="minorHAnsi" w:hAnsiTheme="minorHAnsi"/>
          <w:sz w:val="22"/>
        </w:rPr>
        <w:t>po</w:t>
      </w:r>
      <w:r w:rsidRPr="00E755CF">
        <w:rPr>
          <w:rFonts w:asciiTheme="minorHAnsi" w:hAnsiTheme="minorHAnsi"/>
          <w:sz w:val="22"/>
        </w:rPr>
        <w:t>časí, která by mohla znehodnotit dílo</w:t>
      </w:r>
      <w:r w:rsidR="00E36C84">
        <w:rPr>
          <w:rFonts w:asciiTheme="minorHAnsi" w:hAnsiTheme="minorHAnsi"/>
          <w:sz w:val="22"/>
        </w:rPr>
        <w:t xml:space="preserve"> (ZAV)</w:t>
      </w:r>
      <w:r w:rsidRPr="00E755CF">
        <w:rPr>
          <w:rFonts w:asciiTheme="minorHAnsi" w:hAnsiTheme="minorHAnsi"/>
          <w:sz w:val="22"/>
        </w:rPr>
        <w:t xml:space="preserve">, se práce </w:t>
      </w:r>
      <w:r w:rsidR="00220078">
        <w:rPr>
          <w:rFonts w:asciiTheme="minorHAnsi" w:hAnsiTheme="minorHAnsi"/>
          <w:sz w:val="22"/>
        </w:rPr>
        <w:t xml:space="preserve">také </w:t>
      </w:r>
      <w:r w:rsidRPr="00E755CF">
        <w:rPr>
          <w:rFonts w:asciiTheme="minorHAnsi" w:hAnsiTheme="minorHAnsi"/>
          <w:sz w:val="22"/>
        </w:rPr>
        <w:t xml:space="preserve">přerušují (zejm. déšť a noční teploty nižší </w:t>
      </w:r>
      <w:r w:rsidRPr="00E755CF">
        <w:rPr>
          <w:rStyle w:val="object"/>
          <w:rFonts w:asciiTheme="minorHAnsi" w:hAnsiTheme="minorHAnsi"/>
          <w:sz w:val="22"/>
        </w:rPr>
        <w:t>ne</w:t>
      </w:r>
      <w:r w:rsidRPr="00E755CF">
        <w:rPr>
          <w:rFonts w:asciiTheme="minorHAnsi" w:hAnsiTheme="minorHAnsi"/>
          <w:sz w:val="22"/>
        </w:rPr>
        <w:t>ž 0</w:t>
      </w:r>
      <w:r w:rsidRPr="00E755CF">
        <w:rPr>
          <w:rFonts w:asciiTheme="minorHAnsi" w:hAnsiTheme="minorHAnsi"/>
          <w:sz w:val="22"/>
          <w:vertAlign w:val="superscript"/>
        </w:rPr>
        <w:t>o</w:t>
      </w:r>
      <w:r w:rsidRPr="00E755CF">
        <w:rPr>
          <w:rFonts w:asciiTheme="minorHAnsi" w:hAnsiTheme="minorHAnsi"/>
          <w:sz w:val="22"/>
        </w:rPr>
        <w:t xml:space="preserve">C). O tuto dobu se trvání </w:t>
      </w:r>
      <w:r w:rsidR="00693294" w:rsidRPr="00E755CF">
        <w:rPr>
          <w:rFonts w:asciiTheme="minorHAnsi" w:hAnsiTheme="minorHAnsi"/>
          <w:sz w:val="22"/>
        </w:rPr>
        <w:t>ZAV</w:t>
      </w:r>
      <w:r w:rsidRPr="00E755CF">
        <w:rPr>
          <w:rFonts w:asciiTheme="minorHAnsi" w:hAnsiTheme="minorHAnsi"/>
          <w:sz w:val="22"/>
        </w:rPr>
        <w:t xml:space="preserve"> prodlužuje.</w:t>
      </w:r>
    </w:p>
    <w:p w14:paraId="7EEDBACC" w14:textId="77777777" w:rsidR="00F52429" w:rsidRPr="00287844" w:rsidRDefault="00F52429" w:rsidP="00287844">
      <w:pPr>
        <w:pStyle w:val="Odstavecseseznamem"/>
        <w:rPr>
          <w:rFonts w:asciiTheme="minorHAnsi" w:hAnsiTheme="minorHAnsi"/>
          <w:sz w:val="22"/>
          <w:szCs w:val="22"/>
        </w:rPr>
      </w:pPr>
    </w:p>
    <w:p w14:paraId="0700819C" w14:textId="170F64F9" w:rsidR="00F811DF" w:rsidRPr="00711723" w:rsidRDefault="00F52429" w:rsidP="00F541AA">
      <w:pPr>
        <w:pStyle w:val="Odstavecseseznamem"/>
        <w:numPr>
          <w:ilvl w:val="0"/>
          <w:numId w:val="27"/>
        </w:numPr>
        <w:ind w:left="426"/>
        <w:jc w:val="both"/>
        <w:rPr>
          <w:rFonts w:asciiTheme="minorHAnsi" w:hAnsiTheme="minorHAnsi"/>
          <w:sz w:val="22"/>
        </w:rPr>
      </w:pPr>
      <w:r w:rsidRPr="00287844">
        <w:rPr>
          <w:rFonts w:asciiTheme="minorHAnsi" w:hAnsiTheme="minorHAnsi"/>
          <w:sz w:val="22"/>
          <w:szCs w:val="22"/>
        </w:rPr>
        <w:t xml:space="preserve">Skutečnosti zakládající oprávnění zhotovitele přerušit ZAV budou zaznamenány v deníku archeologického výzkumu (viz čl. </w:t>
      </w:r>
      <w:r w:rsidRPr="00845137">
        <w:rPr>
          <w:rFonts w:asciiTheme="minorHAnsi" w:hAnsiTheme="minorHAnsi"/>
          <w:sz w:val="22"/>
          <w:szCs w:val="22"/>
        </w:rPr>
        <w:t>I</w:t>
      </w:r>
      <w:r w:rsidRPr="00287844">
        <w:rPr>
          <w:rFonts w:asciiTheme="minorHAnsi" w:hAnsiTheme="minorHAnsi"/>
          <w:sz w:val="22"/>
          <w:szCs w:val="22"/>
        </w:rPr>
        <w:t xml:space="preserve">V. odst. </w:t>
      </w:r>
      <w:r w:rsidRPr="00845137">
        <w:rPr>
          <w:rFonts w:asciiTheme="minorHAnsi" w:hAnsiTheme="minorHAnsi"/>
          <w:sz w:val="22"/>
          <w:szCs w:val="22"/>
        </w:rPr>
        <w:t>3</w:t>
      </w:r>
      <w:r w:rsidRPr="00287844">
        <w:rPr>
          <w:rFonts w:asciiTheme="minorHAnsi" w:hAnsiTheme="minorHAnsi"/>
          <w:sz w:val="22"/>
          <w:szCs w:val="22"/>
        </w:rPr>
        <w:t>) a potvrzeny odpovědným zaměstnancem objednatele.</w:t>
      </w:r>
      <w:r w:rsidR="00220078" w:rsidRPr="00845137">
        <w:rPr>
          <w:rFonts w:asciiTheme="minorHAnsi" w:hAnsiTheme="minorHAnsi"/>
          <w:sz w:val="22"/>
          <w:szCs w:val="22"/>
        </w:rPr>
        <w:t xml:space="preserve"> </w:t>
      </w:r>
    </w:p>
    <w:p w14:paraId="0700819D" w14:textId="44660FFC" w:rsidR="000D7D1A" w:rsidRPr="00E755CF" w:rsidRDefault="000D7D1A" w:rsidP="00430DF3">
      <w:pPr>
        <w:pStyle w:val="Odstavecseseznamem"/>
        <w:numPr>
          <w:ilvl w:val="0"/>
          <w:numId w:val="27"/>
        </w:numPr>
        <w:ind w:left="426"/>
        <w:jc w:val="both"/>
        <w:rPr>
          <w:rFonts w:ascii="Calibri" w:hAnsi="Calibri"/>
          <w:color w:val="000000"/>
          <w:sz w:val="22"/>
        </w:rPr>
      </w:pPr>
      <w:r w:rsidRPr="00E755CF">
        <w:rPr>
          <w:rFonts w:ascii="Calibri" w:hAnsi="Calibri"/>
          <w:color w:val="000000"/>
          <w:sz w:val="22"/>
        </w:rPr>
        <w:t>Objednatel zajistí</w:t>
      </w:r>
      <w:r w:rsidR="00E36C84">
        <w:rPr>
          <w:rFonts w:ascii="Calibri" w:hAnsi="Calibri"/>
          <w:color w:val="000000"/>
          <w:sz w:val="22"/>
        </w:rPr>
        <w:t xml:space="preserve"> na vlastní náklady</w:t>
      </w:r>
      <w:r w:rsidRPr="00E755CF">
        <w:rPr>
          <w:rFonts w:ascii="Calibri" w:hAnsi="Calibri"/>
          <w:color w:val="000000"/>
          <w:sz w:val="22"/>
        </w:rPr>
        <w:t xml:space="preserve"> řádné zabezpečení staveniště, vertikální a horizontální přesun výkopku a jeho deponii. Dále zajistí statické zajištění.</w:t>
      </w:r>
    </w:p>
    <w:p w14:paraId="0700819E" w14:textId="77777777" w:rsidR="00367430" w:rsidRPr="00711723" w:rsidRDefault="00367430" w:rsidP="00430DF3">
      <w:pPr>
        <w:rPr>
          <w:rFonts w:asciiTheme="minorHAnsi" w:hAnsiTheme="minorHAnsi" w:cs="Arial"/>
          <w:b/>
          <w:sz w:val="22"/>
          <w:szCs w:val="22"/>
        </w:rPr>
      </w:pPr>
    </w:p>
    <w:p w14:paraId="0700819F" w14:textId="77777777" w:rsidR="000C43D4" w:rsidRPr="00AB2C1F" w:rsidRDefault="00F15AD8" w:rsidP="00430DF3">
      <w:pPr>
        <w:pStyle w:val="Odstavecseseznamem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AB2C1F">
        <w:rPr>
          <w:rFonts w:asciiTheme="minorHAnsi" w:hAnsiTheme="minorHAnsi" w:cs="Arial"/>
          <w:b/>
          <w:sz w:val="22"/>
          <w:szCs w:val="22"/>
        </w:rPr>
        <w:t>III.</w:t>
      </w:r>
    </w:p>
    <w:p w14:paraId="070081A0" w14:textId="77777777" w:rsidR="000C43D4" w:rsidRPr="00AB2C1F" w:rsidRDefault="00F15AD8" w:rsidP="00430DF3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AB2C1F">
        <w:rPr>
          <w:rFonts w:asciiTheme="minorHAnsi" w:hAnsiTheme="minorHAnsi" w:cs="Arial"/>
          <w:b/>
          <w:sz w:val="22"/>
          <w:szCs w:val="22"/>
        </w:rPr>
        <w:t xml:space="preserve">Cena </w:t>
      </w:r>
    </w:p>
    <w:p w14:paraId="6CED167B" w14:textId="77777777" w:rsidR="00103793" w:rsidRDefault="00103793" w:rsidP="00103793">
      <w:pPr>
        <w:jc w:val="both"/>
        <w:rPr>
          <w:rFonts w:asciiTheme="minorHAnsi" w:hAnsiTheme="minorHAnsi"/>
          <w:sz w:val="22"/>
          <w:szCs w:val="22"/>
        </w:rPr>
      </w:pPr>
    </w:p>
    <w:p w14:paraId="070081A1" w14:textId="77F9415C" w:rsidR="000C43D4" w:rsidRPr="00AB2C1F" w:rsidRDefault="00F15AD8" w:rsidP="00430DF3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150F8C">
        <w:rPr>
          <w:rFonts w:asciiTheme="minorHAnsi" w:hAnsiTheme="minorHAnsi"/>
          <w:sz w:val="22"/>
          <w:szCs w:val="22"/>
        </w:rPr>
        <w:t xml:space="preserve">Předpokládané celkové náklady zhotovitele potřebné na řádné provedení </w:t>
      </w:r>
      <w:r w:rsidR="00CB3549">
        <w:rPr>
          <w:rFonts w:asciiTheme="minorHAnsi" w:hAnsiTheme="minorHAnsi"/>
          <w:b/>
          <w:bCs/>
          <w:snapToGrid w:val="0"/>
          <w:sz w:val="22"/>
          <w:szCs w:val="22"/>
        </w:rPr>
        <w:t>ZAV</w:t>
      </w:r>
      <w:r w:rsidRPr="00150F8C">
        <w:rPr>
          <w:rFonts w:asciiTheme="minorHAnsi" w:hAnsiTheme="minorHAnsi"/>
          <w:sz w:val="22"/>
          <w:szCs w:val="22"/>
        </w:rPr>
        <w:t xml:space="preserve"> činí </w:t>
      </w:r>
      <w:r w:rsidR="00DC48F1">
        <w:rPr>
          <w:rFonts w:asciiTheme="minorHAnsi" w:hAnsiTheme="minorHAnsi"/>
          <w:b/>
          <w:sz w:val="22"/>
          <w:szCs w:val="22"/>
        </w:rPr>
        <w:t>236</w:t>
      </w:r>
      <w:r w:rsidR="000F716C">
        <w:rPr>
          <w:rFonts w:asciiTheme="minorHAnsi" w:hAnsiTheme="minorHAnsi"/>
          <w:b/>
          <w:sz w:val="22"/>
          <w:szCs w:val="22"/>
        </w:rPr>
        <w:t> </w:t>
      </w:r>
      <w:r w:rsidR="00DC48F1">
        <w:rPr>
          <w:rFonts w:asciiTheme="minorHAnsi" w:hAnsiTheme="minorHAnsi"/>
          <w:b/>
          <w:sz w:val="22"/>
          <w:szCs w:val="22"/>
        </w:rPr>
        <w:t>713</w:t>
      </w:r>
      <w:r w:rsidRPr="00150F8C">
        <w:rPr>
          <w:rFonts w:asciiTheme="minorHAnsi" w:hAnsiTheme="minorHAnsi"/>
          <w:b/>
          <w:sz w:val="22"/>
          <w:szCs w:val="22"/>
        </w:rPr>
        <w:t xml:space="preserve"> Kč</w:t>
      </w:r>
      <w:r w:rsidRPr="00150F8C">
        <w:rPr>
          <w:rFonts w:asciiTheme="minorHAnsi" w:hAnsiTheme="minorHAnsi"/>
          <w:sz w:val="22"/>
          <w:szCs w:val="22"/>
        </w:rPr>
        <w:t xml:space="preserve"> </w:t>
      </w:r>
      <w:r w:rsidRPr="00786896">
        <w:rPr>
          <w:rFonts w:asciiTheme="minorHAnsi" w:hAnsiTheme="minorHAnsi"/>
          <w:b/>
          <w:bCs/>
          <w:sz w:val="22"/>
          <w:szCs w:val="22"/>
        </w:rPr>
        <w:t>bez</w:t>
      </w:r>
      <w:r w:rsidR="000F716C">
        <w:rPr>
          <w:rFonts w:asciiTheme="minorHAnsi" w:hAnsiTheme="minorHAnsi"/>
          <w:b/>
          <w:bCs/>
          <w:sz w:val="22"/>
          <w:szCs w:val="22"/>
        </w:rPr>
        <w:t> </w:t>
      </w:r>
      <w:r w:rsidRPr="00786896">
        <w:rPr>
          <w:rFonts w:asciiTheme="minorHAnsi" w:hAnsiTheme="minorHAnsi"/>
          <w:b/>
          <w:bCs/>
          <w:sz w:val="22"/>
          <w:szCs w:val="22"/>
        </w:rPr>
        <w:t>DPH</w:t>
      </w:r>
      <w:r w:rsidRPr="00150F8C">
        <w:rPr>
          <w:rFonts w:asciiTheme="minorHAnsi" w:hAnsiTheme="minorHAnsi"/>
          <w:sz w:val="22"/>
          <w:szCs w:val="22"/>
        </w:rPr>
        <w:t xml:space="preserve"> (dále jen „</w:t>
      </w:r>
      <w:r w:rsidRPr="00150F8C">
        <w:rPr>
          <w:rFonts w:asciiTheme="minorHAnsi" w:hAnsiTheme="minorHAnsi"/>
          <w:b/>
          <w:sz w:val="22"/>
          <w:szCs w:val="22"/>
        </w:rPr>
        <w:t>Cena</w:t>
      </w:r>
      <w:r w:rsidRPr="00150F8C">
        <w:rPr>
          <w:rFonts w:asciiTheme="minorHAnsi" w:hAnsiTheme="minorHAnsi"/>
          <w:sz w:val="22"/>
          <w:szCs w:val="22"/>
        </w:rPr>
        <w:t xml:space="preserve">“). Cena byla stanovena na základě propočtu předpokládaného počtu hodin jednotlivých pracovníků ZAV násobených sazbami uvedenými v </w:t>
      </w:r>
      <w:r w:rsidRPr="00150F8C">
        <w:rPr>
          <w:rFonts w:asciiTheme="minorHAnsi" w:hAnsiTheme="minorHAnsi"/>
          <w:b/>
          <w:sz w:val="22"/>
          <w:szCs w:val="22"/>
        </w:rPr>
        <w:t xml:space="preserve">Příloze č. </w:t>
      </w:r>
      <w:r w:rsidR="00F63A99">
        <w:rPr>
          <w:rFonts w:asciiTheme="minorHAnsi" w:hAnsiTheme="minorHAnsi"/>
          <w:b/>
          <w:sz w:val="22"/>
          <w:szCs w:val="22"/>
        </w:rPr>
        <w:t>1</w:t>
      </w:r>
      <w:r w:rsidRPr="00150F8C">
        <w:rPr>
          <w:rFonts w:asciiTheme="minorHAnsi" w:hAnsiTheme="minorHAnsi"/>
          <w:sz w:val="22"/>
          <w:szCs w:val="22"/>
        </w:rPr>
        <w:t xml:space="preserve"> této dohody</w:t>
      </w:r>
      <w:r w:rsidR="002C001D">
        <w:rPr>
          <w:rFonts w:asciiTheme="minorHAnsi" w:hAnsiTheme="minorHAnsi"/>
          <w:sz w:val="22"/>
          <w:szCs w:val="22"/>
        </w:rPr>
        <w:t xml:space="preserve"> jako cena maximální</w:t>
      </w:r>
      <w:r w:rsidRPr="00AB2C1F">
        <w:rPr>
          <w:rFonts w:asciiTheme="minorHAnsi" w:hAnsiTheme="minorHAnsi"/>
          <w:sz w:val="22"/>
          <w:szCs w:val="22"/>
        </w:rPr>
        <w:t>. Konečná cena ZAV bude stanovena podle skutečně provedené práce</w:t>
      </w:r>
      <w:r w:rsidR="000D7D1A" w:rsidRPr="00AB2C1F">
        <w:rPr>
          <w:rFonts w:asciiTheme="minorHAnsi" w:hAnsiTheme="minorHAnsi"/>
          <w:sz w:val="22"/>
          <w:szCs w:val="22"/>
        </w:rPr>
        <w:t xml:space="preserve"> tak, jak byla evidována v deníku</w:t>
      </w:r>
      <w:r w:rsidR="00730BAF">
        <w:rPr>
          <w:rFonts w:asciiTheme="minorHAnsi" w:hAnsiTheme="minorHAnsi"/>
          <w:sz w:val="22"/>
          <w:szCs w:val="22"/>
        </w:rPr>
        <w:t xml:space="preserve"> výzkumu</w:t>
      </w:r>
      <w:r w:rsidR="000D7D1A" w:rsidRPr="00AB2C1F">
        <w:rPr>
          <w:rFonts w:asciiTheme="minorHAnsi" w:hAnsiTheme="minorHAnsi"/>
          <w:sz w:val="22"/>
          <w:szCs w:val="22"/>
        </w:rPr>
        <w:t>.</w:t>
      </w:r>
    </w:p>
    <w:p w14:paraId="070081A2" w14:textId="77777777" w:rsidR="00416854" w:rsidRPr="001B7C5D" w:rsidRDefault="00416854" w:rsidP="00430DF3">
      <w:pPr>
        <w:rPr>
          <w:rFonts w:asciiTheme="minorHAnsi" w:hAnsiTheme="minorHAnsi"/>
          <w:sz w:val="22"/>
          <w:szCs w:val="22"/>
        </w:rPr>
      </w:pPr>
    </w:p>
    <w:p w14:paraId="070081A3" w14:textId="77777777" w:rsidR="000C43D4" w:rsidRPr="00AB2C1F" w:rsidRDefault="00F15AD8" w:rsidP="00430DF3">
      <w:pPr>
        <w:pStyle w:val="Zkladntext3"/>
        <w:numPr>
          <w:ilvl w:val="0"/>
          <w:numId w:val="28"/>
        </w:numPr>
        <w:snapToGrid/>
        <w:spacing w:before="0"/>
        <w:rPr>
          <w:rFonts w:asciiTheme="minorHAnsi" w:hAnsiTheme="minorHAnsi"/>
          <w:sz w:val="22"/>
          <w:szCs w:val="22"/>
        </w:rPr>
      </w:pPr>
      <w:r w:rsidRPr="00AB2C1F">
        <w:rPr>
          <w:rFonts w:asciiTheme="minorHAnsi" w:hAnsiTheme="minorHAnsi"/>
          <w:sz w:val="22"/>
          <w:szCs w:val="22"/>
        </w:rPr>
        <w:t>Cena nezahrnuje</w:t>
      </w:r>
      <w:r w:rsidR="00CB3549">
        <w:rPr>
          <w:rFonts w:asciiTheme="minorHAnsi" w:hAnsiTheme="minorHAnsi"/>
          <w:sz w:val="22"/>
          <w:szCs w:val="22"/>
        </w:rPr>
        <w:t xml:space="preserve"> </w:t>
      </w:r>
      <w:r w:rsidRPr="00AB2C1F">
        <w:rPr>
          <w:rFonts w:asciiTheme="minorHAnsi" w:hAnsiTheme="minorHAnsi"/>
          <w:sz w:val="22"/>
          <w:szCs w:val="22"/>
        </w:rPr>
        <w:t>archeologické práce vyvolané dalšími výkopovými pracemi v rámci této stavby</w:t>
      </w:r>
      <w:r w:rsidR="00141BBA">
        <w:rPr>
          <w:rFonts w:asciiTheme="minorHAnsi" w:hAnsiTheme="minorHAnsi"/>
          <w:sz w:val="22"/>
          <w:szCs w:val="22"/>
        </w:rPr>
        <w:t>,</w:t>
      </w:r>
      <w:r w:rsidR="00162607">
        <w:rPr>
          <w:rFonts w:asciiTheme="minorHAnsi" w:hAnsiTheme="minorHAnsi"/>
          <w:sz w:val="22"/>
          <w:szCs w:val="22"/>
        </w:rPr>
        <w:t xml:space="preserve"> </w:t>
      </w:r>
      <w:r w:rsidRPr="00AB2C1F">
        <w:rPr>
          <w:rFonts w:asciiTheme="minorHAnsi" w:hAnsiTheme="minorHAnsi"/>
          <w:sz w:val="22"/>
          <w:szCs w:val="22"/>
        </w:rPr>
        <w:t xml:space="preserve">při kterých by mohly být narušeny archeologické památky, na plochách a místech, které nejsou specifikovány v této dohodě a její </w:t>
      </w:r>
      <w:r w:rsidRPr="00AB2C1F">
        <w:rPr>
          <w:rFonts w:asciiTheme="minorHAnsi" w:hAnsiTheme="minorHAnsi"/>
          <w:b/>
          <w:sz w:val="22"/>
          <w:szCs w:val="22"/>
        </w:rPr>
        <w:t>Příloze č. 1</w:t>
      </w:r>
      <w:r w:rsidRPr="00162607">
        <w:rPr>
          <w:rFonts w:asciiTheme="minorHAnsi" w:hAnsiTheme="minorHAnsi"/>
          <w:sz w:val="22"/>
          <w:szCs w:val="22"/>
        </w:rPr>
        <w:t>.</w:t>
      </w:r>
      <w:r w:rsidRPr="00AB2C1F">
        <w:rPr>
          <w:rFonts w:asciiTheme="minorHAnsi" w:hAnsiTheme="minorHAnsi"/>
          <w:sz w:val="22"/>
          <w:szCs w:val="22"/>
        </w:rPr>
        <w:t xml:space="preserve"> Pokud by taková situace vznikla, bude řešena zvláštním písemným dodatkem k této dohodě jako vícepráce a za stejných smluvních a cenových podmínek</w:t>
      </w:r>
      <w:r w:rsidR="00162607">
        <w:rPr>
          <w:rFonts w:asciiTheme="minorHAnsi" w:hAnsiTheme="minorHAnsi"/>
          <w:sz w:val="22"/>
          <w:szCs w:val="22"/>
        </w:rPr>
        <w:t xml:space="preserve">. </w:t>
      </w:r>
    </w:p>
    <w:p w14:paraId="070081A4" w14:textId="77777777" w:rsidR="00CB21A6" w:rsidRPr="00826663" w:rsidRDefault="00CB21A6" w:rsidP="00430DF3">
      <w:pPr>
        <w:jc w:val="both"/>
        <w:rPr>
          <w:rFonts w:asciiTheme="minorHAnsi" w:hAnsiTheme="minorHAnsi"/>
          <w:sz w:val="22"/>
          <w:szCs w:val="22"/>
        </w:rPr>
      </w:pPr>
    </w:p>
    <w:p w14:paraId="29C924BE" w14:textId="304D5EFC" w:rsidR="00287844" w:rsidRDefault="00EB0341" w:rsidP="00786896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87844">
        <w:rPr>
          <w:rFonts w:asciiTheme="minorHAnsi" w:hAnsiTheme="minorHAnsi"/>
          <w:sz w:val="22"/>
          <w:szCs w:val="22"/>
        </w:rPr>
        <w:t xml:space="preserve">Fakturace za provedený ZAV bude provedena zhotovitelem po částech měsíčně zpětně vždy </w:t>
      </w:r>
      <w:r w:rsidRPr="00786896">
        <w:rPr>
          <w:rFonts w:asciiTheme="minorHAnsi" w:hAnsiTheme="minorHAnsi"/>
          <w:sz w:val="22"/>
          <w:szCs w:val="22"/>
        </w:rPr>
        <w:t>nejpozději do 10. dne měsíce následujícího</w:t>
      </w:r>
      <w:r w:rsidRPr="00287844">
        <w:rPr>
          <w:rFonts w:asciiTheme="minorHAnsi" w:hAnsiTheme="minorHAnsi"/>
          <w:sz w:val="22"/>
          <w:szCs w:val="22"/>
        </w:rPr>
        <w:t xml:space="preserve"> po měsíci, ve kterém byla prováděna terénní část ZAV. Fakturovaná cena za terénní část ZAV bude vypočtena podle počtu pracovníků a skutečně odpracovaných hodin zapsaných ve výzkumném deníku.</w:t>
      </w:r>
      <w:r w:rsidR="00AE264C" w:rsidRPr="00287844">
        <w:rPr>
          <w:rFonts w:asciiTheme="minorHAnsi" w:hAnsiTheme="minorHAnsi"/>
          <w:sz w:val="22"/>
          <w:szCs w:val="22"/>
        </w:rPr>
        <w:t xml:space="preserve"> K ceně za terénní část ZAV bude připočtena cena za zpracování ZAV, a to ve výši</w:t>
      </w:r>
      <w:r w:rsidR="00287844" w:rsidRPr="00287844">
        <w:rPr>
          <w:rFonts w:asciiTheme="minorHAnsi" w:hAnsiTheme="minorHAnsi"/>
          <w:sz w:val="22"/>
          <w:szCs w:val="22"/>
        </w:rPr>
        <w:t xml:space="preserve"> 4</w:t>
      </w:r>
      <w:r w:rsidR="00443F64" w:rsidRPr="00287844">
        <w:rPr>
          <w:rFonts w:asciiTheme="minorHAnsi" w:hAnsiTheme="minorHAnsi"/>
          <w:sz w:val="22"/>
          <w:szCs w:val="22"/>
        </w:rPr>
        <w:t xml:space="preserve">5% z každé aktuálně fakturované částky za terénní část ZAV. </w:t>
      </w:r>
      <w:r w:rsidR="00287844">
        <w:rPr>
          <w:rFonts w:asciiTheme="minorHAnsi" w:hAnsiTheme="minorHAnsi"/>
          <w:sz w:val="22"/>
          <w:szCs w:val="22"/>
        </w:rPr>
        <w:t>Přílohou faktury bude zpráva se specifikací prací a počtu účtovaných hodin.</w:t>
      </w:r>
    </w:p>
    <w:p w14:paraId="4BA5FAA5" w14:textId="77777777" w:rsidR="00287844" w:rsidRDefault="00287844" w:rsidP="00786896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70081A8" w14:textId="1257A677" w:rsidR="000D7D1A" w:rsidRPr="00287844" w:rsidRDefault="000D7D1A" w:rsidP="00287844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87844">
        <w:rPr>
          <w:rFonts w:asciiTheme="minorHAnsi" w:hAnsiTheme="minorHAnsi"/>
          <w:sz w:val="22"/>
          <w:szCs w:val="22"/>
        </w:rPr>
        <w:t xml:space="preserve">Objednatel se může k objemu fakturovaných jednotek vyjádřit do </w:t>
      </w:r>
      <w:r w:rsidR="000246E4" w:rsidRPr="00287844">
        <w:rPr>
          <w:rFonts w:asciiTheme="minorHAnsi" w:hAnsiTheme="minorHAnsi"/>
          <w:sz w:val="22"/>
          <w:szCs w:val="22"/>
        </w:rPr>
        <w:t>osmi</w:t>
      </w:r>
      <w:r w:rsidRPr="00287844">
        <w:rPr>
          <w:rFonts w:asciiTheme="minorHAnsi" w:hAnsiTheme="minorHAnsi"/>
          <w:sz w:val="22"/>
          <w:szCs w:val="22"/>
        </w:rPr>
        <w:t xml:space="preserve"> pracovních dnů od jejich </w:t>
      </w:r>
      <w:r w:rsidRPr="00786896">
        <w:rPr>
          <w:rFonts w:asciiTheme="minorHAnsi" w:hAnsiTheme="minorHAnsi"/>
          <w:sz w:val="22"/>
          <w:szCs w:val="22"/>
        </w:rPr>
        <w:t>předložení a</w:t>
      </w:r>
      <w:r w:rsidRPr="00287844">
        <w:rPr>
          <w:rFonts w:asciiTheme="minorHAnsi" w:hAnsiTheme="minorHAnsi"/>
          <w:sz w:val="22"/>
          <w:szCs w:val="22"/>
        </w:rPr>
        <w:t xml:space="preserve"> nestane-li se tak, má se za to, že s ním souhlasí. V případě nesouhlasu s</w:t>
      </w:r>
      <w:r w:rsidR="00D276BB" w:rsidRPr="00287844">
        <w:rPr>
          <w:rFonts w:asciiTheme="minorHAnsi" w:hAnsiTheme="minorHAnsi"/>
          <w:sz w:val="22"/>
          <w:szCs w:val="22"/>
        </w:rPr>
        <w:t> objemem fakturovaných jednotek</w:t>
      </w:r>
      <w:r w:rsidRPr="00287844">
        <w:rPr>
          <w:rFonts w:asciiTheme="minorHAnsi" w:hAnsiTheme="minorHAnsi"/>
          <w:sz w:val="22"/>
          <w:szCs w:val="22"/>
        </w:rPr>
        <w:t xml:space="preserve"> je objednatel povinen se ve stejné lhůtě vyjádřit s odůvodněním svých námitek a zhotovitel bez zbytečného odkladu svolá jednání na úrovni statutárních zástupců s cílem vyřešit sporné otázky.</w:t>
      </w:r>
    </w:p>
    <w:p w14:paraId="070081A9" w14:textId="77777777" w:rsidR="000D7D1A" w:rsidRPr="00826663" w:rsidRDefault="000D7D1A" w:rsidP="00430DF3">
      <w:pPr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070081AA" w14:textId="28752A2B" w:rsidR="000C43D4" w:rsidRPr="00AB2C1F" w:rsidRDefault="00F15AD8" w:rsidP="00430DF3">
      <w:pPr>
        <w:pStyle w:val="Odstavecseseznamem"/>
        <w:numPr>
          <w:ilvl w:val="0"/>
          <w:numId w:val="28"/>
        </w:numPr>
        <w:tabs>
          <w:tab w:val="left" w:pos="567"/>
          <w:tab w:val="left" w:pos="709"/>
        </w:tabs>
        <w:jc w:val="both"/>
        <w:rPr>
          <w:rFonts w:asciiTheme="minorHAnsi" w:hAnsiTheme="minorHAnsi"/>
          <w:bCs/>
          <w:snapToGrid w:val="0"/>
          <w:sz w:val="22"/>
          <w:szCs w:val="22"/>
        </w:rPr>
      </w:pPr>
      <w:r w:rsidRPr="00AB2C1F">
        <w:rPr>
          <w:rFonts w:asciiTheme="minorHAnsi" w:hAnsiTheme="minorHAnsi"/>
          <w:sz w:val="22"/>
          <w:szCs w:val="22"/>
        </w:rPr>
        <w:t xml:space="preserve">Doba splatnosti faktur se stanovuje na </w:t>
      </w:r>
      <w:r w:rsidR="006D31A5">
        <w:rPr>
          <w:rFonts w:asciiTheme="minorHAnsi" w:hAnsiTheme="minorHAnsi"/>
          <w:b/>
          <w:sz w:val="22"/>
          <w:szCs w:val="22"/>
        </w:rPr>
        <w:t>21</w:t>
      </w:r>
      <w:r w:rsidRPr="00AB2C1F">
        <w:rPr>
          <w:rFonts w:asciiTheme="minorHAnsi" w:hAnsiTheme="minorHAnsi"/>
          <w:b/>
          <w:sz w:val="22"/>
          <w:szCs w:val="22"/>
        </w:rPr>
        <w:t xml:space="preserve"> dní</w:t>
      </w:r>
      <w:r w:rsidRPr="00AB2C1F">
        <w:rPr>
          <w:rFonts w:asciiTheme="minorHAnsi" w:hAnsiTheme="minorHAnsi"/>
          <w:sz w:val="22"/>
          <w:szCs w:val="22"/>
        </w:rPr>
        <w:t xml:space="preserve"> od doručení objednatel</w:t>
      </w:r>
      <w:r w:rsidR="00A26006">
        <w:rPr>
          <w:rFonts w:asciiTheme="minorHAnsi" w:hAnsiTheme="minorHAnsi"/>
          <w:sz w:val="22"/>
          <w:szCs w:val="22"/>
        </w:rPr>
        <w:t>i na email</w:t>
      </w:r>
      <w:r w:rsidR="00287844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0F716C" w:rsidRPr="00006639">
          <w:rPr>
            <w:rStyle w:val="Hypertextovodkaz"/>
            <w:rFonts w:asciiTheme="minorHAnsi" w:hAnsiTheme="minorHAnsi"/>
            <w:sz w:val="22"/>
            <w:szCs w:val="22"/>
          </w:rPr>
          <w:t>fakturace@pvl.cz</w:t>
        </w:r>
      </w:hyperlink>
      <w:r w:rsidR="00164285">
        <w:rPr>
          <w:rFonts w:asciiTheme="minorHAnsi" w:hAnsiTheme="minorHAnsi"/>
          <w:sz w:val="22"/>
          <w:szCs w:val="22"/>
        </w:rPr>
        <w:t>.</w:t>
      </w:r>
      <w:r w:rsidRPr="00AB2C1F">
        <w:rPr>
          <w:rFonts w:asciiTheme="minorHAnsi" w:hAnsiTheme="minorHAnsi"/>
          <w:sz w:val="22"/>
          <w:szCs w:val="22"/>
        </w:rPr>
        <w:t xml:space="preserve"> </w:t>
      </w:r>
      <w:r w:rsidR="00030E0E">
        <w:rPr>
          <w:rFonts w:asciiTheme="minorHAnsi" w:hAnsiTheme="minorHAnsi"/>
          <w:sz w:val="22"/>
          <w:szCs w:val="22"/>
        </w:rPr>
        <w:t xml:space="preserve">Faktura bude obsahovat náležitosti stanovené v zákoně č. 235/2004 Sb., o dani z přidané hodnoty, ve znění pozdějších předpisů (dále jen „zákon o DPH“), v § 435 občanského zákoníku a v dalších účinných právních předpisech. Faktura musí dále obsahovat číslo smlouvy objednatele. </w:t>
      </w:r>
      <w:r w:rsidRPr="00AB2C1F">
        <w:rPr>
          <w:rFonts w:asciiTheme="minorHAnsi" w:hAnsiTheme="minorHAnsi"/>
          <w:sz w:val="22"/>
          <w:szCs w:val="22"/>
        </w:rPr>
        <w:t xml:space="preserve">Po dobu jednání statutárních zástupců </w:t>
      </w:r>
      <w:r w:rsidR="00562C1D" w:rsidRPr="00AB2C1F">
        <w:rPr>
          <w:rFonts w:asciiTheme="minorHAnsi" w:hAnsiTheme="minorHAnsi"/>
          <w:sz w:val="22"/>
          <w:szCs w:val="22"/>
        </w:rPr>
        <w:t xml:space="preserve">o </w:t>
      </w:r>
      <w:r w:rsidR="00826663" w:rsidRPr="00AB2C1F">
        <w:rPr>
          <w:rFonts w:asciiTheme="minorHAnsi" w:hAnsiTheme="minorHAnsi"/>
          <w:sz w:val="22"/>
          <w:szCs w:val="22"/>
        </w:rPr>
        <w:t>odstranění</w:t>
      </w:r>
      <w:r w:rsidR="00562C1D" w:rsidRPr="00AB2C1F">
        <w:rPr>
          <w:rFonts w:asciiTheme="minorHAnsi" w:hAnsiTheme="minorHAnsi"/>
          <w:sz w:val="22"/>
          <w:szCs w:val="22"/>
        </w:rPr>
        <w:t xml:space="preserve"> rozporů ve fakturaci </w:t>
      </w:r>
      <w:r w:rsidRPr="00AB2C1F">
        <w:rPr>
          <w:rFonts w:asciiTheme="minorHAnsi" w:hAnsiTheme="minorHAnsi"/>
          <w:sz w:val="22"/>
          <w:szCs w:val="22"/>
        </w:rPr>
        <w:t>není zhotovitel v prodlení s plněním dle této dohody a je oprávněn ZAV přerušit až do dosažení dohody.</w:t>
      </w:r>
    </w:p>
    <w:p w14:paraId="070081AB" w14:textId="77777777" w:rsidR="00DA0A31" w:rsidRPr="001B7C5D" w:rsidRDefault="00DA0A31" w:rsidP="00430DF3">
      <w:pPr>
        <w:tabs>
          <w:tab w:val="left" w:pos="567"/>
          <w:tab w:val="left" w:pos="709"/>
        </w:tabs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070081AC" w14:textId="118809A7" w:rsidR="000C43D4" w:rsidRPr="00786896" w:rsidRDefault="00F15AD8" w:rsidP="00430DF3">
      <w:pPr>
        <w:numPr>
          <w:ilvl w:val="0"/>
          <w:numId w:val="28"/>
        </w:numPr>
        <w:tabs>
          <w:tab w:val="left" w:pos="567"/>
          <w:tab w:val="left" w:pos="709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Objednatel má právo fakturu </w:t>
      </w:r>
      <w:r w:rsidR="00562C1D" w:rsidRPr="00826663">
        <w:rPr>
          <w:rFonts w:asciiTheme="minorHAnsi" w:hAnsiTheme="minorHAnsi"/>
          <w:sz w:val="22"/>
          <w:szCs w:val="22"/>
        </w:rPr>
        <w:t xml:space="preserve">zhotoviteli </w:t>
      </w:r>
      <w:r w:rsidRPr="00826663">
        <w:rPr>
          <w:rFonts w:asciiTheme="minorHAnsi" w:hAnsiTheme="minorHAnsi"/>
          <w:sz w:val="22"/>
          <w:szCs w:val="22"/>
        </w:rPr>
        <w:t>vrátit v případě, že obsahuje nesprávné nebo neúplné údaje, nebo nemá předepsané formální náležitosti</w:t>
      </w:r>
      <w:r w:rsidR="00030E0E">
        <w:rPr>
          <w:rFonts w:asciiTheme="minorHAnsi" w:hAnsiTheme="minorHAnsi"/>
          <w:sz w:val="22"/>
          <w:szCs w:val="22"/>
        </w:rPr>
        <w:t xml:space="preserve"> a číslo smlouvy objednatele</w:t>
      </w:r>
      <w:r w:rsidRPr="00826663">
        <w:rPr>
          <w:rFonts w:asciiTheme="minorHAnsi" w:hAnsiTheme="minorHAnsi"/>
          <w:sz w:val="22"/>
          <w:szCs w:val="22"/>
        </w:rPr>
        <w:t>. Objednatel musí vrátit fakturu do data splatnosti, jinak je v prodlení s placením částky, která měla být fakturována správně.</w:t>
      </w:r>
    </w:p>
    <w:p w14:paraId="7622B9CC" w14:textId="77777777" w:rsidR="00332111" w:rsidRDefault="00332111" w:rsidP="00786896">
      <w:pPr>
        <w:pStyle w:val="Odstavecseseznamem"/>
        <w:rPr>
          <w:rFonts w:asciiTheme="minorHAnsi" w:hAnsiTheme="minorHAnsi"/>
          <w:snapToGrid w:val="0"/>
          <w:sz w:val="22"/>
          <w:szCs w:val="22"/>
        </w:rPr>
      </w:pPr>
    </w:p>
    <w:p w14:paraId="467E4B7C" w14:textId="51EB91DD" w:rsidR="00332111" w:rsidRPr="00DA0A31" w:rsidRDefault="00332111" w:rsidP="00430DF3">
      <w:pPr>
        <w:numPr>
          <w:ilvl w:val="0"/>
          <w:numId w:val="28"/>
        </w:numPr>
        <w:tabs>
          <w:tab w:val="left" w:pos="567"/>
          <w:tab w:val="left" w:pos="709"/>
        </w:tabs>
        <w:jc w:val="both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 xml:space="preserve">Faktury budou hrazeny na účet zhotovitele, který je správcem daně zveřejněn v Registru plátců DPH. Pokud k datu uskutečnění zdanitelného plnění uvedeného na daňovém dokladu bude </w:t>
      </w:r>
      <w:r>
        <w:rPr>
          <w:rFonts w:asciiTheme="minorHAnsi" w:hAnsiTheme="minorHAnsi"/>
          <w:snapToGrid w:val="0"/>
          <w:sz w:val="22"/>
          <w:szCs w:val="22"/>
        </w:rPr>
        <w:lastRenderedPageBreak/>
        <w:t>zhotovitel v Registru plátců DPH uveden jako nespolehlivý plátce, bude příkazce postupovat v souladu se zákonem o DPH v platném znění.</w:t>
      </w:r>
    </w:p>
    <w:p w14:paraId="070081AD" w14:textId="77777777" w:rsidR="00DA0A31" w:rsidRPr="001B7C5D" w:rsidRDefault="00DA0A31" w:rsidP="00430DF3">
      <w:pPr>
        <w:rPr>
          <w:rFonts w:asciiTheme="minorHAnsi" w:hAnsiTheme="minorHAnsi"/>
          <w:snapToGrid w:val="0"/>
          <w:sz w:val="22"/>
          <w:szCs w:val="22"/>
        </w:rPr>
      </w:pPr>
    </w:p>
    <w:p w14:paraId="6B9611A8" w14:textId="6A4F8999" w:rsidR="000151FE" w:rsidRPr="00287844" w:rsidRDefault="007B3CA0" w:rsidP="00287844">
      <w:pPr>
        <w:pStyle w:val="Odstavecseseznamem"/>
        <w:numPr>
          <w:ilvl w:val="0"/>
          <w:numId w:val="28"/>
        </w:numPr>
        <w:tabs>
          <w:tab w:val="left" w:pos="567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V případě prodlení </w:t>
      </w:r>
      <w:r w:rsidR="00F15AD8" w:rsidRPr="00826663">
        <w:rPr>
          <w:rFonts w:asciiTheme="minorHAnsi" w:hAnsiTheme="minorHAnsi"/>
          <w:sz w:val="22"/>
          <w:szCs w:val="22"/>
        </w:rPr>
        <w:t>objednatel</w:t>
      </w:r>
      <w:r w:rsidRPr="00826663">
        <w:rPr>
          <w:rFonts w:asciiTheme="minorHAnsi" w:hAnsiTheme="minorHAnsi"/>
          <w:sz w:val="22"/>
          <w:szCs w:val="22"/>
        </w:rPr>
        <w:t>e</w:t>
      </w:r>
      <w:r w:rsidR="00F15AD8" w:rsidRPr="00826663">
        <w:rPr>
          <w:rFonts w:asciiTheme="minorHAnsi" w:hAnsiTheme="minorHAnsi"/>
          <w:sz w:val="22"/>
          <w:szCs w:val="22"/>
        </w:rPr>
        <w:t xml:space="preserve"> s úhradou faktury vystavené zhotovitelem</w:t>
      </w:r>
      <w:r w:rsidRPr="00826663">
        <w:rPr>
          <w:rFonts w:asciiTheme="minorHAnsi" w:hAnsiTheme="minorHAnsi"/>
          <w:sz w:val="22"/>
          <w:szCs w:val="22"/>
        </w:rPr>
        <w:t xml:space="preserve"> je objednatel povinen uhradit zhotov</w:t>
      </w:r>
      <w:r w:rsidR="00F15AD8" w:rsidRPr="00826663">
        <w:rPr>
          <w:rFonts w:asciiTheme="minorHAnsi" w:hAnsiTheme="minorHAnsi"/>
          <w:sz w:val="22"/>
          <w:szCs w:val="22"/>
        </w:rPr>
        <w:t>iteli smluvní pokutu ve výši 0,</w:t>
      </w:r>
      <w:r w:rsidR="00EB0341">
        <w:rPr>
          <w:rFonts w:asciiTheme="minorHAnsi" w:hAnsiTheme="minorHAnsi"/>
          <w:sz w:val="22"/>
          <w:szCs w:val="22"/>
        </w:rPr>
        <w:t>3</w:t>
      </w:r>
      <w:r w:rsidR="002C001D">
        <w:rPr>
          <w:rFonts w:asciiTheme="minorHAnsi" w:hAnsiTheme="minorHAnsi"/>
          <w:sz w:val="22"/>
          <w:szCs w:val="22"/>
        </w:rPr>
        <w:t>5</w:t>
      </w:r>
      <w:r w:rsidR="00F15AD8" w:rsidRPr="00826663">
        <w:rPr>
          <w:rFonts w:asciiTheme="minorHAnsi" w:hAnsiTheme="minorHAnsi"/>
          <w:sz w:val="22"/>
          <w:szCs w:val="22"/>
        </w:rPr>
        <w:t xml:space="preserve"> % z fakturované částky včetně DPH</w:t>
      </w:r>
      <w:r w:rsidR="000151FE">
        <w:rPr>
          <w:rFonts w:asciiTheme="minorHAnsi" w:hAnsiTheme="minorHAnsi"/>
          <w:sz w:val="22"/>
          <w:szCs w:val="22"/>
        </w:rPr>
        <w:t xml:space="preserve">. </w:t>
      </w:r>
      <w:r w:rsidR="000151FE" w:rsidRPr="00287844">
        <w:rPr>
          <w:rFonts w:asciiTheme="minorHAnsi" w:hAnsiTheme="minorHAnsi"/>
          <w:sz w:val="22"/>
          <w:szCs w:val="22"/>
        </w:rPr>
        <w:t>Ujednáním smluvní pokuty není dotčeno právo objednatele na náhradu škody způsobené porušením povinnosti zhotovitele, na kterou se smluvní pokuta vztahuje, a to v rozsahu převyšujícím částku smluvní pokuty.</w:t>
      </w:r>
    </w:p>
    <w:p w14:paraId="070081AF" w14:textId="77777777" w:rsidR="00DA0A31" w:rsidRPr="00826663" w:rsidRDefault="00DA0A31" w:rsidP="00287844">
      <w:pPr>
        <w:pStyle w:val="Odstavecseseznamem"/>
        <w:tabs>
          <w:tab w:val="left" w:pos="567"/>
          <w:tab w:val="left" w:pos="70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070081B0" w14:textId="72B4B1E7" w:rsidR="000C43D4" w:rsidRDefault="00F15AD8" w:rsidP="00287844">
      <w:pPr>
        <w:pStyle w:val="Odstavecseseznamem"/>
        <w:numPr>
          <w:ilvl w:val="0"/>
          <w:numId w:val="28"/>
        </w:numPr>
        <w:tabs>
          <w:tab w:val="left" w:pos="567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 xml:space="preserve">Po dobu prodlení </w:t>
      </w:r>
      <w:r w:rsidR="007B3CA0" w:rsidRPr="00826663">
        <w:rPr>
          <w:rFonts w:asciiTheme="minorHAnsi" w:hAnsiTheme="minorHAnsi"/>
          <w:sz w:val="22"/>
          <w:szCs w:val="22"/>
        </w:rPr>
        <w:t xml:space="preserve">objednatele </w:t>
      </w:r>
      <w:r w:rsidRPr="00826663">
        <w:rPr>
          <w:rFonts w:asciiTheme="minorHAnsi" w:hAnsiTheme="minorHAnsi"/>
          <w:sz w:val="22"/>
          <w:szCs w:val="22"/>
        </w:rPr>
        <w:t>není zhotovitel v prodlení s prováděním prací</w:t>
      </w:r>
      <w:r w:rsidR="007B3CA0" w:rsidRPr="00826663">
        <w:rPr>
          <w:rFonts w:asciiTheme="minorHAnsi" w:hAnsiTheme="minorHAnsi"/>
          <w:sz w:val="22"/>
          <w:szCs w:val="22"/>
        </w:rPr>
        <w:t xml:space="preserve"> ZAV</w:t>
      </w:r>
      <w:r w:rsidRPr="00826663">
        <w:rPr>
          <w:rFonts w:asciiTheme="minorHAnsi" w:hAnsiTheme="minorHAnsi"/>
          <w:sz w:val="22"/>
          <w:szCs w:val="22"/>
        </w:rPr>
        <w:t>. Zhotovitel je oprávněn v případě prodlení</w:t>
      </w:r>
      <w:r w:rsidR="00024CF7">
        <w:rPr>
          <w:rFonts w:asciiTheme="minorHAnsi" w:hAnsiTheme="minorHAnsi"/>
          <w:sz w:val="22"/>
          <w:szCs w:val="22"/>
        </w:rPr>
        <w:t xml:space="preserve"> s úhradou ceny ZAV</w:t>
      </w:r>
      <w:r w:rsidRPr="00826663">
        <w:rPr>
          <w:rFonts w:asciiTheme="minorHAnsi" w:hAnsiTheme="minorHAnsi"/>
          <w:sz w:val="22"/>
          <w:szCs w:val="22"/>
        </w:rPr>
        <w:t xml:space="preserve"> delším než 5 dní</w:t>
      </w:r>
      <w:r w:rsidR="00024CF7">
        <w:rPr>
          <w:rFonts w:asciiTheme="minorHAnsi" w:hAnsiTheme="minorHAnsi"/>
          <w:sz w:val="22"/>
          <w:szCs w:val="22"/>
        </w:rPr>
        <w:t>,</w:t>
      </w:r>
      <w:r w:rsidRPr="00826663">
        <w:rPr>
          <w:rFonts w:asciiTheme="minorHAnsi" w:hAnsiTheme="minorHAnsi"/>
          <w:sz w:val="22"/>
          <w:szCs w:val="22"/>
        </w:rPr>
        <w:t xml:space="preserve"> práce</w:t>
      </w:r>
      <w:r w:rsidR="007B3CA0" w:rsidRPr="00826663">
        <w:rPr>
          <w:rFonts w:asciiTheme="minorHAnsi" w:hAnsiTheme="minorHAnsi"/>
          <w:sz w:val="22"/>
          <w:szCs w:val="22"/>
        </w:rPr>
        <w:t xml:space="preserve"> ZAV</w:t>
      </w:r>
      <w:r w:rsidRPr="00826663">
        <w:rPr>
          <w:rFonts w:asciiTheme="minorHAnsi" w:hAnsiTheme="minorHAnsi"/>
          <w:sz w:val="22"/>
          <w:szCs w:val="22"/>
        </w:rPr>
        <w:t xml:space="preserve"> až do doby zaplacení přerušit.</w:t>
      </w:r>
    </w:p>
    <w:p w14:paraId="070081B1" w14:textId="77777777" w:rsidR="00D66D10" w:rsidRPr="001B7C5D" w:rsidRDefault="00D66D10" w:rsidP="00287844">
      <w:pPr>
        <w:pStyle w:val="Odstavecseseznamem"/>
        <w:tabs>
          <w:tab w:val="left" w:pos="567"/>
          <w:tab w:val="left" w:pos="70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070081B2" w14:textId="77777777" w:rsidR="000C43D4" w:rsidRPr="00413EF7" w:rsidRDefault="00F15AD8" w:rsidP="00430DF3">
      <w:pPr>
        <w:tabs>
          <w:tab w:val="left" w:pos="-1438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413EF7">
        <w:rPr>
          <w:rFonts w:asciiTheme="minorHAnsi" w:hAnsiTheme="minorHAnsi" w:cs="Arial"/>
          <w:b/>
          <w:sz w:val="22"/>
          <w:szCs w:val="22"/>
        </w:rPr>
        <w:t>IV.</w:t>
      </w:r>
    </w:p>
    <w:p w14:paraId="070081B3" w14:textId="77777777" w:rsidR="00011F25" w:rsidRPr="00413EF7" w:rsidRDefault="00011F25" w:rsidP="00430DF3">
      <w:pPr>
        <w:tabs>
          <w:tab w:val="left" w:pos="-1438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413EF7">
        <w:rPr>
          <w:rFonts w:asciiTheme="minorHAnsi" w:hAnsiTheme="minorHAnsi" w:cs="Arial"/>
          <w:b/>
          <w:sz w:val="22"/>
          <w:szCs w:val="22"/>
        </w:rPr>
        <w:t>Povinnost</w:t>
      </w:r>
      <w:r w:rsidR="00367430" w:rsidRPr="00413EF7">
        <w:rPr>
          <w:rFonts w:asciiTheme="minorHAnsi" w:hAnsiTheme="minorHAnsi" w:cs="Arial"/>
          <w:b/>
          <w:sz w:val="22"/>
          <w:szCs w:val="22"/>
        </w:rPr>
        <w:t>i</w:t>
      </w:r>
      <w:r w:rsidRPr="00413EF7">
        <w:rPr>
          <w:rFonts w:asciiTheme="minorHAnsi" w:hAnsiTheme="minorHAnsi" w:cs="Arial"/>
          <w:b/>
          <w:sz w:val="22"/>
          <w:szCs w:val="22"/>
        </w:rPr>
        <w:t xml:space="preserve"> stran</w:t>
      </w:r>
    </w:p>
    <w:p w14:paraId="74FC9FAA" w14:textId="77777777" w:rsidR="0010379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070081B4" w14:textId="375BBBF5" w:rsidR="00DD7031" w:rsidRPr="00826663" w:rsidRDefault="00F15AD8" w:rsidP="00430DF3">
      <w:pPr>
        <w:pStyle w:val="Odstavecseseznamem1"/>
        <w:numPr>
          <w:ilvl w:val="0"/>
          <w:numId w:val="3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26663">
        <w:rPr>
          <w:rFonts w:asciiTheme="minorHAnsi" w:hAnsiTheme="minorHAnsi" w:cs="Arial"/>
          <w:sz w:val="22"/>
          <w:szCs w:val="22"/>
        </w:rPr>
        <w:t>Objednatel se zavazuje</w:t>
      </w:r>
      <w:r w:rsidR="00D66D10">
        <w:rPr>
          <w:rFonts w:asciiTheme="minorHAnsi" w:hAnsiTheme="minorHAnsi" w:cs="Arial"/>
          <w:sz w:val="22"/>
          <w:szCs w:val="22"/>
        </w:rPr>
        <w:t>, na výzvu zhotovitele,</w:t>
      </w:r>
      <w:r w:rsidRPr="00826663">
        <w:rPr>
          <w:rFonts w:asciiTheme="minorHAnsi" w:hAnsiTheme="minorHAnsi" w:cs="Arial"/>
          <w:sz w:val="22"/>
          <w:szCs w:val="22"/>
        </w:rPr>
        <w:t xml:space="preserve"> poskytnout zhotoviteli </w:t>
      </w:r>
      <w:r w:rsidR="00562C1D" w:rsidRPr="00826663">
        <w:rPr>
          <w:rFonts w:asciiTheme="minorHAnsi" w:hAnsiTheme="minorHAnsi" w:cs="Arial"/>
          <w:sz w:val="22"/>
          <w:szCs w:val="22"/>
        </w:rPr>
        <w:t>veškerou</w:t>
      </w:r>
      <w:r w:rsidRPr="00826663">
        <w:rPr>
          <w:rFonts w:asciiTheme="minorHAnsi" w:hAnsiTheme="minorHAnsi" w:cs="Arial"/>
          <w:sz w:val="22"/>
          <w:szCs w:val="22"/>
        </w:rPr>
        <w:t xml:space="preserve"> součinnost nutnou k provedení ZAV, </w:t>
      </w:r>
      <w:r w:rsidR="00562C1D" w:rsidRPr="00826663">
        <w:rPr>
          <w:rFonts w:asciiTheme="minorHAnsi" w:hAnsiTheme="minorHAnsi" w:cs="Arial"/>
          <w:sz w:val="22"/>
          <w:szCs w:val="22"/>
        </w:rPr>
        <w:t xml:space="preserve">a </w:t>
      </w:r>
      <w:r w:rsidRPr="00826663">
        <w:rPr>
          <w:rFonts w:asciiTheme="minorHAnsi" w:hAnsiTheme="minorHAnsi" w:cs="Arial"/>
          <w:sz w:val="22"/>
          <w:szCs w:val="22"/>
        </w:rPr>
        <w:t>dále všechny jemu dostupné informace o plánovaných zemních pracích, které mají být v rámci stav</w:t>
      </w:r>
      <w:r w:rsidR="00562C1D" w:rsidRPr="00826663">
        <w:rPr>
          <w:rFonts w:asciiTheme="minorHAnsi" w:hAnsiTheme="minorHAnsi" w:cs="Arial"/>
          <w:sz w:val="22"/>
          <w:szCs w:val="22"/>
        </w:rPr>
        <w:t>b</w:t>
      </w:r>
      <w:r w:rsidRPr="00826663">
        <w:rPr>
          <w:rFonts w:asciiTheme="minorHAnsi" w:hAnsiTheme="minorHAnsi" w:cs="Arial"/>
          <w:sz w:val="22"/>
          <w:szCs w:val="22"/>
        </w:rPr>
        <w:t xml:space="preserve">y prováděny. </w:t>
      </w:r>
    </w:p>
    <w:p w14:paraId="4539012C" w14:textId="77777777" w:rsidR="0010379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070081B5" w14:textId="301232F0" w:rsidR="00DD7031" w:rsidRPr="00826663" w:rsidRDefault="00F15AD8" w:rsidP="00430DF3">
      <w:pPr>
        <w:pStyle w:val="Odstavecseseznamem1"/>
        <w:numPr>
          <w:ilvl w:val="0"/>
          <w:numId w:val="3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26663">
        <w:rPr>
          <w:rFonts w:asciiTheme="minorHAnsi" w:hAnsiTheme="minorHAnsi" w:cs="Arial"/>
          <w:sz w:val="22"/>
          <w:szCs w:val="22"/>
        </w:rPr>
        <w:t xml:space="preserve">Pracovníci zhotovitele jsou povinni zachovávat na pracovišti pořádek a dodržovat bezpečnostní, požární a hygienické předpisy a dbát na ochranu životního prostředí. </w:t>
      </w:r>
    </w:p>
    <w:p w14:paraId="068060E3" w14:textId="77777777" w:rsidR="0010379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070081B6" w14:textId="78069224" w:rsidR="00DD7031" w:rsidRPr="00826663" w:rsidRDefault="00F15AD8" w:rsidP="00430DF3">
      <w:pPr>
        <w:pStyle w:val="Odstavecseseznamem1"/>
        <w:numPr>
          <w:ilvl w:val="0"/>
          <w:numId w:val="3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26663">
        <w:rPr>
          <w:rFonts w:asciiTheme="minorHAnsi" w:hAnsiTheme="minorHAnsi" w:cs="Arial"/>
          <w:sz w:val="22"/>
          <w:szCs w:val="22"/>
        </w:rPr>
        <w:t>Zhotovitel povede deník</w:t>
      </w:r>
      <w:r w:rsidR="00A42300">
        <w:rPr>
          <w:rFonts w:asciiTheme="minorHAnsi" w:hAnsiTheme="minorHAnsi" w:cs="Arial"/>
          <w:sz w:val="22"/>
          <w:szCs w:val="22"/>
        </w:rPr>
        <w:t xml:space="preserve"> výzkumu</w:t>
      </w:r>
      <w:r w:rsidR="000151FE">
        <w:rPr>
          <w:rFonts w:asciiTheme="minorHAnsi" w:hAnsiTheme="minorHAnsi" w:cs="Arial"/>
          <w:sz w:val="22"/>
          <w:szCs w:val="22"/>
        </w:rPr>
        <w:t xml:space="preserve"> (dále jen „výzkumný deník“) </w:t>
      </w:r>
      <w:r w:rsidRPr="00826663">
        <w:rPr>
          <w:rFonts w:asciiTheme="minorHAnsi" w:hAnsiTheme="minorHAnsi" w:cs="Arial"/>
          <w:sz w:val="22"/>
          <w:szCs w:val="22"/>
        </w:rPr>
        <w:t xml:space="preserve">a zavazuje se po dobu provádění ZAV zaznamenávat v něm skutečnosti podstatné z hlediska provádění </w:t>
      </w:r>
      <w:r w:rsidR="006D1B72">
        <w:rPr>
          <w:rFonts w:asciiTheme="minorHAnsi" w:hAnsiTheme="minorHAnsi" w:cs="Arial"/>
          <w:sz w:val="22"/>
          <w:szCs w:val="22"/>
        </w:rPr>
        <w:t>ZAV</w:t>
      </w:r>
      <w:r w:rsidRPr="00826663">
        <w:rPr>
          <w:rFonts w:asciiTheme="minorHAnsi" w:hAnsiTheme="minorHAnsi" w:cs="Arial"/>
          <w:sz w:val="22"/>
          <w:szCs w:val="22"/>
        </w:rPr>
        <w:t xml:space="preserve">. </w:t>
      </w:r>
      <w:r w:rsidR="000151FE">
        <w:rPr>
          <w:rFonts w:asciiTheme="minorHAnsi" w:hAnsiTheme="minorHAnsi" w:cs="Arial"/>
          <w:sz w:val="22"/>
          <w:szCs w:val="22"/>
        </w:rPr>
        <w:t>Výzkumný d</w:t>
      </w:r>
      <w:r w:rsidRPr="00826663">
        <w:rPr>
          <w:rFonts w:asciiTheme="minorHAnsi" w:hAnsiTheme="minorHAnsi" w:cs="Arial"/>
          <w:sz w:val="22"/>
          <w:szCs w:val="22"/>
        </w:rPr>
        <w:t>eník</w:t>
      </w:r>
      <w:r w:rsidR="00730BAF">
        <w:rPr>
          <w:rFonts w:asciiTheme="minorHAnsi" w:hAnsiTheme="minorHAnsi" w:cs="Arial"/>
          <w:sz w:val="22"/>
          <w:szCs w:val="22"/>
        </w:rPr>
        <w:t xml:space="preserve"> </w:t>
      </w:r>
      <w:r w:rsidRPr="00826663">
        <w:rPr>
          <w:rFonts w:asciiTheme="minorHAnsi" w:hAnsiTheme="minorHAnsi" w:cs="Arial"/>
          <w:sz w:val="22"/>
          <w:szCs w:val="22"/>
        </w:rPr>
        <w:t>bude odpovědný pracovník zhotovitele na požádání předkládat odpovědnému pracovníkovi objednatele ke kontrole a</w:t>
      </w:r>
      <w:r w:rsidR="005B7DAD">
        <w:rPr>
          <w:rFonts w:asciiTheme="minorHAnsi" w:hAnsiTheme="minorHAnsi" w:cs="Arial"/>
          <w:sz w:val="22"/>
          <w:szCs w:val="22"/>
        </w:rPr>
        <w:t> </w:t>
      </w:r>
      <w:r w:rsidRPr="00826663">
        <w:rPr>
          <w:rFonts w:asciiTheme="minorHAnsi" w:hAnsiTheme="minorHAnsi" w:cs="Arial"/>
          <w:sz w:val="22"/>
          <w:szCs w:val="22"/>
        </w:rPr>
        <w:t>podpisu</w:t>
      </w:r>
      <w:r w:rsidR="00730BAF">
        <w:rPr>
          <w:rFonts w:asciiTheme="minorHAnsi" w:hAnsiTheme="minorHAnsi" w:cs="Arial"/>
          <w:sz w:val="22"/>
          <w:szCs w:val="22"/>
        </w:rPr>
        <w:t>, přičemž objednatel je oprávněn pořizovat kopie výzkum</w:t>
      </w:r>
      <w:r w:rsidR="000151FE">
        <w:rPr>
          <w:rFonts w:asciiTheme="minorHAnsi" w:hAnsiTheme="minorHAnsi" w:cs="Arial"/>
          <w:sz w:val="22"/>
          <w:szCs w:val="22"/>
        </w:rPr>
        <w:t>ného deníku</w:t>
      </w:r>
      <w:r w:rsidRPr="00826663">
        <w:rPr>
          <w:rFonts w:asciiTheme="minorHAnsi" w:hAnsiTheme="minorHAnsi" w:cs="Arial"/>
          <w:sz w:val="22"/>
          <w:szCs w:val="22"/>
        </w:rPr>
        <w:t>. Dohody učiněné v</w:t>
      </w:r>
      <w:r w:rsidR="000151FE">
        <w:rPr>
          <w:rFonts w:asciiTheme="minorHAnsi" w:hAnsiTheme="minorHAnsi" w:cs="Arial"/>
          <w:sz w:val="22"/>
          <w:szCs w:val="22"/>
        </w:rPr>
        <w:t>e výzkumném</w:t>
      </w:r>
      <w:r w:rsidR="00730BAF">
        <w:rPr>
          <w:rFonts w:asciiTheme="minorHAnsi" w:hAnsiTheme="minorHAnsi" w:cs="Arial"/>
          <w:sz w:val="22"/>
          <w:szCs w:val="22"/>
        </w:rPr>
        <w:t> </w:t>
      </w:r>
      <w:r w:rsidRPr="00826663">
        <w:rPr>
          <w:rFonts w:asciiTheme="minorHAnsi" w:hAnsiTheme="minorHAnsi" w:cs="Arial"/>
          <w:sz w:val="22"/>
          <w:szCs w:val="22"/>
        </w:rPr>
        <w:t>deníku</w:t>
      </w:r>
      <w:r w:rsidR="000151FE">
        <w:rPr>
          <w:rFonts w:asciiTheme="minorHAnsi" w:hAnsiTheme="minorHAnsi" w:cs="Arial"/>
          <w:sz w:val="22"/>
          <w:szCs w:val="22"/>
        </w:rPr>
        <w:t xml:space="preserve"> </w:t>
      </w:r>
      <w:r w:rsidRPr="00826663">
        <w:rPr>
          <w:rFonts w:asciiTheme="minorHAnsi" w:hAnsiTheme="minorHAnsi" w:cs="Arial"/>
          <w:sz w:val="22"/>
          <w:szCs w:val="22"/>
        </w:rPr>
        <w:t>jsou pro obě strany závazné, nemohou však měnit ustanovení této dohody. Ustanovení této dohody mají vždy přednost před zápisy učiněnými v</w:t>
      </w:r>
      <w:r w:rsidR="000151FE">
        <w:rPr>
          <w:rFonts w:asciiTheme="minorHAnsi" w:hAnsiTheme="minorHAnsi" w:cs="Arial"/>
          <w:sz w:val="22"/>
          <w:szCs w:val="22"/>
        </w:rPr>
        <w:t xml:space="preserve">e výzkumném </w:t>
      </w:r>
      <w:r w:rsidR="00730BAF">
        <w:rPr>
          <w:rFonts w:asciiTheme="minorHAnsi" w:hAnsiTheme="minorHAnsi" w:cs="Arial"/>
          <w:sz w:val="22"/>
          <w:szCs w:val="22"/>
        </w:rPr>
        <w:t>deníku</w:t>
      </w:r>
      <w:r w:rsidRPr="00826663">
        <w:rPr>
          <w:rFonts w:asciiTheme="minorHAnsi" w:hAnsiTheme="minorHAnsi" w:cs="Arial"/>
          <w:sz w:val="22"/>
          <w:szCs w:val="22"/>
        </w:rPr>
        <w:t xml:space="preserve"> nebo stavebním deníku.</w:t>
      </w:r>
    </w:p>
    <w:p w14:paraId="17A10E87" w14:textId="77777777" w:rsidR="0010379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1" w:name="OLE_LINK2"/>
    </w:p>
    <w:p w14:paraId="070081B7" w14:textId="73978A49" w:rsidR="00DD7031" w:rsidRDefault="00F15AD8" w:rsidP="00430DF3">
      <w:pPr>
        <w:pStyle w:val="Odstavecseseznamem1"/>
        <w:numPr>
          <w:ilvl w:val="0"/>
          <w:numId w:val="3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26663">
        <w:rPr>
          <w:rFonts w:asciiTheme="minorHAnsi" w:hAnsiTheme="minorHAnsi" w:cs="Arial"/>
          <w:sz w:val="22"/>
          <w:szCs w:val="22"/>
        </w:rPr>
        <w:t xml:space="preserve">Zhotovitel upozorní své pracovníky na povinnost řídit se při provádění </w:t>
      </w:r>
      <w:r w:rsidR="006D1B72">
        <w:rPr>
          <w:rFonts w:asciiTheme="minorHAnsi" w:hAnsiTheme="minorHAnsi" w:cs="Arial"/>
          <w:sz w:val="22"/>
          <w:szCs w:val="22"/>
        </w:rPr>
        <w:t>ZAV</w:t>
      </w:r>
      <w:r w:rsidRPr="00826663">
        <w:rPr>
          <w:rFonts w:asciiTheme="minorHAnsi" w:hAnsiTheme="minorHAnsi" w:cs="Arial"/>
          <w:sz w:val="22"/>
          <w:szCs w:val="22"/>
        </w:rPr>
        <w:t xml:space="preserve"> pokyny </w:t>
      </w:r>
      <w:r w:rsidR="006D1B72">
        <w:rPr>
          <w:rFonts w:asciiTheme="minorHAnsi" w:hAnsiTheme="minorHAnsi" w:cs="Arial"/>
          <w:sz w:val="22"/>
          <w:szCs w:val="22"/>
        </w:rPr>
        <w:t xml:space="preserve">objednatele, </w:t>
      </w:r>
      <w:r w:rsidRPr="00826663">
        <w:rPr>
          <w:rFonts w:asciiTheme="minorHAnsi" w:hAnsiTheme="minorHAnsi" w:cs="Arial"/>
          <w:sz w:val="22"/>
          <w:szCs w:val="22"/>
        </w:rPr>
        <w:t>vedoucího stavby</w:t>
      </w:r>
      <w:r w:rsidR="006D1B72">
        <w:rPr>
          <w:rFonts w:asciiTheme="minorHAnsi" w:hAnsiTheme="minorHAnsi" w:cs="Arial"/>
          <w:sz w:val="22"/>
          <w:szCs w:val="22"/>
        </w:rPr>
        <w:t xml:space="preserve"> či jiné osoby k tomu zmocněné objednatelem</w:t>
      </w:r>
      <w:r w:rsidRPr="00826663">
        <w:rPr>
          <w:rFonts w:asciiTheme="minorHAnsi" w:hAnsiTheme="minorHAnsi" w:cs="Arial"/>
          <w:sz w:val="22"/>
          <w:szCs w:val="22"/>
        </w:rPr>
        <w:t xml:space="preserve">, které se budou týkat </w:t>
      </w:r>
      <w:r w:rsidR="00D66D10">
        <w:rPr>
          <w:rFonts w:asciiTheme="minorHAnsi" w:hAnsiTheme="minorHAnsi" w:cs="Arial"/>
          <w:sz w:val="22"/>
          <w:szCs w:val="22"/>
        </w:rPr>
        <w:t xml:space="preserve">zejména </w:t>
      </w:r>
      <w:r w:rsidRPr="00826663">
        <w:rPr>
          <w:rFonts w:asciiTheme="minorHAnsi" w:hAnsiTheme="minorHAnsi" w:cs="Arial"/>
          <w:sz w:val="22"/>
          <w:szCs w:val="22"/>
        </w:rPr>
        <w:t>bezpečnosti a ochrany zdraví při práci</w:t>
      </w:r>
      <w:r w:rsidR="006D1B72">
        <w:rPr>
          <w:rFonts w:asciiTheme="minorHAnsi" w:hAnsiTheme="minorHAnsi" w:cs="Arial"/>
          <w:sz w:val="22"/>
          <w:szCs w:val="22"/>
        </w:rPr>
        <w:t xml:space="preserve"> a koordinace osob na staveništi</w:t>
      </w:r>
      <w:r w:rsidRPr="00826663">
        <w:rPr>
          <w:rFonts w:asciiTheme="minorHAnsi" w:hAnsiTheme="minorHAnsi" w:cs="Arial"/>
          <w:sz w:val="22"/>
          <w:szCs w:val="22"/>
        </w:rPr>
        <w:t>.</w:t>
      </w:r>
    </w:p>
    <w:p w14:paraId="46727C9B" w14:textId="77777777" w:rsidR="00103793" w:rsidRPr="0082666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</w:p>
    <w:bookmarkEnd w:id="1"/>
    <w:p w14:paraId="070081B8" w14:textId="77777777" w:rsidR="00DD7031" w:rsidRPr="00826663" w:rsidRDefault="00F15AD8" w:rsidP="00430DF3">
      <w:pPr>
        <w:tabs>
          <w:tab w:val="left" w:pos="-1438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826663">
        <w:rPr>
          <w:rFonts w:asciiTheme="minorHAnsi" w:hAnsiTheme="minorHAnsi" w:cs="Arial"/>
          <w:b/>
          <w:sz w:val="22"/>
          <w:szCs w:val="22"/>
        </w:rPr>
        <w:t>V.</w:t>
      </w:r>
    </w:p>
    <w:p w14:paraId="070081B9" w14:textId="77777777" w:rsidR="00DD7031" w:rsidRPr="00826663" w:rsidRDefault="00F15AD8" w:rsidP="00430DF3">
      <w:pPr>
        <w:tabs>
          <w:tab w:val="left" w:pos="-1434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826663">
        <w:rPr>
          <w:rFonts w:asciiTheme="minorHAnsi" w:hAnsiTheme="minorHAnsi" w:cs="Arial"/>
          <w:b/>
          <w:sz w:val="22"/>
          <w:szCs w:val="22"/>
        </w:rPr>
        <w:t>Předání díla</w:t>
      </w:r>
    </w:p>
    <w:p w14:paraId="699DB0EF" w14:textId="77777777" w:rsidR="00103793" w:rsidRDefault="00103793" w:rsidP="00103793">
      <w:pPr>
        <w:pStyle w:val="Odstavecseseznamem1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070081BA" w14:textId="1543EB11" w:rsidR="00DD7031" w:rsidRPr="00826663" w:rsidRDefault="00F15AD8" w:rsidP="00430DF3">
      <w:pPr>
        <w:pStyle w:val="Odstavecseseznamem1"/>
        <w:numPr>
          <w:ilvl w:val="0"/>
          <w:numId w:val="31"/>
        </w:numPr>
        <w:jc w:val="both"/>
        <w:rPr>
          <w:rFonts w:asciiTheme="minorHAnsi" w:hAnsiTheme="minorHAnsi" w:cs="Arial"/>
          <w:sz w:val="22"/>
          <w:szCs w:val="22"/>
        </w:rPr>
      </w:pPr>
      <w:r w:rsidRPr="00826663">
        <w:rPr>
          <w:rFonts w:asciiTheme="minorHAnsi" w:hAnsiTheme="minorHAnsi" w:cs="Arial"/>
          <w:sz w:val="22"/>
          <w:szCs w:val="22"/>
        </w:rPr>
        <w:t xml:space="preserve">Zhotovitel předá provedené práce a závěrečné zprávy o výsledcích </w:t>
      </w:r>
      <w:r w:rsidR="002C7FA8">
        <w:rPr>
          <w:rFonts w:asciiTheme="minorHAnsi" w:hAnsiTheme="minorHAnsi" w:cs="Arial"/>
          <w:sz w:val="22"/>
          <w:szCs w:val="22"/>
        </w:rPr>
        <w:t>ZAV</w:t>
      </w:r>
      <w:r w:rsidRPr="00826663">
        <w:rPr>
          <w:rFonts w:asciiTheme="minorHAnsi" w:hAnsiTheme="minorHAnsi" w:cs="Arial"/>
          <w:sz w:val="22"/>
          <w:szCs w:val="22"/>
        </w:rPr>
        <w:t xml:space="preserve"> objednateli takto:</w:t>
      </w:r>
    </w:p>
    <w:p w14:paraId="070081BB" w14:textId="4E5949E1" w:rsidR="000C43D4" w:rsidRPr="000D7D1A" w:rsidRDefault="00F15AD8" w:rsidP="00430DF3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="Arial"/>
          <w:bCs/>
          <w:snapToGrid w:val="0"/>
          <w:sz w:val="22"/>
          <w:szCs w:val="22"/>
        </w:rPr>
      </w:pPr>
      <w:r w:rsidRPr="000D7D1A">
        <w:rPr>
          <w:rFonts w:asciiTheme="minorHAnsi" w:hAnsiTheme="minorHAnsi" w:cs="Arial"/>
          <w:sz w:val="22"/>
          <w:szCs w:val="22"/>
        </w:rPr>
        <w:t>Terénní část</w:t>
      </w:r>
      <w:r w:rsidR="00397277">
        <w:rPr>
          <w:rFonts w:asciiTheme="minorHAnsi" w:hAnsiTheme="minorHAnsi" w:cs="Arial"/>
          <w:sz w:val="22"/>
          <w:szCs w:val="22"/>
        </w:rPr>
        <w:t>i</w:t>
      </w:r>
      <w:r w:rsidRPr="000D7D1A">
        <w:rPr>
          <w:rFonts w:asciiTheme="minorHAnsi" w:hAnsiTheme="minorHAnsi" w:cs="Arial"/>
          <w:sz w:val="22"/>
          <w:szCs w:val="22"/>
        </w:rPr>
        <w:t xml:space="preserve"> ZAV bud</w:t>
      </w:r>
      <w:r w:rsidR="000151FE">
        <w:rPr>
          <w:rFonts w:asciiTheme="minorHAnsi" w:hAnsiTheme="minorHAnsi" w:cs="Arial"/>
          <w:sz w:val="22"/>
          <w:szCs w:val="22"/>
        </w:rPr>
        <w:t>e</w:t>
      </w:r>
      <w:r w:rsidRPr="000D7D1A">
        <w:rPr>
          <w:rFonts w:asciiTheme="minorHAnsi" w:hAnsiTheme="minorHAnsi" w:cs="Arial"/>
          <w:sz w:val="22"/>
          <w:szCs w:val="22"/>
        </w:rPr>
        <w:t xml:space="preserve"> ukončen</w:t>
      </w:r>
      <w:r w:rsidR="000151FE">
        <w:rPr>
          <w:rFonts w:asciiTheme="minorHAnsi" w:hAnsiTheme="minorHAnsi" w:cs="Arial"/>
          <w:sz w:val="22"/>
          <w:szCs w:val="22"/>
        </w:rPr>
        <w:t>a</w:t>
      </w:r>
      <w:r w:rsidRPr="000D7D1A">
        <w:rPr>
          <w:rFonts w:asciiTheme="minorHAnsi" w:hAnsiTheme="minorHAnsi" w:cs="Arial"/>
          <w:sz w:val="22"/>
          <w:szCs w:val="22"/>
        </w:rPr>
        <w:t xml:space="preserve"> zápisem v</w:t>
      </w:r>
      <w:r w:rsidR="000151FE">
        <w:rPr>
          <w:rFonts w:asciiTheme="minorHAnsi" w:hAnsiTheme="minorHAnsi" w:cs="Arial"/>
          <w:sz w:val="22"/>
          <w:szCs w:val="22"/>
        </w:rPr>
        <w:t>e výzkumném</w:t>
      </w:r>
      <w:r w:rsidRPr="000D7D1A">
        <w:rPr>
          <w:rFonts w:asciiTheme="minorHAnsi" w:hAnsiTheme="minorHAnsi" w:cs="Arial"/>
          <w:sz w:val="22"/>
          <w:szCs w:val="22"/>
        </w:rPr>
        <w:t xml:space="preserve"> deníku a stavebním deníku opatřeným podpisem stavbyvedoucího nebo technického dozoru investora/objednatele. </w:t>
      </w:r>
      <w:r w:rsidR="00DD7031" w:rsidRPr="000D7D1A">
        <w:rPr>
          <w:rFonts w:asciiTheme="minorHAnsi" w:hAnsiTheme="minorHAnsi"/>
          <w:bCs/>
          <w:snapToGrid w:val="0"/>
          <w:sz w:val="22"/>
          <w:szCs w:val="22"/>
        </w:rPr>
        <w:t>Po ukončení terénní část</w:t>
      </w:r>
      <w:r w:rsidR="000151FE">
        <w:rPr>
          <w:rFonts w:asciiTheme="minorHAnsi" w:hAnsiTheme="minorHAnsi"/>
          <w:bCs/>
          <w:snapToGrid w:val="0"/>
          <w:sz w:val="22"/>
          <w:szCs w:val="22"/>
        </w:rPr>
        <w:t>i</w:t>
      </w:r>
      <w:r w:rsidR="00DD7031" w:rsidRPr="000D7D1A">
        <w:rPr>
          <w:rFonts w:asciiTheme="minorHAnsi" w:hAnsiTheme="minorHAnsi"/>
          <w:bCs/>
          <w:snapToGrid w:val="0"/>
          <w:sz w:val="22"/>
          <w:szCs w:val="22"/>
        </w:rPr>
        <w:t xml:space="preserve"> ZAV vydá zhotovitel objednateli p</w:t>
      </w:r>
      <w:r w:rsidR="00DD7031" w:rsidRPr="000D7D1A">
        <w:rPr>
          <w:rFonts w:asciiTheme="minorHAnsi" w:hAnsiTheme="minorHAnsi"/>
          <w:sz w:val="22"/>
          <w:szCs w:val="22"/>
        </w:rPr>
        <w:t>otvrzení o provedení ZAV pro potřeby kolaudačního řízení</w:t>
      </w:r>
      <w:r w:rsidR="000D7D1A">
        <w:rPr>
          <w:rFonts w:asciiTheme="minorHAnsi" w:hAnsiTheme="minorHAnsi"/>
          <w:sz w:val="22"/>
          <w:szCs w:val="22"/>
        </w:rPr>
        <w:t>.</w:t>
      </w:r>
      <w:r w:rsidRPr="000D7D1A">
        <w:rPr>
          <w:rFonts w:asciiTheme="minorHAnsi" w:hAnsiTheme="minorHAnsi" w:cs="Arial"/>
          <w:bCs/>
          <w:snapToGrid w:val="0"/>
          <w:sz w:val="22"/>
          <w:szCs w:val="22"/>
        </w:rPr>
        <w:t xml:space="preserve"> </w:t>
      </w:r>
    </w:p>
    <w:p w14:paraId="070081BC" w14:textId="52741E12" w:rsidR="000C43D4" w:rsidRPr="00103793" w:rsidRDefault="00F15AD8" w:rsidP="00430DF3">
      <w:pPr>
        <w:pStyle w:val="Odstavecseseznamem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D7D1A">
        <w:rPr>
          <w:rFonts w:asciiTheme="minorHAnsi" w:hAnsiTheme="minorHAnsi" w:cs="Arial"/>
          <w:sz w:val="22"/>
          <w:szCs w:val="22"/>
        </w:rPr>
        <w:t xml:space="preserve">Zhotovitel se zavazuje vypracovat konečnou </w:t>
      </w:r>
      <w:r w:rsidRPr="005B7DAD">
        <w:rPr>
          <w:rFonts w:asciiTheme="minorHAnsi" w:hAnsiTheme="minorHAnsi" w:cs="Arial"/>
          <w:sz w:val="22"/>
          <w:szCs w:val="22"/>
        </w:rPr>
        <w:t>zprávu o výsledcích ZAV nejpozději do</w:t>
      </w:r>
      <w:r w:rsidR="00103793">
        <w:rPr>
          <w:rFonts w:asciiTheme="minorHAnsi" w:hAnsiTheme="minorHAnsi" w:cs="Arial"/>
          <w:sz w:val="22"/>
          <w:szCs w:val="22"/>
        </w:rPr>
        <w:t> </w:t>
      </w:r>
      <w:r w:rsidR="00BF54AC">
        <w:rPr>
          <w:rFonts w:asciiTheme="minorHAnsi" w:hAnsiTheme="minorHAnsi" w:cs="Arial"/>
          <w:sz w:val="22"/>
          <w:szCs w:val="22"/>
        </w:rPr>
        <w:t>6</w:t>
      </w:r>
      <w:r w:rsidR="00103793">
        <w:rPr>
          <w:rFonts w:asciiTheme="minorHAnsi" w:hAnsiTheme="minorHAnsi" w:cs="Arial"/>
          <w:sz w:val="22"/>
          <w:szCs w:val="22"/>
        </w:rPr>
        <w:t> </w:t>
      </w:r>
      <w:r w:rsidRPr="005B7DAD">
        <w:rPr>
          <w:rFonts w:asciiTheme="minorHAnsi" w:hAnsiTheme="minorHAnsi" w:cs="Arial"/>
          <w:sz w:val="22"/>
          <w:szCs w:val="22"/>
        </w:rPr>
        <w:t>měsíců od ukončení terénní části ZAV. O ukončení ZAV a předání konečné zprávy bude mezi stranami podepsán předávací protokol.</w:t>
      </w:r>
    </w:p>
    <w:p w14:paraId="53C4D5E4" w14:textId="77777777" w:rsidR="003E11E7" w:rsidRPr="00103793" w:rsidRDefault="003E11E7" w:rsidP="00103793">
      <w:pPr>
        <w:jc w:val="both"/>
        <w:rPr>
          <w:rFonts w:asciiTheme="minorHAnsi" w:hAnsiTheme="minorHAnsi"/>
          <w:sz w:val="22"/>
          <w:szCs w:val="22"/>
        </w:rPr>
      </w:pPr>
    </w:p>
    <w:p w14:paraId="070081BD" w14:textId="17A211CF" w:rsidR="00DD7031" w:rsidRPr="00826663" w:rsidRDefault="00F15AD8" w:rsidP="00430DF3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826663">
        <w:rPr>
          <w:rFonts w:asciiTheme="minorHAnsi" w:hAnsiTheme="minorHAnsi" w:cs="Arial"/>
          <w:b/>
          <w:sz w:val="22"/>
          <w:szCs w:val="22"/>
        </w:rPr>
        <w:t>VI.</w:t>
      </w:r>
    </w:p>
    <w:p w14:paraId="070081BE" w14:textId="77777777" w:rsidR="00DD7031" w:rsidRPr="00826663" w:rsidRDefault="00F15AD8" w:rsidP="00430DF3">
      <w:pPr>
        <w:tabs>
          <w:tab w:val="left" w:pos="-1434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826663"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4B59EB29" w14:textId="77777777" w:rsidR="00103793" w:rsidRDefault="00103793" w:rsidP="0010379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BF" w14:textId="457D675A" w:rsidR="000C43D4" w:rsidRDefault="00562C1D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t xml:space="preserve">Kontaktní osobou na straně objednatele ve věcech technických je pro účely této </w:t>
      </w:r>
      <w:r w:rsidR="005D5B1C">
        <w:rPr>
          <w:rFonts w:asciiTheme="minorHAnsi" w:hAnsiTheme="minorHAnsi" w:cs="Arial"/>
          <w:b w:val="0"/>
          <w:sz w:val="22"/>
          <w:szCs w:val="22"/>
        </w:rPr>
        <w:t>do</w:t>
      </w:r>
      <w:r w:rsidR="005D5B1C" w:rsidRPr="00E43948">
        <w:rPr>
          <w:rFonts w:asciiTheme="minorHAnsi" w:hAnsiTheme="minorHAnsi" w:cs="Arial"/>
          <w:b w:val="0"/>
          <w:sz w:val="22"/>
          <w:szCs w:val="22"/>
        </w:rPr>
        <w:t>hody</w:t>
      </w:r>
      <w:r w:rsidRPr="00150913">
        <w:rPr>
          <w:rFonts w:asciiTheme="minorHAnsi" w:hAnsiTheme="minorHAnsi" w:cs="Arial"/>
          <w:b w:val="0"/>
          <w:sz w:val="22"/>
          <w:szCs w:val="22"/>
        </w:rPr>
        <w:t>:</w:t>
      </w:r>
      <w:r w:rsidR="00D266FC" w:rsidRPr="00150913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E43948" w:rsidRPr="00150913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F15AD8" w:rsidRPr="00150913">
        <w:rPr>
          <w:rFonts w:asciiTheme="minorHAnsi" w:hAnsiTheme="minorHAnsi" w:cs="Arial"/>
          <w:b w:val="0"/>
          <w:sz w:val="22"/>
          <w:szCs w:val="22"/>
        </w:rPr>
        <w:t>e-mail</w:t>
      </w:r>
      <w:r w:rsidR="00E10645" w:rsidRPr="00E10645">
        <w:rPr>
          <w:rFonts w:asciiTheme="minorHAnsi" w:hAnsiTheme="minorHAnsi"/>
          <w:sz w:val="22"/>
          <w:szCs w:val="22"/>
        </w:rPr>
        <w:t xml:space="preserve">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E43948" w:rsidRPr="00150913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F15AD8" w:rsidRPr="00150913">
        <w:rPr>
          <w:rFonts w:asciiTheme="minorHAnsi" w:hAnsiTheme="minorHAnsi" w:cs="Arial"/>
          <w:b w:val="0"/>
          <w:sz w:val="22"/>
          <w:szCs w:val="22"/>
        </w:rPr>
        <w:t>tel</w:t>
      </w:r>
      <w:r w:rsidR="00D24A2F">
        <w:rPr>
          <w:rFonts w:asciiTheme="minorHAnsi" w:hAnsiTheme="minorHAnsi" w:cs="Arial"/>
          <w:b w:val="0"/>
          <w:sz w:val="22"/>
          <w:szCs w:val="22"/>
        </w:rPr>
        <w:t>.</w:t>
      </w:r>
      <w:r w:rsidR="00D266FC" w:rsidRPr="00150913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E10645" w:rsidRPr="00826663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826663">
        <w:rPr>
          <w:rFonts w:asciiTheme="minorHAnsi" w:hAnsiTheme="minorHAnsi" w:cs="Arial"/>
          <w:b w:val="0"/>
          <w:sz w:val="22"/>
          <w:szCs w:val="22"/>
        </w:rPr>
        <w:t>nebude-li písemně sděleno jinak.</w:t>
      </w:r>
    </w:p>
    <w:p w14:paraId="070081C0" w14:textId="77777777" w:rsidR="00DA0A31" w:rsidRPr="00826663" w:rsidRDefault="00DA0A31" w:rsidP="0010379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1" w14:textId="6EE3A709" w:rsidR="00562C1D" w:rsidRDefault="00562C1D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6" w:hanging="426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lastRenderedPageBreak/>
        <w:t xml:space="preserve">Kontaktní osobou na straně zhotovitele ve věcech technických je pro účely této </w:t>
      </w:r>
      <w:r w:rsidR="005D5B1C">
        <w:rPr>
          <w:rFonts w:asciiTheme="minorHAnsi" w:hAnsiTheme="minorHAnsi" w:cs="Arial"/>
          <w:b w:val="0"/>
          <w:sz w:val="22"/>
          <w:szCs w:val="22"/>
        </w:rPr>
        <w:t>dohody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: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F15AD8" w:rsidRPr="00011F25">
        <w:rPr>
          <w:rFonts w:asciiTheme="minorHAnsi" w:hAnsiTheme="minorHAnsi" w:cs="Arial"/>
          <w:b w:val="0"/>
          <w:sz w:val="22"/>
          <w:szCs w:val="22"/>
        </w:rPr>
        <w:t xml:space="preserve">, e-mail: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F15AD8" w:rsidRPr="00011F25">
        <w:rPr>
          <w:rFonts w:asciiTheme="minorHAnsi" w:hAnsiTheme="minorHAnsi" w:cs="Arial"/>
          <w:b w:val="0"/>
          <w:sz w:val="22"/>
          <w:szCs w:val="22"/>
        </w:rPr>
        <w:t xml:space="preserve">, tel.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F15AD8" w:rsidRPr="00011F25">
        <w:rPr>
          <w:rFonts w:asciiTheme="minorHAnsi" w:hAnsiTheme="minorHAnsi" w:cs="Arial"/>
          <w:b w:val="0"/>
          <w:sz w:val="22"/>
          <w:szCs w:val="22"/>
        </w:rPr>
        <w:t>,</w:t>
      </w:r>
      <w:r w:rsidR="00011F25">
        <w:rPr>
          <w:rFonts w:asciiTheme="minorHAnsi" w:hAnsiTheme="minorHAnsi" w:cs="Arial"/>
          <w:b w:val="0"/>
          <w:sz w:val="22"/>
          <w:szCs w:val="22"/>
        </w:rPr>
        <w:t xml:space="preserve"> mob: </w:t>
      </w:r>
      <w:r w:rsidR="00E10645">
        <w:rPr>
          <w:rFonts w:asciiTheme="minorHAnsi" w:hAnsiTheme="minorHAnsi"/>
          <w:sz w:val="22"/>
          <w:szCs w:val="22"/>
        </w:rPr>
        <w:t>XXXXXXXXXX</w:t>
      </w:r>
      <w:r w:rsidR="00E10645" w:rsidRPr="00826663">
        <w:rPr>
          <w:rFonts w:asciiTheme="minorHAnsi" w:hAnsiTheme="minorHAnsi" w:cs="Arial"/>
          <w:b w:val="0"/>
          <w:sz w:val="22"/>
          <w:szCs w:val="22"/>
        </w:rPr>
        <w:t xml:space="preserve"> </w:t>
      </w:r>
      <w:bookmarkStart w:id="2" w:name="_GoBack"/>
      <w:bookmarkEnd w:id="2"/>
      <w:r w:rsidRPr="00826663">
        <w:rPr>
          <w:rFonts w:asciiTheme="minorHAnsi" w:hAnsiTheme="minorHAnsi" w:cs="Arial"/>
          <w:b w:val="0"/>
          <w:sz w:val="22"/>
          <w:szCs w:val="22"/>
        </w:rPr>
        <w:t>nebude-li písemně sděleno jinak.</w:t>
      </w:r>
    </w:p>
    <w:p w14:paraId="070081C2" w14:textId="77777777" w:rsidR="00DA0A31" w:rsidRPr="00826663" w:rsidRDefault="00DA0A31" w:rsidP="00430DF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3" w14:textId="2919E739" w:rsidR="000C43D4" w:rsidRDefault="00F15AD8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t xml:space="preserve">Tuto </w:t>
      </w:r>
      <w:r w:rsidR="005D5B1C">
        <w:rPr>
          <w:rFonts w:asciiTheme="minorHAnsi" w:hAnsiTheme="minorHAnsi" w:cs="Arial"/>
          <w:b w:val="0"/>
          <w:sz w:val="22"/>
          <w:szCs w:val="22"/>
        </w:rPr>
        <w:t>dohodu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lze měnit pouze písemnými dodatky, podepsanými oběma smluvními stranami a</w:t>
      </w:r>
      <w:r w:rsidR="00D4777F">
        <w:rPr>
          <w:rFonts w:asciiTheme="minorHAnsi" w:hAnsiTheme="minorHAnsi" w:cs="Arial"/>
          <w:b w:val="0"/>
          <w:sz w:val="22"/>
          <w:szCs w:val="22"/>
        </w:rPr>
        <w:t> 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postupně vzestupně číslovanými. </w:t>
      </w:r>
      <w:r w:rsidR="005D5B1C">
        <w:rPr>
          <w:rFonts w:asciiTheme="minorHAnsi" w:hAnsiTheme="minorHAnsi" w:cs="Arial"/>
          <w:b w:val="0"/>
          <w:sz w:val="22"/>
          <w:szCs w:val="22"/>
        </w:rPr>
        <w:t>Za písemnou formu pro účely předchozí věty se nepovažují jednání učiněná prostřednictvím veřejné datové sítě.</w:t>
      </w:r>
    </w:p>
    <w:p w14:paraId="070081C4" w14:textId="77777777" w:rsidR="00DA0A31" w:rsidRPr="00826663" w:rsidRDefault="00DA0A31" w:rsidP="00430DF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5" w14:textId="5A86F7B7" w:rsidR="00DD7031" w:rsidRDefault="00B91D65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Dohoda</w:t>
      </w:r>
      <w:r w:rsidR="00F15AD8" w:rsidRPr="00826663">
        <w:rPr>
          <w:rFonts w:asciiTheme="minorHAnsi" w:hAnsiTheme="minorHAnsi" w:cs="Arial"/>
          <w:b w:val="0"/>
          <w:sz w:val="22"/>
          <w:szCs w:val="22"/>
        </w:rPr>
        <w:t xml:space="preserve"> je sepsána ve čtyřech stejnopisech s platností originálu, z nichž dvě obdrží objednatel a</w:t>
      </w:r>
      <w:r w:rsidR="00D4777F">
        <w:rPr>
          <w:rFonts w:asciiTheme="minorHAnsi" w:hAnsiTheme="minorHAnsi" w:cs="Arial"/>
          <w:b w:val="0"/>
          <w:sz w:val="22"/>
          <w:szCs w:val="22"/>
        </w:rPr>
        <w:t> </w:t>
      </w:r>
      <w:r w:rsidR="00F15AD8" w:rsidRPr="00826663">
        <w:rPr>
          <w:rFonts w:asciiTheme="minorHAnsi" w:hAnsiTheme="minorHAnsi" w:cs="Arial"/>
          <w:b w:val="0"/>
          <w:sz w:val="22"/>
          <w:szCs w:val="22"/>
        </w:rPr>
        <w:t xml:space="preserve">dvě </w:t>
      </w:r>
      <w:r w:rsidR="00562C1D" w:rsidRPr="00826663">
        <w:rPr>
          <w:rFonts w:asciiTheme="minorHAnsi" w:hAnsiTheme="minorHAnsi" w:cs="Arial"/>
          <w:b w:val="0"/>
          <w:sz w:val="22"/>
          <w:szCs w:val="22"/>
        </w:rPr>
        <w:t>zhotovitel</w:t>
      </w:r>
      <w:r w:rsidR="00F15AD8" w:rsidRPr="00826663">
        <w:rPr>
          <w:rFonts w:asciiTheme="minorHAnsi" w:hAnsiTheme="minorHAnsi" w:cs="Arial"/>
          <w:b w:val="0"/>
          <w:sz w:val="22"/>
          <w:szCs w:val="22"/>
        </w:rPr>
        <w:t xml:space="preserve">. </w:t>
      </w:r>
    </w:p>
    <w:p w14:paraId="070081C6" w14:textId="77777777" w:rsidR="00DA0A31" w:rsidRPr="00826663" w:rsidRDefault="00DA0A31" w:rsidP="00430DF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7" w14:textId="3DF4365C" w:rsidR="00DD7031" w:rsidRPr="00DA0A31" w:rsidRDefault="00B91D65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Dohoda</w:t>
      </w:r>
      <w:r w:rsidR="00F15AD8" w:rsidRPr="00826663">
        <w:rPr>
          <w:rFonts w:asciiTheme="minorHAnsi" w:hAnsiTheme="minorHAnsi" w:cs="Arial"/>
          <w:b w:val="0"/>
          <w:sz w:val="22"/>
          <w:szCs w:val="22"/>
        </w:rPr>
        <w:t xml:space="preserve"> nabývá platnosti dnem podpisu</w:t>
      </w:r>
      <w:r w:rsidR="00CA68D3">
        <w:rPr>
          <w:rFonts w:asciiTheme="minorHAnsi" w:hAnsiTheme="minorHAnsi" w:cs="Arial"/>
          <w:b w:val="0"/>
          <w:sz w:val="22"/>
          <w:szCs w:val="22"/>
        </w:rPr>
        <w:t xml:space="preserve"> posledního z</w:t>
      </w:r>
      <w:r w:rsidR="00F15AD8" w:rsidRPr="00826663">
        <w:rPr>
          <w:rFonts w:asciiTheme="minorHAnsi" w:hAnsiTheme="minorHAnsi" w:cs="Arial"/>
          <w:b w:val="0"/>
          <w:sz w:val="22"/>
          <w:szCs w:val="22"/>
        </w:rPr>
        <w:t xml:space="preserve"> oprávněných zástupců smluvních stran</w:t>
      </w:r>
      <w:r w:rsidR="002C001D">
        <w:rPr>
          <w:rFonts w:asciiTheme="minorHAnsi" w:hAnsiTheme="minorHAnsi" w:cs="Arial"/>
          <w:b w:val="0"/>
          <w:sz w:val="22"/>
          <w:szCs w:val="22"/>
        </w:rPr>
        <w:t xml:space="preserve"> a účinnosti dnem uveřejnění v registru smluv dle zákona č. 340/2015 Sb</w:t>
      </w:r>
      <w:r w:rsidR="00F15AD8" w:rsidRPr="00826663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. </w:t>
      </w:r>
    </w:p>
    <w:p w14:paraId="070081C8" w14:textId="77777777" w:rsidR="00DA0A31" w:rsidRPr="00826663" w:rsidRDefault="00DA0A31" w:rsidP="00430DF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9" w14:textId="74D94134" w:rsidR="00DD7031" w:rsidRDefault="00F15AD8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t xml:space="preserve">Smluvní vztahy výslovně neupravené touto </w:t>
      </w:r>
      <w:r w:rsidR="00B91D65">
        <w:rPr>
          <w:rFonts w:asciiTheme="minorHAnsi" w:hAnsiTheme="minorHAnsi" w:cs="Arial"/>
          <w:b w:val="0"/>
          <w:sz w:val="22"/>
          <w:szCs w:val="22"/>
        </w:rPr>
        <w:t>dohodou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se řídí ustanoveními občanského zákoníku a</w:t>
      </w:r>
      <w:r w:rsidR="00D4777F">
        <w:rPr>
          <w:rFonts w:asciiTheme="minorHAnsi" w:hAnsiTheme="minorHAnsi" w:cs="Arial"/>
          <w:b w:val="0"/>
          <w:sz w:val="22"/>
          <w:szCs w:val="22"/>
        </w:rPr>
        <w:t> </w:t>
      </w:r>
      <w:r w:rsidRPr="00826663">
        <w:rPr>
          <w:rFonts w:asciiTheme="minorHAnsi" w:hAnsiTheme="minorHAnsi" w:cs="Arial"/>
          <w:b w:val="0"/>
          <w:sz w:val="22"/>
          <w:szCs w:val="22"/>
        </w:rPr>
        <w:t>předpisů souvisejících.</w:t>
      </w:r>
      <w:r w:rsidR="008327FB" w:rsidRPr="008327FB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</w:t>
      </w:r>
      <w:r w:rsidR="008327FB">
        <w:rPr>
          <w:rFonts w:asciiTheme="minorHAnsi" w:hAnsiTheme="minorHAnsi" w:cs="Arial"/>
          <w:b w:val="0"/>
          <w:color w:val="000000"/>
          <w:sz w:val="22"/>
          <w:szCs w:val="22"/>
        </w:rPr>
        <w:t>Smluvní strany nepovažují žádné ustanovení smlouvy za obchodní tajemství.</w:t>
      </w:r>
    </w:p>
    <w:p w14:paraId="070081CA" w14:textId="77777777" w:rsidR="00CA68D3" w:rsidRPr="00D4777F" w:rsidRDefault="00CA68D3" w:rsidP="00430DF3">
      <w:pPr>
        <w:rPr>
          <w:rFonts w:asciiTheme="minorHAnsi" w:hAnsiTheme="minorHAnsi" w:cs="Arial"/>
          <w:sz w:val="22"/>
          <w:szCs w:val="22"/>
        </w:rPr>
      </w:pPr>
    </w:p>
    <w:p w14:paraId="070081CB" w14:textId="77777777" w:rsidR="00DD7031" w:rsidRDefault="00F15AD8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070081CC" w14:textId="77777777" w:rsidR="00DA0A31" w:rsidRPr="00826663" w:rsidRDefault="00DA0A31" w:rsidP="00430DF3">
      <w:pPr>
        <w:pStyle w:val="Zkladntextodsazen"/>
        <w:suppressAutoHyphens/>
        <w:snapToGrid/>
        <w:spacing w:before="0"/>
        <w:ind w:left="425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70081CD" w14:textId="77777777" w:rsidR="000C43D4" w:rsidRPr="00DA0A31" w:rsidRDefault="00F15AD8" w:rsidP="00430DF3">
      <w:pPr>
        <w:pStyle w:val="Zkladntextodsazen"/>
        <w:numPr>
          <w:ilvl w:val="1"/>
          <w:numId w:val="32"/>
        </w:numPr>
        <w:suppressAutoHyphens/>
        <w:snapToGrid/>
        <w:spacing w:before="0"/>
        <w:ind w:left="425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6663">
        <w:rPr>
          <w:rFonts w:asciiTheme="minorHAnsi" w:hAnsiTheme="minorHAnsi" w:cs="Arial"/>
          <w:b w:val="0"/>
          <w:sz w:val="22"/>
          <w:szCs w:val="22"/>
        </w:rPr>
        <w:t>Objednatel bere na vědomí, že z</w:t>
      </w:r>
      <w:r w:rsidR="00CA68D3">
        <w:rPr>
          <w:rFonts w:asciiTheme="minorHAnsi" w:hAnsiTheme="minorHAnsi" w:cs="Arial"/>
          <w:b w:val="0"/>
          <w:sz w:val="22"/>
          <w:szCs w:val="22"/>
        </w:rPr>
        <w:t>hotovitel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je povinným subjektem podle zákona č. 106/1999 Sb., o svobodném přístupu k informacím, ve znění pozdějších předpisů. Z</w:t>
      </w:r>
      <w:r w:rsidR="00CA68D3">
        <w:rPr>
          <w:rFonts w:asciiTheme="minorHAnsi" w:hAnsiTheme="minorHAnsi" w:cs="Arial"/>
          <w:b w:val="0"/>
          <w:sz w:val="22"/>
          <w:szCs w:val="22"/>
        </w:rPr>
        <w:t>hotovitel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si vyhrazuje právo zveřejnit obsah této </w:t>
      </w:r>
      <w:r w:rsidR="00CA68D3">
        <w:rPr>
          <w:rFonts w:asciiTheme="minorHAnsi" w:hAnsiTheme="minorHAnsi" w:cs="Arial"/>
          <w:b w:val="0"/>
          <w:sz w:val="22"/>
          <w:szCs w:val="22"/>
        </w:rPr>
        <w:t>dohody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včetně případných dodatků </w:t>
      </w:r>
      <w:r w:rsidR="00CA68D3">
        <w:rPr>
          <w:rFonts w:asciiTheme="minorHAnsi" w:hAnsiTheme="minorHAnsi" w:cs="Arial"/>
          <w:b w:val="0"/>
          <w:sz w:val="22"/>
          <w:szCs w:val="22"/>
        </w:rPr>
        <w:t>v nezbytně nutném rozsahu</w:t>
      </w:r>
      <w:r w:rsidRPr="00826663">
        <w:rPr>
          <w:rFonts w:asciiTheme="minorHAnsi" w:hAnsiTheme="minorHAnsi" w:cs="Arial"/>
          <w:b w:val="0"/>
          <w:sz w:val="22"/>
          <w:szCs w:val="22"/>
        </w:rPr>
        <w:t xml:space="preserve"> v případě, že mu to ukládá právní předpis.</w:t>
      </w:r>
    </w:p>
    <w:p w14:paraId="070081CE" w14:textId="77777777" w:rsidR="00DA0A31" w:rsidRPr="00826663" w:rsidRDefault="00DA0A31" w:rsidP="00430DF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0081CF" w14:textId="77777777" w:rsidR="000C43D4" w:rsidRPr="000D7D1A" w:rsidRDefault="00CA68D3" w:rsidP="00430DF3">
      <w:pPr>
        <w:pStyle w:val="11"/>
        <w:numPr>
          <w:ilvl w:val="1"/>
          <w:numId w:val="32"/>
        </w:numPr>
        <w:spacing w:before="0" w:after="0"/>
        <w:ind w:left="426" w:hanging="426"/>
        <w:rPr>
          <w:rFonts w:asciiTheme="minorHAnsi" w:hAnsiTheme="minorHAnsi"/>
          <w:snapToGrid w:val="0"/>
        </w:rPr>
      </w:pPr>
      <w:r>
        <w:rPr>
          <w:rFonts w:asciiTheme="minorHAnsi" w:hAnsiTheme="minorHAnsi"/>
        </w:rPr>
        <w:t>Smluvní strany</w:t>
      </w:r>
      <w:r w:rsidR="00F15AD8" w:rsidRPr="00826663">
        <w:rPr>
          <w:rFonts w:asciiTheme="minorHAnsi" w:hAnsiTheme="minorHAnsi"/>
        </w:rPr>
        <w:t xml:space="preserve"> této dohody po jejím přečtení prohlašují, že souhlasí s jejím obsahem a potvrzují, že nebyla ujednána v tísni ani za jinak nápadně nevýhodných podmínek. Na důkaz toho připojují svoje podpisy.</w:t>
      </w:r>
    </w:p>
    <w:p w14:paraId="070081D0" w14:textId="77777777" w:rsidR="000D7D1A" w:rsidRPr="000D7D1A" w:rsidRDefault="000D7D1A" w:rsidP="00430DF3">
      <w:pPr>
        <w:pStyle w:val="11"/>
        <w:numPr>
          <w:ilvl w:val="0"/>
          <w:numId w:val="0"/>
        </w:numPr>
        <w:spacing w:before="0" w:after="0"/>
        <w:ind w:left="426"/>
        <w:rPr>
          <w:rFonts w:asciiTheme="minorHAnsi" w:hAnsiTheme="minorHAnsi"/>
          <w:snapToGrid w:val="0"/>
        </w:rPr>
      </w:pPr>
    </w:p>
    <w:p w14:paraId="070081D1" w14:textId="77777777" w:rsidR="000D7D1A" w:rsidRDefault="000D7D1A" w:rsidP="00430DF3">
      <w:pPr>
        <w:pStyle w:val="Zkladntext"/>
        <w:numPr>
          <w:ilvl w:val="1"/>
          <w:numId w:val="32"/>
        </w:numPr>
        <w:snapToGrid/>
        <w:spacing w:before="0"/>
        <w:ind w:left="426" w:hanging="426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iCs/>
          <w:sz w:val="22"/>
          <w:szCs w:val="22"/>
        </w:rPr>
        <w:t xml:space="preserve">Informace k ochraně osobních údajů jsou ze strany </w:t>
      </w:r>
      <w:r w:rsidR="00B91D65">
        <w:rPr>
          <w:rFonts w:ascii="Calibri" w:hAnsi="Calibri"/>
          <w:b w:val="0"/>
          <w:iCs/>
          <w:sz w:val="22"/>
          <w:szCs w:val="22"/>
        </w:rPr>
        <w:t>zhotovitele</w:t>
      </w:r>
      <w:r>
        <w:rPr>
          <w:rFonts w:ascii="Calibri" w:hAnsi="Calibri"/>
          <w:b w:val="0"/>
          <w:iCs/>
          <w:sz w:val="22"/>
          <w:szCs w:val="22"/>
        </w:rPr>
        <w:t xml:space="preserve"> uveřejněny na webových stránkách </w:t>
      </w:r>
      <w:hyperlink r:id="rId12" w:history="1">
        <w:r>
          <w:rPr>
            <w:rStyle w:val="Hypertextovodkaz"/>
            <w:rFonts w:ascii="Calibri" w:hAnsi="Calibri"/>
            <w:b w:val="0"/>
            <w:iCs/>
            <w:sz w:val="22"/>
            <w:szCs w:val="22"/>
          </w:rPr>
          <w:t>www.npu.cz</w:t>
        </w:r>
      </w:hyperlink>
      <w:r>
        <w:rPr>
          <w:rFonts w:ascii="Calibri" w:hAnsi="Calibri"/>
          <w:b w:val="0"/>
          <w:iCs/>
          <w:sz w:val="22"/>
          <w:szCs w:val="22"/>
        </w:rPr>
        <w:t xml:space="preserve"> v sekci „Ochrana osobních údajů“.</w:t>
      </w:r>
    </w:p>
    <w:p w14:paraId="070081E6" w14:textId="77777777" w:rsidR="006B05C4" w:rsidRPr="00763277" w:rsidRDefault="006B05C4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7A512A22" w14:textId="354512BB" w:rsidR="00A34E73" w:rsidRDefault="00A34E7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objednatel: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>zhotovitel:</w:t>
      </w:r>
    </w:p>
    <w:p w14:paraId="6D84D9F2" w14:textId="77777777" w:rsidR="00A34E73" w:rsidRDefault="00A34E7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43B50FAE" w14:textId="77777777" w:rsidR="00A34E73" w:rsidRPr="00763277" w:rsidRDefault="00A34E7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13F97964" w14:textId="487E2204" w:rsidR="00763277" w:rsidRPr="00763277" w:rsidRDefault="00763277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V Praze dne ……………..</w:t>
      </w:r>
      <w:r w:rsidR="00A34E73">
        <w:rPr>
          <w:rFonts w:asciiTheme="minorHAnsi" w:hAnsiTheme="minorHAnsi"/>
          <w:b w:val="0"/>
          <w:bCs/>
          <w:sz w:val="22"/>
          <w:szCs w:val="22"/>
        </w:rPr>
        <w:tab/>
      </w:r>
      <w:r w:rsidR="00A34E73">
        <w:rPr>
          <w:rFonts w:asciiTheme="minorHAnsi" w:hAnsiTheme="minorHAnsi"/>
          <w:b w:val="0"/>
          <w:bCs/>
          <w:sz w:val="22"/>
          <w:szCs w:val="22"/>
        </w:rPr>
        <w:tab/>
      </w:r>
      <w:r w:rsidR="00A34E73">
        <w:rPr>
          <w:rFonts w:asciiTheme="minorHAnsi" w:hAnsiTheme="minorHAnsi"/>
          <w:b w:val="0"/>
          <w:bCs/>
          <w:sz w:val="22"/>
          <w:szCs w:val="22"/>
        </w:rPr>
        <w:tab/>
      </w:r>
      <w:r w:rsidR="00A34E73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8C1913">
        <w:rPr>
          <w:rFonts w:asciiTheme="minorHAnsi" w:hAnsiTheme="minorHAnsi"/>
          <w:b w:val="0"/>
          <w:bCs/>
          <w:sz w:val="22"/>
          <w:szCs w:val="22"/>
        </w:rPr>
        <w:t>V Praze dne ………………………..</w:t>
      </w:r>
    </w:p>
    <w:p w14:paraId="368B6BF0" w14:textId="77777777" w:rsidR="00763277" w:rsidRPr="00763277" w:rsidRDefault="00763277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1E25559F" w14:textId="77777777" w:rsidR="008C1913" w:rsidRDefault="008C191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4146B27F" w14:textId="77777777" w:rsidR="000F716C" w:rsidRDefault="000F716C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25EFC12B" w14:textId="42EE79C1" w:rsidR="000F716C" w:rsidRDefault="000F716C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0C9A99A0" w14:textId="16FC2007" w:rsidR="008C1913" w:rsidRPr="00763277" w:rsidRDefault="008C191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…………………………………………….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>………………………………………………………</w:t>
      </w:r>
    </w:p>
    <w:p w14:paraId="55AF77F0" w14:textId="29898BE5" w:rsidR="00763277" w:rsidRPr="00763277" w:rsidRDefault="008C1913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Ing. Jiří Pechar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1D6B9B">
        <w:rPr>
          <w:rFonts w:asciiTheme="minorHAnsi" w:hAnsiTheme="minorHAnsi"/>
          <w:b w:val="0"/>
          <w:bCs/>
          <w:sz w:val="22"/>
          <w:szCs w:val="22"/>
        </w:rPr>
        <w:t>PhDr. Jaroslav Podliska, Ph.D.</w:t>
      </w:r>
    </w:p>
    <w:p w14:paraId="58159BB1" w14:textId="5ABDA610" w:rsidR="00763277" w:rsidRDefault="001D6B9B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ředitel sekce technické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CD3D25">
        <w:rPr>
          <w:rFonts w:asciiTheme="minorHAnsi" w:hAnsiTheme="minorHAnsi"/>
          <w:b w:val="0"/>
          <w:bCs/>
          <w:sz w:val="22"/>
          <w:szCs w:val="22"/>
        </w:rPr>
        <w:tab/>
      </w:r>
      <w:r w:rsidR="003B2201">
        <w:rPr>
          <w:rFonts w:asciiTheme="minorHAnsi" w:hAnsiTheme="minorHAnsi"/>
          <w:b w:val="0"/>
          <w:bCs/>
          <w:sz w:val="22"/>
          <w:szCs w:val="22"/>
        </w:rPr>
        <w:t>ředitel odborného pracoviště</w:t>
      </w:r>
    </w:p>
    <w:p w14:paraId="1D4C469E" w14:textId="17B33DBB" w:rsidR="003B2201" w:rsidRPr="003B2201" w:rsidRDefault="003B2201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sz w:val="22"/>
          <w:szCs w:val="22"/>
        </w:rPr>
      </w:pPr>
      <w:r w:rsidRPr="003B2201">
        <w:rPr>
          <w:rFonts w:asciiTheme="minorHAnsi" w:hAnsiTheme="minorHAnsi"/>
          <w:sz w:val="22"/>
          <w:szCs w:val="22"/>
        </w:rPr>
        <w:t>Povodí Vltavy, státní podnik</w:t>
      </w:r>
      <w:r w:rsidRPr="003B2201">
        <w:rPr>
          <w:rFonts w:asciiTheme="minorHAnsi" w:hAnsiTheme="minorHAnsi"/>
          <w:sz w:val="22"/>
          <w:szCs w:val="22"/>
        </w:rPr>
        <w:tab/>
      </w:r>
      <w:r w:rsidRPr="003B2201">
        <w:rPr>
          <w:rFonts w:asciiTheme="minorHAnsi" w:hAnsiTheme="minorHAnsi"/>
          <w:sz w:val="22"/>
          <w:szCs w:val="22"/>
        </w:rPr>
        <w:tab/>
      </w:r>
      <w:r w:rsidRPr="003B2201">
        <w:rPr>
          <w:rFonts w:asciiTheme="minorHAnsi" w:hAnsiTheme="minorHAnsi"/>
          <w:sz w:val="22"/>
          <w:szCs w:val="22"/>
        </w:rPr>
        <w:tab/>
      </w:r>
      <w:r w:rsidR="00CD3D25">
        <w:rPr>
          <w:rFonts w:asciiTheme="minorHAnsi" w:hAnsiTheme="minorHAnsi"/>
          <w:sz w:val="22"/>
          <w:szCs w:val="22"/>
        </w:rPr>
        <w:tab/>
      </w:r>
      <w:r w:rsidR="00CD3D25">
        <w:rPr>
          <w:rFonts w:asciiTheme="minorHAnsi" w:hAnsiTheme="minorHAnsi"/>
          <w:sz w:val="22"/>
          <w:szCs w:val="22"/>
        </w:rPr>
        <w:tab/>
      </w:r>
      <w:r w:rsidR="00CD3D25">
        <w:rPr>
          <w:rFonts w:asciiTheme="minorHAnsi" w:hAnsiTheme="minorHAnsi"/>
          <w:sz w:val="22"/>
          <w:szCs w:val="22"/>
        </w:rPr>
        <w:tab/>
      </w:r>
      <w:r w:rsidRPr="003B2201">
        <w:rPr>
          <w:rFonts w:asciiTheme="minorHAnsi" w:hAnsiTheme="minorHAnsi"/>
          <w:sz w:val="22"/>
          <w:szCs w:val="22"/>
        </w:rPr>
        <w:t>Národní památkový ústav</w:t>
      </w:r>
    </w:p>
    <w:p w14:paraId="60916E0A" w14:textId="77777777" w:rsidR="003B2201" w:rsidRDefault="003B2201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15AEDF98" w14:textId="77777777" w:rsidR="00763277" w:rsidRDefault="00763277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4933D309" w14:textId="77777777" w:rsidR="00CD3D25" w:rsidRPr="00763277" w:rsidRDefault="00CD3D25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Theme="minorHAnsi" w:hAnsiTheme="minorHAnsi"/>
          <w:b w:val="0"/>
          <w:bCs/>
          <w:sz w:val="22"/>
          <w:szCs w:val="22"/>
        </w:rPr>
      </w:pPr>
    </w:p>
    <w:p w14:paraId="070081E7" w14:textId="77777777" w:rsidR="006B05C4" w:rsidRPr="00826663" w:rsidRDefault="00F15AD8" w:rsidP="00430D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left"/>
        <w:rPr>
          <w:rFonts w:asciiTheme="minorHAnsi" w:hAnsiTheme="minorHAnsi"/>
          <w:sz w:val="22"/>
          <w:szCs w:val="22"/>
        </w:rPr>
      </w:pPr>
      <w:r w:rsidRPr="00826663">
        <w:rPr>
          <w:rFonts w:asciiTheme="minorHAnsi" w:hAnsiTheme="minorHAnsi"/>
          <w:sz w:val="22"/>
          <w:szCs w:val="22"/>
        </w:rPr>
        <w:t>Přílohy:</w:t>
      </w:r>
    </w:p>
    <w:p w14:paraId="070081E9" w14:textId="77777777" w:rsidR="00E475B4" w:rsidRPr="00826663" w:rsidRDefault="00F15AD8" w:rsidP="00430DF3">
      <w:pPr>
        <w:pStyle w:val="Zkladntext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14" w:hanging="357"/>
        <w:rPr>
          <w:rFonts w:asciiTheme="minorHAnsi" w:hAnsiTheme="minorHAnsi"/>
          <w:b w:val="0"/>
          <w:bCs/>
          <w:sz w:val="22"/>
          <w:szCs w:val="22"/>
        </w:rPr>
      </w:pPr>
      <w:r w:rsidRPr="00826663">
        <w:rPr>
          <w:rFonts w:asciiTheme="minorHAnsi" w:hAnsiTheme="minorHAnsi"/>
          <w:b w:val="0"/>
          <w:bCs/>
          <w:sz w:val="22"/>
          <w:szCs w:val="22"/>
        </w:rPr>
        <w:t xml:space="preserve">projekt výzkumu, </w:t>
      </w:r>
      <w:r w:rsidR="00E80785" w:rsidRPr="00826663">
        <w:rPr>
          <w:rFonts w:asciiTheme="minorHAnsi" w:hAnsiTheme="minorHAnsi"/>
          <w:b w:val="0"/>
          <w:bCs/>
          <w:sz w:val="22"/>
          <w:szCs w:val="22"/>
        </w:rPr>
        <w:t xml:space="preserve">předpokládaný </w:t>
      </w:r>
      <w:r w:rsidRPr="00826663">
        <w:rPr>
          <w:rFonts w:asciiTheme="minorHAnsi" w:hAnsiTheme="minorHAnsi"/>
          <w:b w:val="0"/>
          <w:bCs/>
          <w:sz w:val="22"/>
          <w:szCs w:val="22"/>
        </w:rPr>
        <w:t>harmonogram, kalkulace ceny</w:t>
      </w:r>
      <w:r w:rsidR="00F63A99">
        <w:rPr>
          <w:rFonts w:asciiTheme="minorHAnsi" w:hAnsiTheme="minorHAnsi"/>
          <w:b w:val="0"/>
          <w:bCs/>
          <w:sz w:val="22"/>
          <w:szCs w:val="22"/>
        </w:rPr>
        <w:t>, situační plán s vyznačením plochy ZAV</w:t>
      </w:r>
    </w:p>
    <w:sectPr w:rsidR="00E475B4" w:rsidRPr="00826663" w:rsidSect="00786896">
      <w:footerReference w:type="even" r:id="rId13"/>
      <w:footerReference w:type="default" r:id="rId14"/>
      <w:pgSz w:w="11906" w:h="16838"/>
      <w:pgMar w:top="1417" w:right="1417" w:bottom="1134" w:left="1417" w:header="708" w:footer="44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150A" w16cex:dateUtc="2023-04-18T11:09:00Z"/>
  <w16cex:commentExtensible w16cex:durableId="27F1334F" w16cex:dateUtc="2023-04-24T14:56:00Z"/>
  <w16cex:commentExtensible w16cex:durableId="27E9185D" w16cex:dateUtc="2023-04-18T11:23:00Z"/>
  <w16cex:commentExtensible w16cex:durableId="280C710B" w16cex:dateUtc="2023-05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474D36" w16cid:durableId="27E9150A"/>
  <w16cid:commentId w16cid:paraId="4501763C" w16cid:durableId="27F1330C"/>
  <w16cid:commentId w16cid:paraId="78DA7143" w16cid:durableId="27F1334F"/>
  <w16cid:commentId w16cid:paraId="6E1F4561" w16cid:durableId="27E9185D"/>
  <w16cid:commentId w16cid:paraId="37F35713" w16cid:durableId="27E005DD"/>
  <w16cid:commentId w16cid:paraId="0C1089C0" w16cid:durableId="280C71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BA3B9" w14:textId="77777777" w:rsidR="00706531" w:rsidRDefault="00706531">
      <w:r>
        <w:separator/>
      </w:r>
    </w:p>
  </w:endnote>
  <w:endnote w:type="continuationSeparator" w:id="0">
    <w:p w14:paraId="30AB626F" w14:textId="77777777" w:rsidR="00706531" w:rsidRDefault="00706531">
      <w:r>
        <w:continuationSeparator/>
      </w:r>
    </w:p>
  </w:endnote>
  <w:endnote w:type="continuationNotice" w:id="1">
    <w:p w14:paraId="2E9737E6" w14:textId="77777777" w:rsidR="00706531" w:rsidRDefault="00706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81F2" w14:textId="24F0343A" w:rsidR="00F63A99" w:rsidRDefault="00F63A99" w:rsidP="006B05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716C">
      <w:rPr>
        <w:rStyle w:val="slostrnky"/>
        <w:noProof/>
      </w:rPr>
      <w:t>3</w:t>
    </w:r>
    <w:r>
      <w:rPr>
        <w:rStyle w:val="slostrnky"/>
      </w:rPr>
      <w:fldChar w:fldCharType="end"/>
    </w:r>
  </w:p>
  <w:p w14:paraId="070081F3" w14:textId="77777777" w:rsidR="00F63A99" w:rsidRDefault="00F63A99" w:rsidP="006B05C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81F4" w14:textId="77777777" w:rsidR="00F63A99" w:rsidRDefault="00F63A99" w:rsidP="006B05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0645">
      <w:rPr>
        <w:rStyle w:val="slostrnky"/>
        <w:noProof/>
      </w:rPr>
      <w:t>3</w:t>
    </w:r>
    <w:r>
      <w:rPr>
        <w:rStyle w:val="slostrnky"/>
      </w:rPr>
      <w:fldChar w:fldCharType="end"/>
    </w:r>
  </w:p>
  <w:p w14:paraId="070081F5" w14:textId="77777777" w:rsidR="00F63A99" w:rsidRDefault="00F63A99" w:rsidP="006B05C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AD328" w14:textId="77777777" w:rsidR="00706531" w:rsidRDefault="00706531">
      <w:r>
        <w:separator/>
      </w:r>
    </w:p>
  </w:footnote>
  <w:footnote w:type="continuationSeparator" w:id="0">
    <w:p w14:paraId="6A7725CD" w14:textId="77777777" w:rsidR="00706531" w:rsidRDefault="00706531">
      <w:r>
        <w:continuationSeparator/>
      </w:r>
    </w:p>
  </w:footnote>
  <w:footnote w:type="continuationNotice" w:id="1">
    <w:p w14:paraId="1D89824D" w14:textId="77777777" w:rsidR="00706531" w:rsidRDefault="007065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323"/>
    <w:multiLevelType w:val="hybridMultilevel"/>
    <w:tmpl w:val="C032E38E"/>
    <w:lvl w:ilvl="0" w:tplc="4BFC9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B37E595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F6"/>
    <w:multiLevelType w:val="hybridMultilevel"/>
    <w:tmpl w:val="501485BA"/>
    <w:lvl w:ilvl="0" w:tplc="9EF6E0C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C3600"/>
    <w:multiLevelType w:val="hybridMultilevel"/>
    <w:tmpl w:val="AC409000"/>
    <w:lvl w:ilvl="0" w:tplc="D1DA5340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D82BAB"/>
    <w:multiLevelType w:val="multilevel"/>
    <w:tmpl w:val="16C6EA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4" w15:restartNumberingAfterBreak="0">
    <w:nsid w:val="09EC45A1"/>
    <w:multiLevelType w:val="hybridMultilevel"/>
    <w:tmpl w:val="042A00EE"/>
    <w:lvl w:ilvl="0" w:tplc="1E6466E6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363A26"/>
    <w:multiLevelType w:val="hybridMultilevel"/>
    <w:tmpl w:val="957EA702"/>
    <w:lvl w:ilvl="0" w:tplc="A14A0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7D8910E" w:tentative="1">
      <w:start w:val="1"/>
      <w:numFmt w:val="lowerLetter"/>
      <w:lvlText w:val="%2."/>
      <w:lvlJc w:val="left"/>
      <w:pPr>
        <w:ind w:left="1800" w:hanging="360"/>
      </w:pPr>
    </w:lvl>
    <w:lvl w:ilvl="2" w:tplc="36AA67A2" w:tentative="1">
      <w:start w:val="1"/>
      <w:numFmt w:val="lowerRoman"/>
      <w:lvlText w:val="%3."/>
      <w:lvlJc w:val="right"/>
      <w:pPr>
        <w:ind w:left="2520" w:hanging="180"/>
      </w:pPr>
    </w:lvl>
    <w:lvl w:ilvl="3" w:tplc="3B0A6C7A" w:tentative="1">
      <w:start w:val="1"/>
      <w:numFmt w:val="decimal"/>
      <w:lvlText w:val="%4."/>
      <w:lvlJc w:val="left"/>
      <w:pPr>
        <w:ind w:left="3240" w:hanging="360"/>
      </w:pPr>
    </w:lvl>
    <w:lvl w:ilvl="4" w:tplc="00865BBA" w:tentative="1">
      <w:start w:val="1"/>
      <w:numFmt w:val="lowerLetter"/>
      <w:lvlText w:val="%5."/>
      <w:lvlJc w:val="left"/>
      <w:pPr>
        <w:ind w:left="3960" w:hanging="360"/>
      </w:pPr>
    </w:lvl>
    <w:lvl w:ilvl="5" w:tplc="4B14B2E2" w:tentative="1">
      <w:start w:val="1"/>
      <w:numFmt w:val="lowerRoman"/>
      <w:lvlText w:val="%6."/>
      <w:lvlJc w:val="right"/>
      <w:pPr>
        <w:ind w:left="4680" w:hanging="180"/>
      </w:pPr>
    </w:lvl>
    <w:lvl w:ilvl="6" w:tplc="3C60A6F2" w:tentative="1">
      <w:start w:val="1"/>
      <w:numFmt w:val="decimal"/>
      <w:lvlText w:val="%7."/>
      <w:lvlJc w:val="left"/>
      <w:pPr>
        <w:ind w:left="5400" w:hanging="360"/>
      </w:pPr>
    </w:lvl>
    <w:lvl w:ilvl="7" w:tplc="35AC9152" w:tentative="1">
      <w:start w:val="1"/>
      <w:numFmt w:val="lowerLetter"/>
      <w:lvlText w:val="%8."/>
      <w:lvlJc w:val="left"/>
      <w:pPr>
        <w:ind w:left="6120" w:hanging="360"/>
      </w:pPr>
    </w:lvl>
    <w:lvl w:ilvl="8" w:tplc="A290DD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A350D"/>
    <w:multiLevelType w:val="hybridMultilevel"/>
    <w:tmpl w:val="F7D6601C"/>
    <w:lvl w:ilvl="0" w:tplc="DE0290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319D1"/>
    <w:multiLevelType w:val="hybridMultilevel"/>
    <w:tmpl w:val="501485BA"/>
    <w:lvl w:ilvl="0" w:tplc="9EF6E0C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42397"/>
    <w:multiLevelType w:val="hybridMultilevel"/>
    <w:tmpl w:val="C032E38E"/>
    <w:lvl w:ilvl="0" w:tplc="4BFC9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B37E595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2C30"/>
    <w:multiLevelType w:val="multilevel"/>
    <w:tmpl w:val="C4D49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25BC4E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B205D5"/>
    <w:multiLevelType w:val="hybridMultilevel"/>
    <w:tmpl w:val="C284B378"/>
    <w:lvl w:ilvl="0" w:tplc="C72C61BE">
      <w:start w:val="1"/>
      <w:numFmt w:val="decimal"/>
      <w:lvlText w:val="2.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1144E"/>
    <w:multiLevelType w:val="hybridMultilevel"/>
    <w:tmpl w:val="6EEA6340"/>
    <w:lvl w:ilvl="0" w:tplc="AC549C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AB73D6F"/>
    <w:multiLevelType w:val="multilevel"/>
    <w:tmpl w:val="D6E80E7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3BCC3CE3"/>
    <w:multiLevelType w:val="multilevel"/>
    <w:tmpl w:val="54EAEA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990875"/>
    <w:multiLevelType w:val="multilevel"/>
    <w:tmpl w:val="5F12D2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64190C"/>
    <w:multiLevelType w:val="hybridMultilevel"/>
    <w:tmpl w:val="C2BAEDC0"/>
    <w:lvl w:ilvl="0" w:tplc="2880FF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17883426">
      <w:start w:val="1"/>
      <w:numFmt w:val="bullet"/>
      <w:lvlText w:val="-"/>
      <w:lvlJc w:val="left"/>
      <w:pPr>
        <w:tabs>
          <w:tab w:val="num" w:pos="1335"/>
        </w:tabs>
        <w:ind w:left="1371" w:hanging="291"/>
      </w:pPr>
      <w:rPr>
        <w:rFonts w:ascii="Times New Roman" w:hAnsi="Times New Roman" w:cs="Times New Roman" w:hint="default"/>
      </w:rPr>
    </w:lvl>
    <w:lvl w:ilvl="2" w:tplc="F5962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69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817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69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30F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C4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C46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97CFD"/>
    <w:multiLevelType w:val="multilevel"/>
    <w:tmpl w:val="AA3A0E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0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B95544"/>
    <w:multiLevelType w:val="multilevel"/>
    <w:tmpl w:val="9E2C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066524"/>
    <w:multiLevelType w:val="multilevel"/>
    <w:tmpl w:val="147C5F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b/>
        <w:sz w:val="24"/>
      </w:rPr>
    </w:lvl>
  </w:abstractNum>
  <w:abstractNum w:abstractNumId="23" w15:restartNumberingAfterBreak="0">
    <w:nsid w:val="4E1D719D"/>
    <w:multiLevelType w:val="hybridMultilevel"/>
    <w:tmpl w:val="6F4AE664"/>
    <w:lvl w:ilvl="0" w:tplc="EE561A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D480B6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20F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62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64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4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C8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87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27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2D5AC7"/>
    <w:multiLevelType w:val="multilevel"/>
    <w:tmpl w:val="753E3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5" w15:restartNumberingAfterBreak="0">
    <w:nsid w:val="52B5229F"/>
    <w:multiLevelType w:val="multilevel"/>
    <w:tmpl w:val="40CAED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2C93840"/>
    <w:multiLevelType w:val="multilevel"/>
    <w:tmpl w:val="98ACAE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FC6380"/>
    <w:multiLevelType w:val="multilevel"/>
    <w:tmpl w:val="E05A94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8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996B96"/>
    <w:multiLevelType w:val="multilevel"/>
    <w:tmpl w:val="4C0008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5940DA"/>
    <w:multiLevelType w:val="multilevel"/>
    <w:tmpl w:val="DFD481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324858"/>
    <w:multiLevelType w:val="multilevel"/>
    <w:tmpl w:val="FAB21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896B8A"/>
    <w:multiLevelType w:val="hybridMultilevel"/>
    <w:tmpl w:val="7BA04C16"/>
    <w:lvl w:ilvl="0" w:tplc="63483514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sz w:val="24"/>
        <w:szCs w:val="24"/>
      </w:rPr>
    </w:lvl>
    <w:lvl w:ilvl="1" w:tplc="8B9C4294">
      <w:start w:val="1"/>
      <w:numFmt w:val="bullet"/>
      <w:lvlText w:val="-"/>
      <w:lvlJc w:val="left"/>
      <w:pPr>
        <w:tabs>
          <w:tab w:val="num" w:pos="1335"/>
        </w:tabs>
        <w:ind w:left="1371" w:hanging="291"/>
      </w:pPr>
      <w:rPr>
        <w:rFonts w:ascii="Times New Roman" w:hAnsi="Times New Roman" w:cs="Times New Roman" w:hint="default"/>
        <w:sz w:val="24"/>
        <w:szCs w:val="24"/>
      </w:rPr>
    </w:lvl>
    <w:lvl w:ilvl="2" w:tplc="841E0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12E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B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CD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8D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0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03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C8491E"/>
    <w:multiLevelType w:val="multilevel"/>
    <w:tmpl w:val="819EF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DC7B9A"/>
    <w:multiLevelType w:val="hybridMultilevel"/>
    <w:tmpl w:val="FB2ED0CC"/>
    <w:lvl w:ilvl="0" w:tplc="B68A6B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83C8A4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518C"/>
    <w:multiLevelType w:val="hybridMultilevel"/>
    <w:tmpl w:val="C032E38E"/>
    <w:lvl w:ilvl="0" w:tplc="4BFC9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B37E595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C7794"/>
    <w:multiLevelType w:val="hybridMultilevel"/>
    <w:tmpl w:val="D8F0F672"/>
    <w:lvl w:ilvl="0" w:tplc="7BC804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D8A4A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729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EE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6B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C8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C7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CA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AD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BB7099"/>
    <w:multiLevelType w:val="hybridMultilevel"/>
    <w:tmpl w:val="0B1A209E"/>
    <w:lvl w:ilvl="0" w:tplc="A8CC20C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Arial"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D3076B"/>
    <w:multiLevelType w:val="multilevel"/>
    <w:tmpl w:val="A2CE5A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CC31F1"/>
    <w:multiLevelType w:val="hybridMultilevel"/>
    <w:tmpl w:val="24E0E812"/>
    <w:lvl w:ilvl="0" w:tplc="9280A6C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0"/>
  </w:num>
  <w:num w:numId="3">
    <w:abstractNumId w:val="14"/>
  </w:num>
  <w:num w:numId="4">
    <w:abstractNumId w:val="32"/>
  </w:num>
  <w:num w:numId="5">
    <w:abstractNumId w:val="36"/>
  </w:num>
  <w:num w:numId="6">
    <w:abstractNumId w:val="23"/>
  </w:num>
  <w:num w:numId="7">
    <w:abstractNumId w:val="6"/>
  </w:num>
  <w:num w:numId="8">
    <w:abstractNumId w:val="33"/>
  </w:num>
  <w:num w:numId="9">
    <w:abstractNumId w:val="26"/>
  </w:num>
  <w:num w:numId="10">
    <w:abstractNumId w:val="16"/>
  </w:num>
  <w:num w:numId="11">
    <w:abstractNumId w:val="15"/>
  </w:num>
  <w:num w:numId="12">
    <w:abstractNumId w:val="29"/>
  </w:num>
  <w:num w:numId="13">
    <w:abstractNumId w:val="38"/>
  </w:num>
  <w:num w:numId="14">
    <w:abstractNumId w:val="17"/>
  </w:num>
  <w:num w:numId="15">
    <w:abstractNumId w:val="3"/>
  </w:num>
  <w:num w:numId="16">
    <w:abstractNumId w:val="27"/>
  </w:num>
  <w:num w:numId="17">
    <w:abstractNumId w:val="22"/>
  </w:num>
  <w:num w:numId="18">
    <w:abstractNumId w:val="18"/>
  </w:num>
  <w:num w:numId="19">
    <w:abstractNumId w:val="24"/>
  </w:num>
  <w:num w:numId="20">
    <w:abstractNumId w:val="9"/>
  </w:num>
  <w:num w:numId="21">
    <w:abstractNumId w:val="31"/>
  </w:num>
  <w:num w:numId="22">
    <w:abstractNumId w:val="8"/>
  </w:num>
  <w:num w:numId="23">
    <w:abstractNumId w:val="5"/>
  </w:num>
  <w:num w:numId="24">
    <w:abstractNumId w:val="4"/>
  </w:num>
  <w:num w:numId="25">
    <w:abstractNumId w:val="10"/>
  </w:num>
  <w:num w:numId="26">
    <w:abstractNumId w:val="11"/>
  </w:num>
  <w:num w:numId="27">
    <w:abstractNumId w:val="1"/>
  </w:num>
  <w:num w:numId="28">
    <w:abstractNumId w:val="34"/>
  </w:num>
  <w:num w:numId="29">
    <w:abstractNumId w:val="13"/>
  </w:num>
  <w:num w:numId="30">
    <w:abstractNumId w:val="37"/>
  </w:num>
  <w:num w:numId="31">
    <w:abstractNumId w:val="39"/>
  </w:num>
  <w:num w:numId="32">
    <w:abstractNumId w:val="25"/>
  </w:num>
  <w:num w:numId="33">
    <w:abstractNumId w:val="28"/>
  </w:num>
  <w:num w:numId="34">
    <w:abstractNumId w:val="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35"/>
  </w:num>
  <w:num w:numId="41">
    <w:abstractNumId w:val="0"/>
  </w:num>
  <w:num w:numId="42">
    <w:abstractNumId w:val="40"/>
  </w:num>
  <w:num w:numId="43">
    <w:abstractNumId w:val="20"/>
  </w:num>
  <w:num w:numId="44">
    <w:abstractNumId w:val="1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C4"/>
    <w:rsid w:val="00005040"/>
    <w:rsid w:val="000056AB"/>
    <w:rsid w:val="00011F25"/>
    <w:rsid w:val="000151FE"/>
    <w:rsid w:val="000240C2"/>
    <w:rsid w:val="000246E4"/>
    <w:rsid w:val="00024CF7"/>
    <w:rsid w:val="00030E0E"/>
    <w:rsid w:val="0004275A"/>
    <w:rsid w:val="00052A5B"/>
    <w:rsid w:val="00053203"/>
    <w:rsid w:val="000546A6"/>
    <w:rsid w:val="0005478E"/>
    <w:rsid w:val="000565AB"/>
    <w:rsid w:val="000642D2"/>
    <w:rsid w:val="000669E4"/>
    <w:rsid w:val="00074553"/>
    <w:rsid w:val="00076BFF"/>
    <w:rsid w:val="000803CB"/>
    <w:rsid w:val="00080ADC"/>
    <w:rsid w:val="0008146E"/>
    <w:rsid w:val="00093EFF"/>
    <w:rsid w:val="000B17A1"/>
    <w:rsid w:val="000C43D4"/>
    <w:rsid w:val="000D4917"/>
    <w:rsid w:val="000D7D1A"/>
    <w:rsid w:val="000E0B3C"/>
    <w:rsid w:val="000E6CD8"/>
    <w:rsid w:val="000E75E2"/>
    <w:rsid w:val="000F620F"/>
    <w:rsid w:val="000F716C"/>
    <w:rsid w:val="00103793"/>
    <w:rsid w:val="00104A30"/>
    <w:rsid w:val="00120009"/>
    <w:rsid w:val="00120B69"/>
    <w:rsid w:val="00141BBA"/>
    <w:rsid w:val="00150913"/>
    <w:rsid w:val="00150F8C"/>
    <w:rsid w:val="00162607"/>
    <w:rsid w:val="00164285"/>
    <w:rsid w:val="00167D63"/>
    <w:rsid w:val="001739A0"/>
    <w:rsid w:val="00181F06"/>
    <w:rsid w:val="00184002"/>
    <w:rsid w:val="001932C2"/>
    <w:rsid w:val="001A4BBC"/>
    <w:rsid w:val="001B7C5D"/>
    <w:rsid w:val="001C1F89"/>
    <w:rsid w:val="001C6EED"/>
    <w:rsid w:val="001D3C77"/>
    <w:rsid w:val="001D6B9B"/>
    <w:rsid w:val="001E133F"/>
    <w:rsid w:val="001F64C2"/>
    <w:rsid w:val="00203764"/>
    <w:rsid w:val="00204D87"/>
    <w:rsid w:val="002120E2"/>
    <w:rsid w:val="00215E56"/>
    <w:rsid w:val="00220078"/>
    <w:rsid w:val="00225F07"/>
    <w:rsid w:val="002321CB"/>
    <w:rsid w:val="002400A0"/>
    <w:rsid w:val="002421EB"/>
    <w:rsid w:val="00242224"/>
    <w:rsid w:val="00244C7E"/>
    <w:rsid w:val="0025071B"/>
    <w:rsid w:val="00260116"/>
    <w:rsid w:val="00262F5C"/>
    <w:rsid w:val="00266C34"/>
    <w:rsid w:val="00274C0E"/>
    <w:rsid w:val="0028145D"/>
    <w:rsid w:val="00285CED"/>
    <w:rsid w:val="00287844"/>
    <w:rsid w:val="002A5A75"/>
    <w:rsid w:val="002A7BFA"/>
    <w:rsid w:val="002B2011"/>
    <w:rsid w:val="002C001D"/>
    <w:rsid w:val="002C1DF8"/>
    <w:rsid w:val="002C387B"/>
    <w:rsid w:val="002C4686"/>
    <w:rsid w:val="002C70ED"/>
    <w:rsid w:val="002C7FA8"/>
    <w:rsid w:val="002E20F1"/>
    <w:rsid w:val="002E2501"/>
    <w:rsid w:val="002E4753"/>
    <w:rsid w:val="002E678F"/>
    <w:rsid w:val="002E6A52"/>
    <w:rsid w:val="002F678F"/>
    <w:rsid w:val="00310C89"/>
    <w:rsid w:val="00315FFB"/>
    <w:rsid w:val="00316779"/>
    <w:rsid w:val="003204ED"/>
    <w:rsid w:val="00322194"/>
    <w:rsid w:val="0032447D"/>
    <w:rsid w:val="00325FD1"/>
    <w:rsid w:val="003318B5"/>
    <w:rsid w:val="00332111"/>
    <w:rsid w:val="00334EE1"/>
    <w:rsid w:val="00351B1A"/>
    <w:rsid w:val="00356A18"/>
    <w:rsid w:val="00360EB8"/>
    <w:rsid w:val="00367430"/>
    <w:rsid w:val="00373ACA"/>
    <w:rsid w:val="00375871"/>
    <w:rsid w:val="00382812"/>
    <w:rsid w:val="00384253"/>
    <w:rsid w:val="003843BF"/>
    <w:rsid w:val="003945F1"/>
    <w:rsid w:val="00397277"/>
    <w:rsid w:val="003A1807"/>
    <w:rsid w:val="003A4F5D"/>
    <w:rsid w:val="003B0FD8"/>
    <w:rsid w:val="003B2201"/>
    <w:rsid w:val="003B36E5"/>
    <w:rsid w:val="003B38A1"/>
    <w:rsid w:val="003B537D"/>
    <w:rsid w:val="003B759F"/>
    <w:rsid w:val="003C0D35"/>
    <w:rsid w:val="003C4DF0"/>
    <w:rsid w:val="003C68F0"/>
    <w:rsid w:val="003D4FB3"/>
    <w:rsid w:val="003D70F0"/>
    <w:rsid w:val="003E11E7"/>
    <w:rsid w:val="003E57BE"/>
    <w:rsid w:val="003F5010"/>
    <w:rsid w:val="004012CD"/>
    <w:rsid w:val="0041371B"/>
    <w:rsid w:val="00413EF7"/>
    <w:rsid w:val="00416854"/>
    <w:rsid w:val="00423E0E"/>
    <w:rsid w:val="004240DD"/>
    <w:rsid w:val="00430DF3"/>
    <w:rsid w:val="0043233A"/>
    <w:rsid w:val="0043407F"/>
    <w:rsid w:val="0043667F"/>
    <w:rsid w:val="00436FDD"/>
    <w:rsid w:val="0044369F"/>
    <w:rsid w:val="00443AC6"/>
    <w:rsid w:val="00443F64"/>
    <w:rsid w:val="00445237"/>
    <w:rsid w:val="00445C04"/>
    <w:rsid w:val="004555B9"/>
    <w:rsid w:val="0045598C"/>
    <w:rsid w:val="00462549"/>
    <w:rsid w:val="004845E1"/>
    <w:rsid w:val="0048590A"/>
    <w:rsid w:val="004879F7"/>
    <w:rsid w:val="00490464"/>
    <w:rsid w:val="00493243"/>
    <w:rsid w:val="004941B9"/>
    <w:rsid w:val="00496E4D"/>
    <w:rsid w:val="004A1976"/>
    <w:rsid w:val="004A5CBA"/>
    <w:rsid w:val="004B7E86"/>
    <w:rsid w:val="004C2B04"/>
    <w:rsid w:val="004C6ADE"/>
    <w:rsid w:val="004D3B3D"/>
    <w:rsid w:val="004E14C8"/>
    <w:rsid w:val="004F0817"/>
    <w:rsid w:val="004F6245"/>
    <w:rsid w:val="00504C27"/>
    <w:rsid w:val="0050505B"/>
    <w:rsid w:val="005118FE"/>
    <w:rsid w:val="0051216B"/>
    <w:rsid w:val="0051293A"/>
    <w:rsid w:val="00536522"/>
    <w:rsid w:val="00540B40"/>
    <w:rsid w:val="005423F1"/>
    <w:rsid w:val="0055366F"/>
    <w:rsid w:val="005552C5"/>
    <w:rsid w:val="00562C1D"/>
    <w:rsid w:val="00566073"/>
    <w:rsid w:val="00570EB7"/>
    <w:rsid w:val="00574DE7"/>
    <w:rsid w:val="00575708"/>
    <w:rsid w:val="005819DC"/>
    <w:rsid w:val="005973C2"/>
    <w:rsid w:val="00597AEF"/>
    <w:rsid w:val="005B18C6"/>
    <w:rsid w:val="005B2009"/>
    <w:rsid w:val="005B5050"/>
    <w:rsid w:val="005B7DAD"/>
    <w:rsid w:val="005C0035"/>
    <w:rsid w:val="005C5941"/>
    <w:rsid w:val="005C5B0E"/>
    <w:rsid w:val="005C6F34"/>
    <w:rsid w:val="005D11E2"/>
    <w:rsid w:val="005D4519"/>
    <w:rsid w:val="005D5B1C"/>
    <w:rsid w:val="005E5FF0"/>
    <w:rsid w:val="005F0EF8"/>
    <w:rsid w:val="005F31DB"/>
    <w:rsid w:val="006006FF"/>
    <w:rsid w:val="00612803"/>
    <w:rsid w:val="00616973"/>
    <w:rsid w:val="00622A2F"/>
    <w:rsid w:val="006238AF"/>
    <w:rsid w:val="00627FAD"/>
    <w:rsid w:val="00630C96"/>
    <w:rsid w:val="00635D58"/>
    <w:rsid w:val="00636A3F"/>
    <w:rsid w:val="00641F5C"/>
    <w:rsid w:val="00661226"/>
    <w:rsid w:val="0066193C"/>
    <w:rsid w:val="0066328A"/>
    <w:rsid w:val="0066638E"/>
    <w:rsid w:val="006711A1"/>
    <w:rsid w:val="006773FD"/>
    <w:rsid w:val="00677D5B"/>
    <w:rsid w:val="0069144F"/>
    <w:rsid w:val="006930E9"/>
    <w:rsid w:val="00693294"/>
    <w:rsid w:val="0069748F"/>
    <w:rsid w:val="006A1883"/>
    <w:rsid w:val="006A4C2D"/>
    <w:rsid w:val="006A583C"/>
    <w:rsid w:val="006B05C4"/>
    <w:rsid w:val="006B3AB1"/>
    <w:rsid w:val="006B4991"/>
    <w:rsid w:val="006B61BF"/>
    <w:rsid w:val="006C559F"/>
    <w:rsid w:val="006D1B72"/>
    <w:rsid w:val="006D31A5"/>
    <w:rsid w:val="006D4D23"/>
    <w:rsid w:val="006E06D9"/>
    <w:rsid w:val="0070086B"/>
    <w:rsid w:val="00704DA2"/>
    <w:rsid w:val="00706531"/>
    <w:rsid w:val="00711723"/>
    <w:rsid w:val="00712954"/>
    <w:rsid w:val="00715462"/>
    <w:rsid w:val="00730BAF"/>
    <w:rsid w:val="007355CB"/>
    <w:rsid w:val="00742294"/>
    <w:rsid w:val="00752E60"/>
    <w:rsid w:val="00753597"/>
    <w:rsid w:val="00755C34"/>
    <w:rsid w:val="00757B7E"/>
    <w:rsid w:val="007630A3"/>
    <w:rsid w:val="00763277"/>
    <w:rsid w:val="00763BA1"/>
    <w:rsid w:val="00764C6F"/>
    <w:rsid w:val="007802B6"/>
    <w:rsid w:val="00786896"/>
    <w:rsid w:val="007906F3"/>
    <w:rsid w:val="0079197E"/>
    <w:rsid w:val="007B1623"/>
    <w:rsid w:val="007B3CA0"/>
    <w:rsid w:val="007B7BAD"/>
    <w:rsid w:val="007C065E"/>
    <w:rsid w:val="007C2C6F"/>
    <w:rsid w:val="007D3119"/>
    <w:rsid w:val="007D5F9C"/>
    <w:rsid w:val="007D62F7"/>
    <w:rsid w:val="007D7829"/>
    <w:rsid w:val="007F513D"/>
    <w:rsid w:val="00800930"/>
    <w:rsid w:val="00806DB0"/>
    <w:rsid w:val="00814132"/>
    <w:rsid w:val="008149DB"/>
    <w:rsid w:val="008151C1"/>
    <w:rsid w:val="00826663"/>
    <w:rsid w:val="008309C1"/>
    <w:rsid w:val="008327FB"/>
    <w:rsid w:val="00835D35"/>
    <w:rsid w:val="00836E61"/>
    <w:rsid w:val="00840061"/>
    <w:rsid w:val="00841709"/>
    <w:rsid w:val="00845137"/>
    <w:rsid w:val="00854C02"/>
    <w:rsid w:val="00854EE1"/>
    <w:rsid w:val="008637DE"/>
    <w:rsid w:val="00867295"/>
    <w:rsid w:val="008764F6"/>
    <w:rsid w:val="00880BE0"/>
    <w:rsid w:val="008839B2"/>
    <w:rsid w:val="008861A7"/>
    <w:rsid w:val="00891B4D"/>
    <w:rsid w:val="0089247A"/>
    <w:rsid w:val="00893F94"/>
    <w:rsid w:val="008B1EC5"/>
    <w:rsid w:val="008C027B"/>
    <w:rsid w:val="008C049A"/>
    <w:rsid w:val="008C0714"/>
    <w:rsid w:val="008C1913"/>
    <w:rsid w:val="008D113B"/>
    <w:rsid w:val="008D2915"/>
    <w:rsid w:val="008E16EB"/>
    <w:rsid w:val="008E2E32"/>
    <w:rsid w:val="008E2E6A"/>
    <w:rsid w:val="008E356E"/>
    <w:rsid w:val="008F2318"/>
    <w:rsid w:val="008F5093"/>
    <w:rsid w:val="008F5251"/>
    <w:rsid w:val="00901E10"/>
    <w:rsid w:val="0091599B"/>
    <w:rsid w:val="00922CF4"/>
    <w:rsid w:val="009308F0"/>
    <w:rsid w:val="00931E61"/>
    <w:rsid w:val="009321A1"/>
    <w:rsid w:val="009404A7"/>
    <w:rsid w:val="009451B2"/>
    <w:rsid w:val="00946858"/>
    <w:rsid w:val="0095512D"/>
    <w:rsid w:val="009601B3"/>
    <w:rsid w:val="0098198C"/>
    <w:rsid w:val="00986E03"/>
    <w:rsid w:val="009939C5"/>
    <w:rsid w:val="00995EF8"/>
    <w:rsid w:val="009B2597"/>
    <w:rsid w:val="009C3510"/>
    <w:rsid w:val="009C4144"/>
    <w:rsid w:val="009C690F"/>
    <w:rsid w:val="009D6CF3"/>
    <w:rsid w:val="009E0F7F"/>
    <w:rsid w:val="009E2B6C"/>
    <w:rsid w:val="009F2099"/>
    <w:rsid w:val="009F7849"/>
    <w:rsid w:val="00A01DF5"/>
    <w:rsid w:val="00A23AC5"/>
    <w:rsid w:val="00A24134"/>
    <w:rsid w:val="00A26006"/>
    <w:rsid w:val="00A27AA2"/>
    <w:rsid w:val="00A33750"/>
    <w:rsid w:val="00A347B7"/>
    <w:rsid w:val="00A34E73"/>
    <w:rsid w:val="00A35676"/>
    <w:rsid w:val="00A35D66"/>
    <w:rsid w:val="00A37B4A"/>
    <w:rsid w:val="00A4031C"/>
    <w:rsid w:val="00A42300"/>
    <w:rsid w:val="00A50696"/>
    <w:rsid w:val="00A54D1B"/>
    <w:rsid w:val="00A815A6"/>
    <w:rsid w:val="00A8713E"/>
    <w:rsid w:val="00A8780D"/>
    <w:rsid w:val="00A91AF3"/>
    <w:rsid w:val="00A93F87"/>
    <w:rsid w:val="00AA0912"/>
    <w:rsid w:val="00AA1714"/>
    <w:rsid w:val="00AB2C1F"/>
    <w:rsid w:val="00AC0799"/>
    <w:rsid w:val="00AC6E5A"/>
    <w:rsid w:val="00AE1CE4"/>
    <w:rsid w:val="00AE217B"/>
    <w:rsid w:val="00AE264C"/>
    <w:rsid w:val="00AE3215"/>
    <w:rsid w:val="00AE4409"/>
    <w:rsid w:val="00AF179B"/>
    <w:rsid w:val="00B05D11"/>
    <w:rsid w:val="00B10CB3"/>
    <w:rsid w:val="00B11248"/>
    <w:rsid w:val="00B139F1"/>
    <w:rsid w:val="00B1460B"/>
    <w:rsid w:val="00B1675A"/>
    <w:rsid w:val="00B16D0F"/>
    <w:rsid w:val="00B21A01"/>
    <w:rsid w:val="00B22E4E"/>
    <w:rsid w:val="00B32520"/>
    <w:rsid w:val="00B33CED"/>
    <w:rsid w:val="00B3611F"/>
    <w:rsid w:val="00B41DC6"/>
    <w:rsid w:val="00B475EA"/>
    <w:rsid w:val="00B544A2"/>
    <w:rsid w:val="00B55FB4"/>
    <w:rsid w:val="00B60D13"/>
    <w:rsid w:val="00B64222"/>
    <w:rsid w:val="00B64809"/>
    <w:rsid w:val="00B70E01"/>
    <w:rsid w:val="00B718FD"/>
    <w:rsid w:val="00B75010"/>
    <w:rsid w:val="00B9053D"/>
    <w:rsid w:val="00B91D65"/>
    <w:rsid w:val="00B922F1"/>
    <w:rsid w:val="00BA030D"/>
    <w:rsid w:val="00BB690D"/>
    <w:rsid w:val="00BB764D"/>
    <w:rsid w:val="00BC1426"/>
    <w:rsid w:val="00BC2966"/>
    <w:rsid w:val="00BC3CA2"/>
    <w:rsid w:val="00BD698C"/>
    <w:rsid w:val="00BE49F3"/>
    <w:rsid w:val="00BF54AC"/>
    <w:rsid w:val="00C10B28"/>
    <w:rsid w:val="00C23F0B"/>
    <w:rsid w:val="00C36A3C"/>
    <w:rsid w:val="00C36D37"/>
    <w:rsid w:val="00C3713A"/>
    <w:rsid w:val="00C40205"/>
    <w:rsid w:val="00C42483"/>
    <w:rsid w:val="00C52CB0"/>
    <w:rsid w:val="00C64FA7"/>
    <w:rsid w:val="00C66935"/>
    <w:rsid w:val="00C66FED"/>
    <w:rsid w:val="00C80DC3"/>
    <w:rsid w:val="00C82B99"/>
    <w:rsid w:val="00C91E0E"/>
    <w:rsid w:val="00C93237"/>
    <w:rsid w:val="00C932C4"/>
    <w:rsid w:val="00CA068B"/>
    <w:rsid w:val="00CA0AA4"/>
    <w:rsid w:val="00CA2A01"/>
    <w:rsid w:val="00CA68D3"/>
    <w:rsid w:val="00CB21A6"/>
    <w:rsid w:val="00CB3549"/>
    <w:rsid w:val="00CC3A11"/>
    <w:rsid w:val="00CC6810"/>
    <w:rsid w:val="00CD3332"/>
    <w:rsid w:val="00CD3D25"/>
    <w:rsid w:val="00CE0603"/>
    <w:rsid w:val="00CF0C14"/>
    <w:rsid w:val="00CF2846"/>
    <w:rsid w:val="00D03E0F"/>
    <w:rsid w:val="00D03E61"/>
    <w:rsid w:val="00D053B4"/>
    <w:rsid w:val="00D10CB6"/>
    <w:rsid w:val="00D14E39"/>
    <w:rsid w:val="00D2051F"/>
    <w:rsid w:val="00D23E2E"/>
    <w:rsid w:val="00D24A2F"/>
    <w:rsid w:val="00D25AC2"/>
    <w:rsid w:val="00D266FC"/>
    <w:rsid w:val="00D276BB"/>
    <w:rsid w:val="00D3487E"/>
    <w:rsid w:val="00D369A3"/>
    <w:rsid w:val="00D41B78"/>
    <w:rsid w:val="00D42C3C"/>
    <w:rsid w:val="00D43342"/>
    <w:rsid w:val="00D4777F"/>
    <w:rsid w:val="00D614BD"/>
    <w:rsid w:val="00D6165D"/>
    <w:rsid w:val="00D66A53"/>
    <w:rsid w:val="00D66D10"/>
    <w:rsid w:val="00D747C4"/>
    <w:rsid w:val="00D77585"/>
    <w:rsid w:val="00D841FF"/>
    <w:rsid w:val="00D864A5"/>
    <w:rsid w:val="00D947DB"/>
    <w:rsid w:val="00DA009B"/>
    <w:rsid w:val="00DA0A31"/>
    <w:rsid w:val="00DA4ED3"/>
    <w:rsid w:val="00DA581C"/>
    <w:rsid w:val="00DA75EF"/>
    <w:rsid w:val="00DB1B61"/>
    <w:rsid w:val="00DB2648"/>
    <w:rsid w:val="00DC48F1"/>
    <w:rsid w:val="00DD302A"/>
    <w:rsid w:val="00DD7031"/>
    <w:rsid w:val="00DE1B1E"/>
    <w:rsid w:val="00DF1216"/>
    <w:rsid w:val="00DF3632"/>
    <w:rsid w:val="00E00E0B"/>
    <w:rsid w:val="00E01AA9"/>
    <w:rsid w:val="00E02D8E"/>
    <w:rsid w:val="00E06421"/>
    <w:rsid w:val="00E10645"/>
    <w:rsid w:val="00E10F70"/>
    <w:rsid w:val="00E23134"/>
    <w:rsid w:val="00E31A56"/>
    <w:rsid w:val="00E36C84"/>
    <w:rsid w:val="00E43400"/>
    <w:rsid w:val="00E43948"/>
    <w:rsid w:val="00E475B4"/>
    <w:rsid w:val="00E5635F"/>
    <w:rsid w:val="00E56D93"/>
    <w:rsid w:val="00E56DB2"/>
    <w:rsid w:val="00E755CF"/>
    <w:rsid w:val="00E77152"/>
    <w:rsid w:val="00E77897"/>
    <w:rsid w:val="00E80785"/>
    <w:rsid w:val="00E84CC2"/>
    <w:rsid w:val="00E92AEC"/>
    <w:rsid w:val="00EB0341"/>
    <w:rsid w:val="00EC22B9"/>
    <w:rsid w:val="00EC75D9"/>
    <w:rsid w:val="00ED2C11"/>
    <w:rsid w:val="00ED37B8"/>
    <w:rsid w:val="00ED3FC9"/>
    <w:rsid w:val="00ED65FE"/>
    <w:rsid w:val="00EF27B7"/>
    <w:rsid w:val="00EF6D17"/>
    <w:rsid w:val="00F00B35"/>
    <w:rsid w:val="00F02B90"/>
    <w:rsid w:val="00F146DB"/>
    <w:rsid w:val="00F14A83"/>
    <w:rsid w:val="00F14C71"/>
    <w:rsid w:val="00F15AD8"/>
    <w:rsid w:val="00F16866"/>
    <w:rsid w:val="00F21AAD"/>
    <w:rsid w:val="00F31119"/>
    <w:rsid w:val="00F32546"/>
    <w:rsid w:val="00F379E1"/>
    <w:rsid w:val="00F41256"/>
    <w:rsid w:val="00F44B1D"/>
    <w:rsid w:val="00F52429"/>
    <w:rsid w:val="00F55C0C"/>
    <w:rsid w:val="00F55D4E"/>
    <w:rsid w:val="00F563B9"/>
    <w:rsid w:val="00F62175"/>
    <w:rsid w:val="00F63A99"/>
    <w:rsid w:val="00F6401E"/>
    <w:rsid w:val="00F65717"/>
    <w:rsid w:val="00F67E38"/>
    <w:rsid w:val="00F7744A"/>
    <w:rsid w:val="00F811DF"/>
    <w:rsid w:val="00F83A7D"/>
    <w:rsid w:val="00F94ED3"/>
    <w:rsid w:val="00F96B26"/>
    <w:rsid w:val="00FA35E6"/>
    <w:rsid w:val="00FA5356"/>
    <w:rsid w:val="00FA7E9D"/>
    <w:rsid w:val="00FB55B0"/>
    <w:rsid w:val="00FB6A6D"/>
    <w:rsid w:val="00FB7514"/>
    <w:rsid w:val="00FC395A"/>
    <w:rsid w:val="00FC5BFE"/>
    <w:rsid w:val="00FC6B87"/>
    <w:rsid w:val="00FD4FF7"/>
    <w:rsid w:val="00FD71E9"/>
    <w:rsid w:val="00FE30BF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0815F"/>
  <w15:docId w15:val="{491B726C-06E2-4808-BA79-DE496C52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5C4"/>
  </w:style>
  <w:style w:type="paragraph" w:styleId="Nadpis1">
    <w:name w:val="heading 1"/>
    <w:basedOn w:val="Normln"/>
    <w:next w:val="Normln"/>
    <w:qFormat/>
    <w:rsid w:val="006B05C4"/>
    <w:pPr>
      <w:keepNext/>
      <w:spacing w:before="120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6B05C4"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6B05C4"/>
    <w:pPr>
      <w:keepNext/>
      <w:spacing w:before="120"/>
      <w:jc w:val="center"/>
      <w:outlineLvl w:val="2"/>
    </w:pPr>
    <w:rPr>
      <w:b/>
      <w:snapToGrid w:val="0"/>
      <w:sz w:val="22"/>
    </w:rPr>
  </w:style>
  <w:style w:type="paragraph" w:styleId="Nadpis4">
    <w:name w:val="heading 4"/>
    <w:basedOn w:val="Normln"/>
    <w:next w:val="Normln"/>
    <w:link w:val="Nadpis4Char"/>
    <w:qFormat/>
    <w:rsid w:val="00B70E01"/>
    <w:pPr>
      <w:keepNext/>
      <w:tabs>
        <w:tab w:val="num" w:pos="0"/>
        <w:tab w:val="left" w:pos="851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B05C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B05C4"/>
    <w:pPr>
      <w:snapToGrid w:val="0"/>
      <w:spacing w:before="120"/>
      <w:jc w:val="both"/>
    </w:pPr>
    <w:rPr>
      <w:b/>
      <w:sz w:val="24"/>
    </w:rPr>
  </w:style>
  <w:style w:type="paragraph" w:styleId="Zkladntextodsazen">
    <w:name w:val="Body Text Indent"/>
    <w:basedOn w:val="Normln"/>
    <w:rsid w:val="006B05C4"/>
    <w:pPr>
      <w:snapToGrid w:val="0"/>
      <w:spacing w:before="120"/>
    </w:pPr>
    <w:rPr>
      <w:b/>
      <w:sz w:val="24"/>
    </w:rPr>
  </w:style>
  <w:style w:type="paragraph" w:styleId="Zkladntextodsazen2">
    <w:name w:val="Body Text Indent 2"/>
    <w:basedOn w:val="Normln"/>
    <w:rsid w:val="006B05C4"/>
    <w:pPr>
      <w:snapToGrid w:val="0"/>
      <w:spacing w:before="120"/>
      <w:ind w:left="284" w:hanging="284"/>
      <w:jc w:val="both"/>
    </w:pPr>
    <w:rPr>
      <w:sz w:val="24"/>
    </w:rPr>
  </w:style>
  <w:style w:type="paragraph" w:styleId="Zkladntext3">
    <w:name w:val="Body Text 3"/>
    <w:basedOn w:val="Normln"/>
    <w:rsid w:val="006B05C4"/>
    <w:pPr>
      <w:snapToGrid w:val="0"/>
      <w:spacing w:before="120"/>
      <w:jc w:val="both"/>
    </w:pPr>
    <w:rPr>
      <w:sz w:val="24"/>
    </w:rPr>
  </w:style>
  <w:style w:type="character" w:styleId="slostrnky">
    <w:name w:val="page number"/>
    <w:basedOn w:val="Standardnpsmoodstavce"/>
    <w:rsid w:val="006B05C4"/>
  </w:style>
  <w:style w:type="character" w:styleId="Odkaznakoment">
    <w:name w:val="annotation reference"/>
    <w:semiHidden/>
    <w:rsid w:val="006B05C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B05C4"/>
  </w:style>
  <w:style w:type="character" w:styleId="Hypertextovodkaz">
    <w:name w:val="Hyperlink"/>
    <w:rsid w:val="00215E56"/>
    <w:rPr>
      <w:color w:val="0000FF"/>
      <w:u w:val="single"/>
    </w:rPr>
  </w:style>
  <w:style w:type="paragraph" w:styleId="Textbubliny">
    <w:name w:val="Balloon Text"/>
    <w:basedOn w:val="Normln"/>
    <w:semiHidden/>
    <w:rsid w:val="00E92AE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67D63"/>
    <w:rPr>
      <w:b/>
      <w:bCs/>
    </w:rPr>
  </w:style>
  <w:style w:type="paragraph" w:customStyle="1" w:styleId="text">
    <w:name w:val="text"/>
    <w:basedOn w:val="Normln"/>
    <w:rsid w:val="00CB21A6"/>
    <w:pPr>
      <w:jc w:val="both"/>
    </w:pPr>
    <w:rPr>
      <w:rFonts w:ascii="Arial" w:eastAsia="Calibri" w:hAnsi="Arial"/>
      <w:sz w:val="21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CB21A6"/>
    <w:pPr>
      <w:ind w:left="708"/>
    </w:pPr>
  </w:style>
  <w:style w:type="character" w:customStyle="1" w:styleId="ZkladntextChar">
    <w:name w:val="Základní text Char"/>
    <w:link w:val="Zkladntext"/>
    <w:rsid w:val="00005040"/>
    <w:rPr>
      <w:b/>
      <w:sz w:val="24"/>
    </w:rPr>
  </w:style>
  <w:style w:type="character" w:customStyle="1" w:styleId="object">
    <w:name w:val="object"/>
    <w:basedOn w:val="Standardnpsmoodstavce"/>
    <w:rsid w:val="0005478E"/>
  </w:style>
  <w:style w:type="character" w:customStyle="1" w:styleId="Nadpis4Char">
    <w:name w:val="Nadpis 4 Char"/>
    <w:basedOn w:val="Standardnpsmoodstavce"/>
    <w:link w:val="Nadpis4"/>
    <w:rsid w:val="00B70E01"/>
    <w:rPr>
      <w:rFonts w:ascii="Calibri" w:hAnsi="Calibri"/>
      <w:b/>
      <w:bCs/>
      <w:sz w:val="28"/>
      <w:szCs w:val="28"/>
      <w:lang w:eastAsia="zh-CN"/>
    </w:rPr>
  </w:style>
  <w:style w:type="paragraph" w:customStyle="1" w:styleId="Odstavecseseznamem1">
    <w:name w:val="Odstavec se seznamem1"/>
    <w:basedOn w:val="Normln"/>
    <w:rsid w:val="00566073"/>
    <w:pPr>
      <w:suppressAutoHyphens/>
      <w:ind w:left="708"/>
    </w:pPr>
    <w:rPr>
      <w:lang w:eastAsia="zh-CN"/>
    </w:rPr>
  </w:style>
  <w:style w:type="character" w:customStyle="1" w:styleId="TextkomenteChar">
    <w:name w:val="Text komentáře Char"/>
    <w:link w:val="Textkomente"/>
    <w:semiHidden/>
    <w:locked/>
    <w:rsid w:val="00DD7031"/>
  </w:style>
  <w:style w:type="paragraph" w:customStyle="1" w:styleId="1">
    <w:name w:val="1."/>
    <w:basedOn w:val="Normln"/>
    <w:qFormat/>
    <w:rsid w:val="00DD703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DD703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basedOn w:val="Standardnpsmoodstavce"/>
    <w:link w:val="11"/>
    <w:rsid w:val="00DD7031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AE1CE4"/>
    <w:rPr>
      <w:b/>
      <w:bCs/>
    </w:rPr>
  </w:style>
  <w:style w:type="paragraph" w:styleId="Revize">
    <w:name w:val="Revision"/>
    <w:hidden/>
    <w:uiPriority w:val="99"/>
    <w:semiHidden/>
    <w:rsid w:val="00AB2C1F"/>
  </w:style>
  <w:style w:type="paragraph" w:styleId="Zhlav">
    <w:name w:val="header"/>
    <w:basedOn w:val="Normln"/>
    <w:link w:val="ZhlavChar"/>
    <w:unhideWhenUsed/>
    <w:rsid w:val="00AF1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179B"/>
  </w:style>
  <w:style w:type="paragraph" w:styleId="Nzev">
    <w:name w:val="Title"/>
    <w:basedOn w:val="Normln"/>
    <w:link w:val="NzevChar"/>
    <w:uiPriority w:val="99"/>
    <w:qFormat/>
    <w:rsid w:val="000151FE"/>
    <w:pPr>
      <w:numPr>
        <w:numId w:val="44"/>
      </w:numPr>
      <w:jc w:val="center"/>
    </w:pPr>
    <w:rPr>
      <w:rFonts w:ascii="Calibri" w:eastAsia="Calibri" w:hAnsi="Calibri" w:cs="Calibri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151FE"/>
    <w:rPr>
      <w:rFonts w:ascii="Calibri" w:eastAsia="Calibri" w:hAnsi="Calibri" w:cs="Calibri"/>
      <w:u w:val="single"/>
      <w:lang w:val="x-none" w:eastAsia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pu.cz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6" ma:contentTypeDescription="Create a new document." ma:contentTypeScope="" ma:versionID="cbf4db19b367e23cf8fa33537d2fe087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ac3fbcea8e6b4c7385ca66ce6d35267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5A23-EF35-45D1-81B6-7348B0369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E2534-9F94-4C09-87EC-CFB429814BA9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5507A056-0005-4E21-8B32-5F3EB119F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00297-8A7B-41A9-9411-2659CF2E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1918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Praha</Company>
  <LinksUpToDate>false</LinksUpToDate>
  <CharactersWithSpaces>13213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Cymbalak</dc:creator>
  <cp:lastModifiedBy>Lenka Balašová Dis.</cp:lastModifiedBy>
  <cp:revision>2</cp:revision>
  <cp:lastPrinted>2023-04-26T09:31:00Z</cp:lastPrinted>
  <dcterms:created xsi:type="dcterms:W3CDTF">2023-05-31T11:00:00Z</dcterms:created>
  <dcterms:modified xsi:type="dcterms:W3CDTF">2023-05-31T11:00:00Z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ContentTypeId">
    <vt:lpwstr>0x010100C65ECA69B4CC39459CF879808734A6B5</vt:lpwstr>
  </property>
  <property fmtid="{D5CDD505-2E9C-101B-9397-08002B2CF9AE}" pid="4" name="MediaServiceImageTags">
    <vt:lpwstr/>
  </property>
</Properties>
</file>