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30BC9" w14:textId="77777777" w:rsidR="00DC7EC1" w:rsidRPr="00D2705D" w:rsidRDefault="00DC7EC1" w:rsidP="00DC7EC1">
      <w:pPr>
        <w:pStyle w:val="Nadpis1"/>
        <w:rPr>
          <w:rFonts w:ascii="Arial" w:hAnsi="Arial" w:cs="Arial"/>
          <w:sz w:val="40"/>
          <w:szCs w:val="40"/>
        </w:rPr>
      </w:pPr>
      <w:r w:rsidRPr="00D2705D">
        <w:rPr>
          <w:rFonts w:ascii="Arial" w:hAnsi="Arial" w:cs="Arial"/>
          <w:sz w:val="40"/>
          <w:szCs w:val="40"/>
        </w:rPr>
        <w:t>SMLOUVA O DÍLO</w:t>
      </w:r>
    </w:p>
    <w:p w14:paraId="4C68074B" w14:textId="7AA0E4AE" w:rsidR="00DC7EC1" w:rsidRPr="00DC0A7B" w:rsidRDefault="00DC7EC1" w:rsidP="00D2705D">
      <w:pPr>
        <w:jc w:val="center"/>
        <w:rPr>
          <w:rFonts w:ascii="Arial" w:hAnsi="Arial" w:cs="Arial"/>
          <w:sz w:val="32"/>
          <w:szCs w:val="32"/>
        </w:rPr>
      </w:pPr>
      <w:r w:rsidRPr="00DC0A7B">
        <w:rPr>
          <w:rFonts w:ascii="Arial" w:hAnsi="Arial" w:cs="Arial"/>
          <w:sz w:val="32"/>
          <w:szCs w:val="32"/>
        </w:rPr>
        <w:t>č.</w:t>
      </w:r>
      <w:r w:rsidR="00554A6A" w:rsidRPr="00DC0A7B">
        <w:rPr>
          <w:rFonts w:ascii="Arial" w:hAnsi="Arial" w:cs="Arial"/>
          <w:sz w:val="32"/>
          <w:szCs w:val="32"/>
        </w:rPr>
        <w:t xml:space="preserve"> zhotovitele:</w:t>
      </w:r>
      <w:r w:rsidRPr="00DC0A7B">
        <w:rPr>
          <w:rFonts w:ascii="Arial" w:hAnsi="Arial" w:cs="Arial"/>
          <w:sz w:val="32"/>
          <w:szCs w:val="32"/>
        </w:rPr>
        <w:t xml:space="preserve"> </w:t>
      </w:r>
      <w:r w:rsidR="001A342F" w:rsidRPr="00DC0A7B">
        <w:rPr>
          <w:rFonts w:ascii="Arial" w:hAnsi="Arial" w:cs="Arial"/>
          <w:sz w:val="32"/>
          <w:szCs w:val="32"/>
        </w:rPr>
        <w:t>SMLPR-2023-888-000134</w:t>
      </w:r>
    </w:p>
    <w:p w14:paraId="0971E6D1" w14:textId="10C549F8" w:rsidR="00554A6A" w:rsidRPr="00DC0A7B" w:rsidRDefault="00554A6A" w:rsidP="00D2705D">
      <w:pPr>
        <w:jc w:val="center"/>
        <w:rPr>
          <w:rFonts w:ascii="Arial" w:hAnsi="Arial" w:cs="Arial"/>
          <w:sz w:val="32"/>
          <w:szCs w:val="32"/>
        </w:rPr>
      </w:pPr>
      <w:r w:rsidRPr="00DC0A7B">
        <w:rPr>
          <w:rFonts w:ascii="Arial" w:hAnsi="Arial" w:cs="Arial"/>
          <w:sz w:val="32"/>
          <w:szCs w:val="32"/>
        </w:rPr>
        <w:t>č. objednatele:</w:t>
      </w:r>
      <w:r w:rsidR="00961C4D">
        <w:rPr>
          <w:rFonts w:ascii="Arial" w:hAnsi="Arial" w:cs="Arial"/>
          <w:sz w:val="32"/>
          <w:szCs w:val="32"/>
        </w:rPr>
        <w:t xml:space="preserve"> 312/2023</w:t>
      </w:r>
    </w:p>
    <w:p w14:paraId="4DECA9F4" w14:textId="77777777" w:rsidR="00DC7EC1" w:rsidRPr="00BB51F8" w:rsidRDefault="00DC7EC1" w:rsidP="00DC7EC1">
      <w:pPr>
        <w:pStyle w:val="Nzev"/>
        <w:rPr>
          <w:rFonts w:ascii="Arial" w:hAnsi="Arial" w:cs="Arial"/>
          <w:sz w:val="22"/>
          <w:szCs w:val="22"/>
        </w:rPr>
      </w:pPr>
    </w:p>
    <w:p w14:paraId="0B40CA17" w14:textId="77777777" w:rsidR="00DC7EC1" w:rsidRPr="00BB51F8" w:rsidRDefault="00DC7EC1" w:rsidP="00D2705D">
      <w:pPr>
        <w:pStyle w:val="Nadpis1"/>
        <w:jc w:val="left"/>
        <w:rPr>
          <w:rFonts w:ascii="Arial" w:hAnsi="Arial" w:cs="Arial"/>
          <w:b w:val="0"/>
          <w:sz w:val="22"/>
          <w:szCs w:val="22"/>
        </w:rPr>
      </w:pPr>
      <w:r w:rsidRPr="00BB51F8">
        <w:rPr>
          <w:rFonts w:ascii="Arial" w:hAnsi="Arial" w:cs="Arial"/>
          <w:b w:val="0"/>
          <w:sz w:val="22"/>
          <w:szCs w:val="22"/>
        </w:rPr>
        <w:t>Smluvní strany</w:t>
      </w:r>
    </w:p>
    <w:p w14:paraId="4F957CAB" w14:textId="77777777" w:rsidR="00DC7EC1" w:rsidRPr="00BB51F8" w:rsidRDefault="00DC7EC1" w:rsidP="00DC7EC1">
      <w:pPr>
        <w:rPr>
          <w:rFonts w:ascii="Arial" w:hAnsi="Arial" w:cs="Arial"/>
          <w:sz w:val="22"/>
          <w:szCs w:val="22"/>
        </w:rPr>
      </w:pPr>
    </w:p>
    <w:p w14:paraId="34DC7B52" w14:textId="77777777" w:rsidR="00D2705D" w:rsidRPr="001415B2" w:rsidRDefault="00D2705D" w:rsidP="00D2705D">
      <w:pPr>
        <w:pStyle w:val="Parodstavec"/>
        <w:numPr>
          <w:ilvl w:val="0"/>
          <w:numId w:val="0"/>
        </w:numPr>
        <w:ind w:left="567" w:hanging="567"/>
        <w:jc w:val="both"/>
        <w:rPr>
          <w:rFonts w:cs="Arial"/>
          <w:b/>
          <w:sz w:val="22"/>
          <w:szCs w:val="22"/>
          <w:lang w:val="cs-CZ"/>
        </w:rPr>
      </w:pPr>
      <w:r w:rsidRPr="001415B2">
        <w:rPr>
          <w:b/>
          <w:sz w:val="22"/>
          <w:szCs w:val="22"/>
        </w:rPr>
        <w:t>Objednatel:</w:t>
      </w:r>
      <w:r w:rsidRPr="001415B2">
        <w:rPr>
          <w:b/>
          <w:sz w:val="22"/>
          <w:szCs w:val="22"/>
        </w:rPr>
        <w:tab/>
      </w:r>
      <w:r w:rsidRPr="001415B2">
        <w:rPr>
          <w:b/>
          <w:sz w:val="22"/>
          <w:szCs w:val="22"/>
        </w:rPr>
        <w:tab/>
      </w:r>
      <w:r w:rsidRPr="001415B2">
        <w:rPr>
          <w:b/>
          <w:sz w:val="22"/>
          <w:szCs w:val="22"/>
        </w:rPr>
        <w:tab/>
      </w:r>
      <w:r w:rsidR="00BF387B" w:rsidRPr="00BF387B">
        <w:rPr>
          <w:b/>
          <w:sz w:val="22"/>
          <w:szCs w:val="22"/>
        </w:rPr>
        <w:t>Povodí Ohře, státní podnik</w:t>
      </w:r>
    </w:p>
    <w:p w14:paraId="0973D268" w14:textId="77777777" w:rsidR="00D2705D" w:rsidRDefault="00D2705D" w:rsidP="0068234D">
      <w:pPr>
        <w:textAlignment w:val="baseline"/>
        <w:rPr>
          <w:rFonts w:ascii="Arial" w:hAnsi="Arial" w:cs="Arial"/>
          <w:b/>
          <w:sz w:val="22"/>
          <w:szCs w:val="22"/>
        </w:rPr>
      </w:pPr>
      <w:r w:rsidRPr="001415B2">
        <w:rPr>
          <w:rFonts w:ascii="Arial" w:hAnsi="Arial" w:cs="Arial"/>
          <w:b/>
          <w:sz w:val="22"/>
          <w:szCs w:val="22"/>
        </w:rPr>
        <w:t>sídlo:</w:t>
      </w:r>
      <w:r w:rsidRPr="001415B2">
        <w:rPr>
          <w:rFonts w:ascii="Arial" w:hAnsi="Arial" w:cs="Arial"/>
          <w:b/>
          <w:sz w:val="22"/>
          <w:szCs w:val="22"/>
        </w:rPr>
        <w:tab/>
      </w:r>
      <w:r w:rsidRPr="001415B2">
        <w:rPr>
          <w:rFonts w:ascii="Arial" w:hAnsi="Arial" w:cs="Arial"/>
          <w:b/>
          <w:sz w:val="22"/>
          <w:szCs w:val="22"/>
        </w:rPr>
        <w:tab/>
      </w:r>
      <w:r w:rsidRPr="001415B2">
        <w:rPr>
          <w:rFonts w:ascii="Arial" w:hAnsi="Arial" w:cs="Arial"/>
          <w:b/>
          <w:sz w:val="22"/>
          <w:szCs w:val="22"/>
        </w:rPr>
        <w:tab/>
      </w:r>
      <w:r w:rsidRPr="001415B2">
        <w:rPr>
          <w:rFonts w:ascii="Arial" w:hAnsi="Arial" w:cs="Arial"/>
          <w:b/>
          <w:sz w:val="22"/>
          <w:szCs w:val="22"/>
        </w:rPr>
        <w:tab/>
      </w:r>
      <w:r w:rsidR="00BF387B" w:rsidRPr="00BF387B">
        <w:rPr>
          <w:rFonts w:ascii="Arial" w:hAnsi="Arial" w:cs="Arial"/>
          <w:b/>
          <w:sz w:val="22"/>
          <w:szCs w:val="22"/>
        </w:rPr>
        <w:t>Bezručova 4219, 430 03 Chomutov</w:t>
      </w:r>
    </w:p>
    <w:p w14:paraId="3B5B9C8C" w14:textId="0D3F1B15" w:rsidR="00BF387B" w:rsidRPr="00BF387B" w:rsidRDefault="00BF387B" w:rsidP="00BF387B">
      <w:pPr>
        <w:pStyle w:val="Parodstavec"/>
        <w:numPr>
          <w:ilvl w:val="0"/>
          <w:numId w:val="0"/>
        </w:numPr>
        <w:ind w:left="567" w:hanging="567"/>
        <w:jc w:val="both"/>
        <w:rPr>
          <w:b/>
          <w:sz w:val="22"/>
          <w:szCs w:val="22"/>
        </w:rPr>
      </w:pPr>
      <w:r w:rsidRPr="00BF387B">
        <w:rPr>
          <w:b/>
          <w:sz w:val="22"/>
          <w:szCs w:val="22"/>
        </w:rPr>
        <w:t xml:space="preserve">statutární orgán: </w:t>
      </w:r>
      <w:r w:rsidRPr="00BF387B">
        <w:rPr>
          <w:b/>
          <w:sz w:val="22"/>
          <w:szCs w:val="22"/>
        </w:rPr>
        <w:tab/>
      </w:r>
      <w:r w:rsidRPr="00BF387B">
        <w:rPr>
          <w:b/>
          <w:sz w:val="22"/>
          <w:szCs w:val="22"/>
        </w:rPr>
        <w:tab/>
        <w:t>generální ředitel</w:t>
      </w:r>
    </w:p>
    <w:p w14:paraId="44918C9D" w14:textId="48FEA9AE" w:rsidR="00D2705D" w:rsidRPr="00DC0A7B" w:rsidRDefault="00D2705D" w:rsidP="00D2705D">
      <w:pPr>
        <w:pStyle w:val="Parodstavec"/>
        <w:numPr>
          <w:ilvl w:val="0"/>
          <w:numId w:val="0"/>
        </w:numPr>
        <w:ind w:left="567" w:hanging="567"/>
        <w:jc w:val="both"/>
        <w:rPr>
          <w:b/>
          <w:sz w:val="22"/>
          <w:lang w:val="cs-CZ"/>
        </w:rPr>
      </w:pPr>
      <w:r w:rsidRPr="00BB51F8">
        <w:rPr>
          <w:b/>
          <w:sz w:val="22"/>
          <w:szCs w:val="22"/>
        </w:rPr>
        <w:t>zastoupen:</w:t>
      </w:r>
      <w:r w:rsidRPr="00BB51F8">
        <w:rPr>
          <w:b/>
          <w:sz w:val="22"/>
          <w:szCs w:val="22"/>
        </w:rPr>
        <w:tab/>
      </w:r>
      <w:r w:rsidRPr="00BB51F8">
        <w:rPr>
          <w:b/>
          <w:sz w:val="22"/>
          <w:szCs w:val="22"/>
        </w:rPr>
        <w:tab/>
      </w:r>
      <w:r w:rsidRPr="00BB51F8">
        <w:rPr>
          <w:b/>
          <w:sz w:val="22"/>
          <w:szCs w:val="22"/>
        </w:rPr>
        <w:tab/>
      </w:r>
      <w:r w:rsidR="00BF387B">
        <w:rPr>
          <w:b/>
          <w:sz w:val="22"/>
          <w:szCs w:val="22"/>
          <w:lang w:val="cs-CZ"/>
        </w:rPr>
        <w:t>technickým ředitelem</w:t>
      </w:r>
    </w:p>
    <w:p w14:paraId="1ECC3024" w14:textId="77777777" w:rsidR="00D2705D" w:rsidRPr="0068234D" w:rsidRDefault="00D2705D" w:rsidP="00D2705D">
      <w:pPr>
        <w:pStyle w:val="Parodstavec"/>
        <w:numPr>
          <w:ilvl w:val="0"/>
          <w:numId w:val="0"/>
        </w:numPr>
        <w:ind w:left="567" w:hanging="567"/>
        <w:jc w:val="both"/>
        <w:rPr>
          <w:b/>
          <w:sz w:val="22"/>
          <w:szCs w:val="22"/>
          <w:lang w:val="cs-CZ"/>
        </w:rPr>
      </w:pPr>
      <w:r w:rsidRPr="00BB51F8">
        <w:rPr>
          <w:b/>
          <w:sz w:val="22"/>
          <w:szCs w:val="22"/>
        </w:rPr>
        <w:t>IČ</w:t>
      </w:r>
      <w:r w:rsidR="00BF387B">
        <w:rPr>
          <w:b/>
          <w:sz w:val="22"/>
          <w:szCs w:val="22"/>
          <w:lang w:val="cs-CZ"/>
        </w:rPr>
        <w:t>O</w:t>
      </w:r>
      <w:r w:rsidRPr="00BB51F8">
        <w:rPr>
          <w:b/>
          <w:sz w:val="22"/>
          <w:szCs w:val="22"/>
        </w:rPr>
        <w:t>:</w:t>
      </w:r>
      <w:r w:rsidRPr="00BB51F8">
        <w:rPr>
          <w:b/>
          <w:sz w:val="22"/>
          <w:szCs w:val="22"/>
        </w:rPr>
        <w:tab/>
      </w:r>
      <w:r w:rsidRPr="00BB51F8">
        <w:rPr>
          <w:b/>
          <w:sz w:val="22"/>
          <w:szCs w:val="22"/>
        </w:rPr>
        <w:tab/>
      </w:r>
      <w:r w:rsidRPr="00BB51F8">
        <w:rPr>
          <w:b/>
          <w:sz w:val="22"/>
          <w:szCs w:val="22"/>
        </w:rPr>
        <w:tab/>
      </w:r>
      <w:r w:rsidRPr="00BB51F8">
        <w:rPr>
          <w:b/>
          <w:sz w:val="22"/>
          <w:szCs w:val="22"/>
        </w:rPr>
        <w:tab/>
      </w:r>
      <w:r w:rsidRPr="00BB51F8">
        <w:rPr>
          <w:b/>
          <w:sz w:val="22"/>
          <w:szCs w:val="22"/>
        </w:rPr>
        <w:tab/>
      </w:r>
      <w:r w:rsidR="00BF387B" w:rsidRPr="00BF387B">
        <w:rPr>
          <w:b/>
          <w:sz w:val="22"/>
          <w:szCs w:val="22"/>
        </w:rPr>
        <w:t>70889988</w:t>
      </w:r>
    </w:p>
    <w:p w14:paraId="1A5F8509" w14:textId="77777777" w:rsidR="00D2705D" w:rsidRPr="0068234D" w:rsidRDefault="00D2705D" w:rsidP="00D2705D">
      <w:pPr>
        <w:pStyle w:val="Parodstavec"/>
        <w:numPr>
          <w:ilvl w:val="0"/>
          <w:numId w:val="0"/>
        </w:numPr>
        <w:ind w:left="567" w:hanging="567"/>
        <w:jc w:val="both"/>
        <w:rPr>
          <w:b/>
          <w:sz w:val="22"/>
          <w:szCs w:val="22"/>
          <w:lang w:val="cs-CZ"/>
        </w:rPr>
      </w:pPr>
      <w:r w:rsidRPr="00BB51F8">
        <w:rPr>
          <w:b/>
          <w:sz w:val="22"/>
          <w:szCs w:val="22"/>
        </w:rPr>
        <w:t>DIČ:</w:t>
      </w:r>
      <w:r w:rsidRPr="00BB51F8">
        <w:rPr>
          <w:b/>
          <w:sz w:val="22"/>
          <w:szCs w:val="22"/>
        </w:rPr>
        <w:tab/>
      </w:r>
      <w:r w:rsidRPr="00BB51F8">
        <w:rPr>
          <w:b/>
          <w:sz w:val="22"/>
          <w:szCs w:val="22"/>
        </w:rPr>
        <w:tab/>
      </w:r>
      <w:r w:rsidRPr="00BB51F8">
        <w:rPr>
          <w:b/>
          <w:sz w:val="22"/>
          <w:szCs w:val="22"/>
        </w:rPr>
        <w:tab/>
      </w:r>
      <w:r w:rsidRPr="00BB51F8">
        <w:rPr>
          <w:b/>
          <w:sz w:val="22"/>
          <w:szCs w:val="22"/>
        </w:rPr>
        <w:tab/>
      </w:r>
      <w:r w:rsidRPr="00BB51F8">
        <w:rPr>
          <w:b/>
          <w:sz w:val="22"/>
          <w:szCs w:val="22"/>
        </w:rPr>
        <w:tab/>
      </w:r>
      <w:r w:rsidR="00BF387B" w:rsidRPr="00BF387B">
        <w:rPr>
          <w:b/>
          <w:sz w:val="22"/>
          <w:szCs w:val="22"/>
        </w:rPr>
        <w:t>CZ70889988</w:t>
      </w:r>
    </w:p>
    <w:p w14:paraId="5D7F6756" w14:textId="77777777" w:rsidR="00D2705D" w:rsidRPr="0068234D" w:rsidRDefault="00D2705D" w:rsidP="0068234D">
      <w:pPr>
        <w:pStyle w:val="Parodstavec"/>
        <w:numPr>
          <w:ilvl w:val="0"/>
          <w:numId w:val="0"/>
        </w:numPr>
        <w:ind w:left="2832" w:hanging="2832"/>
        <w:jc w:val="both"/>
        <w:rPr>
          <w:b/>
          <w:sz w:val="22"/>
          <w:szCs w:val="22"/>
          <w:lang w:val="cs-CZ"/>
        </w:rPr>
      </w:pPr>
      <w:r w:rsidRPr="00BB51F8">
        <w:rPr>
          <w:b/>
          <w:sz w:val="22"/>
          <w:szCs w:val="22"/>
        </w:rPr>
        <w:t>zapsán:</w:t>
      </w:r>
      <w:r w:rsidRPr="00BB51F8">
        <w:rPr>
          <w:b/>
          <w:sz w:val="22"/>
          <w:szCs w:val="22"/>
        </w:rPr>
        <w:tab/>
      </w:r>
      <w:r w:rsidR="00BF387B" w:rsidRPr="00BF387B">
        <w:rPr>
          <w:b/>
          <w:sz w:val="22"/>
          <w:szCs w:val="22"/>
        </w:rPr>
        <w:t>v obchodním rejstříku u Krajského soudu v Ústí nad Labem, oddíl A, vložka č. 13052</w:t>
      </w:r>
    </w:p>
    <w:p w14:paraId="7BAC2980" w14:textId="6CC042C3" w:rsidR="00D2705D" w:rsidRPr="00BB51F8" w:rsidRDefault="00D2705D" w:rsidP="00D2705D">
      <w:pPr>
        <w:pStyle w:val="Parodstavec"/>
        <w:numPr>
          <w:ilvl w:val="0"/>
          <w:numId w:val="0"/>
        </w:numPr>
        <w:ind w:left="567" w:hanging="567"/>
        <w:jc w:val="both"/>
        <w:rPr>
          <w:b/>
          <w:sz w:val="22"/>
          <w:szCs w:val="22"/>
        </w:rPr>
      </w:pPr>
      <w:r w:rsidRPr="00BB51F8">
        <w:rPr>
          <w:b/>
          <w:sz w:val="22"/>
          <w:szCs w:val="22"/>
        </w:rPr>
        <w:t xml:space="preserve">bankovní spojení: </w:t>
      </w:r>
      <w:r w:rsidRPr="00BB51F8">
        <w:rPr>
          <w:b/>
          <w:sz w:val="22"/>
          <w:szCs w:val="22"/>
        </w:rPr>
        <w:tab/>
      </w:r>
      <w:r w:rsidRPr="00BB51F8">
        <w:rPr>
          <w:b/>
          <w:sz w:val="22"/>
          <w:szCs w:val="22"/>
        </w:rPr>
        <w:tab/>
      </w:r>
      <w:r w:rsidR="00BC4AF7" w:rsidRPr="00BB51F8">
        <w:rPr>
          <w:b/>
          <w:sz w:val="22"/>
          <w:szCs w:val="22"/>
        </w:rPr>
        <w:t xml:space="preserve">KB a.s., </w:t>
      </w:r>
      <w:r w:rsidR="00BC4AF7">
        <w:rPr>
          <w:b/>
          <w:sz w:val="22"/>
          <w:szCs w:val="22"/>
          <w:lang w:val="cs-CZ"/>
        </w:rPr>
        <w:t>Chomutov</w:t>
      </w:r>
      <w:r w:rsidR="00BC4AF7" w:rsidRPr="00BB51F8">
        <w:rPr>
          <w:b/>
          <w:sz w:val="22"/>
          <w:szCs w:val="22"/>
        </w:rPr>
        <w:t xml:space="preserve">, č. </w:t>
      </w:r>
      <w:proofErr w:type="spellStart"/>
      <w:r w:rsidR="00BC4AF7" w:rsidRPr="00BB51F8">
        <w:rPr>
          <w:b/>
          <w:sz w:val="22"/>
          <w:szCs w:val="22"/>
        </w:rPr>
        <w:t>ú.</w:t>
      </w:r>
      <w:proofErr w:type="spellEnd"/>
      <w:r w:rsidR="00BC4AF7" w:rsidRPr="00BB51F8">
        <w:rPr>
          <w:b/>
          <w:sz w:val="22"/>
          <w:szCs w:val="22"/>
        </w:rPr>
        <w:t xml:space="preserve"> </w:t>
      </w:r>
    </w:p>
    <w:p w14:paraId="16C11CD9" w14:textId="77777777" w:rsidR="00DC7EC1" w:rsidRPr="00BB51F8" w:rsidRDefault="00D2705D" w:rsidP="00D2705D">
      <w:pPr>
        <w:pStyle w:val="Bezmezer"/>
        <w:rPr>
          <w:rFonts w:ascii="Arial" w:hAnsi="Arial" w:cs="Arial"/>
          <w:color w:val="000000"/>
        </w:rPr>
      </w:pPr>
      <w:r w:rsidRPr="00BB51F8">
        <w:rPr>
          <w:rFonts w:ascii="Arial" w:hAnsi="Arial" w:cs="Arial"/>
          <w:b/>
        </w:rPr>
        <w:t>kontaktní e-mailová adresa:</w:t>
      </w:r>
      <w:r w:rsidR="00BC4AF7">
        <w:rPr>
          <w:rFonts w:ascii="Arial" w:hAnsi="Arial" w:cs="Arial"/>
          <w:b/>
        </w:rPr>
        <w:t xml:space="preserve"> poh@poh.cz</w:t>
      </w:r>
      <w:r w:rsidRPr="00BB51F8">
        <w:rPr>
          <w:rFonts w:ascii="Arial" w:hAnsi="Arial" w:cs="Arial"/>
          <w:color w:val="000000"/>
        </w:rPr>
        <w:tab/>
      </w:r>
    </w:p>
    <w:p w14:paraId="097C625D" w14:textId="77777777" w:rsidR="00D2705D" w:rsidRPr="00BB51F8" w:rsidRDefault="00D2705D" w:rsidP="00D2705D">
      <w:pPr>
        <w:pStyle w:val="Bezmezer"/>
        <w:rPr>
          <w:rFonts w:ascii="Arial" w:hAnsi="Arial" w:cs="Arial"/>
          <w:color w:val="000000"/>
        </w:rPr>
      </w:pPr>
    </w:p>
    <w:p w14:paraId="03D63FBD" w14:textId="77777777" w:rsidR="00DC7EC1" w:rsidRPr="00BB51F8" w:rsidRDefault="00DC7EC1" w:rsidP="00DC7EC1">
      <w:pPr>
        <w:pStyle w:val="Bezmezer"/>
        <w:rPr>
          <w:rFonts w:ascii="Arial" w:hAnsi="Arial" w:cs="Arial"/>
          <w:i/>
          <w:color w:val="000000"/>
        </w:rPr>
      </w:pPr>
      <w:r w:rsidRPr="00BB51F8">
        <w:rPr>
          <w:rFonts w:ascii="Arial" w:hAnsi="Arial" w:cs="Arial"/>
          <w:i/>
          <w:color w:val="000000"/>
        </w:rPr>
        <w:t>(dále jen „objednatel“)</w:t>
      </w:r>
    </w:p>
    <w:p w14:paraId="4D57E0BE" w14:textId="77777777" w:rsidR="00DC7EC1" w:rsidRPr="00BB51F8" w:rsidRDefault="00DC7EC1" w:rsidP="00DC7EC1">
      <w:pPr>
        <w:pStyle w:val="Bezmezer"/>
        <w:rPr>
          <w:rFonts w:ascii="Arial" w:hAnsi="Arial" w:cs="Arial"/>
          <w:b/>
          <w:color w:val="000000"/>
        </w:rPr>
      </w:pPr>
    </w:p>
    <w:p w14:paraId="3F55C3DF" w14:textId="77777777" w:rsidR="00DC7EC1" w:rsidRPr="00BB51F8" w:rsidRDefault="00DC7EC1" w:rsidP="00DC7EC1">
      <w:pPr>
        <w:pStyle w:val="Bezmezer"/>
        <w:rPr>
          <w:rFonts w:ascii="Arial" w:hAnsi="Arial" w:cs="Arial"/>
          <w:color w:val="000000"/>
        </w:rPr>
      </w:pPr>
      <w:r w:rsidRPr="00BB51F8">
        <w:rPr>
          <w:rFonts w:ascii="Arial" w:hAnsi="Arial" w:cs="Arial"/>
          <w:color w:val="000000"/>
        </w:rPr>
        <w:t>a</w:t>
      </w:r>
    </w:p>
    <w:p w14:paraId="58481C99" w14:textId="77777777" w:rsidR="00DC7EC1" w:rsidRPr="00BB51F8" w:rsidRDefault="00DC7EC1" w:rsidP="00DC7EC1">
      <w:pPr>
        <w:pStyle w:val="Bezmezer"/>
        <w:rPr>
          <w:rFonts w:ascii="Arial" w:hAnsi="Arial" w:cs="Arial"/>
          <w:b/>
          <w:color w:val="000000"/>
        </w:rPr>
      </w:pPr>
    </w:p>
    <w:p w14:paraId="617E0A92" w14:textId="77777777" w:rsidR="00D2705D" w:rsidRPr="00BB51F8" w:rsidRDefault="002D7A5D" w:rsidP="00D2705D">
      <w:pPr>
        <w:pStyle w:val="Parodstavec"/>
        <w:numPr>
          <w:ilvl w:val="0"/>
          <w:numId w:val="0"/>
        </w:numPr>
        <w:ind w:left="567" w:hanging="567"/>
        <w:jc w:val="both"/>
        <w:rPr>
          <w:b/>
          <w:sz w:val="22"/>
          <w:szCs w:val="22"/>
        </w:rPr>
      </w:pPr>
      <w:r>
        <w:rPr>
          <w:b/>
          <w:sz w:val="22"/>
          <w:szCs w:val="22"/>
          <w:lang w:val="cs-CZ"/>
        </w:rPr>
        <w:t>Zhotovitel</w:t>
      </w:r>
      <w:r w:rsidR="00D2705D" w:rsidRPr="00BB51F8">
        <w:rPr>
          <w:b/>
          <w:sz w:val="22"/>
          <w:szCs w:val="22"/>
        </w:rPr>
        <w:t>:</w:t>
      </w:r>
      <w:r w:rsidR="00D2705D" w:rsidRPr="00BB51F8">
        <w:rPr>
          <w:b/>
          <w:sz w:val="22"/>
          <w:szCs w:val="22"/>
        </w:rPr>
        <w:tab/>
      </w:r>
      <w:r w:rsidR="00D2705D" w:rsidRPr="00BB51F8">
        <w:rPr>
          <w:b/>
          <w:sz w:val="22"/>
          <w:szCs w:val="22"/>
        </w:rPr>
        <w:tab/>
      </w:r>
      <w:r w:rsidR="00D2705D" w:rsidRPr="00BB51F8">
        <w:rPr>
          <w:b/>
          <w:sz w:val="22"/>
          <w:szCs w:val="22"/>
        </w:rPr>
        <w:tab/>
        <w:t>Trade FIDES, a.s.</w:t>
      </w:r>
      <w:r w:rsidR="00D2705D" w:rsidRPr="00BB51F8">
        <w:rPr>
          <w:b/>
          <w:sz w:val="22"/>
          <w:szCs w:val="22"/>
        </w:rPr>
        <w:tab/>
      </w:r>
    </w:p>
    <w:p w14:paraId="3B687FF2" w14:textId="77777777" w:rsidR="00D2705D" w:rsidRPr="00BB51F8" w:rsidRDefault="00D2705D" w:rsidP="00D2705D">
      <w:pPr>
        <w:pStyle w:val="Parodstavec"/>
        <w:numPr>
          <w:ilvl w:val="0"/>
          <w:numId w:val="0"/>
        </w:numPr>
        <w:ind w:left="567" w:hanging="567"/>
        <w:jc w:val="both"/>
        <w:rPr>
          <w:b/>
          <w:sz w:val="22"/>
          <w:szCs w:val="22"/>
        </w:rPr>
      </w:pPr>
      <w:r w:rsidRPr="00BB51F8">
        <w:rPr>
          <w:b/>
          <w:sz w:val="22"/>
          <w:szCs w:val="22"/>
        </w:rPr>
        <w:t>sídlo:</w:t>
      </w:r>
      <w:r w:rsidRPr="00BB51F8">
        <w:rPr>
          <w:b/>
          <w:sz w:val="22"/>
          <w:szCs w:val="22"/>
        </w:rPr>
        <w:tab/>
      </w:r>
      <w:r w:rsidRPr="00BB51F8">
        <w:rPr>
          <w:b/>
          <w:sz w:val="22"/>
          <w:szCs w:val="22"/>
        </w:rPr>
        <w:tab/>
      </w:r>
      <w:r w:rsidRPr="00BB51F8">
        <w:rPr>
          <w:b/>
          <w:sz w:val="22"/>
          <w:szCs w:val="22"/>
        </w:rPr>
        <w:tab/>
      </w:r>
      <w:r w:rsidRPr="00BB51F8">
        <w:rPr>
          <w:b/>
          <w:sz w:val="22"/>
          <w:szCs w:val="22"/>
        </w:rPr>
        <w:tab/>
        <w:t xml:space="preserve">Dornych 57, Brno, PSČ: 617 00 </w:t>
      </w:r>
    </w:p>
    <w:p w14:paraId="330138E3" w14:textId="398A081F" w:rsidR="00D2705D" w:rsidRPr="00BB51F8" w:rsidRDefault="00D2705D" w:rsidP="009B3236">
      <w:pPr>
        <w:pStyle w:val="Parodstavec"/>
        <w:numPr>
          <w:ilvl w:val="0"/>
          <w:numId w:val="0"/>
        </w:numPr>
        <w:ind w:left="2832" w:hanging="2832"/>
        <w:jc w:val="both"/>
        <w:rPr>
          <w:b/>
          <w:sz w:val="22"/>
          <w:szCs w:val="22"/>
        </w:rPr>
      </w:pPr>
      <w:r w:rsidRPr="00BB51F8">
        <w:rPr>
          <w:b/>
          <w:sz w:val="22"/>
          <w:szCs w:val="22"/>
        </w:rPr>
        <w:t>zastoupen:</w:t>
      </w:r>
      <w:r w:rsidRPr="00BB51F8">
        <w:rPr>
          <w:b/>
          <w:sz w:val="22"/>
          <w:szCs w:val="22"/>
        </w:rPr>
        <w:tab/>
      </w:r>
      <w:r w:rsidR="009B3236">
        <w:rPr>
          <w:b/>
          <w:sz w:val="22"/>
          <w:szCs w:val="22"/>
          <w:lang w:val="cs-CZ"/>
        </w:rPr>
        <w:t>vedoucím střediska v Ústí nad Labem v plné moci</w:t>
      </w:r>
      <w:bookmarkStart w:id="0" w:name="_GoBack"/>
      <w:bookmarkEnd w:id="0"/>
      <w:r w:rsidR="009B3236">
        <w:rPr>
          <w:b/>
          <w:sz w:val="22"/>
          <w:szCs w:val="22"/>
          <w:lang w:val="cs-CZ"/>
        </w:rPr>
        <w:t xml:space="preserve"> </w:t>
      </w:r>
    </w:p>
    <w:p w14:paraId="50F02B5D" w14:textId="76C5AA11" w:rsidR="00D2705D" w:rsidRPr="00BB51F8" w:rsidRDefault="00D2705D" w:rsidP="00D2705D">
      <w:pPr>
        <w:pStyle w:val="Parodstavec"/>
        <w:numPr>
          <w:ilvl w:val="0"/>
          <w:numId w:val="0"/>
        </w:numPr>
        <w:ind w:left="567" w:hanging="567"/>
        <w:jc w:val="both"/>
        <w:rPr>
          <w:b/>
          <w:sz w:val="22"/>
          <w:szCs w:val="22"/>
        </w:rPr>
      </w:pPr>
      <w:r w:rsidRPr="00BB51F8">
        <w:rPr>
          <w:b/>
          <w:sz w:val="22"/>
          <w:szCs w:val="22"/>
        </w:rPr>
        <w:t>IČ</w:t>
      </w:r>
      <w:r w:rsidR="00BF387B">
        <w:rPr>
          <w:b/>
          <w:sz w:val="22"/>
          <w:szCs w:val="22"/>
          <w:lang w:val="cs-CZ"/>
        </w:rPr>
        <w:t>O</w:t>
      </w:r>
      <w:r w:rsidRPr="00BB51F8">
        <w:rPr>
          <w:b/>
          <w:sz w:val="22"/>
          <w:szCs w:val="22"/>
        </w:rPr>
        <w:t>:</w:t>
      </w:r>
      <w:r w:rsidRPr="00BB51F8">
        <w:rPr>
          <w:b/>
          <w:sz w:val="22"/>
          <w:szCs w:val="22"/>
        </w:rPr>
        <w:tab/>
      </w:r>
      <w:r w:rsidRPr="00BB51F8">
        <w:rPr>
          <w:b/>
          <w:sz w:val="22"/>
          <w:szCs w:val="22"/>
        </w:rPr>
        <w:tab/>
      </w:r>
      <w:r w:rsidRPr="00BB51F8">
        <w:rPr>
          <w:b/>
          <w:sz w:val="22"/>
          <w:szCs w:val="22"/>
        </w:rPr>
        <w:tab/>
      </w:r>
      <w:r w:rsidRPr="00BB51F8">
        <w:rPr>
          <w:b/>
          <w:sz w:val="22"/>
          <w:szCs w:val="22"/>
        </w:rPr>
        <w:tab/>
      </w:r>
      <w:r w:rsidRPr="00BB51F8">
        <w:rPr>
          <w:b/>
          <w:sz w:val="22"/>
          <w:szCs w:val="22"/>
        </w:rPr>
        <w:tab/>
        <w:t>619 74 731</w:t>
      </w:r>
    </w:p>
    <w:p w14:paraId="28BC72E4" w14:textId="77777777" w:rsidR="00D2705D" w:rsidRPr="00BB51F8" w:rsidRDefault="00D2705D" w:rsidP="00D2705D">
      <w:pPr>
        <w:pStyle w:val="Parodstavec"/>
        <w:numPr>
          <w:ilvl w:val="0"/>
          <w:numId w:val="0"/>
        </w:numPr>
        <w:ind w:left="567" w:hanging="567"/>
        <w:jc w:val="both"/>
        <w:rPr>
          <w:b/>
          <w:sz w:val="22"/>
          <w:szCs w:val="22"/>
        </w:rPr>
      </w:pPr>
      <w:r w:rsidRPr="00BB51F8">
        <w:rPr>
          <w:b/>
          <w:sz w:val="22"/>
          <w:szCs w:val="22"/>
        </w:rPr>
        <w:t xml:space="preserve">DIČ: </w:t>
      </w:r>
      <w:r w:rsidRPr="00BB51F8">
        <w:rPr>
          <w:b/>
          <w:sz w:val="22"/>
          <w:szCs w:val="22"/>
        </w:rPr>
        <w:tab/>
      </w:r>
      <w:r w:rsidRPr="00BB51F8">
        <w:rPr>
          <w:b/>
          <w:sz w:val="22"/>
          <w:szCs w:val="22"/>
        </w:rPr>
        <w:tab/>
      </w:r>
      <w:r w:rsidRPr="00BB51F8">
        <w:rPr>
          <w:b/>
          <w:sz w:val="22"/>
          <w:szCs w:val="22"/>
        </w:rPr>
        <w:tab/>
      </w:r>
      <w:r w:rsidRPr="00BB51F8">
        <w:rPr>
          <w:b/>
          <w:sz w:val="22"/>
          <w:szCs w:val="22"/>
        </w:rPr>
        <w:tab/>
      </w:r>
      <w:r w:rsidRPr="00BB51F8">
        <w:rPr>
          <w:b/>
          <w:sz w:val="22"/>
          <w:szCs w:val="22"/>
        </w:rPr>
        <w:tab/>
        <w:t>CZ 619 74 731</w:t>
      </w:r>
    </w:p>
    <w:p w14:paraId="60906214" w14:textId="77777777" w:rsidR="00D2705D" w:rsidRPr="00BB51F8" w:rsidRDefault="00D2705D" w:rsidP="00D2705D">
      <w:pPr>
        <w:pStyle w:val="Parodstavec"/>
        <w:numPr>
          <w:ilvl w:val="0"/>
          <w:numId w:val="0"/>
        </w:numPr>
        <w:ind w:left="2835" w:hanging="2835"/>
        <w:jc w:val="both"/>
        <w:rPr>
          <w:b/>
          <w:sz w:val="22"/>
          <w:szCs w:val="22"/>
        </w:rPr>
      </w:pPr>
      <w:r w:rsidRPr="00BB51F8">
        <w:rPr>
          <w:b/>
          <w:sz w:val="22"/>
          <w:szCs w:val="22"/>
        </w:rPr>
        <w:t>zapsán:</w:t>
      </w:r>
      <w:r w:rsidRPr="00BB51F8">
        <w:rPr>
          <w:b/>
          <w:sz w:val="22"/>
          <w:szCs w:val="22"/>
        </w:rPr>
        <w:tab/>
        <w:t>v obchodním rejstříku vedeném u Krajského soudu v Brně, oddíl B, vložka 2988</w:t>
      </w:r>
      <w:r w:rsidRPr="00BB51F8">
        <w:rPr>
          <w:b/>
          <w:sz w:val="22"/>
          <w:szCs w:val="22"/>
        </w:rPr>
        <w:tab/>
      </w:r>
    </w:p>
    <w:p w14:paraId="1E0F7D86" w14:textId="51F5D43B" w:rsidR="00D2705D" w:rsidRPr="00BB51F8" w:rsidRDefault="00D2705D" w:rsidP="00D2705D">
      <w:pPr>
        <w:pStyle w:val="Parodstavec"/>
        <w:numPr>
          <w:ilvl w:val="0"/>
          <w:numId w:val="0"/>
        </w:numPr>
        <w:ind w:left="567" w:hanging="567"/>
        <w:jc w:val="both"/>
        <w:rPr>
          <w:b/>
          <w:sz w:val="22"/>
          <w:szCs w:val="22"/>
        </w:rPr>
      </w:pPr>
      <w:r w:rsidRPr="00BB51F8">
        <w:rPr>
          <w:b/>
          <w:sz w:val="22"/>
          <w:szCs w:val="22"/>
        </w:rPr>
        <w:t xml:space="preserve">bankovní spojení: </w:t>
      </w:r>
      <w:r w:rsidRPr="00BB51F8">
        <w:rPr>
          <w:b/>
          <w:sz w:val="22"/>
          <w:szCs w:val="22"/>
        </w:rPr>
        <w:tab/>
      </w:r>
      <w:r w:rsidRPr="00BB51F8">
        <w:rPr>
          <w:b/>
          <w:sz w:val="22"/>
          <w:szCs w:val="22"/>
        </w:rPr>
        <w:tab/>
        <w:t xml:space="preserve">KB a.s., Brno-město, č. ú. </w:t>
      </w:r>
    </w:p>
    <w:p w14:paraId="534F3281" w14:textId="77777777" w:rsidR="00D2705D" w:rsidRPr="00BB51F8" w:rsidRDefault="00D2705D" w:rsidP="00D2705D">
      <w:pPr>
        <w:jc w:val="both"/>
        <w:rPr>
          <w:rFonts w:ascii="Arial" w:hAnsi="Arial" w:cs="Arial"/>
          <w:i/>
          <w:color w:val="000000"/>
          <w:sz w:val="22"/>
          <w:szCs w:val="22"/>
        </w:rPr>
      </w:pPr>
      <w:r w:rsidRPr="00BB51F8">
        <w:rPr>
          <w:rFonts w:ascii="Arial" w:hAnsi="Arial" w:cs="Arial"/>
          <w:b/>
          <w:sz w:val="22"/>
          <w:szCs w:val="22"/>
        </w:rPr>
        <w:t xml:space="preserve">kontaktní e-mailová adresa: </w:t>
      </w:r>
      <w:hyperlink r:id="rId8" w:history="1">
        <w:r w:rsidRPr="00BB51F8">
          <w:rPr>
            <w:rStyle w:val="Hypertextovodkaz"/>
            <w:rFonts w:ascii="Arial" w:hAnsi="Arial" w:cs="Arial"/>
            <w:b/>
            <w:sz w:val="22"/>
            <w:szCs w:val="22"/>
          </w:rPr>
          <w:t>info@fides.cz</w:t>
        </w:r>
      </w:hyperlink>
      <w:r w:rsidRPr="00BB51F8">
        <w:rPr>
          <w:rFonts w:ascii="Arial" w:hAnsi="Arial" w:cs="Arial"/>
          <w:i/>
          <w:color w:val="000000"/>
          <w:sz w:val="22"/>
          <w:szCs w:val="22"/>
        </w:rPr>
        <w:t xml:space="preserve"> </w:t>
      </w:r>
    </w:p>
    <w:p w14:paraId="20515AE1" w14:textId="77777777" w:rsidR="00D2705D" w:rsidRPr="00BB51F8" w:rsidRDefault="00D2705D" w:rsidP="00D2705D">
      <w:pPr>
        <w:jc w:val="both"/>
        <w:rPr>
          <w:rFonts w:ascii="Arial" w:hAnsi="Arial" w:cs="Arial"/>
          <w:i/>
          <w:color w:val="000000"/>
          <w:sz w:val="22"/>
          <w:szCs w:val="22"/>
        </w:rPr>
      </w:pPr>
    </w:p>
    <w:p w14:paraId="6C181F4F" w14:textId="77777777" w:rsidR="00DC7EC1" w:rsidRPr="00BB51F8" w:rsidRDefault="00DC7EC1" w:rsidP="00D2705D">
      <w:pPr>
        <w:jc w:val="both"/>
        <w:rPr>
          <w:rFonts w:ascii="Arial" w:hAnsi="Arial" w:cs="Arial"/>
          <w:i/>
          <w:color w:val="000000"/>
          <w:sz w:val="22"/>
          <w:szCs w:val="22"/>
        </w:rPr>
      </w:pPr>
      <w:r w:rsidRPr="00BB51F8">
        <w:rPr>
          <w:rFonts w:ascii="Arial" w:hAnsi="Arial" w:cs="Arial"/>
          <w:i/>
          <w:color w:val="000000"/>
          <w:sz w:val="22"/>
          <w:szCs w:val="22"/>
        </w:rPr>
        <w:t>(dále jen „</w:t>
      </w:r>
      <w:r w:rsidR="002E57E8">
        <w:rPr>
          <w:rFonts w:ascii="Arial" w:hAnsi="Arial" w:cs="Arial"/>
          <w:i/>
          <w:color w:val="000000"/>
          <w:sz w:val="22"/>
          <w:szCs w:val="22"/>
        </w:rPr>
        <w:t>zhotovitel</w:t>
      </w:r>
      <w:r w:rsidRPr="00BB51F8">
        <w:rPr>
          <w:rFonts w:ascii="Arial" w:hAnsi="Arial" w:cs="Arial"/>
          <w:i/>
          <w:color w:val="000000"/>
          <w:sz w:val="22"/>
          <w:szCs w:val="22"/>
        </w:rPr>
        <w:t xml:space="preserve">“)    </w:t>
      </w:r>
    </w:p>
    <w:p w14:paraId="74761507" w14:textId="77777777" w:rsidR="00DC7EC1" w:rsidRPr="00BB51F8" w:rsidRDefault="00DC7EC1" w:rsidP="00DC7EC1">
      <w:pPr>
        <w:pStyle w:val="Bezmezer"/>
        <w:rPr>
          <w:rFonts w:ascii="Arial" w:hAnsi="Arial" w:cs="Arial"/>
          <w:b/>
          <w:color w:val="000000"/>
        </w:rPr>
      </w:pPr>
    </w:p>
    <w:p w14:paraId="7111AD25" w14:textId="77777777" w:rsidR="00DC7EC1" w:rsidRPr="00BB51F8" w:rsidRDefault="00DC7EC1" w:rsidP="00DC7EC1">
      <w:pPr>
        <w:jc w:val="both"/>
        <w:rPr>
          <w:rFonts w:ascii="Arial" w:hAnsi="Arial" w:cs="Arial"/>
          <w:i/>
          <w:color w:val="000000"/>
          <w:sz w:val="22"/>
          <w:szCs w:val="22"/>
        </w:rPr>
      </w:pPr>
      <w:r w:rsidRPr="00BB51F8">
        <w:rPr>
          <w:rFonts w:ascii="Arial" w:hAnsi="Arial" w:cs="Arial"/>
          <w:i/>
          <w:color w:val="000000"/>
          <w:sz w:val="22"/>
          <w:szCs w:val="22"/>
        </w:rPr>
        <w:t xml:space="preserve">uzavírají dnešního dne, měsíce a roku na základě vzájemné dohody následující smlouvu o dílo dle § </w:t>
      </w:r>
      <w:r w:rsidR="00692202">
        <w:rPr>
          <w:rFonts w:ascii="Arial" w:hAnsi="Arial" w:cs="Arial"/>
          <w:i/>
          <w:color w:val="000000"/>
          <w:sz w:val="22"/>
          <w:szCs w:val="22"/>
        </w:rPr>
        <w:t>2586 a násl. občanského</w:t>
      </w:r>
      <w:r w:rsidR="00CD787B">
        <w:rPr>
          <w:rFonts w:ascii="Arial" w:hAnsi="Arial" w:cs="Arial"/>
          <w:i/>
          <w:color w:val="000000"/>
          <w:sz w:val="22"/>
          <w:szCs w:val="22"/>
        </w:rPr>
        <w:t xml:space="preserve"> zákoníku </w:t>
      </w:r>
      <w:r w:rsidRPr="00BB51F8">
        <w:rPr>
          <w:rFonts w:ascii="Arial" w:hAnsi="Arial" w:cs="Arial"/>
          <w:i/>
          <w:color w:val="000000"/>
          <w:sz w:val="22"/>
          <w:szCs w:val="22"/>
        </w:rPr>
        <w:t>v platném znění.</w:t>
      </w:r>
    </w:p>
    <w:p w14:paraId="4E2C4B2B" w14:textId="0155CCCF" w:rsidR="00DC7EC1" w:rsidRDefault="00DC7EC1" w:rsidP="00DC7EC1">
      <w:pPr>
        <w:rPr>
          <w:rFonts w:ascii="Arial" w:hAnsi="Arial" w:cs="Arial"/>
          <w:iCs/>
          <w:sz w:val="22"/>
          <w:szCs w:val="22"/>
        </w:rPr>
      </w:pPr>
    </w:p>
    <w:p w14:paraId="144C8BA9" w14:textId="77777777" w:rsidR="00DC7EC1" w:rsidRPr="00BB51F8" w:rsidRDefault="00DC7EC1" w:rsidP="00D2705D">
      <w:pPr>
        <w:pStyle w:val="Styl1"/>
        <w:rPr>
          <w:sz w:val="24"/>
          <w:szCs w:val="24"/>
        </w:rPr>
      </w:pPr>
      <w:r w:rsidRPr="00BB51F8">
        <w:rPr>
          <w:sz w:val="24"/>
          <w:szCs w:val="24"/>
        </w:rPr>
        <w:t>Preambule:</w:t>
      </w:r>
    </w:p>
    <w:p w14:paraId="5796A078" w14:textId="77777777" w:rsidR="00DC7EC1" w:rsidRPr="001415B2" w:rsidRDefault="00DC7EC1" w:rsidP="00DC7EC1">
      <w:pPr>
        <w:pStyle w:val="Styl2"/>
        <w:rPr>
          <w:sz w:val="22"/>
          <w:szCs w:val="22"/>
        </w:rPr>
      </w:pPr>
      <w:r w:rsidRPr="001415B2">
        <w:rPr>
          <w:sz w:val="22"/>
          <w:szCs w:val="22"/>
        </w:rPr>
        <w:t>Touto smlouvou se zhotovitel zavazuje provést pro objednatele níže uvedené dílo a objednatel se zavazuje k zaplacení sjednané ceny.</w:t>
      </w:r>
    </w:p>
    <w:p w14:paraId="4896FFC6" w14:textId="77777777" w:rsidR="00DC7EC1" w:rsidRPr="00BB51F8" w:rsidRDefault="00160A87" w:rsidP="00BB51F8">
      <w:pPr>
        <w:pStyle w:val="Styl1"/>
        <w:rPr>
          <w:sz w:val="24"/>
          <w:szCs w:val="24"/>
        </w:rPr>
      </w:pPr>
      <w:r>
        <w:rPr>
          <w:sz w:val="24"/>
          <w:szCs w:val="24"/>
        </w:rPr>
        <w:br w:type="page"/>
      </w:r>
      <w:r w:rsidR="00DC7EC1" w:rsidRPr="00BB51F8">
        <w:rPr>
          <w:sz w:val="24"/>
          <w:szCs w:val="24"/>
        </w:rPr>
        <w:lastRenderedPageBreak/>
        <w:t>Předmět plnění</w:t>
      </w:r>
    </w:p>
    <w:p w14:paraId="63DF2326" w14:textId="34DEADB4" w:rsidR="00DC7EC1" w:rsidRPr="00BB51F8" w:rsidRDefault="00DC7EC1" w:rsidP="00D2705D">
      <w:pPr>
        <w:pStyle w:val="Styl2"/>
        <w:rPr>
          <w:i/>
          <w:sz w:val="22"/>
          <w:szCs w:val="22"/>
        </w:rPr>
      </w:pPr>
      <w:r w:rsidRPr="00BB51F8">
        <w:rPr>
          <w:sz w:val="22"/>
          <w:szCs w:val="22"/>
        </w:rPr>
        <w:t>Předmětem pln</w:t>
      </w:r>
      <w:r w:rsidR="00CD787B">
        <w:rPr>
          <w:sz w:val="22"/>
          <w:szCs w:val="22"/>
        </w:rPr>
        <w:t xml:space="preserve">ění dle této smlouvy je </w:t>
      </w:r>
      <w:r w:rsidR="00C0385C">
        <w:rPr>
          <w:sz w:val="22"/>
          <w:szCs w:val="22"/>
          <w:lang w:val="cs-CZ"/>
        </w:rPr>
        <w:t xml:space="preserve">dílo </w:t>
      </w:r>
      <w:r w:rsidR="00663832">
        <w:rPr>
          <w:sz w:val="22"/>
          <w:szCs w:val="22"/>
          <w:lang w:val="cs-CZ"/>
        </w:rPr>
        <w:t xml:space="preserve">– </w:t>
      </w:r>
      <w:r w:rsidR="00CD787B">
        <w:rPr>
          <w:sz w:val="22"/>
          <w:szCs w:val="22"/>
        </w:rPr>
        <w:t xml:space="preserve">dodávka </w:t>
      </w:r>
      <w:r w:rsidR="00F44E5F">
        <w:rPr>
          <w:sz w:val="22"/>
          <w:szCs w:val="22"/>
          <w:lang w:val="cs-CZ"/>
        </w:rPr>
        <w:t>Bezpečnostní s</w:t>
      </w:r>
      <w:r w:rsidR="00AD1485">
        <w:rPr>
          <w:sz w:val="22"/>
          <w:szCs w:val="22"/>
          <w:lang w:val="cs-CZ"/>
        </w:rPr>
        <w:t xml:space="preserve">tudie </w:t>
      </w:r>
      <w:r w:rsidR="001415B2">
        <w:rPr>
          <w:sz w:val="22"/>
          <w:szCs w:val="22"/>
          <w:lang w:val="cs-CZ"/>
        </w:rPr>
        <w:t xml:space="preserve">ochrany </w:t>
      </w:r>
      <w:r w:rsidR="00AD1485">
        <w:rPr>
          <w:sz w:val="22"/>
          <w:szCs w:val="22"/>
          <w:lang w:val="cs-CZ"/>
        </w:rPr>
        <w:t>objekt</w:t>
      </w:r>
      <w:r w:rsidR="00695589">
        <w:rPr>
          <w:sz w:val="22"/>
          <w:szCs w:val="22"/>
          <w:lang w:val="cs-CZ"/>
        </w:rPr>
        <w:t xml:space="preserve">u </w:t>
      </w:r>
      <w:r w:rsidR="00A424C9">
        <w:rPr>
          <w:sz w:val="22"/>
          <w:szCs w:val="22"/>
          <w:lang w:val="cs-CZ"/>
        </w:rPr>
        <w:t>Vodního díla Fláje a Vodního díla Podhora</w:t>
      </w:r>
      <w:r w:rsidR="007C043E">
        <w:rPr>
          <w:sz w:val="22"/>
          <w:szCs w:val="22"/>
          <w:lang w:val="cs-CZ"/>
        </w:rPr>
        <w:t xml:space="preserve"> dle specifikovaného rozsahu</w:t>
      </w:r>
      <w:r w:rsidR="00E212F6">
        <w:rPr>
          <w:sz w:val="22"/>
          <w:szCs w:val="22"/>
          <w:lang w:val="cs-CZ"/>
        </w:rPr>
        <w:t xml:space="preserve"> </w:t>
      </w:r>
      <w:r w:rsidR="00F44E5F">
        <w:rPr>
          <w:sz w:val="22"/>
          <w:szCs w:val="22"/>
          <w:lang w:val="cs-CZ"/>
        </w:rPr>
        <w:t>a</w:t>
      </w:r>
      <w:r w:rsidR="00E212F6">
        <w:rPr>
          <w:sz w:val="22"/>
          <w:szCs w:val="22"/>
          <w:lang w:val="cs-CZ"/>
        </w:rPr>
        <w:t xml:space="preserve"> nabídky, která je uvedena v příloze č.</w:t>
      </w:r>
      <w:r w:rsidR="00B67CBE">
        <w:rPr>
          <w:sz w:val="22"/>
          <w:szCs w:val="22"/>
          <w:lang w:val="cs-CZ"/>
        </w:rPr>
        <w:t xml:space="preserve"> 1</w:t>
      </w:r>
      <w:r w:rsidR="00695589">
        <w:rPr>
          <w:sz w:val="22"/>
          <w:szCs w:val="22"/>
          <w:lang w:val="cs-CZ"/>
        </w:rPr>
        <w:t xml:space="preserve"> </w:t>
      </w:r>
      <w:r w:rsidR="009A52B9">
        <w:rPr>
          <w:sz w:val="22"/>
          <w:szCs w:val="22"/>
          <w:lang w:val="cs-CZ"/>
        </w:rPr>
        <w:t>(dále Studie).</w:t>
      </w:r>
      <w:r w:rsidR="000C72EA">
        <w:rPr>
          <w:sz w:val="22"/>
          <w:szCs w:val="22"/>
          <w:lang w:val="cs-CZ"/>
        </w:rPr>
        <w:t xml:space="preserve"> Studie se týká akcí Povodí Ohře s. p. 502 941 „VD Fláje – modernizace zabezpečení VD“, 502 909 „VD Fláje – lokální datová síť“, 502 937 „VD Podhora – modernizace zabezpečení VD“, 502 889 „VD Podhora – lokální datová síť“.</w:t>
      </w:r>
    </w:p>
    <w:p w14:paraId="025448F1" w14:textId="77777777" w:rsidR="00DC7EC1" w:rsidRPr="00BD3128" w:rsidRDefault="00DC7EC1" w:rsidP="00D2705D">
      <w:pPr>
        <w:pStyle w:val="Styl2"/>
        <w:rPr>
          <w:sz w:val="22"/>
          <w:szCs w:val="22"/>
        </w:rPr>
      </w:pPr>
      <w:r w:rsidRPr="00BD3128">
        <w:rPr>
          <w:sz w:val="22"/>
          <w:szCs w:val="22"/>
        </w:rPr>
        <w:t xml:space="preserve">Součástí </w:t>
      </w:r>
      <w:r w:rsidR="00747F23">
        <w:rPr>
          <w:sz w:val="22"/>
          <w:szCs w:val="22"/>
          <w:lang w:val="cs-CZ"/>
        </w:rPr>
        <w:t>Studie</w:t>
      </w:r>
      <w:r w:rsidRPr="00BD3128">
        <w:rPr>
          <w:sz w:val="22"/>
          <w:szCs w:val="22"/>
        </w:rPr>
        <w:t xml:space="preserve"> </w:t>
      </w:r>
      <w:r w:rsidR="00747F23">
        <w:rPr>
          <w:sz w:val="22"/>
          <w:szCs w:val="22"/>
          <w:lang w:val="cs-CZ"/>
        </w:rPr>
        <w:t>bud</w:t>
      </w:r>
      <w:r w:rsidRPr="00BD3128">
        <w:rPr>
          <w:sz w:val="22"/>
          <w:szCs w:val="22"/>
        </w:rPr>
        <w:t xml:space="preserve">e zejména </w:t>
      </w:r>
    </w:p>
    <w:p w14:paraId="767EFABF" w14:textId="40B159DA" w:rsidR="00F44E5F" w:rsidRDefault="00F44E5F" w:rsidP="00DC7EC1">
      <w:pPr>
        <w:numPr>
          <w:ilvl w:val="0"/>
          <w:numId w:val="22"/>
        </w:numPr>
        <w:spacing w:line="240" w:lineRule="atLeast"/>
        <w:jc w:val="both"/>
        <w:rPr>
          <w:rFonts w:ascii="Arial" w:hAnsi="Arial" w:cs="Arial"/>
          <w:sz w:val="22"/>
          <w:szCs w:val="22"/>
        </w:rPr>
      </w:pPr>
      <w:r>
        <w:rPr>
          <w:rFonts w:ascii="Arial" w:hAnsi="Arial" w:cs="Arial"/>
          <w:sz w:val="22"/>
          <w:szCs w:val="22"/>
        </w:rPr>
        <w:t>Rozdělení Vodních děl a typová definice prostor</w:t>
      </w:r>
      <w:r w:rsidR="00663832">
        <w:rPr>
          <w:rFonts w:ascii="Arial" w:hAnsi="Arial" w:cs="Arial"/>
          <w:sz w:val="22"/>
          <w:szCs w:val="22"/>
        </w:rPr>
        <w:t>.</w:t>
      </w:r>
    </w:p>
    <w:p w14:paraId="0066703F" w14:textId="6ED0DE74" w:rsidR="00DC7EC1" w:rsidRDefault="00F44E5F" w:rsidP="00DC7EC1">
      <w:pPr>
        <w:numPr>
          <w:ilvl w:val="0"/>
          <w:numId w:val="22"/>
        </w:numPr>
        <w:spacing w:line="240" w:lineRule="atLeast"/>
        <w:jc w:val="both"/>
        <w:rPr>
          <w:rFonts w:ascii="Arial" w:hAnsi="Arial" w:cs="Arial"/>
          <w:sz w:val="22"/>
          <w:szCs w:val="22"/>
        </w:rPr>
      </w:pPr>
      <w:r>
        <w:rPr>
          <w:rFonts w:ascii="Arial" w:hAnsi="Arial" w:cs="Arial"/>
          <w:sz w:val="22"/>
          <w:szCs w:val="22"/>
        </w:rPr>
        <w:t>Analýza</w:t>
      </w:r>
      <w:r w:rsidR="009354E8" w:rsidRPr="00BD3128">
        <w:rPr>
          <w:rFonts w:ascii="Arial" w:hAnsi="Arial" w:cs="Arial"/>
          <w:sz w:val="22"/>
          <w:szCs w:val="22"/>
        </w:rPr>
        <w:t xml:space="preserve"> </w:t>
      </w:r>
      <w:r w:rsidR="00BD3128" w:rsidRPr="00BD3128">
        <w:rPr>
          <w:rFonts w:ascii="Arial" w:hAnsi="Arial" w:cs="Arial"/>
          <w:sz w:val="22"/>
          <w:szCs w:val="22"/>
        </w:rPr>
        <w:t>hrozeb a rizik</w:t>
      </w:r>
      <w:r w:rsidR="00663832">
        <w:rPr>
          <w:rFonts w:ascii="Arial" w:hAnsi="Arial" w:cs="Arial"/>
          <w:sz w:val="22"/>
          <w:szCs w:val="22"/>
        </w:rPr>
        <w:t>.</w:t>
      </w:r>
    </w:p>
    <w:p w14:paraId="74ECD8DB" w14:textId="5DF2F54F" w:rsidR="00F44E5F" w:rsidRPr="00BD3128" w:rsidRDefault="00F44E5F" w:rsidP="00DC7EC1">
      <w:pPr>
        <w:numPr>
          <w:ilvl w:val="0"/>
          <w:numId w:val="22"/>
        </w:numPr>
        <w:spacing w:line="240" w:lineRule="atLeast"/>
        <w:jc w:val="both"/>
        <w:rPr>
          <w:rFonts w:ascii="Arial" w:hAnsi="Arial" w:cs="Arial"/>
          <w:sz w:val="22"/>
          <w:szCs w:val="22"/>
        </w:rPr>
      </w:pPr>
      <w:r>
        <w:rPr>
          <w:rFonts w:ascii="Arial" w:hAnsi="Arial" w:cs="Arial"/>
          <w:sz w:val="22"/>
          <w:szCs w:val="22"/>
        </w:rPr>
        <w:t>Popis režimových opatření objektu</w:t>
      </w:r>
      <w:r w:rsidR="00663832">
        <w:rPr>
          <w:rFonts w:ascii="Arial" w:hAnsi="Arial" w:cs="Arial"/>
          <w:sz w:val="22"/>
          <w:szCs w:val="22"/>
        </w:rPr>
        <w:t>.</w:t>
      </w:r>
    </w:p>
    <w:p w14:paraId="3D483DB3" w14:textId="77777777" w:rsidR="009A52B9" w:rsidRDefault="00F44E5F" w:rsidP="0091589F">
      <w:pPr>
        <w:numPr>
          <w:ilvl w:val="0"/>
          <w:numId w:val="22"/>
        </w:numPr>
        <w:spacing w:line="240" w:lineRule="atLeast"/>
        <w:jc w:val="both"/>
        <w:rPr>
          <w:rFonts w:ascii="Arial" w:hAnsi="Arial" w:cs="Arial"/>
          <w:sz w:val="22"/>
          <w:szCs w:val="22"/>
        </w:rPr>
      </w:pPr>
      <w:r>
        <w:rPr>
          <w:rFonts w:ascii="Arial" w:hAnsi="Arial" w:cs="Arial"/>
          <w:sz w:val="22"/>
          <w:szCs w:val="22"/>
        </w:rPr>
        <w:t>N</w:t>
      </w:r>
      <w:r w:rsidR="009A52B9" w:rsidRPr="00241AA2">
        <w:rPr>
          <w:rFonts w:ascii="Arial" w:hAnsi="Arial" w:cs="Arial"/>
          <w:sz w:val="22"/>
          <w:szCs w:val="22"/>
        </w:rPr>
        <w:t xml:space="preserve">ávrh </w:t>
      </w:r>
      <w:r>
        <w:rPr>
          <w:rFonts w:ascii="Arial" w:hAnsi="Arial" w:cs="Arial"/>
          <w:sz w:val="22"/>
          <w:szCs w:val="22"/>
        </w:rPr>
        <w:t>minimálního standardu systémů technické ochrany dle typových prostor se zaměřením na:</w:t>
      </w:r>
    </w:p>
    <w:p w14:paraId="1773D2B9" w14:textId="77777777" w:rsidR="00BD3128" w:rsidRDefault="00F44E5F" w:rsidP="00F44E5F">
      <w:pPr>
        <w:numPr>
          <w:ilvl w:val="0"/>
          <w:numId w:val="30"/>
        </w:numPr>
        <w:spacing w:line="240" w:lineRule="atLeast"/>
        <w:jc w:val="both"/>
        <w:rPr>
          <w:rFonts w:ascii="Arial" w:hAnsi="Arial" w:cs="Arial"/>
          <w:sz w:val="22"/>
          <w:szCs w:val="22"/>
        </w:rPr>
      </w:pPr>
      <w:r w:rsidRPr="00F44E5F">
        <w:rPr>
          <w:rFonts w:ascii="Arial" w:hAnsi="Arial" w:cs="Arial"/>
          <w:sz w:val="22"/>
          <w:szCs w:val="22"/>
        </w:rPr>
        <w:t>Mechanické zábranné prostředky (MZS)</w:t>
      </w:r>
      <w:r w:rsidR="001F59C5">
        <w:rPr>
          <w:rFonts w:ascii="Arial" w:hAnsi="Arial" w:cs="Arial"/>
          <w:sz w:val="22"/>
          <w:szCs w:val="22"/>
        </w:rPr>
        <w:t>,</w:t>
      </w:r>
    </w:p>
    <w:p w14:paraId="5167BCC0" w14:textId="77777777" w:rsidR="00695589" w:rsidRDefault="00F44E5F" w:rsidP="00F44E5F">
      <w:pPr>
        <w:numPr>
          <w:ilvl w:val="0"/>
          <w:numId w:val="30"/>
        </w:numPr>
        <w:spacing w:line="240" w:lineRule="atLeast"/>
        <w:jc w:val="both"/>
        <w:rPr>
          <w:rFonts w:ascii="Arial" w:hAnsi="Arial" w:cs="Arial"/>
          <w:sz w:val="22"/>
          <w:szCs w:val="22"/>
        </w:rPr>
      </w:pPr>
      <w:r w:rsidRPr="00F44E5F">
        <w:rPr>
          <w:rFonts w:ascii="Arial" w:hAnsi="Arial" w:cs="Arial"/>
          <w:sz w:val="22"/>
          <w:szCs w:val="22"/>
        </w:rPr>
        <w:t>Poplachový zabezpečovací a tísňový systém (PZTS)</w:t>
      </w:r>
      <w:r w:rsidR="001F59C5">
        <w:rPr>
          <w:rFonts w:ascii="Arial" w:hAnsi="Arial" w:cs="Arial"/>
          <w:sz w:val="22"/>
          <w:szCs w:val="22"/>
        </w:rPr>
        <w:t>,</w:t>
      </w:r>
    </w:p>
    <w:p w14:paraId="13C0FEC6" w14:textId="77777777" w:rsidR="00D06B58" w:rsidRDefault="00F44E5F" w:rsidP="00F44E5F">
      <w:pPr>
        <w:numPr>
          <w:ilvl w:val="0"/>
          <w:numId w:val="30"/>
        </w:numPr>
        <w:spacing w:line="240" w:lineRule="atLeast"/>
        <w:jc w:val="both"/>
        <w:rPr>
          <w:rFonts w:ascii="Arial" w:hAnsi="Arial" w:cs="Arial"/>
          <w:sz w:val="22"/>
          <w:szCs w:val="22"/>
        </w:rPr>
      </w:pPr>
      <w:r w:rsidRPr="00F44E5F">
        <w:rPr>
          <w:rFonts w:ascii="Arial" w:hAnsi="Arial" w:cs="Arial"/>
          <w:sz w:val="22"/>
          <w:szCs w:val="22"/>
        </w:rPr>
        <w:t>Elektronický systém kontroly vstupu (EACS)</w:t>
      </w:r>
      <w:r w:rsidR="00826D06">
        <w:rPr>
          <w:rFonts w:ascii="Arial" w:hAnsi="Arial" w:cs="Arial"/>
          <w:sz w:val="22"/>
          <w:szCs w:val="22"/>
        </w:rPr>
        <w:t>,</w:t>
      </w:r>
    </w:p>
    <w:p w14:paraId="6DFAB06B" w14:textId="77777777" w:rsidR="001F59C5" w:rsidRDefault="00F44E5F" w:rsidP="00F44E5F">
      <w:pPr>
        <w:numPr>
          <w:ilvl w:val="0"/>
          <w:numId w:val="30"/>
        </w:numPr>
        <w:spacing w:line="240" w:lineRule="atLeast"/>
        <w:jc w:val="both"/>
        <w:rPr>
          <w:rFonts w:ascii="Arial" w:hAnsi="Arial" w:cs="Arial"/>
          <w:sz w:val="22"/>
          <w:szCs w:val="22"/>
        </w:rPr>
      </w:pPr>
      <w:r w:rsidRPr="00F44E5F">
        <w:rPr>
          <w:rFonts w:ascii="Arial" w:hAnsi="Arial" w:cs="Arial"/>
          <w:sz w:val="22"/>
          <w:szCs w:val="22"/>
        </w:rPr>
        <w:t>Bezpečnostní kamerový systém (VSS)</w:t>
      </w:r>
      <w:r w:rsidR="00C442E9">
        <w:rPr>
          <w:rFonts w:ascii="Arial" w:hAnsi="Arial" w:cs="Arial"/>
          <w:sz w:val="22"/>
          <w:szCs w:val="22"/>
        </w:rPr>
        <w:t>,</w:t>
      </w:r>
    </w:p>
    <w:p w14:paraId="454EE571" w14:textId="77777777" w:rsidR="00D06B58" w:rsidRDefault="00F44E5F" w:rsidP="00BD3128">
      <w:pPr>
        <w:numPr>
          <w:ilvl w:val="0"/>
          <w:numId w:val="30"/>
        </w:numPr>
        <w:spacing w:line="240" w:lineRule="atLeast"/>
        <w:jc w:val="both"/>
        <w:rPr>
          <w:rFonts w:ascii="Arial" w:hAnsi="Arial" w:cs="Arial"/>
          <w:sz w:val="22"/>
          <w:szCs w:val="22"/>
        </w:rPr>
      </w:pPr>
      <w:r w:rsidRPr="00F44E5F">
        <w:rPr>
          <w:rFonts w:ascii="Arial" w:hAnsi="Arial" w:cs="Arial"/>
          <w:sz w:val="22"/>
          <w:szCs w:val="22"/>
        </w:rPr>
        <w:t>Systémy perimetrické ochrany (SPO)</w:t>
      </w:r>
      <w:r w:rsidR="00D06B58">
        <w:rPr>
          <w:rFonts w:ascii="Arial" w:hAnsi="Arial" w:cs="Arial"/>
          <w:sz w:val="22"/>
          <w:szCs w:val="22"/>
        </w:rPr>
        <w:t>,</w:t>
      </w:r>
    </w:p>
    <w:p w14:paraId="7EC50187" w14:textId="77777777" w:rsidR="001164CB" w:rsidRDefault="00F44E5F" w:rsidP="00F44E5F">
      <w:pPr>
        <w:numPr>
          <w:ilvl w:val="0"/>
          <w:numId w:val="30"/>
        </w:numPr>
        <w:spacing w:line="240" w:lineRule="atLeast"/>
        <w:jc w:val="both"/>
        <w:rPr>
          <w:rFonts w:ascii="Arial" w:hAnsi="Arial" w:cs="Arial"/>
          <w:sz w:val="22"/>
          <w:szCs w:val="22"/>
        </w:rPr>
      </w:pPr>
      <w:r>
        <w:rPr>
          <w:rFonts w:ascii="Arial" w:hAnsi="Arial" w:cs="Arial"/>
          <w:sz w:val="22"/>
          <w:szCs w:val="22"/>
        </w:rPr>
        <w:t>Vstupní audio/video t</w:t>
      </w:r>
      <w:r w:rsidRPr="00F44E5F">
        <w:rPr>
          <w:rFonts w:ascii="Arial" w:hAnsi="Arial" w:cs="Arial"/>
          <w:sz w:val="22"/>
          <w:szCs w:val="22"/>
        </w:rPr>
        <w:t>elefony (VDT)</w:t>
      </w:r>
      <w:r w:rsidR="001164CB">
        <w:rPr>
          <w:rFonts w:ascii="Arial" w:hAnsi="Arial" w:cs="Arial"/>
          <w:sz w:val="22"/>
          <w:szCs w:val="22"/>
        </w:rPr>
        <w:t>,</w:t>
      </w:r>
    </w:p>
    <w:p w14:paraId="66D8A44F" w14:textId="77777777" w:rsidR="001164CB" w:rsidRPr="001164CB" w:rsidRDefault="00F44E5F" w:rsidP="00F44E5F">
      <w:pPr>
        <w:numPr>
          <w:ilvl w:val="0"/>
          <w:numId w:val="30"/>
        </w:numPr>
        <w:spacing w:line="240" w:lineRule="atLeast"/>
        <w:jc w:val="both"/>
        <w:rPr>
          <w:rFonts w:ascii="Arial" w:hAnsi="Arial" w:cs="Arial"/>
          <w:sz w:val="22"/>
          <w:szCs w:val="22"/>
        </w:rPr>
      </w:pPr>
      <w:r w:rsidRPr="00F44E5F">
        <w:rPr>
          <w:rFonts w:ascii="Arial" w:hAnsi="Arial" w:cs="Arial"/>
          <w:sz w:val="22"/>
          <w:szCs w:val="22"/>
        </w:rPr>
        <w:t>Kombinované a integrované systémy (</w:t>
      </w:r>
      <w:proofErr w:type="spellStart"/>
      <w:r w:rsidRPr="00F44E5F">
        <w:rPr>
          <w:rFonts w:ascii="Arial" w:hAnsi="Arial" w:cs="Arial"/>
          <w:sz w:val="22"/>
          <w:szCs w:val="22"/>
        </w:rPr>
        <w:t>KaIS</w:t>
      </w:r>
      <w:proofErr w:type="spellEnd"/>
      <w:r w:rsidRPr="00F44E5F">
        <w:rPr>
          <w:rFonts w:ascii="Arial" w:hAnsi="Arial" w:cs="Arial"/>
          <w:sz w:val="22"/>
          <w:szCs w:val="22"/>
        </w:rPr>
        <w:t>)</w:t>
      </w:r>
      <w:r w:rsidR="00826D06">
        <w:rPr>
          <w:rFonts w:ascii="Arial" w:hAnsi="Arial" w:cs="Arial"/>
          <w:sz w:val="22"/>
          <w:szCs w:val="22"/>
        </w:rPr>
        <w:t>,</w:t>
      </w:r>
    </w:p>
    <w:p w14:paraId="202445BD" w14:textId="77777777" w:rsidR="00D06B58" w:rsidRDefault="00F44E5F" w:rsidP="00F44E5F">
      <w:pPr>
        <w:numPr>
          <w:ilvl w:val="0"/>
          <w:numId w:val="30"/>
        </w:numPr>
        <w:spacing w:line="240" w:lineRule="atLeast"/>
        <w:jc w:val="both"/>
        <w:rPr>
          <w:rFonts w:ascii="Arial" w:hAnsi="Arial" w:cs="Arial"/>
          <w:sz w:val="22"/>
          <w:szCs w:val="22"/>
        </w:rPr>
      </w:pPr>
      <w:r w:rsidRPr="00F44E5F">
        <w:rPr>
          <w:rFonts w:ascii="Arial" w:hAnsi="Arial" w:cs="Arial"/>
          <w:sz w:val="22"/>
          <w:szCs w:val="22"/>
        </w:rPr>
        <w:t>Speciální systémy (</w:t>
      </w:r>
      <w:proofErr w:type="spellStart"/>
      <w:r w:rsidRPr="00F44E5F">
        <w:rPr>
          <w:rFonts w:ascii="Arial" w:hAnsi="Arial" w:cs="Arial"/>
          <w:sz w:val="22"/>
          <w:szCs w:val="22"/>
        </w:rPr>
        <w:t>SpS</w:t>
      </w:r>
      <w:proofErr w:type="spellEnd"/>
      <w:r w:rsidRPr="00F44E5F">
        <w:rPr>
          <w:rFonts w:ascii="Arial" w:hAnsi="Arial" w:cs="Arial"/>
          <w:sz w:val="22"/>
          <w:szCs w:val="22"/>
        </w:rPr>
        <w:t>)</w:t>
      </w:r>
      <w:r w:rsidR="00826D06">
        <w:rPr>
          <w:rFonts w:ascii="Arial" w:hAnsi="Arial" w:cs="Arial"/>
          <w:sz w:val="22"/>
          <w:szCs w:val="22"/>
        </w:rPr>
        <w:t>,</w:t>
      </w:r>
    </w:p>
    <w:p w14:paraId="2A9431BD" w14:textId="77777777" w:rsidR="00826D06" w:rsidRDefault="00F44E5F" w:rsidP="00F44E5F">
      <w:pPr>
        <w:numPr>
          <w:ilvl w:val="0"/>
          <w:numId w:val="30"/>
        </w:numPr>
        <w:spacing w:line="240" w:lineRule="atLeast"/>
        <w:jc w:val="both"/>
        <w:rPr>
          <w:rFonts w:ascii="Arial" w:hAnsi="Arial" w:cs="Arial"/>
          <w:sz w:val="22"/>
          <w:szCs w:val="22"/>
        </w:rPr>
      </w:pPr>
      <w:r w:rsidRPr="00F44E5F">
        <w:rPr>
          <w:rFonts w:ascii="Arial" w:hAnsi="Arial" w:cs="Arial"/>
          <w:sz w:val="22"/>
          <w:szCs w:val="22"/>
        </w:rPr>
        <w:t>Možnosti konektivity na Dohledové přijímací poplachové centrum (DPPC)</w:t>
      </w:r>
      <w:r>
        <w:rPr>
          <w:rFonts w:ascii="Arial" w:hAnsi="Arial" w:cs="Arial"/>
          <w:sz w:val="22"/>
          <w:szCs w:val="22"/>
        </w:rPr>
        <w:t>.</w:t>
      </w:r>
    </w:p>
    <w:p w14:paraId="1244DD7B" w14:textId="77777777" w:rsidR="00F44E5F" w:rsidRDefault="00F44E5F" w:rsidP="00F44E5F">
      <w:pPr>
        <w:numPr>
          <w:ilvl w:val="0"/>
          <w:numId w:val="22"/>
        </w:numPr>
        <w:spacing w:line="240" w:lineRule="atLeast"/>
        <w:jc w:val="both"/>
        <w:rPr>
          <w:rFonts w:ascii="Arial" w:hAnsi="Arial" w:cs="Arial"/>
          <w:sz w:val="22"/>
          <w:szCs w:val="22"/>
        </w:rPr>
      </w:pPr>
      <w:r>
        <w:rPr>
          <w:rFonts w:ascii="Arial" w:hAnsi="Arial" w:cs="Arial"/>
          <w:sz w:val="22"/>
          <w:szCs w:val="22"/>
        </w:rPr>
        <w:t>N</w:t>
      </w:r>
      <w:r w:rsidRPr="00241AA2">
        <w:rPr>
          <w:rFonts w:ascii="Arial" w:hAnsi="Arial" w:cs="Arial"/>
          <w:sz w:val="22"/>
          <w:szCs w:val="22"/>
        </w:rPr>
        <w:t xml:space="preserve">ávrh </w:t>
      </w:r>
      <w:r>
        <w:rPr>
          <w:rFonts w:ascii="Arial" w:hAnsi="Arial" w:cs="Arial"/>
          <w:sz w:val="22"/>
          <w:szCs w:val="22"/>
        </w:rPr>
        <w:t>technického řešení systémů technické ochrany se zaměřením na:</w:t>
      </w:r>
    </w:p>
    <w:p w14:paraId="76F16589" w14:textId="77777777" w:rsidR="00F44E5F" w:rsidRDefault="00F44E5F" w:rsidP="00F44E5F">
      <w:pPr>
        <w:numPr>
          <w:ilvl w:val="0"/>
          <w:numId w:val="30"/>
        </w:numPr>
        <w:spacing w:line="240" w:lineRule="atLeast"/>
        <w:jc w:val="both"/>
        <w:rPr>
          <w:rFonts w:ascii="Arial" w:hAnsi="Arial" w:cs="Arial"/>
          <w:sz w:val="22"/>
          <w:szCs w:val="22"/>
        </w:rPr>
      </w:pPr>
      <w:r w:rsidRPr="00F44E5F">
        <w:rPr>
          <w:rFonts w:ascii="Arial" w:hAnsi="Arial" w:cs="Arial"/>
          <w:sz w:val="22"/>
          <w:szCs w:val="22"/>
        </w:rPr>
        <w:t>Mechanické zábranné prostředky (MZS)</w:t>
      </w:r>
      <w:r>
        <w:rPr>
          <w:rFonts w:ascii="Arial" w:hAnsi="Arial" w:cs="Arial"/>
          <w:sz w:val="22"/>
          <w:szCs w:val="22"/>
        </w:rPr>
        <w:t>,</w:t>
      </w:r>
    </w:p>
    <w:p w14:paraId="25D13F45" w14:textId="77777777" w:rsidR="00F44E5F" w:rsidRDefault="00F44E5F" w:rsidP="00F44E5F">
      <w:pPr>
        <w:numPr>
          <w:ilvl w:val="0"/>
          <w:numId w:val="30"/>
        </w:numPr>
        <w:spacing w:line="240" w:lineRule="atLeast"/>
        <w:jc w:val="both"/>
        <w:rPr>
          <w:rFonts w:ascii="Arial" w:hAnsi="Arial" w:cs="Arial"/>
          <w:sz w:val="22"/>
          <w:szCs w:val="22"/>
        </w:rPr>
      </w:pPr>
      <w:r w:rsidRPr="00F44E5F">
        <w:rPr>
          <w:rFonts w:ascii="Arial" w:hAnsi="Arial" w:cs="Arial"/>
          <w:sz w:val="22"/>
          <w:szCs w:val="22"/>
        </w:rPr>
        <w:t>Poplachový zabezpečovací a tísňový systém (PZTS)</w:t>
      </w:r>
      <w:r>
        <w:rPr>
          <w:rFonts w:ascii="Arial" w:hAnsi="Arial" w:cs="Arial"/>
          <w:sz w:val="22"/>
          <w:szCs w:val="22"/>
        </w:rPr>
        <w:t>,</w:t>
      </w:r>
    </w:p>
    <w:p w14:paraId="6774EF57" w14:textId="77777777" w:rsidR="00F44E5F" w:rsidRDefault="00F44E5F" w:rsidP="00F44E5F">
      <w:pPr>
        <w:numPr>
          <w:ilvl w:val="0"/>
          <w:numId w:val="30"/>
        </w:numPr>
        <w:spacing w:line="240" w:lineRule="atLeast"/>
        <w:jc w:val="both"/>
        <w:rPr>
          <w:rFonts w:ascii="Arial" w:hAnsi="Arial" w:cs="Arial"/>
          <w:sz w:val="22"/>
          <w:szCs w:val="22"/>
        </w:rPr>
      </w:pPr>
      <w:r w:rsidRPr="00F44E5F">
        <w:rPr>
          <w:rFonts w:ascii="Arial" w:hAnsi="Arial" w:cs="Arial"/>
          <w:sz w:val="22"/>
          <w:szCs w:val="22"/>
        </w:rPr>
        <w:t>Elektronický systém kontroly vstupu (EACS)</w:t>
      </w:r>
      <w:r>
        <w:rPr>
          <w:rFonts w:ascii="Arial" w:hAnsi="Arial" w:cs="Arial"/>
          <w:sz w:val="22"/>
          <w:szCs w:val="22"/>
        </w:rPr>
        <w:t>,</w:t>
      </w:r>
    </w:p>
    <w:p w14:paraId="0C0EBC11" w14:textId="77777777" w:rsidR="00F44E5F" w:rsidRDefault="00F44E5F" w:rsidP="00F44E5F">
      <w:pPr>
        <w:numPr>
          <w:ilvl w:val="0"/>
          <w:numId w:val="30"/>
        </w:numPr>
        <w:spacing w:line="240" w:lineRule="atLeast"/>
        <w:jc w:val="both"/>
        <w:rPr>
          <w:rFonts w:ascii="Arial" w:hAnsi="Arial" w:cs="Arial"/>
          <w:sz w:val="22"/>
          <w:szCs w:val="22"/>
        </w:rPr>
      </w:pPr>
      <w:r w:rsidRPr="00F44E5F">
        <w:rPr>
          <w:rFonts w:ascii="Arial" w:hAnsi="Arial" w:cs="Arial"/>
          <w:sz w:val="22"/>
          <w:szCs w:val="22"/>
        </w:rPr>
        <w:t>Bezpečnostní kamerový systém (VSS)</w:t>
      </w:r>
      <w:r>
        <w:rPr>
          <w:rFonts w:ascii="Arial" w:hAnsi="Arial" w:cs="Arial"/>
          <w:sz w:val="22"/>
          <w:szCs w:val="22"/>
        </w:rPr>
        <w:t>,</w:t>
      </w:r>
    </w:p>
    <w:p w14:paraId="2C519B63" w14:textId="77777777" w:rsidR="00F44E5F" w:rsidRDefault="00F44E5F" w:rsidP="00F44E5F">
      <w:pPr>
        <w:numPr>
          <w:ilvl w:val="0"/>
          <w:numId w:val="30"/>
        </w:numPr>
        <w:spacing w:line="240" w:lineRule="atLeast"/>
        <w:jc w:val="both"/>
        <w:rPr>
          <w:rFonts w:ascii="Arial" w:hAnsi="Arial" w:cs="Arial"/>
          <w:sz w:val="22"/>
          <w:szCs w:val="22"/>
        </w:rPr>
      </w:pPr>
      <w:r w:rsidRPr="00F44E5F">
        <w:rPr>
          <w:rFonts w:ascii="Arial" w:hAnsi="Arial" w:cs="Arial"/>
          <w:sz w:val="22"/>
          <w:szCs w:val="22"/>
        </w:rPr>
        <w:t>Systémy perimetrické ochrany (SPO)</w:t>
      </w:r>
      <w:r>
        <w:rPr>
          <w:rFonts w:ascii="Arial" w:hAnsi="Arial" w:cs="Arial"/>
          <w:sz w:val="22"/>
          <w:szCs w:val="22"/>
        </w:rPr>
        <w:t>,</w:t>
      </w:r>
    </w:p>
    <w:p w14:paraId="51C2FC2E" w14:textId="77777777" w:rsidR="00F44E5F" w:rsidRDefault="00F44E5F" w:rsidP="00F44E5F">
      <w:pPr>
        <w:numPr>
          <w:ilvl w:val="0"/>
          <w:numId w:val="30"/>
        </w:numPr>
        <w:spacing w:line="240" w:lineRule="atLeast"/>
        <w:jc w:val="both"/>
        <w:rPr>
          <w:rFonts w:ascii="Arial" w:hAnsi="Arial" w:cs="Arial"/>
          <w:sz w:val="22"/>
          <w:szCs w:val="22"/>
        </w:rPr>
      </w:pPr>
      <w:r>
        <w:rPr>
          <w:rFonts w:ascii="Arial" w:hAnsi="Arial" w:cs="Arial"/>
          <w:sz w:val="22"/>
          <w:szCs w:val="22"/>
        </w:rPr>
        <w:t>Vstupní audio/video t</w:t>
      </w:r>
      <w:r w:rsidRPr="00F44E5F">
        <w:rPr>
          <w:rFonts w:ascii="Arial" w:hAnsi="Arial" w:cs="Arial"/>
          <w:sz w:val="22"/>
          <w:szCs w:val="22"/>
        </w:rPr>
        <w:t>elefony (VDT)</w:t>
      </w:r>
      <w:r>
        <w:rPr>
          <w:rFonts w:ascii="Arial" w:hAnsi="Arial" w:cs="Arial"/>
          <w:sz w:val="22"/>
          <w:szCs w:val="22"/>
        </w:rPr>
        <w:t>,</w:t>
      </w:r>
    </w:p>
    <w:p w14:paraId="40515B09" w14:textId="77777777" w:rsidR="00F44E5F" w:rsidRPr="001164CB" w:rsidRDefault="00F44E5F" w:rsidP="00F44E5F">
      <w:pPr>
        <w:numPr>
          <w:ilvl w:val="0"/>
          <w:numId w:val="30"/>
        </w:numPr>
        <w:spacing w:line="240" w:lineRule="atLeast"/>
        <w:jc w:val="both"/>
        <w:rPr>
          <w:rFonts w:ascii="Arial" w:hAnsi="Arial" w:cs="Arial"/>
          <w:sz w:val="22"/>
          <w:szCs w:val="22"/>
        </w:rPr>
      </w:pPr>
      <w:r w:rsidRPr="00F44E5F">
        <w:rPr>
          <w:rFonts w:ascii="Arial" w:hAnsi="Arial" w:cs="Arial"/>
          <w:sz w:val="22"/>
          <w:szCs w:val="22"/>
        </w:rPr>
        <w:t>Kombinované a integrované systémy (</w:t>
      </w:r>
      <w:proofErr w:type="spellStart"/>
      <w:r w:rsidRPr="00F44E5F">
        <w:rPr>
          <w:rFonts w:ascii="Arial" w:hAnsi="Arial" w:cs="Arial"/>
          <w:sz w:val="22"/>
          <w:szCs w:val="22"/>
        </w:rPr>
        <w:t>KaIS</w:t>
      </w:r>
      <w:proofErr w:type="spellEnd"/>
      <w:r w:rsidRPr="00F44E5F">
        <w:rPr>
          <w:rFonts w:ascii="Arial" w:hAnsi="Arial" w:cs="Arial"/>
          <w:sz w:val="22"/>
          <w:szCs w:val="22"/>
        </w:rPr>
        <w:t>)</w:t>
      </w:r>
      <w:r>
        <w:rPr>
          <w:rFonts w:ascii="Arial" w:hAnsi="Arial" w:cs="Arial"/>
          <w:sz w:val="22"/>
          <w:szCs w:val="22"/>
        </w:rPr>
        <w:t>,</w:t>
      </w:r>
    </w:p>
    <w:p w14:paraId="0C1E3872" w14:textId="77777777" w:rsidR="00F44E5F" w:rsidRDefault="00F44E5F" w:rsidP="00F44E5F">
      <w:pPr>
        <w:numPr>
          <w:ilvl w:val="0"/>
          <w:numId w:val="30"/>
        </w:numPr>
        <w:spacing w:line="240" w:lineRule="atLeast"/>
        <w:jc w:val="both"/>
        <w:rPr>
          <w:rFonts w:ascii="Arial" w:hAnsi="Arial" w:cs="Arial"/>
          <w:sz w:val="22"/>
          <w:szCs w:val="22"/>
        </w:rPr>
      </w:pPr>
      <w:r w:rsidRPr="00F44E5F">
        <w:rPr>
          <w:rFonts w:ascii="Arial" w:hAnsi="Arial" w:cs="Arial"/>
          <w:sz w:val="22"/>
          <w:szCs w:val="22"/>
        </w:rPr>
        <w:t>Speciální systémy (</w:t>
      </w:r>
      <w:proofErr w:type="spellStart"/>
      <w:r w:rsidRPr="00F44E5F">
        <w:rPr>
          <w:rFonts w:ascii="Arial" w:hAnsi="Arial" w:cs="Arial"/>
          <w:sz w:val="22"/>
          <w:szCs w:val="22"/>
        </w:rPr>
        <w:t>SpS</w:t>
      </w:r>
      <w:proofErr w:type="spellEnd"/>
      <w:r w:rsidRPr="00F44E5F">
        <w:rPr>
          <w:rFonts w:ascii="Arial" w:hAnsi="Arial" w:cs="Arial"/>
          <w:sz w:val="22"/>
          <w:szCs w:val="22"/>
        </w:rPr>
        <w:t>)</w:t>
      </w:r>
      <w:r>
        <w:rPr>
          <w:rFonts w:ascii="Arial" w:hAnsi="Arial" w:cs="Arial"/>
          <w:sz w:val="22"/>
          <w:szCs w:val="22"/>
        </w:rPr>
        <w:t>,</w:t>
      </w:r>
    </w:p>
    <w:p w14:paraId="7E682E86" w14:textId="77777777" w:rsidR="00F44E5F" w:rsidRDefault="00F44E5F" w:rsidP="00F44E5F">
      <w:pPr>
        <w:numPr>
          <w:ilvl w:val="0"/>
          <w:numId w:val="30"/>
        </w:numPr>
        <w:spacing w:line="240" w:lineRule="atLeast"/>
        <w:jc w:val="both"/>
        <w:rPr>
          <w:rFonts w:ascii="Arial" w:hAnsi="Arial" w:cs="Arial"/>
          <w:sz w:val="22"/>
          <w:szCs w:val="22"/>
        </w:rPr>
      </w:pPr>
      <w:r>
        <w:rPr>
          <w:rFonts w:ascii="Arial" w:hAnsi="Arial" w:cs="Arial"/>
          <w:sz w:val="22"/>
          <w:szCs w:val="22"/>
        </w:rPr>
        <w:t>Řešení</w:t>
      </w:r>
      <w:r w:rsidRPr="00F44E5F">
        <w:rPr>
          <w:rFonts w:ascii="Arial" w:hAnsi="Arial" w:cs="Arial"/>
          <w:sz w:val="22"/>
          <w:szCs w:val="22"/>
        </w:rPr>
        <w:t xml:space="preserve"> konektivity na Dohledové přijímací poplachové centrum (DPPC)</w:t>
      </w:r>
      <w:r>
        <w:rPr>
          <w:rFonts w:ascii="Arial" w:hAnsi="Arial" w:cs="Arial"/>
          <w:sz w:val="22"/>
          <w:szCs w:val="22"/>
        </w:rPr>
        <w:t>.</w:t>
      </w:r>
    </w:p>
    <w:p w14:paraId="7DCDC4F6" w14:textId="77777777" w:rsidR="00F44E5F" w:rsidRDefault="00F44E5F" w:rsidP="00F44E5F">
      <w:pPr>
        <w:numPr>
          <w:ilvl w:val="0"/>
          <w:numId w:val="22"/>
        </w:numPr>
        <w:spacing w:line="240" w:lineRule="atLeast"/>
        <w:jc w:val="both"/>
        <w:rPr>
          <w:rFonts w:ascii="Arial" w:hAnsi="Arial" w:cs="Arial"/>
          <w:sz w:val="22"/>
          <w:szCs w:val="22"/>
        </w:rPr>
      </w:pPr>
      <w:r w:rsidRPr="00F44E5F">
        <w:rPr>
          <w:rFonts w:ascii="Arial" w:hAnsi="Arial" w:cs="Arial"/>
          <w:sz w:val="22"/>
          <w:szCs w:val="22"/>
        </w:rPr>
        <w:t>Rámcový odhad finančních nákladů</w:t>
      </w:r>
      <w:r>
        <w:rPr>
          <w:rFonts w:ascii="Arial" w:hAnsi="Arial" w:cs="Arial"/>
          <w:sz w:val="22"/>
          <w:szCs w:val="22"/>
        </w:rPr>
        <w:t xml:space="preserve"> zpracovaný ve dvou variantách</w:t>
      </w:r>
      <w:r w:rsidR="00663832">
        <w:rPr>
          <w:rFonts w:ascii="Arial" w:hAnsi="Arial" w:cs="Arial"/>
          <w:sz w:val="22"/>
          <w:szCs w:val="22"/>
        </w:rPr>
        <w:t>.</w:t>
      </w:r>
    </w:p>
    <w:p w14:paraId="5A09FBFD" w14:textId="4CB9CA90" w:rsidR="00C87DC2" w:rsidRDefault="00C87DC2" w:rsidP="00F44E5F">
      <w:pPr>
        <w:numPr>
          <w:ilvl w:val="0"/>
          <w:numId w:val="22"/>
        </w:numPr>
        <w:spacing w:line="240" w:lineRule="atLeast"/>
        <w:jc w:val="both"/>
        <w:rPr>
          <w:rFonts w:ascii="Arial" w:hAnsi="Arial" w:cs="Arial"/>
          <w:sz w:val="22"/>
          <w:szCs w:val="22"/>
        </w:rPr>
      </w:pPr>
      <w:r>
        <w:rPr>
          <w:rFonts w:ascii="Arial" w:hAnsi="Arial" w:cs="Arial"/>
          <w:sz w:val="22"/>
          <w:szCs w:val="22"/>
        </w:rPr>
        <w:t xml:space="preserve">Zpracování </w:t>
      </w:r>
      <w:r w:rsidR="005750F6">
        <w:rPr>
          <w:rFonts w:ascii="Arial" w:hAnsi="Arial" w:cs="Arial"/>
          <w:sz w:val="22"/>
          <w:szCs w:val="22"/>
        </w:rPr>
        <w:t>Studie</w:t>
      </w:r>
      <w:r>
        <w:rPr>
          <w:rFonts w:ascii="Arial" w:hAnsi="Arial" w:cs="Arial"/>
          <w:sz w:val="22"/>
          <w:szCs w:val="22"/>
        </w:rPr>
        <w:t xml:space="preserve"> se zakreslením bezpečnostních zón dle typové definice prostor.</w:t>
      </w:r>
    </w:p>
    <w:p w14:paraId="4C150508" w14:textId="0675C39C" w:rsidR="00F44E5F" w:rsidRDefault="00C87DC2" w:rsidP="00F44E5F">
      <w:pPr>
        <w:numPr>
          <w:ilvl w:val="0"/>
          <w:numId w:val="22"/>
        </w:numPr>
        <w:spacing w:line="240" w:lineRule="atLeast"/>
        <w:jc w:val="both"/>
        <w:rPr>
          <w:rFonts w:ascii="Arial" w:hAnsi="Arial" w:cs="Arial"/>
          <w:sz w:val="22"/>
          <w:szCs w:val="22"/>
        </w:rPr>
      </w:pPr>
      <w:r>
        <w:rPr>
          <w:rFonts w:ascii="Arial" w:hAnsi="Arial" w:cs="Arial"/>
          <w:sz w:val="22"/>
          <w:szCs w:val="22"/>
        </w:rPr>
        <w:t xml:space="preserve">Zpracování </w:t>
      </w:r>
      <w:r w:rsidR="005750F6">
        <w:rPr>
          <w:rFonts w:ascii="Arial" w:hAnsi="Arial" w:cs="Arial"/>
          <w:sz w:val="22"/>
          <w:szCs w:val="22"/>
        </w:rPr>
        <w:t>Studie</w:t>
      </w:r>
      <w:r w:rsidR="00F44E5F">
        <w:rPr>
          <w:rFonts w:ascii="Arial" w:hAnsi="Arial" w:cs="Arial"/>
          <w:sz w:val="22"/>
          <w:szCs w:val="22"/>
        </w:rPr>
        <w:t xml:space="preserve"> </w:t>
      </w:r>
      <w:r>
        <w:rPr>
          <w:rFonts w:ascii="Arial" w:hAnsi="Arial" w:cs="Arial"/>
          <w:sz w:val="22"/>
          <w:szCs w:val="22"/>
        </w:rPr>
        <w:t xml:space="preserve">do předaných půdorysných stavebních plánů ze strany objednatele </w:t>
      </w:r>
      <w:r w:rsidR="00F44E5F">
        <w:rPr>
          <w:rFonts w:ascii="Arial" w:hAnsi="Arial" w:cs="Arial"/>
          <w:sz w:val="22"/>
          <w:szCs w:val="22"/>
        </w:rPr>
        <w:t xml:space="preserve">zahrnující zakreslený minimální standard systémů technické ochrany v jednotlivých typových prostorech typových objektů </w:t>
      </w:r>
      <w:r w:rsidR="00F44E5F" w:rsidRPr="00C87DC2">
        <w:rPr>
          <w:rFonts w:ascii="Arial" w:hAnsi="Arial" w:cs="Arial"/>
          <w:sz w:val="22"/>
          <w:szCs w:val="22"/>
        </w:rPr>
        <w:t>Vodního díla Fláje a Vodního díla Podhora</w:t>
      </w:r>
      <w:r>
        <w:rPr>
          <w:rFonts w:ascii="Arial" w:hAnsi="Arial" w:cs="Arial"/>
          <w:sz w:val="22"/>
          <w:szCs w:val="22"/>
        </w:rPr>
        <w:t xml:space="preserve"> (návrh koncových prvků bez instalačního materiálu).</w:t>
      </w:r>
    </w:p>
    <w:p w14:paraId="5D6EE1DD" w14:textId="77777777" w:rsidR="00C87DC2" w:rsidRDefault="00C87DC2" w:rsidP="00C87DC2">
      <w:pPr>
        <w:spacing w:line="240" w:lineRule="atLeast"/>
        <w:ind w:left="1080"/>
        <w:jc w:val="both"/>
        <w:rPr>
          <w:rFonts w:ascii="Arial" w:hAnsi="Arial" w:cs="Arial"/>
          <w:sz w:val="22"/>
          <w:szCs w:val="22"/>
        </w:rPr>
      </w:pPr>
    </w:p>
    <w:p w14:paraId="01DBD2F3" w14:textId="77777777" w:rsidR="00747F23" w:rsidRDefault="00747F23" w:rsidP="00BB51F8">
      <w:pPr>
        <w:pStyle w:val="Styl2"/>
        <w:rPr>
          <w:sz w:val="22"/>
          <w:szCs w:val="22"/>
        </w:rPr>
      </w:pPr>
      <w:r>
        <w:rPr>
          <w:sz w:val="22"/>
          <w:szCs w:val="22"/>
          <w:lang w:val="cs-CZ"/>
        </w:rPr>
        <w:t xml:space="preserve">Studie bude odevzdána </w:t>
      </w:r>
      <w:r w:rsidR="00A424C9">
        <w:rPr>
          <w:sz w:val="22"/>
          <w:szCs w:val="22"/>
          <w:lang w:val="cs-CZ"/>
        </w:rPr>
        <w:t>2</w:t>
      </w:r>
      <w:r>
        <w:rPr>
          <w:sz w:val="22"/>
          <w:szCs w:val="22"/>
          <w:lang w:val="cs-CZ"/>
        </w:rPr>
        <w:t xml:space="preserve"> x v tištěné formě a v elektronické formě (USB </w:t>
      </w:r>
      <w:proofErr w:type="spellStart"/>
      <w:r>
        <w:rPr>
          <w:sz w:val="22"/>
          <w:szCs w:val="22"/>
          <w:lang w:val="cs-CZ"/>
        </w:rPr>
        <w:t>flash</w:t>
      </w:r>
      <w:proofErr w:type="spellEnd"/>
      <w:r>
        <w:rPr>
          <w:sz w:val="22"/>
          <w:szCs w:val="22"/>
          <w:lang w:val="cs-CZ"/>
        </w:rPr>
        <w:t xml:space="preserve"> </w:t>
      </w:r>
      <w:proofErr w:type="spellStart"/>
      <w:r>
        <w:rPr>
          <w:sz w:val="22"/>
          <w:szCs w:val="22"/>
          <w:lang w:val="cs-CZ"/>
        </w:rPr>
        <w:t>disc</w:t>
      </w:r>
      <w:proofErr w:type="spellEnd"/>
      <w:r>
        <w:rPr>
          <w:sz w:val="22"/>
          <w:szCs w:val="22"/>
          <w:lang w:val="cs-CZ"/>
        </w:rPr>
        <w:t>).</w:t>
      </w:r>
    </w:p>
    <w:p w14:paraId="69386AD3" w14:textId="77777777" w:rsidR="00DC7EC1" w:rsidRPr="00BB51F8" w:rsidRDefault="00DC7EC1" w:rsidP="00BB51F8">
      <w:pPr>
        <w:pStyle w:val="Styl2"/>
        <w:rPr>
          <w:sz w:val="22"/>
          <w:szCs w:val="22"/>
        </w:rPr>
      </w:pPr>
      <w:r w:rsidRPr="00BB51F8">
        <w:rPr>
          <w:sz w:val="22"/>
          <w:szCs w:val="22"/>
        </w:rPr>
        <w:t>Zhotovitel se zavazuje provést dílo na svůj náklad a na své nebezpečí v souladu s podmínkami sjednanými touto smlouvou.</w:t>
      </w:r>
    </w:p>
    <w:p w14:paraId="3467037C" w14:textId="77777777" w:rsidR="00DC7EC1" w:rsidRPr="00BB51F8" w:rsidRDefault="00DC7EC1" w:rsidP="00BB51F8">
      <w:pPr>
        <w:pStyle w:val="Styl2"/>
        <w:rPr>
          <w:sz w:val="22"/>
          <w:szCs w:val="22"/>
        </w:rPr>
      </w:pPr>
      <w:r w:rsidRPr="00BB51F8">
        <w:rPr>
          <w:sz w:val="22"/>
          <w:szCs w:val="22"/>
        </w:rPr>
        <w:t>Objednatel se zavazuje řádně provedené dílo převzít a zaplatit za ně sjednanou cenu.</w:t>
      </w:r>
    </w:p>
    <w:p w14:paraId="6EFD8CED" w14:textId="77777777" w:rsidR="00DC7EC1" w:rsidRPr="00BB51F8" w:rsidRDefault="00DC7EC1" w:rsidP="00BB51F8">
      <w:pPr>
        <w:pStyle w:val="Styl1"/>
        <w:rPr>
          <w:sz w:val="24"/>
          <w:szCs w:val="24"/>
        </w:rPr>
      </w:pPr>
      <w:r w:rsidRPr="00BB51F8">
        <w:rPr>
          <w:sz w:val="24"/>
          <w:szCs w:val="24"/>
        </w:rPr>
        <w:t>doba plnění</w:t>
      </w:r>
    </w:p>
    <w:p w14:paraId="10145AFC" w14:textId="77777777" w:rsidR="00DC7EC1" w:rsidRPr="00BB51F8" w:rsidRDefault="00DC7EC1" w:rsidP="00D2705D">
      <w:pPr>
        <w:pStyle w:val="Styl2"/>
        <w:rPr>
          <w:sz w:val="22"/>
          <w:szCs w:val="22"/>
        </w:rPr>
      </w:pPr>
      <w:r w:rsidRPr="00BB51F8">
        <w:rPr>
          <w:sz w:val="22"/>
          <w:szCs w:val="22"/>
        </w:rPr>
        <w:t>Konečným termínem předání díla je</w:t>
      </w:r>
      <w:r w:rsidR="000A27A1">
        <w:rPr>
          <w:sz w:val="22"/>
          <w:szCs w:val="22"/>
          <w:lang w:val="cs-CZ"/>
        </w:rPr>
        <w:t xml:space="preserve"> </w:t>
      </w:r>
      <w:r w:rsidR="009B3236">
        <w:rPr>
          <w:sz w:val="22"/>
          <w:szCs w:val="22"/>
          <w:lang w:val="cs-CZ"/>
        </w:rPr>
        <w:t>90 pracovních dnů od účinnosti smlouvy</w:t>
      </w:r>
      <w:r w:rsidR="000A27A1">
        <w:rPr>
          <w:sz w:val="22"/>
          <w:szCs w:val="22"/>
          <w:lang w:val="cs-CZ"/>
        </w:rPr>
        <w:t xml:space="preserve">. </w:t>
      </w:r>
    </w:p>
    <w:p w14:paraId="77F324D3" w14:textId="77777777" w:rsidR="00DC7EC1" w:rsidRPr="00BB51F8" w:rsidRDefault="00DC7EC1" w:rsidP="00D2705D">
      <w:pPr>
        <w:pStyle w:val="Styl2"/>
        <w:rPr>
          <w:sz w:val="22"/>
          <w:szCs w:val="22"/>
        </w:rPr>
      </w:pPr>
      <w:r w:rsidRPr="00BB51F8">
        <w:rPr>
          <w:sz w:val="22"/>
          <w:szCs w:val="22"/>
        </w:rPr>
        <w:t xml:space="preserve">Zhotovitel se zavazuje, že zahájí práci na díle bez zbytečného odkladu po uzavření této smlouvy.  </w:t>
      </w:r>
    </w:p>
    <w:p w14:paraId="45D8A418" w14:textId="6EDDF483" w:rsidR="00DC7EC1" w:rsidRPr="00BB51F8" w:rsidRDefault="00DC7EC1" w:rsidP="00D2705D">
      <w:pPr>
        <w:pStyle w:val="Styl2"/>
        <w:rPr>
          <w:sz w:val="22"/>
          <w:szCs w:val="22"/>
        </w:rPr>
      </w:pPr>
      <w:r w:rsidRPr="00BB51F8">
        <w:rPr>
          <w:sz w:val="22"/>
          <w:szCs w:val="22"/>
        </w:rPr>
        <w:t xml:space="preserve">Dodržení konečného termínu předání díla zhotovitelem je závislé na řádné a včasné součinnosti objednatele dohodnuté v této smlouvě nebo vyžádané zhotovitelem. </w:t>
      </w:r>
      <w:r w:rsidRPr="00BB51F8">
        <w:rPr>
          <w:sz w:val="22"/>
          <w:szCs w:val="22"/>
        </w:rPr>
        <w:lastRenderedPageBreak/>
        <w:t>V případě prodlení objednatele s poskytnutím potřebné součinnosti, či s plněním jiných závazků vyplývajících z této smlouvy není zhotovitel v prodlení s dokončením díla.</w:t>
      </w:r>
    </w:p>
    <w:p w14:paraId="231C06DC" w14:textId="77777777" w:rsidR="00DC7EC1" w:rsidRPr="00BB51F8" w:rsidRDefault="00DC7EC1" w:rsidP="00D2705D">
      <w:pPr>
        <w:pStyle w:val="Styl2"/>
        <w:rPr>
          <w:sz w:val="22"/>
          <w:szCs w:val="22"/>
        </w:rPr>
      </w:pPr>
      <w:r w:rsidRPr="00BB51F8">
        <w:rPr>
          <w:sz w:val="22"/>
          <w:szCs w:val="22"/>
        </w:rPr>
        <w:t>Důvodem pro prodloužení kterékoli ze sjednaných lhůt ve smlouvě je i vyšší moc anebo skutečnost, že:</w:t>
      </w:r>
    </w:p>
    <w:p w14:paraId="053FED1C" w14:textId="77777777" w:rsidR="00DC7EC1" w:rsidRPr="00BB51F8" w:rsidRDefault="00DC7EC1" w:rsidP="00DC7EC1">
      <w:pPr>
        <w:pStyle w:val="Zkladntext"/>
        <w:numPr>
          <w:ilvl w:val="0"/>
          <w:numId w:val="23"/>
        </w:numPr>
        <w:spacing w:after="0"/>
        <w:jc w:val="both"/>
        <w:rPr>
          <w:rFonts w:ascii="Arial" w:hAnsi="Arial" w:cs="Arial"/>
          <w:sz w:val="22"/>
          <w:szCs w:val="22"/>
        </w:rPr>
      </w:pPr>
      <w:r w:rsidRPr="00BB51F8">
        <w:rPr>
          <w:rFonts w:ascii="Arial" w:hAnsi="Arial" w:cs="Arial"/>
          <w:sz w:val="22"/>
          <w:szCs w:val="22"/>
        </w:rPr>
        <w:t>dojde ke změně rozsahu díla na základě dohody smluvních stran, anebo</w:t>
      </w:r>
    </w:p>
    <w:p w14:paraId="0077EDB8" w14:textId="77777777" w:rsidR="00DC7EC1" w:rsidRPr="00BB51F8" w:rsidRDefault="00DC7EC1" w:rsidP="00DC7EC1">
      <w:pPr>
        <w:pStyle w:val="Zkladntext"/>
        <w:numPr>
          <w:ilvl w:val="0"/>
          <w:numId w:val="23"/>
        </w:numPr>
        <w:spacing w:after="0"/>
        <w:jc w:val="both"/>
        <w:rPr>
          <w:rFonts w:ascii="Arial" w:hAnsi="Arial" w:cs="Arial"/>
          <w:sz w:val="22"/>
          <w:szCs w:val="22"/>
        </w:rPr>
      </w:pPr>
      <w:r w:rsidRPr="00BB51F8">
        <w:rPr>
          <w:rFonts w:ascii="Arial" w:hAnsi="Arial" w:cs="Arial"/>
          <w:sz w:val="22"/>
          <w:szCs w:val="22"/>
        </w:rPr>
        <w:t>zhotovitel zjistil skrytou překážku, která znemožňuje provedení díla dohodnutým způsobem</w:t>
      </w:r>
      <w:r w:rsidR="00895BB0">
        <w:rPr>
          <w:rFonts w:ascii="Arial" w:hAnsi="Arial" w:cs="Arial"/>
          <w:sz w:val="22"/>
          <w:szCs w:val="22"/>
          <w:lang w:val="cs-CZ"/>
        </w:rPr>
        <w:t>.</w:t>
      </w:r>
    </w:p>
    <w:p w14:paraId="13E75535" w14:textId="77777777" w:rsidR="00DC7EC1" w:rsidRPr="00BB51F8" w:rsidRDefault="00DC7EC1" w:rsidP="00D2705D">
      <w:pPr>
        <w:pStyle w:val="Styl2"/>
        <w:rPr>
          <w:sz w:val="22"/>
          <w:szCs w:val="22"/>
        </w:rPr>
      </w:pPr>
      <w:r w:rsidRPr="00BB51F8">
        <w:rPr>
          <w:sz w:val="22"/>
          <w:szCs w:val="22"/>
        </w:rPr>
        <w:t>Pokud dílo vykazuje vady nebo nedodělky nebránící jeho řádnému užívání, je objednatel povinen dílo převzít s tím, že tyto jednotlivé vady a nedodělky vytkne v protokolu o předání a převzetí díla, když strany v tomto současně sjednají přiměřené termíny k jejich odstranění.</w:t>
      </w:r>
    </w:p>
    <w:p w14:paraId="2CBC8FEC" w14:textId="77777777" w:rsidR="00DC7EC1" w:rsidRPr="00BB51F8" w:rsidRDefault="00DC7EC1" w:rsidP="00D2705D">
      <w:pPr>
        <w:pStyle w:val="Styl2"/>
        <w:rPr>
          <w:sz w:val="22"/>
          <w:szCs w:val="22"/>
        </w:rPr>
      </w:pPr>
      <w:r w:rsidRPr="00BB51F8">
        <w:rPr>
          <w:sz w:val="22"/>
          <w:szCs w:val="22"/>
        </w:rPr>
        <w:t>V případě, že objednatel odmítne dílo převzít z důvodu vad nebo nedodělků bránících řádnému užívání díla, je povinen uvést v protokolu o předání a převzetí důvody nepřevzetí díla a specifikaci jednotlivých vad a nedodělků. Nový termín předání a převzetí díla určí smluvní strany dohodou.</w:t>
      </w:r>
    </w:p>
    <w:p w14:paraId="58EA2284" w14:textId="77777777" w:rsidR="00DC7EC1" w:rsidRPr="00BB51F8" w:rsidRDefault="00DC7EC1" w:rsidP="00BB51F8">
      <w:pPr>
        <w:pStyle w:val="Styl1"/>
        <w:rPr>
          <w:sz w:val="24"/>
          <w:szCs w:val="24"/>
        </w:rPr>
      </w:pPr>
      <w:r w:rsidRPr="00BB51F8">
        <w:rPr>
          <w:sz w:val="24"/>
          <w:szCs w:val="24"/>
        </w:rPr>
        <w:t>Cena za dílo a platební podmínky</w:t>
      </w:r>
    </w:p>
    <w:p w14:paraId="150E7BF2" w14:textId="2B2C7232" w:rsidR="007C3E66" w:rsidRDefault="007C3E66" w:rsidP="00D2705D">
      <w:pPr>
        <w:pStyle w:val="Styl2"/>
        <w:rPr>
          <w:sz w:val="22"/>
          <w:szCs w:val="22"/>
        </w:rPr>
      </w:pPr>
      <w:r>
        <w:rPr>
          <w:sz w:val="22"/>
          <w:szCs w:val="22"/>
          <w:lang w:val="cs-CZ"/>
        </w:rPr>
        <w:t xml:space="preserve">Cena díla bude hrazena na základě daňového dokladu, kterým bude provedeno vyúčtování po dokončení, předání a převzetí díla bez vad a nedodělků. </w:t>
      </w:r>
    </w:p>
    <w:p w14:paraId="293B18FA" w14:textId="0E996F42" w:rsidR="009B3236" w:rsidRPr="009B3236" w:rsidRDefault="00DC7EC1" w:rsidP="00D2705D">
      <w:pPr>
        <w:pStyle w:val="Styl2"/>
        <w:rPr>
          <w:sz w:val="22"/>
          <w:szCs w:val="22"/>
        </w:rPr>
      </w:pPr>
      <w:r w:rsidRPr="00BB51F8">
        <w:rPr>
          <w:sz w:val="22"/>
          <w:szCs w:val="22"/>
        </w:rPr>
        <w:t>Cena za dílo se sjednává dohodou smluvních stran v souladu s příslušnými ustanoveními zákona č. 526/1990 Sb. o cenách, ve znění pozdějších předpisů a činí celkem</w:t>
      </w:r>
      <w:r w:rsidR="00A424C9">
        <w:rPr>
          <w:sz w:val="22"/>
          <w:szCs w:val="22"/>
          <w:lang w:val="cs-CZ"/>
        </w:rPr>
        <w:t xml:space="preserve"> </w:t>
      </w:r>
      <w:r w:rsidR="000427C7" w:rsidRPr="000427C7">
        <w:rPr>
          <w:b/>
          <w:sz w:val="22"/>
          <w:szCs w:val="22"/>
          <w:lang w:val="cs-CZ"/>
        </w:rPr>
        <w:t>210.150</w:t>
      </w:r>
      <w:r w:rsidR="009B3236" w:rsidRPr="009B3236">
        <w:rPr>
          <w:b/>
          <w:sz w:val="22"/>
          <w:szCs w:val="22"/>
          <w:lang w:val="cs-CZ"/>
        </w:rPr>
        <w:t>,-</w:t>
      </w:r>
      <w:r w:rsidR="009B3236" w:rsidRPr="009B3236">
        <w:rPr>
          <w:sz w:val="22"/>
          <w:szCs w:val="22"/>
          <w:lang w:val="cs-CZ"/>
        </w:rPr>
        <w:t xml:space="preserve"> </w:t>
      </w:r>
      <w:r w:rsidR="00A424C9" w:rsidRPr="009B3236">
        <w:rPr>
          <w:b/>
          <w:sz w:val="22"/>
          <w:szCs w:val="22"/>
          <w:lang w:val="cs-CZ"/>
        </w:rPr>
        <w:t>Kč</w:t>
      </w:r>
      <w:r w:rsidRPr="00BB51F8">
        <w:rPr>
          <w:b/>
          <w:i/>
          <w:sz w:val="22"/>
          <w:szCs w:val="22"/>
        </w:rPr>
        <w:t xml:space="preserve"> bez DPH.</w:t>
      </w:r>
      <w:r w:rsidR="009B3236">
        <w:rPr>
          <w:b/>
          <w:i/>
          <w:sz w:val="22"/>
          <w:szCs w:val="22"/>
          <w:lang w:val="cs-CZ"/>
        </w:rPr>
        <w:t xml:space="preserve"> </w:t>
      </w:r>
    </w:p>
    <w:p w14:paraId="5B3A0A15" w14:textId="2AD53F08" w:rsidR="00DC7EC1" w:rsidRPr="00BB51F8" w:rsidRDefault="009B3236" w:rsidP="009B3236">
      <w:pPr>
        <w:pStyle w:val="Styl2"/>
        <w:numPr>
          <w:ilvl w:val="0"/>
          <w:numId w:val="0"/>
        </w:numPr>
        <w:ind w:left="567"/>
        <w:rPr>
          <w:sz w:val="22"/>
          <w:szCs w:val="22"/>
        </w:rPr>
      </w:pPr>
      <w:r>
        <w:rPr>
          <w:b/>
          <w:i/>
          <w:sz w:val="22"/>
          <w:szCs w:val="22"/>
          <w:lang w:val="cs-CZ"/>
        </w:rPr>
        <w:t xml:space="preserve">(Slovy: </w:t>
      </w:r>
      <w:proofErr w:type="spellStart"/>
      <w:r w:rsidR="000427C7">
        <w:rPr>
          <w:b/>
          <w:i/>
          <w:sz w:val="22"/>
          <w:szCs w:val="22"/>
          <w:lang w:val="cs-CZ"/>
        </w:rPr>
        <w:t>Dvěstědesettisícjednostopadesátkorunčeských</w:t>
      </w:r>
      <w:proofErr w:type="spellEnd"/>
      <w:r>
        <w:rPr>
          <w:b/>
          <w:i/>
          <w:sz w:val="22"/>
          <w:szCs w:val="22"/>
          <w:lang w:val="cs-CZ"/>
        </w:rPr>
        <w:t>)</w:t>
      </w:r>
    </w:p>
    <w:p w14:paraId="5CA1AA9C" w14:textId="77777777" w:rsidR="00DC7EC1" w:rsidRPr="00BB51F8" w:rsidRDefault="00DC7EC1" w:rsidP="00D2705D">
      <w:pPr>
        <w:pStyle w:val="Styl2"/>
        <w:rPr>
          <w:sz w:val="22"/>
          <w:szCs w:val="22"/>
        </w:rPr>
      </w:pPr>
      <w:r w:rsidRPr="00BB51F8">
        <w:rPr>
          <w:sz w:val="22"/>
          <w:szCs w:val="22"/>
        </w:rPr>
        <w:t xml:space="preserve">Daň z přidané hodnoty bude uplatněna podle platných právních předpisů v okamžiku uskutečnění zdanitelného plnění. V případě, kdy se na předmět plnění vztahuje režim přenesené daňové povinnosti ve smyslu ustanovení § 92e zákona č. 235/2004 Sb., o dani z přidané hodnoty, v platném znění (dále jen „zákon o DPH“), podpisem smlouvy objednatel zároveň prohlašuje, že předmět plnění sjednaný touto smlouvou použije pro účely, kdy se uplatní režim přenesení daňové povinnosti na DPH ve smyslu výše uvedeného ustanovení. V případě, že toto prohlášení se ukáže nepravdivým, odpovídá objednatel za </w:t>
      </w:r>
      <w:r w:rsidR="0096371F">
        <w:rPr>
          <w:sz w:val="22"/>
          <w:szCs w:val="22"/>
          <w:lang w:val="cs-CZ"/>
        </w:rPr>
        <w:t>újmu</w:t>
      </w:r>
      <w:r w:rsidRPr="00BB51F8">
        <w:rPr>
          <w:sz w:val="22"/>
          <w:szCs w:val="22"/>
        </w:rPr>
        <w:t xml:space="preserve">, která zhotoviteli v souvislosti s tímto prohlášením vznikla.  </w:t>
      </w:r>
    </w:p>
    <w:p w14:paraId="411AFA7D" w14:textId="6DCADC1A" w:rsidR="00DC7EC1" w:rsidRPr="003846BD" w:rsidRDefault="006466C1" w:rsidP="00D2705D">
      <w:pPr>
        <w:pStyle w:val="Styl2"/>
        <w:rPr>
          <w:sz w:val="22"/>
          <w:szCs w:val="22"/>
        </w:rPr>
      </w:pPr>
      <w:r>
        <w:rPr>
          <w:sz w:val="22"/>
          <w:szCs w:val="22"/>
          <w:lang w:val="cs-CZ"/>
        </w:rPr>
        <w:t xml:space="preserve">Výše ceny díla může být změněna pouze </w:t>
      </w:r>
      <w:r w:rsidR="00763728">
        <w:rPr>
          <w:sz w:val="22"/>
          <w:szCs w:val="22"/>
          <w:lang w:val="cs-CZ"/>
        </w:rPr>
        <w:t xml:space="preserve">písemným </w:t>
      </w:r>
      <w:r>
        <w:rPr>
          <w:sz w:val="22"/>
          <w:szCs w:val="22"/>
          <w:lang w:val="cs-CZ"/>
        </w:rPr>
        <w:t xml:space="preserve">dodatkem k této smlouvě, a to na podkladě skutečností, které se vyskytly v průběhu provádění díla, přičemž jejich zajištění je podmínkou pro řádné dokončení díla.  </w:t>
      </w:r>
    </w:p>
    <w:p w14:paraId="430862C1" w14:textId="1A6AD15A" w:rsidR="00DC7EC1" w:rsidRPr="00BB51F8" w:rsidRDefault="00DC7EC1" w:rsidP="00D2705D">
      <w:pPr>
        <w:pStyle w:val="Styl2"/>
        <w:rPr>
          <w:sz w:val="22"/>
          <w:szCs w:val="22"/>
        </w:rPr>
      </w:pPr>
      <w:r w:rsidRPr="00BB51F8">
        <w:rPr>
          <w:sz w:val="22"/>
          <w:szCs w:val="22"/>
        </w:rPr>
        <w:t xml:space="preserve">Daňový doklad zhotovitele je splatný do </w:t>
      </w:r>
      <w:r w:rsidR="009B3236">
        <w:rPr>
          <w:sz w:val="22"/>
          <w:szCs w:val="22"/>
          <w:lang w:val="cs-CZ"/>
        </w:rPr>
        <w:t>21</w:t>
      </w:r>
      <w:r w:rsidRPr="00BB51F8">
        <w:rPr>
          <w:sz w:val="22"/>
          <w:szCs w:val="22"/>
        </w:rPr>
        <w:t xml:space="preserve"> dnů ode dne jeho doručení objednateli. Daňový doklad bude obsahovat náležitosti daňového </w:t>
      </w:r>
      <w:r w:rsidR="006466C1">
        <w:rPr>
          <w:sz w:val="22"/>
          <w:szCs w:val="22"/>
          <w:lang w:val="cs-CZ"/>
        </w:rPr>
        <w:t xml:space="preserve">dokladu dle platných ustanovení zákona o DPH.  V případě chybějících nebo chybných náležitostí vrátí objednatel zhotoviteli daňový doklad k opravě. Lhůta pro zaplacení pak počíná od doby vrácení opraveného daňového dokladu. </w:t>
      </w:r>
    </w:p>
    <w:p w14:paraId="33C15BAF" w14:textId="77777777" w:rsidR="00DC7EC1" w:rsidRPr="00BB51F8" w:rsidRDefault="00DC7EC1" w:rsidP="00D2705D">
      <w:pPr>
        <w:pStyle w:val="Styl1"/>
        <w:rPr>
          <w:sz w:val="24"/>
          <w:szCs w:val="24"/>
        </w:rPr>
      </w:pPr>
      <w:r w:rsidRPr="00BB51F8">
        <w:rPr>
          <w:sz w:val="24"/>
          <w:szCs w:val="24"/>
        </w:rPr>
        <w:t>Vlastnické právo k dílu a nebezpečí škody na díle</w:t>
      </w:r>
    </w:p>
    <w:p w14:paraId="1BE70CB0" w14:textId="77777777" w:rsidR="00DC7EC1" w:rsidRPr="00BB51F8" w:rsidRDefault="00DC7EC1" w:rsidP="00D2705D">
      <w:pPr>
        <w:pStyle w:val="Styl2"/>
        <w:rPr>
          <w:sz w:val="22"/>
          <w:szCs w:val="22"/>
        </w:rPr>
      </w:pPr>
      <w:r w:rsidRPr="00BB51F8">
        <w:rPr>
          <w:sz w:val="22"/>
          <w:szCs w:val="22"/>
        </w:rPr>
        <w:t xml:space="preserve">Do úplného zaplacení sjednané ceny zůstává dílo ve vlastnictví zhotovitele. </w:t>
      </w:r>
    </w:p>
    <w:p w14:paraId="09DE73B0" w14:textId="77777777" w:rsidR="00DC7EC1" w:rsidRPr="00BB51F8" w:rsidRDefault="00DC7EC1" w:rsidP="00DC7EC1">
      <w:pPr>
        <w:pStyle w:val="Styl1"/>
        <w:rPr>
          <w:sz w:val="24"/>
          <w:szCs w:val="24"/>
        </w:rPr>
      </w:pPr>
      <w:r w:rsidRPr="00BB51F8">
        <w:rPr>
          <w:sz w:val="24"/>
          <w:szCs w:val="24"/>
        </w:rPr>
        <w:t xml:space="preserve">Práva a povinnosti zhotovitele </w:t>
      </w:r>
    </w:p>
    <w:p w14:paraId="3608DFCF" w14:textId="77777777" w:rsidR="00DC7EC1" w:rsidRPr="00BB51F8" w:rsidRDefault="00DC7EC1" w:rsidP="00D2705D">
      <w:pPr>
        <w:pStyle w:val="Styl2"/>
        <w:rPr>
          <w:sz w:val="22"/>
          <w:szCs w:val="22"/>
        </w:rPr>
      </w:pPr>
      <w:r w:rsidRPr="00BB51F8">
        <w:rPr>
          <w:sz w:val="22"/>
          <w:szCs w:val="22"/>
        </w:rPr>
        <w:t>Zhotovitel se zavazuje provést dílo s odbornou péčí, v souladu s obecně závaznými právními předpisy, příslušným stavebně správním povolením a projektovou dokumentací.</w:t>
      </w:r>
    </w:p>
    <w:p w14:paraId="0D7EDCDF" w14:textId="77777777" w:rsidR="00DC7EC1" w:rsidRPr="00BB51F8" w:rsidRDefault="00DC7EC1" w:rsidP="00BB51F8">
      <w:pPr>
        <w:pStyle w:val="Styl1"/>
        <w:rPr>
          <w:sz w:val="24"/>
          <w:szCs w:val="24"/>
        </w:rPr>
      </w:pPr>
      <w:r w:rsidRPr="00BB51F8">
        <w:rPr>
          <w:sz w:val="24"/>
          <w:szCs w:val="24"/>
        </w:rPr>
        <w:t>Práva a povinnosti objednatele</w:t>
      </w:r>
    </w:p>
    <w:p w14:paraId="56EC143A" w14:textId="77777777" w:rsidR="00DC7EC1" w:rsidRPr="00BB51F8" w:rsidRDefault="00DC7EC1" w:rsidP="00D2705D">
      <w:pPr>
        <w:pStyle w:val="Styl2"/>
        <w:rPr>
          <w:sz w:val="22"/>
          <w:szCs w:val="22"/>
        </w:rPr>
      </w:pPr>
      <w:r w:rsidRPr="00BB51F8">
        <w:rPr>
          <w:sz w:val="22"/>
          <w:szCs w:val="22"/>
        </w:rPr>
        <w:lastRenderedPageBreak/>
        <w:t>Objednatel se zavazuje spolupracovat při provádění díla se zhotovitelem, zejména:</w:t>
      </w:r>
    </w:p>
    <w:p w14:paraId="39D0DE45" w14:textId="77777777" w:rsidR="00DC7EC1" w:rsidRPr="00BB51F8" w:rsidRDefault="00DC7EC1" w:rsidP="00E212F6">
      <w:pPr>
        <w:pStyle w:val="Styl1"/>
        <w:numPr>
          <w:ilvl w:val="0"/>
          <w:numId w:val="19"/>
        </w:numPr>
        <w:spacing w:before="0" w:after="0"/>
        <w:jc w:val="both"/>
        <w:rPr>
          <w:b w:val="0"/>
          <w:smallCaps w:val="0"/>
          <w:sz w:val="22"/>
          <w:szCs w:val="22"/>
        </w:rPr>
      </w:pPr>
      <w:r w:rsidRPr="00BB51F8">
        <w:rPr>
          <w:b w:val="0"/>
          <w:smallCaps w:val="0"/>
          <w:sz w:val="22"/>
          <w:szCs w:val="22"/>
        </w:rPr>
        <w:t>předat zhotoviteli veškerou dokumentaci potřebnou k provádění díla</w:t>
      </w:r>
      <w:r w:rsidR="00895BB0">
        <w:rPr>
          <w:b w:val="0"/>
          <w:smallCaps w:val="0"/>
          <w:sz w:val="22"/>
          <w:szCs w:val="22"/>
          <w:lang w:val="cs-CZ"/>
        </w:rPr>
        <w:t>,</w:t>
      </w:r>
      <w:r w:rsidR="000703D3">
        <w:rPr>
          <w:b w:val="0"/>
          <w:smallCaps w:val="0"/>
          <w:sz w:val="22"/>
          <w:szCs w:val="22"/>
          <w:lang w:val="cs-CZ"/>
        </w:rPr>
        <w:t xml:space="preserve"> zejména </w:t>
      </w:r>
      <w:r w:rsidR="000703D3" w:rsidRPr="000703D3">
        <w:rPr>
          <w:b w:val="0"/>
          <w:smallCaps w:val="0"/>
          <w:sz w:val="22"/>
          <w:szCs w:val="22"/>
          <w:lang w:val="cs-CZ"/>
        </w:rPr>
        <w:t>platné stavební půdorysy objektu - jednotlivá podlaží s legendou místností</w:t>
      </w:r>
      <w:r w:rsidR="000703D3">
        <w:rPr>
          <w:b w:val="0"/>
          <w:smallCaps w:val="0"/>
          <w:sz w:val="22"/>
          <w:szCs w:val="22"/>
          <w:lang w:val="cs-CZ"/>
        </w:rPr>
        <w:t xml:space="preserve">, </w:t>
      </w:r>
      <w:r w:rsidR="000703D3" w:rsidRPr="000703D3">
        <w:rPr>
          <w:b w:val="0"/>
          <w:smallCaps w:val="0"/>
          <w:sz w:val="22"/>
          <w:szCs w:val="22"/>
          <w:lang w:val="cs-CZ"/>
        </w:rPr>
        <w:t>předání informací o historii mimořádných nebo rizikových událostí</w:t>
      </w:r>
      <w:r w:rsidR="000703D3">
        <w:rPr>
          <w:b w:val="0"/>
          <w:smallCaps w:val="0"/>
          <w:sz w:val="22"/>
          <w:szCs w:val="22"/>
          <w:lang w:val="cs-CZ"/>
        </w:rPr>
        <w:t xml:space="preserve"> na objektu, předání platného požárně – bezpečnostního řešení objektu (PBŘ), </w:t>
      </w:r>
      <w:r w:rsidR="000703D3" w:rsidRPr="000703D3">
        <w:rPr>
          <w:b w:val="0"/>
          <w:smallCaps w:val="0"/>
          <w:sz w:val="22"/>
          <w:szCs w:val="22"/>
          <w:lang w:val="cs-CZ"/>
        </w:rPr>
        <w:t xml:space="preserve">předání informací k rozsahu </w:t>
      </w:r>
      <w:r w:rsidR="000703D3">
        <w:rPr>
          <w:b w:val="0"/>
          <w:smallCaps w:val="0"/>
          <w:sz w:val="22"/>
          <w:szCs w:val="22"/>
          <w:lang w:val="cs-CZ"/>
        </w:rPr>
        <w:t>stávající</w:t>
      </w:r>
      <w:r w:rsidR="00C87DC2">
        <w:rPr>
          <w:b w:val="0"/>
          <w:smallCaps w:val="0"/>
          <w:sz w:val="22"/>
          <w:szCs w:val="22"/>
          <w:lang w:val="cs-CZ"/>
        </w:rPr>
        <w:t>c</w:t>
      </w:r>
      <w:r w:rsidR="000703D3">
        <w:rPr>
          <w:b w:val="0"/>
          <w:smallCaps w:val="0"/>
          <w:sz w:val="22"/>
          <w:szCs w:val="22"/>
          <w:lang w:val="cs-CZ"/>
        </w:rPr>
        <w:t xml:space="preserve">h </w:t>
      </w:r>
      <w:r w:rsidR="000703D3" w:rsidRPr="000703D3">
        <w:rPr>
          <w:b w:val="0"/>
          <w:smallCaps w:val="0"/>
          <w:sz w:val="22"/>
          <w:szCs w:val="22"/>
          <w:lang w:val="cs-CZ"/>
        </w:rPr>
        <w:t>bezpečnostních opatření</w:t>
      </w:r>
      <w:r w:rsidR="000703D3">
        <w:rPr>
          <w:b w:val="0"/>
          <w:smallCaps w:val="0"/>
          <w:sz w:val="22"/>
          <w:szCs w:val="22"/>
          <w:lang w:val="cs-CZ"/>
        </w:rPr>
        <w:t xml:space="preserve">, </w:t>
      </w:r>
      <w:r w:rsidR="00E212F6">
        <w:rPr>
          <w:b w:val="0"/>
          <w:smallCaps w:val="0"/>
          <w:sz w:val="22"/>
          <w:szCs w:val="22"/>
          <w:lang w:val="cs-CZ"/>
        </w:rPr>
        <w:t>předání případných interních směrnic nebo dokumentů, které se vztahují k předmětu díla.</w:t>
      </w:r>
    </w:p>
    <w:p w14:paraId="1CEBD7CF" w14:textId="77777777" w:rsidR="00C87DC2" w:rsidRPr="00C87DC2" w:rsidRDefault="00D12E55" w:rsidP="00D12E55">
      <w:pPr>
        <w:pStyle w:val="Styl1"/>
        <w:numPr>
          <w:ilvl w:val="0"/>
          <w:numId w:val="19"/>
        </w:numPr>
        <w:spacing w:before="0" w:after="0"/>
        <w:jc w:val="both"/>
        <w:rPr>
          <w:b w:val="0"/>
          <w:smallCaps w:val="0"/>
          <w:sz w:val="22"/>
          <w:szCs w:val="22"/>
        </w:rPr>
      </w:pPr>
      <w:r>
        <w:rPr>
          <w:b w:val="0"/>
          <w:smallCaps w:val="0"/>
          <w:sz w:val="22"/>
          <w:szCs w:val="22"/>
          <w:lang w:val="cs-CZ"/>
        </w:rPr>
        <w:t>umožnit zhotoviteli plynulé a nerušené provádění díla,</w:t>
      </w:r>
      <w:r w:rsidR="00E212F6">
        <w:rPr>
          <w:b w:val="0"/>
          <w:smallCaps w:val="0"/>
          <w:sz w:val="22"/>
          <w:szCs w:val="22"/>
          <w:lang w:val="cs-CZ"/>
        </w:rPr>
        <w:t xml:space="preserve"> zejména součinnost při místním šetření na objektu, zajištění vstupu do objektu a všech jeho zón, které jsou předmětem bezpečnostního posouzení s odpovědným zástupcem objednatele</w:t>
      </w:r>
      <w:r w:rsidR="00C87DC2">
        <w:rPr>
          <w:b w:val="0"/>
          <w:smallCaps w:val="0"/>
          <w:sz w:val="22"/>
          <w:szCs w:val="22"/>
          <w:lang w:val="cs-CZ"/>
        </w:rPr>
        <w:t>.</w:t>
      </w:r>
    </w:p>
    <w:p w14:paraId="1EC2D267" w14:textId="77777777" w:rsidR="00D12E55" w:rsidRPr="00BB51F8" w:rsidRDefault="00C87DC2" w:rsidP="00D12E55">
      <w:pPr>
        <w:pStyle w:val="Styl1"/>
        <w:numPr>
          <w:ilvl w:val="0"/>
          <w:numId w:val="19"/>
        </w:numPr>
        <w:spacing w:before="0" w:after="0"/>
        <w:jc w:val="both"/>
        <w:rPr>
          <w:b w:val="0"/>
          <w:smallCaps w:val="0"/>
          <w:sz w:val="22"/>
          <w:szCs w:val="22"/>
        </w:rPr>
      </w:pPr>
      <w:r>
        <w:rPr>
          <w:b w:val="0"/>
          <w:smallCaps w:val="0"/>
          <w:sz w:val="22"/>
          <w:szCs w:val="22"/>
          <w:lang w:val="cs-CZ"/>
        </w:rPr>
        <w:t>poskytnout konzultace s odpovědnými zástupci objednatele ohledně režimu fungování předmětných objektů a definice potřeb objednatele pro jejich zabezpečení</w:t>
      </w:r>
      <w:r w:rsidR="00E212F6">
        <w:rPr>
          <w:b w:val="0"/>
          <w:smallCaps w:val="0"/>
          <w:sz w:val="22"/>
          <w:szCs w:val="22"/>
          <w:lang w:val="cs-CZ"/>
        </w:rPr>
        <w:t>.</w:t>
      </w:r>
    </w:p>
    <w:p w14:paraId="330E87B8" w14:textId="77777777" w:rsidR="00DC7EC1" w:rsidRPr="00BB51F8" w:rsidRDefault="00DC7EC1" w:rsidP="00DC7EC1">
      <w:pPr>
        <w:pStyle w:val="Styl1"/>
        <w:numPr>
          <w:ilvl w:val="0"/>
          <w:numId w:val="19"/>
        </w:numPr>
        <w:spacing w:before="0" w:after="0"/>
        <w:jc w:val="both"/>
        <w:rPr>
          <w:b w:val="0"/>
          <w:sz w:val="22"/>
          <w:szCs w:val="22"/>
        </w:rPr>
      </w:pPr>
      <w:r w:rsidRPr="00BB51F8">
        <w:rPr>
          <w:b w:val="0"/>
          <w:smallCaps w:val="0"/>
          <w:sz w:val="22"/>
          <w:szCs w:val="22"/>
        </w:rPr>
        <w:t xml:space="preserve">poskytnout zhotoviteli </w:t>
      </w:r>
      <w:r w:rsidR="00D12E55">
        <w:rPr>
          <w:b w:val="0"/>
          <w:smallCaps w:val="0"/>
          <w:sz w:val="22"/>
          <w:szCs w:val="22"/>
          <w:lang w:val="cs-CZ"/>
        </w:rPr>
        <w:t xml:space="preserve">bez zbytečného odkladu </w:t>
      </w:r>
      <w:r w:rsidRPr="00BB51F8">
        <w:rPr>
          <w:b w:val="0"/>
          <w:smallCaps w:val="0"/>
          <w:sz w:val="22"/>
          <w:szCs w:val="22"/>
        </w:rPr>
        <w:t xml:space="preserve">veškerou součinnost, kterou lze po </w:t>
      </w:r>
      <w:r w:rsidR="00D12E55">
        <w:rPr>
          <w:b w:val="0"/>
          <w:smallCaps w:val="0"/>
          <w:sz w:val="22"/>
          <w:szCs w:val="22"/>
          <w:lang w:val="cs-CZ"/>
        </w:rPr>
        <w:t>ob</w:t>
      </w:r>
      <w:r w:rsidRPr="00BB51F8">
        <w:rPr>
          <w:b w:val="0"/>
          <w:smallCaps w:val="0"/>
          <w:sz w:val="22"/>
          <w:szCs w:val="22"/>
        </w:rPr>
        <w:t>jednateli spravedlivě požadovat při provádění díla.</w:t>
      </w:r>
    </w:p>
    <w:p w14:paraId="4F797090" w14:textId="77777777" w:rsidR="00F75C33" w:rsidRPr="00643CFC" w:rsidRDefault="00F75C33" w:rsidP="00F75C33">
      <w:pPr>
        <w:pStyle w:val="Styl2"/>
        <w:rPr>
          <w:sz w:val="22"/>
          <w:szCs w:val="22"/>
        </w:rPr>
      </w:pPr>
      <w:r w:rsidRPr="00643CFC">
        <w:rPr>
          <w:sz w:val="22"/>
          <w:szCs w:val="22"/>
        </w:rPr>
        <w:t>V případě prodlení objednatele s plněním kterékol</w:t>
      </w:r>
      <w:r>
        <w:rPr>
          <w:sz w:val="22"/>
          <w:szCs w:val="22"/>
        </w:rPr>
        <w:t>iv povinnosti uvedené v článku 7</w:t>
      </w:r>
      <w:r w:rsidRPr="00643CFC">
        <w:rPr>
          <w:sz w:val="22"/>
          <w:szCs w:val="22"/>
        </w:rPr>
        <w:t>.1. této smlouvy není zhotovitel v prodlení s</w:t>
      </w:r>
      <w:r>
        <w:rPr>
          <w:sz w:val="22"/>
          <w:szCs w:val="22"/>
        </w:rPr>
        <w:t> </w:t>
      </w:r>
      <w:r>
        <w:rPr>
          <w:sz w:val="22"/>
          <w:szCs w:val="22"/>
          <w:lang w:val="cs-CZ"/>
        </w:rPr>
        <w:t>plněním předmětu této smlouvy</w:t>
      </w:r>
      <w:r w:rsidRPr="00643CFC">
        <w:rPr>
          <w:sz w:val="22"/>
          <w:szCs w:val="22"/>
        </w:rPr>
        <w:t xml:space="preserve">. </w:t>
      </w:r>
      <w:r>
        <w:rPr>
          <w:sz w:val="22"/>
          <w:szCs w:val="22"/>
          <w:lang w:val="cs-CZ"/>
        </w:rPr>
        <w:t xml:space="preserve">Sjednané termíny k plnění povinností zhotovitele (zejména doba provedení díla či jeho části) se v takovém případě posouvají o dobu, po kterou byl objednatel v prodlení s plněním svých povinností dle tohoto článku. </w:t>
      </w:r>
      <w:r w:rsidRPr="00643CFC">
        <w:rPr>
          <w:sz w:val="22"/>
          <w:szCs w:val="22"/>
        </w:rPr>
        <w:t xml:space="preserve">Nemohl-li zhotovitel </w:t>
      </w:r>
      <w:r>
        <w:rPr>
          <w:sz w:val="22"/>
          <w:szCs w:val="22"/>
          <w:lang w:val="cs-CZ"/>
        </w:rPr>
        <w:t>provést dílo</w:t>
      </w:r>
      <w:r w:rsidRPr="00643CFC">
        <w:rPr>
          <w:sz w:val="22"/>
          <w:szCs w:val="22"/>
        </w:rPr>
        <w:t xml:space="preserve"> </w:t>
      </w:r>
      <w:r>
        <w:rPr>
          <w:sz w:val="22"/>
          <w:szCs w:val="22"/>
          <w:lang w:val="cs-CZ"/>
        </w:rPr>
        <w:t xml:space="preserve">či jeho část </w:t>
      </w:r>
      <w:r w:rsidRPr="00643CFC">
        <w:rPr>
          <w:sz w:val="22"/>
          <w:szCs w:val="22"/>
        </w:rPr>
        <w:t>ve stanovené lhůtě v důsledku nedostatku součinnosti ze strany objednatele, je oprávněn požadovat náhradu marně vynaložených nákladů.</w:t>
      </w:r>
    </w:p>
    <w:p w14:paraId="00E03289" w14:textId="77777777" w:rsidR="004D5A04" w:rsidRPr="00BB51F8" w:rsidRDefault="00DC7EC1" w:rsidP="004D5A04">
      <w:pPr>
        <w:pStyle w:val="Styl2"/>
        <w:rPr>
          <w:sz w:val="22"/>
          <w:szCs w:val="22"/>
        </w:rPr>
      </w:pPr>
      <w:r w:rsidRPr="00BB51F8">
        <w:rPr>
          <w:sz w:val="22"/>
          <w:szCs w:val="22"/>
        </w:rPr>
        <w:t>Objednatel je oprávněn kontrolovat provádění díla. Zjistí-li, že zhotovitel provádí dílo v rozporu se svými povinnostmi vyplývajícími z této smlouvy, je objednatel oprávněn dožadovat se toho, aby zhotovitel odstranil vzniklé vady a dílo prováděl řádným způsobem.</w:t>
      </w:r>
    </w:p>
    <w:p w14:paraId="33FF6CAA" w14:textId="58FB41FD" w:rsidR="00DC7EC1" w:rsidRPr="00DC0A7B" w:rsidRDefault="00DC7EC1" w:rsidP="00BB51F8">
      <w:pPr>
        <w:pStyle w:val="Styl1"/>
        <w:rPr>
          <w:b w:val="0"/>
          <w:sz w:val="24"/>
        </w:rPr>
      </w:pPr>
      <w:r w:rsidRPr="001F1766">
        <w:rPr>
          <w:sz w:val="24"/>
          <w:szCs w:val="24"/>
        </w:rPr>
        <w:t>Povinnost mlčenlivosti a ochrana důvěrných informací</w:t>
      </w:r>
    </w:p>
    <w:p w14:paraId="68F886C1" w14:textId="77777777" w:rsidR="00DC7EC1" w:rsidRPr="00BB51F8" w:rsidRDefault="00DC7EC1" w:rsidP="004D5A04">
      <w:pPr>
        <w:pStyle w:val="Styl2"/>
        <w:rPr>
          <w:sz w:val="22"/>
          <w:szCs w:val="22"/>
        </w:rPr>
      </w:pPr>
      <w:r w:rsidRPr="00BB51F8">
        <w:rPr>
          <w:sz w:val="22"/>
          <w:szCs w:val="22"/>
        </w:rPr>
        <w:t xml:space="preserve">Smluvní strany se vzájemně zavazují, že budou chránit před třetími osobami důvěrné informace a utajovat skutečnosti tvořící obchodní tajemství, které byly vzájemně smluvními stranami poskytnuty v souvislosti s touto smlouvou. Důvěrnými informacemi jsou vedle osobních údajů dle zákona č. 101/2000 Sb. rovněž informace tvořící obchodní tajemství podle § </w:t>
      </w:r>
      <w:r w:rsidR="0050519F">
        <w:rPr>
          <w:sz w:val="22"/>
          <w:szCs w:val="22"/>
        </w:rPr>
        <w:t>504 občanského</w:t>
      </w:r>
      <w:r w:rsidRPr="00BB51F8">
        <w:rPr>
          <w:sz w:val="22"/>
          <w:szCs w:val="22"/>
        </w:rPr>
        <w:t xml:space="preserve"> zákoníku, nebo informace, které za důvěrné kterákoliv ze smluvních stran označí. Jestliže si smluvní strany vzájemně poskytnou důvěrné informace, nesmí je smluvní strana, které byly tyto důvěrné informace poskytnuty, zpřístupnit třetí osobě ani je použít v rozporu s jejich účelem pro své potřeby nebo potřeby třetích osob.</w:t>
      </w:r>
    </w:p>
    <w:p w14:paraId="21568D05" w14:textId="77777777" w:rsidR="009C6D64" w:rsidRPr="009C6D64" w:rsidRDefault="00DC7EC1" w:rsidP="009C6D64">
      <w:pPr>
        <w:pStyle w:val="Styl2"/>
        <w:rPr>
          <w:szCs w:val="24"/>
        </w:rPr>
      </w:pPr>
      <w:r w:rsidRPr="00943337">
        <w:rPr>
          <w:sz w:val="22"/>
          <w:szCs w:val="22"/>
        </w:rPr>
        <w:t>Smluvní strany se dále zavazují zachovávat zásady utajení v souladu se zákonem č. 412/2005 Sb. o ochraně utajovaných informací a o bezpečnostní způsobilosti ve znění pozdějších předpisů, týkají–li se tyto kterékoli z nich či místa provádění díla.</w:t>
      </w:r>
    </w:p>
    <w:p w14:paraId="106CAE05" w14:textId="54F60123" w:rsidR="009C6D64" w:rsidRPr="00DC0A7B" w:rsidRDefault="00C83BAB" w:rsidP="007346D1">
      <w:pPr>
        <w:pStyle w:val="Styl1"/>
        <w:rPr>
          <w:sz w:val="24"/>
          <w:szCs w:val="24"/>
        </w:rPr>
      </w:pPr>
      <w:r>
        <w:rPr>
          <w:sz w:val="24"/>
          <w:szCs w:val="24"/>
          <w:lang w:val="cs-CZ"/>
        </w:rPr>
        <w:t>C</w:t>
      </w:r>
      <w:proofErr w:type="spellStart"/>
      <w:r w:rsidRPr="00BB51F8">
        <w:rPr>
          <w:sz w:val="24"/>
          <w:szCs w:val="24"/>
        </w:rPr>
        <w:t>o</w:t>
      </w:r>
      <w:r>
        <w:rPr>
          <w:sz w:val="24"/>
          <w:szCs w:val="24"/>
          <w:lang w:val="cs-CZ"/>
        </w:rPr>
        <w:t>mpliance</w:t>
      </w:r>
      <w:proofErr w:type="spellEnd"/>
      <w:r>
        <w:rPr>
          <w:sz w:val="24"/>
          <w:szCs w:val="24"/>
          <w:lang w:val="cs-CZ"/>
        </w:rPr>
        <w:t xml:space="preserve"> doložka</w:t>
      </w:r>
    </w:p>
    <w:p w14:paraId="7C96856F" w14:textId="0B7363E3" w:rsidR="009654AF" w:rsidRPr="00DC0A7B" w:rsidRDefault="009654AF" w:rsidP="00DC0A7B">
      <w:pPr>
        <w:pStyle w:val="Styl2"/>
        <w:numPr>
          <w:ilvl w:val="0"/>
          <w:numId w:val="0"/>
        </w:numPr>
        <w:ind w:left="567"/>
        <w:rPr>
          <w:sz w:val="22"/>
          <w:szCs w:val="22"/>
        </w:rPr>
      </w:pPr>
      <w:r w:rsidRPr="00DC0A7B">
        <w:rPr>
          <w:sz w:val="22"/>
          <w:szCs w:val="22"/>
        </w:rPr>
        <w:tab/>
        <w:t xml:space="preserve">Obě společnosti se řídí </w:t>
      </w:r>
      <w:proofErr w:type="spellStart"/>
      <w:r w:rsidRPr="00DC0A7B">
        <w:rPr>
          <w:sz w:val="22"/>
          <w:szCs w:val="22"/>
        </w:rPr>
        <w:t>Compliance</w:t>
      </w:r>
      <w:proofErr w:type="spellEnd"/>
      <w:r w:rsidRPr="00DC0A7B">
        <w:rPr>
          <w:sz w:val="22"/>
          <w:szCs w:val="22"/>
        </w:rPr>
        <w:t xml:space="preserve"> programem, viz příloha SOD.</w:t>
      </w:r>
    </w:p>
    <w:p w14:paraId="68410F1F" w14:textId="64BB4044" w:rsidR="00E07A99" w:rsidRPr="007346D1" w:rsidRDefault="00E07A99" w:rsidP="007346D1">
      <w:pPr>
        <w:pStyle w:val="Styl1"/>
        <w:rPr>
          <w:sz w:val="24"/>
          <w:szCs w:val="24"/>
        </w:rPr>
      </w:pPr>
      <w:r w:rsidRPr="007346D1">
        <w:rPr>
          <w:sz w:val="24"/>
          <w:szCs w:val="24"/>
        </w:rPr>
        <w:t>Ochrana a zpracování osobních údajů</w:t>
      </w:r>
    </w:p>
    <w:p w14:paraId="22EDFDCB" w14:textId="77777777" w:rsidR="00E07A99" w:rsidRPr="00E07A99" w:rsidRDefault="00E07A99" w:rsidP="00E07A99">
      <w:pPr>
        <w:pStyle w:val="Styl2"/>
        <w:numPr>
          <w:ilvl w:val="0"/>
          <w:numId w:val="0"/>
        </w:numPr>
        <w:ind w:left="567"/>
        <w:rPr>
          <w:rFonts w:ascii="Helv" w:hAnsi="Helv" w:cs="Helv"/>
          <w:sz w:val="22"/>
          <w:szCs w:val="22"/>
        </w:rPr>
      </w:pPr>
      <w:r w:rsidRPr="00E07A99">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27.04.2016 o ochraně fyzických osob v souvislosti se zpracováním osobních údajů a o volném pohybu těchto údajů a o zrušení směrnice 95/46/ES (obecné nařízení o ochraně osobních údajů). Informace o zpracování osobních údajů, včetně </w:t>
      </w:r>
      <w:r w:rsidRPr="00E07A99">
        <w:rPr>
          <w:sz w:val="22"/>
          <w:szCs w:val="22"/>
        </w:rPr>
        <w:lastRenderedPageBreak/>
        <w:t xml:space="preserve">účelu a důvodu zpracování, naleznete na </w:t>
      </w:r>
      <w:hyperlink r:id="rId9" w:history="1">
        <w:r w:rsidRPr="00E07A99">
          <w:rPr>
            <w:rStyle w:val="Hypertextovodkaz"/>
            <w:rFonts w:ascii="Helv" w:hAnsi="Helv" w:cs="Helv"/>
            <w:sz w:val="22"/>
            <w:szCs w:val="22"/>
          </w:rPr>
          <w:t>http://www.poh.cz/informace-o-zpracovani-osobnich-udaju/d-1369/p1=1459</w:t>
        </w:r>
      </w:hyperlink>
      <w:r w:rsidRPr="00E07A99">
        <w:rPr>
          <w:rFonts w:ascii="Helv" w:hAnsi="Helv" w:cs="Helv"/>
          <w:sz w:val="22"/>
          <w:szCs w:val="22"/>
        </w:rPr>
        <w:t>.</w:t>
      </w:r>
    </w:p>
    <w:p w14:paraId="1F2E0CF2" w14:textId="77777777" w:rsidR="00DC7EC1" w:rsidRPr="00C83BAB" w:rsidRDefault="00DC7EC1" w:rsidP="00943337">
      <w:pPr>
        <w:pStyle w:val="Styl1"/>
        <w:rPr>
          <w:sz w:val="24"/>
          <w:szCs w:val="24"/>
        </w:rPr>
      </w:pPr>
      <w:r w:rsidRPr="00DC0A7B">
        <w:rPr>
          <w:sz w:val="24"/>
        </w:rPr>
        <w:t>Smluvní pokuty</w:t>
      </w:r>
      <w:r w:rsidR="00E70006" w:rsidRPr="00DC0A7B">
        <w:rPr>
          <w:sz w:val="24"/>
        </w:rPr>
        <w:t xml:space="preserve"> a náhrada újmy</w:t>
      </w:r>
    </w:p>
    <w:p w14:paraId="44B35C3B" w14:textId="77777777" w:rsidR="00DC7EC1" w:rsidRPr="00BB51F8" w:rsidRDefault="00DC7EC1" w:rsidP="004D5A04">
      <w:pPr>
        <w:pStyle w:val="Styl2"/>
        <w:rPr>
          <w:sz w:val="22"/>
          <w:szCs w:val="22"/>
        </w:rPr>
      </w:pPr>
      <w:r w:rsidRPr="00BB51F8">
        <w:rPr>
          <w:sz w:val="22"/>
          <w:szCs w:val="22"/>
        </w:rPr>
        <w:t>V případě prodlení zhotovitele s předáním díla je objednatel oprávněn požadovat po zhotoviteli smluvní pokutu ve výši 0,</w:t>
      </w:r>
      <w:r w:rsidR="005D6933">
        <w:rPr>
          <w:sz w:val="22"/>
          <w:szCs w:val="22"/>
          <w:lang w:val="cs-CZ"/>
        </w:rPr>
        <w:t>05</w:t>
      </w:r>
      <w:r w:rsidR="00E70006">
        <w:rPr>
          <w:sz w:val="22"/>
          <w:szCs w:val="22"/>
          <w:lang w:val="cs-CZ"/>
        </w:rPr>
        <w:t xml:space="preserve"> </w:t>
      </w:r>
      <w:r w:rsidRPr="00BB51F8">
        <w:rPr>
          <w:sz w:val="22"/>
          <w:szCs w:val="22"/>
        </w:rPr>
        <w:t xml:space="preserve">% ze sjednané ceny díla bez DPH za každý i započatý den prodlení. </w:t>
      </w:r>
    </w:p>
    <w:p w14:paraId="2FE625BE" w14:textId="77777777" w:rsidR="00DC7EC1" w:rsidRPr="00BB51F8" w:rsidRDefault="00DC7EC1" w:rsidP="004D5A04">
      <w:pPr>
        <w:pStyle w:val="Styl2"/>
        <w:rPr>
          <w:sz w:val="22"/>
          <w:szCs w:val="22"/>
        </w:rPr>
      </w:pPr>
      <w:r w:rsidRPr="00BB51F8">
        <w:rPr>
          <w:sz w:val="22"/>
          <w:szCs w:val="22"/>
        </w:rPr>
        <w:t>V případě prodlení objednatele s úhradou ceny za dílo je objednatel povinen uhradit zhotoviteli smluvní pokutu ve výši 0,</w:t>
      </w:r>
      <w:r w:rsidR="005D6933">
        <w:rPr>
          <w:sz w:val="22"/>
          <w:szCs w:val="22"/>
          <w:lang w:val="cs-CZ"/>
        </w:rPr>
        <w:t>05</w:t>
      </w:r>
      <w:r w:rsidR="00E70006">
        <w:rPr>
          <w:sz w:val="22"/>
          <w:szCs w:val="22"/>
          <w:lang w:val="cs-CZ"/>
        </w:rPr>
        <w:t xml:space="preserve"> </w:t>
      </w:r>
      <w:r w:rsidRPr="00BB51F8">
        <w:rPr>
          <w:sz w:val="22"/>
          <w:szCs w:val="22"/>
        </w:rPr>
        <w:t>% z dlužné částky za každý i započatý den prodlení.</w:t>
      </w:r>
    </w:p>
    <w:p w14:paraId="2B42A97D" w14:textId="77777777" w:rsidR="00DC7EC1" w:rsidRPr="003846BD" w:rsidRDefault="00DC7EC1" w:rsidP="004D5A04">
      <w:pPr>
        <w:pStyle w:val="Styl2"/>
        <w:rPr>
          <w:sz w:val="22"/>
          <w:szCs w:val="22"/>
        </w:rPr>
      </w:pPr>
      <w:r w:rsidRPr="00BB51F8">
        <w:rPr>
          <w:sz w:val="22"/>
          <w:szCs w:val="22"/>
        </w:rPr>
        <w:t xml:space="preserve">V případě, že smluvní strana prokazatelně poruší důvěrnost informací, je druhá smluvní strana oprávněna účtovat smluvní pokutu ve výši </w:t>
      </w:r>
      <w:r w:rsidR="00895BB0">
        <w:rPr>
          <w:sz w:val="22"/>
          <w:szCs w:val="22"/>
          <w:lang w:val="cs-CZ"/>
        </w:rPr>
        <w:t>1</w:t>
      </w:r>
      <w:r w:rsidRPr="00BB51F8">
        <w:rPr>
          <w:sz w:val="22"/>
          <w:szCs w:val="22"/>
        </w:rPr>
        <w:t xml:space="preserve">0.000,- Kč za každý takový </w:t>
      </w:r>
      <w:r w:rsidRPr="003846BD">
        <w:rPr>
          <w:sz w:val="22"/>
          <w:szCs w:val="22"/>
        </w:rPr>
        <w:t xml:space="preserve">případ porušení. </w:t>
      </w:r>
    </w:p>
    <w:p w14:paraId="376CF47B" w14:textId="77777777" w:rsidR="00E70006" w:rsidRPr="003846BD" w:rsidRDefault="00E70006" w:rsidP="00E70006">
      <w:pPr>
        <w:pStyle w:val="Styl2"/>
        <w:rPr>
          <w:sz w:val="22"/>
          <w:szCs w:val="22"/>
        </w:rPr>
      </w:pPr>
      <w:r w:rsidRPr="003846BD">
        <w:rPr>
          <w:sz w:val="22"/>
          <w:szCs w:val="22"/>
        </w:rPr>
        <w:t xml:space="preserve">Smluvní strany se dohodly na </w:t>
      </w:r>
      <w:r w:rsidR="000949D5" w:rsidRPr="003846BD">
        <w:rPr>
          <w:sz w:val="22"/>
          <w:szCs w:val="22"/>
          <w:lang w:val="cs-CZ"/>
        </w:rPr>
        <w:t>omezení</w:t>
      </w:r>
      <w:r w:rsidRPr="003846BD">
        <w:rPr>
          <w:sz w:val="22"/>
          <w:szCs w:val="22"/>
        </w:rPr>
        <w:t xml:space="preserve"> povinnosti zhotovitele k náhradě újmy vzniklé v souvislosti s plněním vyplývajícím z této smlouvy</w:t>
      </w:r>
      <w:r w:rsidR="000949D5" w:rsidRPr="003846BD">
        <w:rPr>
          <w:sz w:val="22"/>
          <w:szCs w:val="22"/>
          <w:lang w:val="cs-CZ"/>
        </w:rPr>
        <w:t xml:space="preserve"> a to do výše 30 % z ceny díla dle čl. 4.1. této smlouvy.</w:t>
      </w:r>
      <w:r w:rsidRPr="003846BD">
        <w:rPr>
          <w:sz w:val="22"/>
          <w:szCs w:val="22"/>
        </w:rPr>
        <w:t xml:space="preserve"> Předchozí věta nemá vliv na povinnost zhotovitele nahradit újmu, </w:t>
      </w:r>
      <w:r w:rsidRPr="003846BD">
        <w:rPr>
          <w:sz w:val="22"/>
          <w:szCs w:val="22"/>
          <w:lang w:val="cs-CZ"/>
        </w:rPr>
        <w:t xml:space="preserve">kterou </w:t>
      </w:r>
      <w:r w:rsidRPr="003846BD">
        <w:rPr>
          <w:sz w:val="22"/>
          <w:szCs w:val="22"/>
        </w:rPr>
        <w:t>způsob</w:t>
      </w:r>
      <w:r w:rsidRPr="003846BD">
        <w:rPr>
          <w:sz w:val="22"/>
          <w:szCs w:val="22"/>
          <w:lang w:val="cs-CZ"/>
        </w:rPr>
        <w:t>il</w:t>
      </w:r>
      <w:r w:rsidRPr="003846BD">
        <w:rPr>
          <w:sz w:val="22"/>
          <w:szCs w:val="22"/>
        </w:rPr>
        <w:t xml:space="preserve"> úmyslně</w:t>
      </w:r>
      <w:r w:rsidR="000949D5" w:rsidRPr="003846BD">
        <w:rPr>
          <w:sz w:val="22"/>
          <w:szCs w:val="22"/>
          <w:lang w:val="cs-CZ"/>
        </w:rPr>
        <w:t xml:space="preserve">, </w:t>
      </w:r>
      <w:r w:rsidRPr="003846BD">
        <w:rPr>
          <w:sz w:val="22"/>
          <w:szCs w:val="22"/>
        </w:rPr>
        <w:t>z hrubé nedbalosti</w:t>
      </w:r>
      <w:r w:rsidRPr="003846BD">
        <w:rPr>
          <w:sz w:val="22"/>
          <w:szCs w:val="22"/>
          <w:lang w:val="cs-CZ"/>
        </w:rPr>
        <w:t xml:space="preserve">, anebo </w:t>
      </w:r>
      <w:r w:rsidRPr="003846BD">
        <w:rPr>
          <w:sz w:val="22"/>
          <w:szCs w:val="22"/>
        </w:rPr>
        <w:t>člověku na jeho přirozených právech.</w:t>
      </w:r>
    </w:p>
    <w:p w14:paraId="69EBE4E1" w14:textId="77777777" w:rsidR="00DC7EC1" w:rsidRPr="00BB51F8" w:rsidRDefault="00DC7EC1" w:rsidP="00BB51F8">
      <w:pPr>
        <w:pStyle w:val="Styl1"/>
        <w:rPr>
          <w:sz w:val="24"/>
          <w:szCs w:val="24"/>
        </w:rPr>
      </w:pPr>
      <w:r w:rsidRPr="00BB51F8">
        <w:rPr>
          <w:sz w:val="24"/>
          <w:szCs w:val="24"/>
        </w:rPr>
        <w:t>Závěrečná ustanovení</w:t>
      </w:r>
    </w:p>
    <w:p w14:paraId="19B86F8C" w14:textId="77777777" w:rsidR="00DC7EC1" w:rsidRPr="00BB51F8" w:rsidRDefault="00DC7EC1" w:rsidP="004D5A04">
      <w:pPr>
        <w:pStyle w:val="Styl2"/>
        <w:rPr>
          <w:sz w:val="22"/>
          <w:szCs w:val="22"/>
        </w:rPr>
      </w:pPr>
      <w:r w:rsidRPr="00BB51F8">
        <w:rPr>
          <w:sz w:val="22"/>
          <w:szCs w:val="22"/>
        </w:rPr>
        <w:t>Změny nebo doplnění této smlouvy budou prováděny výlučně písemnou formou</w:t>
      </w:r>
      <w:r w:rsidR="00C4363F" w:rsidRPr="00DC0A7B">
        <w:rPr>
          <w:sz w:val="22"/>
          <w:lang w:val="cs-CZ"/>
        </w:rPr>
        <w:t xml:space="preserve"> </w:t>
      </w:r>
      <w:r w:rsidR="00C4363F">
        <w:rPr>
          <w:sz w:val="22"/>
          <w:szCs w:val="22"/>
          <w:lang w:val="cs-CZ"/>
        </w:rPr>
        <w:t>vzestupně číslovanými dodatky</w:t>
      </w:r>
      <w:r w:rsidRPr="00BB51F8">
        <w:rPr>
          <w:sz w:val="22"/>
          <w:szCs w:val="22"/>
        </w:rPr>
        <w:t xml:space="preserve"> na základě dohody obou smluvních stran.</w:t>
      </w:r>
    </w:p>
    <w:p w14:paraId="539BFF3C" w14:textId="77777777" w:rsidR="00682FCC" w:rsidRPr="0004337B" w:rsidRDefault="00682FCC" w:rsidP="00682FCC">
      <w:pPr>
        <w:pStyle w:val="Styl2"/>
        <w:rPr>
          <w:sz w:val="22"/>
          <w:szCs w:val="22"/>
        </w:rPr>
      </w:pPr>
      <w:r w:rsidRPr="0004337B">
        <w:rPr>
          <w:sz w:val="22"/>
          <w:szCs w:val="22"/>
        </w:rPr>
        <w:t>Za adresu pro doručování písemností se považuje adresa uvedená ve smlouvě nebo adresa, kterou smluvní strana po uzavření smlouvy písemně druhé smluvní straně oznámila. V případě změny adresy pro doručování se smluvní strany zavazují do 3 dnů o této skutečnosti informovat druhou smluvní stranu.</w:t>
      </w:r>
    </w:p>
    <w:p w14:paraId="229B958A" w14:textId="77777777" w:rsidR="00682FCC" w:rsidRDefault="00682FCC" w:rsidP="00682FCC">
      <w:pPr>
        <w:pStyle w:val="Styl2"/>
        <w:rPr>
          <w:sz w:val="22"/>
          <w:szCs w:val="22"/>
        </w:rPr>
      </w:pPr>
      <w:r w:rsidRPr="0004337B">
        <w:rPr>
          <w:sz w:val="22"/>
          <w:szCs w:val="22"/>
        </w:rPr>
        <w:t>Není-li smlouvou stanoveno jinak, je projev vůle odesílatele vůči adresátovi účinný i tehdy, když adresát přijetí projevu vůle odmítne nebo když držitel poštovní licence zásilku vrátí odesílateli z jakéhokoli důvodu jako nedoručenou. Pro účely této smlouvy se má za to, že zásilka s projevem vůle je doručena dnem odmítnutí převzetí zásilky nebo dnem vrácení doručované zásilky zpět na adresu odesílatele.</w:t>
      </w:r>
    </w:p>
    <w:p w14:paraId="45C48275" w14:textId="77777777" w:rsidR="00682FCC" w:rsidRPr="00991037" w:rsidRDefault="00682FCC" w:rsidP="00682FCC">
      <w:pPr>
        <w:pStyle w:val="Styl2"/>
        <w:rPr>
          <w:sz w:val="22"/>
          <w:szCs w:val="22"/>
        </w:rPr>
      </w:pPr>
      <w:r>
        <w:rPr>
          <w:sz w:val="22"/>
          <w:szCs w:val="22"/>
          <w:lang w:val="cs-CZ"/>
        </w:rPr>
        <w:t>Objednatel</w:t>
      </w:r>
      <w:r w:rsidRPr="00991037">
        <w:rPr>
          <w:sz w:val="22"/>
          <w:szCs w:val="22"/>
        </w:rPr>
        <w:t xml:space="preserve"> není oprávněn postoupit, převést, ani zastavit tuto smlouvu ani jakákoli práva, povinnosti, dluhy, pohledávky nebo nároky vyplývající z této smlouvy, bez předchozího písemného souhlasu </w:t>
      </w:r>
      <w:r>
        <w:rPr>
          <w:sz w:val="22"/>
          <w:szCs w:val="22"/>
          <w:lang w:val="cs-CZ"/>
        </w:rPr>
        <w:t>zhotovitele</w:t>
      </w:r>
      <w:r w:rsidRPr="00991037">
        <w:rPr>
          <w:sz w:val="22"/>
          <w:szCs w:val="22"/>
        </w:rPr>
        <w:t>.</w:t>
      </w:r>
    </w:p>
    <w:p w14:paraId="1ECDAC9B" w14:textId="77777777" w:rsidR="00004DE3" w:rsidRDefault="00DC7EC1" w:rsidP="00E07A99">
      <w:pPr>
        <w:pStyle w:val="Styl2"/>
        <w:rPr>
          <w:sz w:val="22"/>
          <w:szCs w:val="22"/>
        </w:rPr>
      </w:pPr>
      <w:r w:rsidRPr="00BB51F8">
        <w:rPr>
          <w:sz w:val="22"/>
          <w:szCs w:val="22"/>
        </w:rPr>
        <w:t xml:space="preserve">Smluvní vztahy v této smlouvě výslovně neuvedené se řídí ustanoveními zákona č. </w:t>
      </w:r>
      <w:r w:rsidR="0050519F">
        <w:rPr>
          <w:sz w:val="22"/>
          <w:szCs w:val="22"/>
        </w:rPr>
        <w:t>89/2012 Sb. Občanský</w:t>
      </w:r>
      <w:r w:rsidRPr="00BB51F8">
        <w:rPr>
          <w:sz w:val="22"/>
          <w:szCs w:val="22"/>
        </w:rPr>
        <w:t xml:space="preserve"> zákoník a předpisy souvisejícími.</w:t>
      </w:r>
      <w:r w:rsidR="00004DE3" w:rsidRPr="00004DE3">
        <w:rPr>
          <w:sz w:val="22"/>
          <w:szCs w:val="22"/>
        </w:rPr>
        <w:t xml:space="preserve"> </w:t>
      </w:r>
      <w:r w:rsidR="00004DE3" w:rsidRPr="00F87748">
        <w:rPr>
          <w:sz w:val="22"/>
          <w:szCs w:val="22"/>
        </w:rPr>
        <w:t>Smluvní strany vylučují použití § 558 odst. 2 občanského zákoníku.</w:t>
      </w:r>
    </w:p>
    <w:p w14:paraId="53637193" w14:textId="603DEE84" w:rsidR="00E07A99" w:rsidRDefault="00E07A99" w:rsidP="005A6AA8">
      <w:pPr>
        <w:pStyle w:val="Parodstavec"/>
        <w:jc w:val="both"/>
        <w:rPr>
          <w:rStyle w:val="Styl2Char"/>
          <w:sz w:val="22"/>
          <w:szCs w:val="22"/>
        </w:rPr>
      </w:pPr>
      <w:r w:rsidRPr="00E07A99">
        <w:rPr>
          <w:rStyle w:val="Styl2Char"/>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E07A99">
        <w:rPr>
          <w:rStyle w:val="Styl2Char"/>
          <w:sz w:val="22"/>
          <w:szCs w:val="22"/>
        </w:rPr>
        <w:t>metadat</w:t>
      </w:r>
      <w:proofErr w:type="spellEnd"/>
      <w:r w:rsidRPr="00E07A99">
        <w:rPr>
          <w:rStyle w:val="Styl2Char"/>
          <w:sz w:val="22"/>
          <w:szCs w:val="22"/>
        </w:rPr>
        <w:t xml:space="preserve"> požadovaných k uveřejnění dle zákona č. 340/2015 Sb. o registru smluv. Zveřejnění smlouvy a </w:t>
      </w:r>
      <w:proofErr w:type="spellStart"/>
      <w:r w:rsidRPr="00E07A99">
        <w:rPr>
          <w:rStyle w:val="Styl2Char"/>
          <w:sz w:val="22"/>
          <w:szCs w:val="22"/>
        </w:rPr>
        <w:t>metadat</w:t>
      </w:r>
      <w:proofErr w:type="spellEnd"/>
      <w:r w:rsidRPr="00E07A99">
        <w:rPr>
          <w:rStyle w:val="Styl2Char"/>
          <w:sz w:val="22"/>
          <w:szCs w:val="22"/>
        </w:rPr>
        <w:t xml:space="preserve"> v registru smluv zajistí Povodí Ohře, státní podnik, který má právo tuto smlouvu zveřejnit rovněž v pochybnostech o tom, zda tato smlouva zveřejnění podléhá či nikoliv. Odměna je údajem, který se nezveřejňuje ve smyslu § 3 odst. 2 písm. j č.340/2015 Sb., jakož i neuveřejněnou informací ve smyslu § 3 odst. 1 zákona č. 340/2015 Sb.</w:t>
      </w:r>
    </w:p>
    <w:p w14:paraId="2909083E" w14:textId="77777777" w:rsidR="005A6AA8" w:rsidRPr="005A6AA8" w:rsidRDefault="005A6AA8" w:rsidP="005A6AA8">
      <w:pPr>
        <w:pStyle w:val="Styl2"/>
        <w:rPr>
          <w:sz w:val="22"/>
          <w:szCs w:val="22"/>
        </w:rPr>
      </w:pPr>
      <w:r w:rsidRPr="005A6AA8">
        <w:rPr>
          <w:rFonts w:eastAsia="Calibri"/>
          <w:sz w:val="22"/>
          <w:szCs w:val="22"/>
        </w:rPr>
        <w:t>Plnění předmětu této smlouvy před účinností této smlouvy se považuje za plnění podle   této smlouvy a práva a povinnosti z něj vzniklé se řídí touto smlouvou.</w:t>
      </w:r>
    </w:p>
    <w:p w14:paraId="5A8E0551" w14:textId="77777777" w:rsidR="00004DE3" w:rsidRPr="00F87748" w:rsidRDefault="00004DE3" w:rsidP="00004DE3">
      <w:pPr>
        <w:pStyle w:val="Styl2"/>
        <w:rPr>
          <w:sz w:val="22"/>
          <w:szCs w:val="22"/>
        </w:rPr>
      </w:pPr>
      <w:r w:rsidRPr="00F87748">
        <w:rPr>
          <w:sz w:val="22"/>
          <w:szCs w:val="22"/>
        </w:rPr>
        <w:t xml:space="preserve">Tato </w:t>
      </w:r>
      <w:r>
        <w:rPr>
          <w:sz w:val="22"/>
          <w:szCs w:val="22"/>
          <w:lang w:val="cs-CZ"/>
        </w:rPr>
        <w:t>smlouva</w:t>
      </w:r>
      <w:r w:rsidRPr="00F87748">
        <w:rPr>
          <w:sz w:val="22"/>
          <w:szCs w:val="22"/>
        </w:rPr>
        <w:t xml:space="preserve"> představuje úplnou dohodu smluvních stran a nahrazuje veškerá případná předchozí ujednání smluvních stran ohledně předmětu této </w:t>
      </w:r>
      <w:r>
        <w:rPr>
          <w:sz w:val="22"/>
          <w:szCs w:val="22"/>
          <w:lang w:val="cs-CZ"/>
        </w:rPr>
        <w:t>smlouvy</w:t>
      </w:r>
      <w:r w:rsidRPr="00F87748">
        <w:rPr>
          <w:sz w:val="22"/>
          <w:szCs w:val="22"/>
        </w:rPr>
        <w:t>.</w:t>
      </w:r>
    </w:p>
    <w:p w14:paraId="156EE99E" w14:textId="04494C17" w:rsidR="00DC7EC1" w:rsidRDefault="00DC7EC1" w:rsidP="004D5A04">
      <w:pPr>
        <w:pStyle w:val="Styl2"/>
        <w:rPr>
          <w:sz w:val="22"/>
          <w:szCs w:val="22"/>
        </w:rPr>
      </w:pPr>
      <w:r w:rsidRPr="00BB51F8">
        <w:rPr>
          <w:sz w:val="22"/>
          <w:szCs w:val="22"/>
        </w:rPr>
        <w:lastRenderedPageBreak/>
        <w:t>Tato smlouva byla vyhotovena ve dvou stejnopisech, z nichž po jednom obdrží každá smluvní strana. Každý z nich má platnost originálu.</w:t>
      </w:r>
    </w:p>
    <w:p w14:paraId="0AF8C714" w14:textId="772A6FE4" w:rsidR="003A1291" w:rsidRPr="00BB51F8" w:rsidRDefault="003A1291" w:rsidP="004D5A04">
      <w:pPr>
        <w:pStyle w:val="Styl2"/>
        <w:rPr>
          <w:sz w:val="22"/>
          <w:szCs w:val="22"/>
        </w:rPr>
      </w:pPr>
      <w:r>
        <w:rPr>
          <w:sz w:val="22"/>
          <w:szCs w:val="22"/>
          <w:lang w:val="cs-CZ"/>
        </w:rPr>
        <w:t xml:space="preserve">Smlouva nabývá platnosti dnem jejího podpisu poslední ze smluvních stran a účinnosti zveřejněním v Registru smluv, pokud této účinnosti dle příslušných ustanovení smlouvy nenabude později. </w:t>
      </w:r>
    </w:p>
    <w:p w14:paraId="5B05092B" w14:textId="77777777" w:rsidR="00DC7EC1" w:rsidRPr="00BB51F8" w:rsidRDefault="00DC7EC1" w:rsidP="004D5A04">
      <w:pPr>
        <w:pStyle w:val="Styl2"/>
        <w:rPr>
          <w:sz w:val="22"/>
          <w:szCs w:val="22"/>
        </w:rPr>
      </w:pPr>
      <w:r w:rsidRPr="00BB51F8">
        <w:rPr>
          <w:sz w:val="22"/>
          <w:szCs w:val="22"/>
        </w:rPr>
        <w:t>Smluvní strany prohlašují, že tato smlouva je vyjádřením jejich pravé, svobodné a vážné vůle a na důkaz souhlasu s jejím obsahem připojují zástupci smluvních stran své podpisy.</w:t>
      </w:r>
    </w:p>
    <w:p w14:paraId="6B3DAE5B" w14:textId="689AF2DE" w:rsidR="00895BB0" w:rsidRDefault="00895BB0" w:rsidP="004D5A04">
      <w:pPr>
        <w:pStyle w:val="Parodstavec"/>
        <w:numPr>
          <w:ilvl w:val="0"/>
          <w:numId w:val="0"/>
        </w:numPr>
        <w:ind w:left="567"/>
        <w:jc w:val="both"/>
        <w:rPr>
          <w:sz w:val="24"/>
          <w:szCs w:val="24"/>
        </w:rPr>
      </w:pPr>
    </w:p>
    <w:p w14:paraId="1B641334" w14:textId="5E1AB5D3" w:rsidR="000D7C66" w:rsidRDefault="000D7C66" w:rsidP="004D5A04">
      <w:pPr>
        <w:pStyle w:val="Parodstavec"/>
        <w:numPr>
          <w:ilvl w:val="0"/>
          <w:numId w:val="0"/>
        </w:numPr>
        <w:ind w:left="567"/>
        <w:jc w:val="both"/>
        <w:rPr>
          <w:sz w:val="24"/>
          <w:szCs w:val="24"/>
          <w:lang w:val="cs-CZ"/>
        </w:rPr>
      </w:pPr>
      <w:r>
        <w:rPr>
          <w:sz w:val="24"/>
          <w:szCs w:val="24"/>
          <w:lang w:val="cs-CZ"/>
        </w:rPr>
        <w:t>Přílohy:</w:t>
      </w:r>
    </w:p>
    <w:p w14:paraId="5E40FC5A" w14:textId="5EDBBAD1" w:rsidR="000D7C66" w:rsidRDefault="000D7C66" w:rsidP="000D7C66">
      <w:pPr>
        <w:pStyle w:val="Parodstavec"/>
        <w:numPr>
          <w:ilvl w:val="6"/>
          <w:numId w:val="12"/>
        </w:numPr>
        <w:spacing w:before="100" w:beforeAutospacing="1" w:after="100" w:afterAutospacing="1"/>
        <w:ind w:left="357" w:hanging="357"/>
        <w:jc w:val="both"/>
        <w:rPr>
          <w:sz w:val="24"/>
          <w:szCs w:val="24"/>
          <w:lang w:val="cs-CZ"/>
        </w:rPr>
      </w:pPr>
      <w:r>
        <w:rPr>
          <w:sz w:val="24"/>
          <w:szCs w:val="24"/>
          <w:lang w:val="cs-CZ"/>
        </w:rPr>
        <w:t xml:space="preserve">Plná moc </w:t>
      </w:r>
    </w:p>
    <w:p w14:paraId="3BF27C6F" w14:textId="73342C37" w:rsidR="000D7C66" w:rsidRDefault="000D7C66" w:rsidP="000D7C66">
      <w:pPr>
        <w:pStyle w:val="Parodstavec"/>
        <w:numPr>
          <w:ilvl w:val="6"/>
          <w:numId w:val="12"/>
        </w:numPr>
        <w:spacing w:before="100" w:beforeAutospacing="1" w:after="100" w:afterAutospacing="1"/>
        <w:ind w:left="357" w:hanging="357"/>
        <w:jc w:val="both"/>
        <w:rPr>
          <w:sz w:val="24"/>
          <w:szCs w:val="24"/>
          <w:lang w:val="cs-CZ"/>
        </w:rPr>
      </w:pPr>
      <w:r>
        <w:rPr>
          <w:sz w:val="24"/>
          <w:szCs w:val="24"/>
          <w:lang w:val="cs-CZ"/>
        </w:rPr>
        <w:t>Cenová kalkulace</w:t>
      </w:r>
    </w:p>
    <w:p w14:paraId="33912714" w14:textId="1E9EB160" w:rsidR="000D7C66" w:rsidRDefault="000D7C66" w:rsidP="000D7C66">
      <w:pPr>
        <w:pStyle w:val="Parodstavec"/>
        <w:numPr>
          <w:ilvl w:val="6"/>
          <w:numId w:val="12"/>
        </w:numPr>
        <w:spacing w:before="100" w:beforeAutospacing="1" w:after="100" w:afterAutospacing="1"/>
        <w:ind w:left="357" w:hanging="357"/>
        <w:jc w:val="both"/>
        <w:rPr>
          <w:sz w:val="24"/>
          <w:szCs w:val="24"/>
          <w:lang w:val="cs-CZ"/>
        </w:rPr>
      </w:pPr>
      <w:proofErr w:type="spellStart"/>
      <w:r w:rsidRPr="000D7C66">
        <w:rPr>
          <w:sz w:val="24"/>
          <w:szCs w:val="24"/>
          <w:lang w:val="cs-CZ"/>
        </w:rPr>
        <w:t>Compliance</w:t>
      </w:r>
      <w:proofErr w:type="spellEnd"/>
      <w:r w:rsidRPr="000D7C66">
        <w:rPr>
          <w:sz w:val="24"/>
          <w:szCs w:val="24"/>
          <w:lang w:val="cs-CZ"/>
        </w:rPr>
        <w:t xml:space="preserve"> smluvní doložka</w:t>
      </w:r>
    </w:p>
    <w:p w14:paraId="49077F73" w14:textId="62027EF4" w:rsidR="000D7C66" w:rsidRDefault="000D7C66" w:rsidP="000D7C66">
      <w:pPr>
        <w:pStyle w:val="Parnadpis"/>
        <w:numPr>
          <w:ilvl w:val="0"/>
          <w:numId w:val="0"/>
        </w:numPr>
        <w:ind w:left="567" w:hanging="567"/>
      </w:pPr>
    </w:p>
    <w:p w14:paraId="6B0B03A0" w14:textId="77777777" w:rsidR="000D7C66" w:rsidRPr="000D7C66" w:rsidRDefault="000D7C66" w:rsidP="000D7C66">
      <w:pPr>
        <w:pStyle w:val="Parnadpis"/>
        <w:numPr>
          <w:ilvl w:val="0"/>
          <w:numId w:val="0"/>
        </w:numPr>
        <w:ind w:left="567" w:hanging="567"/>
      </w:pPr>
    </w:p>
    <w:p w14:paraId="460929F2" w14:textId="77777777" w:rsidR="000D7C66" w:rsidRDefault="000D7C66" w:rsidP="004D5A04">
      <w:pPr>
        <w:pStyle w:val="Parodstavec"/>
        <w:numPr>
          <w:ilvl w:val="0"/>
          <w:numId w:val="0"/>
        </w:numPr>
        <w:ind w:left="567"/>
        <w:jc w:val="both"/>
        <w:rPr>
          <w:sz w:val="24"/>
          <w:szCs w:val="24"/>
        </w:rPr>
      </w:pPr>
    </w:p>
    <w:p w14:paraId="3856BCF0" w14:textId="77777777" w:rsidR="004D5A04" w:rsidRPr="007310B1" w:rsidRDefault="004D5A04" w:rsidP="004D5A04">
      <w:pPr>
        <w:pStyle w:val="Parodstavec"/>
        <w:numPr>
          <w:ilvl w:val="0"/>
          <w:numId w:val="0"/>
        </w:numPr>
        <w:ind w:left="567"/>
        <w:jc w:val="both"/>
        <w:rPr>
          <w:sz w:val="24"/>
          <w:szCs w:val="24"/>
        </w:rPr>
      </w:pPr>
      <w:r w:rsidRPr="007310B1">
        <w:rPr>
          <w:sz w:val="24"/>
          <w:szCs w:val="24"/>
        </w:rPr>
        <w:t>V.........</w:t>
      </w:r>
      <w:r>
        <w:rPr>
          <w:sz w:val="24"/>
          <w:szCs w:val="24"/>
        </w:rPr>
        <w:t>................ dne ……………</w:t>
      </w:r>
      <w:r>
        <w:rPr>
          <w:sz w:val="24"/>
          <w:szCs w:val="24"/>
        </w:rPr>
        <w:tab/>
      </w:r>
      <w:r>
        <w:rPr>
          <w:sz w:val="24"/>
          <w:szCs w:val="24"/>
        </w:rPr>
        <w:tab/>
      </w:r>
      <w:r w:rsidRPr="007310B1">
        <w:rPr>
          <w:sz w:val="24"/>
          <w:szCs w:val="24"/>
        </w:rPr>
        <w:t>V .........................dne……………</w:t>
      </w:r>
    </w:p>
    <w:p w14:paraId="729B21F8" w14:textId="77777777" w:rsidR="004D5A04" w:rsidRDefault="004D5A04" w:rsidP="004D5A04">
      <w:pPr>
        <w:pStyle w:val="Parodstavec"/>
        <w:numPr>
          <w:ilvl w:val="0"/>
          <w:numId w:val="0"/>
        </w:numPr>
        <w:ind w:left="567"/>
        <w:jc w:val="both"/>
        <w:rPr>
          <w:sz w:val="24"/>
          <w:szCs w:val="24"/>
        </w:rPr>
      </w:pPr>
    </w:p>
    <w:p w14:paraId="44731EAE" w14:textId="77777777" w:rsidR="009B3236" w:rsidRDefault="009B3236" w:rsidP="004D5A04">
      <w:pPr>
        <w:pStyle w:val="Parodstavec"/>
        <w:numPr>
          <w:ilvl w:val="0"/>
          <w:numId w:val="0"/>
        </w:numPr>
        <w:ind w:left="567"/>
        <w:jc w:val="both"/>
        <w:rPr>
          <w:sz w:val="24"/>
          <w:szCs w:val="24"/>
        </w:rPr>
      </w:pPr>
    </w:p>
    <w:p w14:paraId="0F6CCF28" w14:textId="77777777" w:rsidR="009B3236" w:rsidRPr="007310B1" w:rsidRDefault="009B3236" w:rsidP="004D5A04">
      <w:pPr>
        <w:pStyle w:val="Parodstavec"/>
        <w:numPr>
          <w:ilvl w:val="0"/>
          <w:numId w:val="0"/>
        </w:numPr>
        <w:ind w:left="567"/>
        <w:jc w:val="both"/>
        <w:rPr>
          <w:sz w:val="24"/>
          <w:szCs w:val="24"/>
        </w:rPr>
      </w:pPr>
    </w:p>
    <w:p w14:paraId="5C53F21E" w14:textId="77777777" w:rsidR="004D5A04" w:rsidRPr="007310B1" w:rsidRDefault="004D5A04" w:rsidP="004D5A04">
      <w:pPr>
        <w:pStyle w:val="Parodstavec"/>
        <w:numPr>
          <w:ilvl w:val="0"/>
          <w:numId w:val="0"/>
        </w:numPr>
        <w:ind w:left="567"/>
        <w:jc w:val="both"/>
        <w:rPr>
          <w:sz w:val="24"/>
          <w:szCs w:val="24"/>
        </w:rPr>
      </w:pPr>
      <w:r>
        <w:rPr>
          <w:sz w:val="24"/>
          <w:szCs w:val="24"/>
        </w:rPr>
        <w:t>…………........………………………</w:t>
      </w:r>
      <w:r>
        <w:rPr>
          <w:sz w:val="24"/>
          <w:szCs w:val="24"/>
        </w:rPr>
        <w:tab/>
      </w:r>
      <w:r>
        <w:rPr>
          <w:sz w:val="24"/>
          <w:szCs w:val="24"/>
        </w:rPr>
        <w:tab/>
      </w:r>
      <w:r w:rsidRPr="007310B1">
        <w:rPr>
          <w:sz w:val="24"/>
          <w:szCs w:val="24"/>
        </w:rPr>
        <w:t>….…….......………………………</w:t>
      </w:r>
    </w:p>
    <w:p w14:paraId="1B7C58C5" w14:textId="77777777" w:rsidR="00DC7EC1" w:rsidRPr="00895BB0" w:rsidRDefault="004D5A04" w:rsidP="00895BB0">
      <w:pPr>
        <w:pStyle w:val="Parodstavec"/>
        <w:numPr>
          <w:ilvl w:val="0"/>
          <w:numId w:val="0"/>
        </w:numPr>
        <w:ind w:left="567"/>
        <w:jc w:val="both"/>
        <w:rPr>
          <w:sz w:val="24"/>
          <w:szCs w:val="24"/>
        </w:rPr>
      </w:pPr>
      <w:r w:rsidRPr="007310B1">
        <w:rPr>
          <w:sz w:val="24"/>
          <w:szCs w:val="24"/>
        </w:rPr>
        <w:t xml:space="preserve">     </w:t>
      </w:r>
      <w:r>
        <w:rPr>
          <w:sz w:val="24"/>
          <w:szCs w:val="24"/>
        </w:rPr>
        <w:t xml:space="preserve">  </w:t>
      </w:r>
      <w:r w:rsidR="0010763D">
        <w:rPr>
          <w:sz w:val="24"/>
          <w:szCs w:val="24"/>
          <w:lang w:val="cs-CZ"/>
        </w:rPr>
        <w:t>za</w:t>
      </w:r>
      <w:r>
        <w:rPr>
          <w:sz w:val="24"/>
          <w:szCs w:val="24"/>
        </w:rPr>
        <w:t xml:space="preserve"> objednatel</w:t>
      </w:r>
      <w:r w:rsidR="0010763D">
        <w:rPr>
          <w:sz w:val="24"/>
          <w:szCs w:val="24"/>
          <w:lang w:val="cs-CZ"/>
        </w:rPr>
        <w:t xml:space="preserve">e </w:t>
      </w:r>
      <w:r w:rsidR="009B3236">
        <w:rPr>
          <w:sz w:val="24"/>
          <w:szCs w:val="24"/>
          <w:lang w:val="cs-CZ"/>
        </w:rPr>
        <w:tab/>
      </w:r>
      <w:r w:rsidR="009B3236">
        <w:rPr>
          <w:sz w:val="24"/>
          <w:szCs w:val="24"/>
          <w:lang w:val="cs-CZ"/>
        </w:rPr>
        <w:tab/>
      </w:r>
      <w:r w:rsidR="009B3236">
        <w:rPr>
          <w:sz w:val="24"/>
          <w:szCs w:val="24"/>
          <w:lang w:val="cs-CZ"/>
        </w:rPr>
        <w:tab/>
      </w:r>
      <w:r>
        <w:rPr>
          <w:sz w:val="24"/>
          <w:szCs w:val="24"/>
        </w:rPr>
        <w:tab/>
      </w:r>
      <w:r>
        <w:rPr>
          <w:sz w:val="24"/>
          <w:szCs w:val="24"/>
        </w:rPr>
        <w:tab/>
      </w:r>
      <w:r w:rsidR="009B3236">
        <w:rPr>
          <w:sz w:val="24"/>
          <w:szCs w:val="24"/>
          <w:lang w:val="cs-CZ"/>
        </w:rPr>
        <w:t xml:space="preserve">   </w:t>
      </w:r>
      <w:r w:rsidR="0010763D">
        <w:rPr>
          <w:sz w:val="24"/>
          <w:szCs w:val="24"/>
          <w:lang w:val="cs-CZ"/>
        </w:rPr>
        <w:t xml:space="preserve">za zhotovitele </w:t>
      </w:r>
    </w:p>
    <w:sectPr w:rsidR="00DC7EC1" w:rsidRPr="00895BB0" w:rsidSect="00D2705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6DADA" w14:textId="77777777" w:rsidR="004F6B71" w:rsidRDefault="004F6B71">
      <w:r>
        <w:separator/>
      </w:r>
    </w:p>
  </w:endnote>
  <w:endnote w:type="continuationSeparator" w:id="0">
    <w:p w14:paraId="1CB667D0" w14:textId="77777777" w:rsidR="004F6B71" w:rsidRDefault="004F6B71">
      <w:r>
        <w:continuationSeparator/>
      </w:r>
    </w:p>
  </w:endnote>
  <w:endnote w:type="continuationNotice" w:id="1">
    <w:p w14:paraId="0B1DD606" w14:textId="77777777" w:rsidR="004F6B71" w:rsidRDefault="004F6B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7BCC7" w14:textId="77777777" w:rsidR="007346D1" w:rsidRDefault="007346D1" w:rsidP="00DC0A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66801" w14:textId="77777777" w:rsidR="004F6B71" w:rsidRDefault="004F6B71">
      <w:r>
        <w:separator/>
      </w:r>
    </w:p>
  </w:footnote>
  <w:footnote w:type="continuationSeparator" w:id="0">
    <w:p w14:paraId="13A26292" w14:textId="77777777" w:rsidR="004F6B71" w:rsidRDefault="004F6B71">
      <w:r>
        <w:continuationSeparator/>
      </w:r>
    </w:p>
  </w:footnote>
  <w:footnote w:type="continuationNotice" w:id="1">
    <w:p w14:paraId="02FD1594" w14:textId="77777777" w:rsidR="004F6B71" w:rsidRDefault="004F6B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63850" w14:textId="77777777" w:rsidR="004D5A04" w:rsidRDefault="004D5A04">
    <w:pPr>
      <w:pStyle w:val="Zhlav"/>
      <w:jc w:val="center"/>
    </w:pPr>
  </w:p>
  <w:p w14:paraId="488B1820" w14:textId="77777777" w:rsidR="004D5A04" w:rsidRDefault="004D5A0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628B2BA"/>
    <w:lvl w:ilvl="0">
      <w:start w:val="1"/>
      <w:numFmt w:val="decimal"/>
      <w:pStyle w:val="slovanseznam"/>
      <w:lvlText w:val="%1."/>
      <w:lvlJc w:val="left"/>
      <w:pPr>
        <w:tabs>
          <w:tab w:val="num" w:pos="360"/>
        </w:tabs>
        <w:ind w:left="360" w:hanging="360"/>
      </w:pPr>
      <w:rPr>
        <w:rFonts w:ascii="Times New Roman" w:eastAsia="Times New Roman" w:hAnsi="Times New Roman" w:cs="Times New Roman"/>
        <w:b w:val="0"/>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E5D436D"/>
    <w:multiLevelType w:val="hybridMultilevel"/>
    <w:tmpl w:val="30D48EB6"/>
    <w:lvl w:ilvl="0" w:tplc="42A401BA">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E894935"/>
    <w:multiLevelType w:val="hybridMultilevel"/>
    <w:tmpl w:val="4F34D81E"/>
    <w:lvl w:ilvl="0" w:tplc="20583AD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76772B"/>
    <w:multiLevelType w:val="multilevel"/>
    <w:tmpl w:val="CBDE9D9C"/>
    <w:lvl w:ilvl="0">
      <w:start w:val="1"/>
      <w:numFmt w:val="decimal"/>
      <w:pStyle w:val="Parnadpis"/>
      <w:lvlText w:val="%1."/>
      <w:lvlJc w:val="left"/>
      <w:pPr>
        <w:ind w:left="567" w:hanging="567"/>
      </w:pPr>
      <w:rPr>
        <w:rFonts w:ascii="Arial" w:hAnsi="Arial" w:hint="default"/>
        <w:b/>
        <w:smallCaps/>
        <w:dstrike w:val="0"/>
        <w:sz w:val="24"/>
        <w:szCs w:val="24"/>
        <w:vertAlign w:val="baseline"/>
      </w:rPr>
    </w:lvl>
    <w:lvl w:ilvl="1">
      <w:start w:val="1"/>
      <w:numFmt w:val="decimal"/>
      <w:pStyle w:val="Parodstavec"/>
      <w:lvlText w:val="%1.%2"/>
      <w:lvlJc w:val="left"/>
      <w:pPr>
        <w:ind w:left="709" w:hanging="567"/>
      </w:pPr>
      <w:rPr>
        <w:rFonts w:ascii="Arial" w:hAnsi="Arial" w:hint="default"/>
        <w:i w:val="0"/>
        <w:sz w:val="22"/>
        <w:szCs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9B57BCB"/>
    <w:multiLevelType w:val="hybridMultilevel"/>
    <w:tmpl w:val="D2D85F06"/>
    <w:lvl w:ilvl="0" w:tplc="E0E8A19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C536156"/>
    <w:multiLevelType w:val="hybridMultilevel"/>
    <w:tmpl w:val="BBF413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E947C9"/>
    <w:multiLevelType w:val="hybridMultilevel"/>
    <w:tmpl w:val="9E0E2A3E"/>
    <w:lvl w:ilvl="0" w:tplc="87F4174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218E748B"/>
    <w:multiLevelType w:val="hybridMultilevel"/>
    <w:tmpl w:val="2CECE13C"/>
    <w:lvl w:ilvl="0" w:tplc="7054B450">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CB2C50"/>
    <w:multiLevelType w:val="hybridMultilevel"/>
    <w:tmpl w:val="D7B4A56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1261AE8"/>
    <w:multiLevelType w:val="hybridMultilevel"/>
    <w:tmpl w:val="0C881E76"/>
    <w:lvl w:ilvl="0" w:tplc="0405000F">
      <w:start w:val="1"/>
      <w:numFmt w:val="decimal"/>
      <w:lvlText w:val="%1."/>
      <w:lvlJc w:val="left"/>
      <w:pPr>
        <w:ind w:left="720" w:hanging="360"/>
      </w:pPr>
      <w:rPr>
        <w:rFonts w:hint="default"/>
      </w:rPr>
    </w:lvl>
    <w:lvl w:ilvl="1" w:tplc="1506043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9123A0"/>
    <w:multiLevelType w:val="hybridMultilevel"/>
    <w:tmpl w:val="F07AFA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4913E8"/>
    <w:multiLevelType w:val="hybridMultilevel"/>
    <w:tmpl w:val="7B0CFFDE"/>
    <w:lvl w:ilvl="0" w:tplc="7B3E896E">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6F27BDE"/>
    <w:multiLevelType w:val="hybridMultilevel"/>
    <w:tmpl w:val="D7B4A56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36D55C9"/>
    <w:multiLevelType w:val="hybridMultilevel"/>
    <w:tmpl w:val="D7B4A56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F67090E"/>
    <w:multiLevelType w:val="multilevel"/>
    <w:tmpl w:val="BA5AA004"/>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70094B20"/>
    <w:multiLevelType w:val="hybridMultilevel"/>
    <w:tmpl w:val="59347AA2"/>
    <w:lvl w:ilvl="0" w:tplc="BFEAF98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1AA63D5"/>
    <w:multiLevelType w:val="hybridMultilevel"/>
    <w:tmpl w:val="3C60BA00"/>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723D4FAF"/>
    <w:multiLevelType w:val="hybridMultilevel"/>
    <w:tmpl w:val="3E1C3126"/>
    <w:lvl w:ilvl="0" w:tplc="04050019">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9" w15:restartNumberingAfterBreak="0">
    <w:nsid w:val="7260166A"/>
    <w:multiLevelType w:val="multilevel"/>
    <w:tmpl w:val="6AE07C8A"/>
    <w:styleLink w:val="Cislovaniparagrafu"/>
    <w:lvl w:ilvl="0">
      <w:start w:val="1"/>
      <w:numFmt w:val="decimal"/>
      <w:lvlText w:val="%1."/>
      <w:lvlJc w:val="left"/>
      <w:pPr>
        <w:ind w:left="567" w:hanging="567"/>
      </w:pPr>
      <w:rPr>
        <w:rFonts w:ascii="Arial" w:hAnsi="Arial" w:hint="default"/>
        <w:b/>
        <w:smallCaps/>
        <w:dstrike w:val="0"/>
        <w:sz w:val="28"/>
        <w:vertAlign w:val="baseline"/>
      </w:rPr>
    </w:lvl>
    <w:lvl w:ilvl="1">
      <w:start w:val="1"/>
      <w:numFmt w:val="decimal"/>
      <w:lvlText w:val="%1.%2"/>
      <w:lvlJc w:val="left"/>
      <w:pPr>
        <w:ind w:left="567" w:hanging="567"/>
      </w:pPr>
      <w:rPr>
        <w:rFonts w:ascii="Arial" w:hAnsi="Arial" w:hint="default"/>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782E4628"/>
    <w:multiLevelType w:val="hybridMultilevel"/>
    <w:tmpl w:val="64B6F9A0"/>
    <w:lvl w:ilvl="0" w:tplc="C39CC4AC">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B8E3B96"/>
    <w:multiLevelType w:val="hybridMultilevel"/>
    <w:tmpl w:val="766C6B14"/>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7C546DAB"/>
    <w:multiLevelType w:val="multilevel"/>
    <w:tmpl w:val="023E3E5E"/>
    <w:lvl w:ilvl="0">
      <w:start w:val="1"/>
      <w:numFmt w:val="decimal"/>
      <w:lvlText w:val="%1."/>
      <w:lvlJc w:val="left"/>
      <w:pPr>
        <w:ind w:left="720" w:hanging="360"/>
      </w:pPr>
      <w:rPr>
        <w:rFonts w:hint="default"/>
      </w:rPr>
    </w:lvl>
    <w:lvl w:ilvl="1">
      <w:start w:val="1"/>
      <w:numFmt w:val="decimal"/>
      <w:isLgl/>
      <w:lvlText w:val="%1.%2."/>
      <w:lvlJc w:val="left"/>
      <w:pPr>
        <w:ind w:left="972" w:hanging="405"/>
      </w:pPr>
      <w:rPr>
        <w:rFonts w:hint="default"/>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8"/>
  </w:num>
  <w:num w:numId="7">
    <w:abstractNumId w:val="12"/>
  </w:num>
  <w:num w:numId="8">
    <w:abstractNumId w:val="20"/>
  </w:num>
  <w:num w:numId="9">
    <w:abstractNumId w:val="2"/>
  </w:num>
  <w:num w:numId="10">
    <w:abstractNumId w:val="10"/>
  </w:num>
  <w:num w:numId="11">
    <w:abstractNumId w:val="19"/>
  </w:num>
  <w:num w:numId="12">
    <w:abstractNumId w:val="4"/>
  </w:num>
  <w:num w:numId="13">
    <w:abstractNumId w:val="16"/>
  </w:num>
  <w:num w:numId="14">
    <w:abstractNumId w:val="7"/>
  </w:num>
  <w:num w:numId="15">
    <w:abstractNumId w:val="5"/>
  </w:num>
  <w:num w:numId="16">
    <w:abstractNumId w:val="4"/>
  </w:num>
  <w:num w:numId="17">
    <w:abstractNumId w:val="4"/>
  </w:num>
  <w:num w:numId="18">
    <w:abstractNumId w:val="0"/>
  </w:num>
  <w:num w:numId="19">
    <w:abstractNumId w:val="17"/>
  </w:num>
  <w:num w:numId="20">
    <w:abstractNumId w:val="3"/>
  </w:num>
  <w:num w:numId="21">
    <w:abstractNumId w:val="9"/>
  </w:num>
  <w:num w:numId="22">
    <w:abstractNumId w:val="21"/>
  </w:num>
  <w:num w:numId="23">
    <w:abstractNumId w:val="13"/>
  </w:num>
  <w:num w:numId="24">
    <w:abstractNumId w:val="14"/>
  </w:num>
  <w:num w:numId="25">
    <w:abstractNumId w:val="15"/>
  </w:num>
  <w:num w:numId="26">
    <w:abstractNumId w:val="22"/>
  </w:num>
  <w:num w:numId="27">
    <w:abstractNumId w:val="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8"/>
  </w:num>
  <w:num w:numId="31">
    <w:abstractNumId w:val="6"/>
  </w:num>
  <w:num w:numId="32">
    <w:abstractNumId w:val="11"/>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89A"/>
    <w:rsid w:val="00004DE3"/>
    <w:rsid w:val="000427C7"/>
    <w:rsid w:val="00056364"/>
    <w:rsid w:val="000703D3"/>
    <w:rsid w:val="000949D5"/>
    <w:rsid w:val="000974CE"/>
    <w:rsid w:val="000A27A1"/>
    <w:rsid w:val="000A529F"/>
    <w:rsid w:val="000B7579"/>
    <w:rsid w:val="000C0AF1"/>
    <w:rsid w:val="000C72EA"/>
    <w:rsid w:val="000C7461"/>
    <w:rsid w:val="000C784D"/>
    <w:rsid w:val="000D7C66"/>
    <w:rsid w:val="00100843"/>
    <w:rsid w:val="0010763D"/>
    <w:rsid w:val="00107C3A"/>
    <w:rsid w:val="001164CB"/>
    <w:rsid w:val="0012165A"/>
    <w:rsid w:val="001415B2"/>
    <w:rsid w:val="00143AAC"/>
    <w:rsid w:val="00150418"/>
    <w:rsid w:val="00160A87"/>
    <w:rsid w:val="00161977"/>
    <w:rsid w:val="001A342F"/>
    <w:rsid w:val="001B650F"/>
    <w:rsid w:val="001C12E4"/>
    <w:rsid w:val="001E5061"/>
    <w:rsid w:val="001F1766"/>
    <w:rsid w:val="001F59C5"/>
    <w:rsid w:val="001F6A6B"/>
    <w:rsid w:val="00211885"/>
    <w:rsid w:val="00213320"/>
    <w:rsid w:val="00222B66"/>
    <w:rsid w:val="0023427B"/>
    <w:rsid w:val="00241AA2"/>
    <w:rsid w:val="00241FDB"/>
    <w:rsid w:val="00246282"/>
    <w:rsid w:val="0025068E"/>
    <w:rsid w:val="0025461E"/>
    <w:rsid w:val="002553E9"/>
    <w:rsid w:val="0026193F"/>
    <w:rsid w:val="002745C6"/>
    <w:rsid w:val="002C0241"/>
    <w:rsid w:val="002D3597"/>
    <w:rsid w:val="002D7A5D"/>
    <w:rsid w:val="002E57E8"/>
    <w:rsid w:val="002E605E"/>
    <w:rsid w:val="002F3173"/>
    <w:rsid w:val="002F63BD"/>
    <w:rsid w:val="003432CB"/>
    <w:rsid w:val="00353B17"/>
    <w:rsid w:val="00380F6C"/>
    <w:rsid w:val="003846BD"/>
    <w:rsid w:val="003A1291"/>
    <w:rsid w:val="003C5D89"/>
    <w:rsid w:val="003E323A"/>
    <w:rsid w:val="003E5487"/>
    <w:rsid w:val="00402504"/>
    <w:rsid w:val="00420125"/>
    <w:rsid w:val="0042610B"/>
    <w:rsid w:val="00435BA2"/>
    <w:rsid w:val="004530B0"/>
    <w:rsid w:val="00472A5F"/>
    <w:rsid w:val="004768F1"/>
    <w:rsid w:val="00487EF2"/>
    <w:rsid w:val="00492C6D"/>
    <w:rsid w:val="004B7F56"/>
    <w:rsid w:val="004C43E6"/>
    <w:rsid w:val="004C46EC"/>
    <w:rsid w:val="004D4EDD"/>
    <w:rsid w:val="004D5A04"/>
    <w:rsid w:val="004E4458"/>
    <w:rsid w:val="004F29D6"/>
    <w:rsid w:val="004F63DA"/>
    <w:rsid w:val="004F6B71"/>
    <w:rsid w:val="0050519F"/>
    <w:rsid w:val="005062BB"/>
    <w:rsid w:val="005116A8"/>
    <w:rsid w:val="00513552"/>
    <w:rsid w:val="00541532"/>
    <w:rsid w:val="00554A6A"/>
    <w:rsid w:val="0056266F"/>
    <w:rsid w:val="0057289A"/>
    <w:rsid w:val="005750F6"/>
    <w:rsid w:val="00575EAF"/>
    <w:rsid w:val="005811E6"/>
    <w:rsid w:val="00585E29"/>
    <w:rsid w:val="00592E23"/>
    <w:rsid w:val="005A1660"/>
    <w:rsid w:val="005A1D8F"/>
    <w:rsid w:val="005A2782"/>
    <w:rsid w:val="005A393A"/>
    <w:rsid w:val="005A40DC"/>
    <w:rsid w:val="005A6AA8"/>
    <w:rsid w:val="005B7841"/>
    <w:rsid w:val="005C3F1F"/>
    <w:rsid w:val="005C3F9E"/>
    <w:rsid w:val="005C6AF9"/>
    <w:rsid w:val="005D6933"/>
    <w:rsid w:val="0061561D"/>
    <w:rsid w:val="006161BB"/>
    <w:rsid w:val="00621E98"/>
    <w:rsid w:val="006466C1"/>
    <w:rsid w:val="0065513C"/>
    <w:rsid w:val="00663832"/>
    <w:rsid w:val="00663B09"/>
    <w:rsid w:val="006668F8"/>
    <w:rsid w:val="0068234D"/>
    <w:rsid w:val="00682FCC"/>
    <w:rsid w:val="00683493"/>
    <w:rsid w:val="00692202"/>
    <w:rsid w:val="00695589"/>
    <w:rsid w:val="00696546"/>
    <w:rsid w:val="006A154D"/>
    <w:rsid w:val="006F20C7"/>
    <w:rsid w:val="006F4016"/>
    <w:rsid w:val="00706D64"/>
    <w:rsid w:val="00727F2A"/>
    <w:rsid w:val="007310B1"/>
    <w:rsid w:val="007346D1"/>
    <w:rsid w:val="00742922"/>
    <w:rsid w:val="00743E1E"/>
    <w:rsid w:val="00747129"/>
    <w:rsid w:val="00747F23"/>
    <w:rsid w:val="00763728"/>
    <w:rsid w:val="00773D1F"/>
    <w:rsid w:val="00775ACE"/>
    <w:rsid w:val="007A7FC4"/>
    <w:rsid w:val="007B28A0"/>
    <w:rsid w:val="007B4F71"/>
    <w:rsid w:val="007C043E"/>
    <w:rsid w:val="007C3E66"/>
    <w:rsid w:val="007C477E"/>
    <w:rsid w:val="007E134A"/>
    <w:rsid w:val="007F34B4"/>
    <w:rsid w:val="007F3F38"/>
    <w:rsid w:val="007F7FE8"/>
    <w:rsid w:val="00806043"/>
    <w:rsid w:val="008078A1"/>
    <w:rsid w:val="00826D06"/>
    <w:rsid w:val="00842DBD"/>
    <w:rsid w:val="0084630B"/>
    <w:rsid w:val="00877513"/>
    <w:rsid w:val="0089115E"/>
    <w:rsid w:val="00892D66"/>
    <w:rsid w:val="00895BB0"/>
    <w:rsid w:val="008D2C00"/>
    <w:rsid w:val="008E6184"/>
    <w:rsid w:val="0091589F"/>
    <w:rsid w:val="00922DBD"/>
    <w:rsid w:val="009354E8"/>
    <w:rsid w:val="00943337"/>
    <w:rsid w:val="00961C4D"/>
    <w:rsid w:val="0096371F"/>
    <w:rsid w:val="009654AF"/>
    <w:rsid w:val="009773F7"/>
    <w:rsid w:val="00982FCE"/>
    <w:rsid w:val="00984032"/>
    <w:rsid w:val="009A52B9"/>
    <w:rsid w:val="009B3236"/>
    <w:rsid w:val="009C30E4"/>
    <w:rsid w:val="009C6D64"/>
    <w:rsid w:val="009F0A09"/>
    <w:rsid w:val="00A005A0"/>
    <w:rsid w:val="00A008A9"/>
    <w:rsid w:val="00A06A1B"/>
    <w:rsid w:val="00A119F1"/>
    <w:rsid w:val="00A142EA"/>
    <w:rsid w:val="00A379E1"/>
    <w:rsid w:val="00A410ED"/>
    <w:rsid w:val="00A424C9"/>
    <w:rsid w:val="00A61B6B"/>
    <w:rsid w:val="00A702DC"/>
    <w:rsid w:val="00A721AE"/>
    <w:rsid w:val="00A81053"/>
    <w:rsid w:val="00A85013"/>
    <w:rsid w:val="00AC7137"/>
    <w:rsid w:val="00AD1485"/>
    <w:rsid w:val="00AD14EA"/>
    <w:rsid w:val="00AF7307"/>
    <w:rsid w:val="00B01B1B"/>
    <w:rsid w:val="00B065A0"/>
    <w:rsid w:val="00B0783F"/>
    <w:rsid w:val="00B56AB0"/>
    <w:rsid w:val="00B678B1"/>
    <w:rsid w:val="00B67CBE"/>
    <w:rsid w:val="00B8486A"/>
    <w:rsid w:val="00BA713A"/>
    <w:rsid w:val="00BB3963"/>
    <w:rsid w:val="00BB51F8"/>
    <w:rsid w:val="00BC4AF7"/>
    <w:rsid w:val="00BD3128"/>
    <w:rsid w:val="00BF329B"/>
    <w:rsid w:val="00BF387B"/>
    <w:rsid w:val="00C0385C"/>
    <w:rsid w:val="00C05ACD"/>
    <w:rsid w:val="00C16029"/>
    <w:rsid w:val="00C429D9"/>
    <w:rsid w:val="00C4363F"/>
    <w:rsid w:val="00C442E9"/>
    <w:rsid w:val="00C66700"/>
    <w:rsid w:val="00C713F7"/>
    <w:rsid w:val="00C73B03"/>
    <w:rsid w:val="00C76350"/>
    <w:rsid w:val="00C82AD7"/>
    <w:rsid w:val="00C83BAB"/>
    <w:rsid w:val="00C8406A"/>
    <w:rsid w:val="00C868FA"/>
    <w:rsid w:val="00C87DC2"/>
    <w:rsid w:val="00CA2231"/>
    <w:rsid w:val="00CD15D9"/>
    <w:rsid w:val="00CD787B"/>
    <w:rsid w:val="00CF58BC"/>
    <w:rsid w:val="00D04E6A"/>
    <w:rsid w:val="00D06B58"/>
    <w:rsid w:val="00D12E55"/>
    <w:rsid w:val="00D2705D"/>
    <w:rsid w:val="00D327E0"/>
    <w:rsid w:val="00D33C1A"/>
    <w:rsid w:val="00D37DFB"/>
    <w:rsid w:val="00D52BFD"/>
    <w:rsid w:val="00D567EF"/>
    <w:rsid w:val="00D5723D"/>
    <w:rsid w:val="00D63C44"/>
    <w:rsid w:val="00D7222C"/>
    <w:rsid w:val="00D82C0E"/>
    <w:rsid w:val="00D82E09"/>
    <w:rsid w:val="00D86587"/>
    <w:rsid w:val="00DB011D"/>
    <w:rsid w:val="00DB1765"/>
    <w:rsid w:val="00DC0A7B"/>
    <w:rsid w:val="00DC1165"/>
    <w:rsid w:val="00DC7EC1"/>
    <w:rsid w:val="00DE0033"/>
    <w:rsid w:val="00DE0E60"/>
    <w:rsid w:val="00DE2B18"/>
    <w:rsid w:val="00DE5081"/>
    <w:rsid w:val="00DF30B0"/>
    <w:rsid w:val="00E07A99"/>
    <w:rsid w:val="00E212F6"/>
    <w:rsid w:val="00E35D79"/>
    <w:rsid w:val="00E35F65"/>
    <w:rsid w:val="00E410BC"/>
    <w:rsid w:val="00E4199D"/>
    <w:rsid w:val="00E47D94"/>
    <w:rsid w:val="00E57952"/>
    <w:rsid w:val="00E65B16"/>
    <w:rsid w:val="00E65FFF"/>
    <w:rsid w:val="00E70006"/>
    <w:rsid w:val="00E75D0F"/>
    <w:rsid w:val="00E92270"/>
    <w:rsid w:val="00EC6222"/>
    <w:rsid w:val="00EC6DFD"/>
    <w:rsid w:val="00EF5E04"/>
    <w:rsid w:val="00EF6D90"/>
    <w:rsid w:val="00F00CE1"/>
    <w:rsid w:val="00F159E1"/>
    <w:rsid w:val="00F234EE"/>
    <w:rsid w:val="00F35743"/>
    <w:rsid w:val="00F44E5F"/>
    <w:rsid w:val="00F56B49"/>
    <w:rsid w:val="00F6741C"/>
    <w:rsid w:val="00F75C33"/>
    <w:rsid w:val="00F91824"/>
    <w:rsid w:val="00FB1B80"/>
    <w:rsid w:val="00FC4552"/>
    <w:rsid w:val="00FD1945"/>
    <w:rsid w:val="00FD6592"/>
    <w:rsid w:val="00FD7D72"/>
    <w:rsid w:val="00FF60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952E1"/>
  <w15:chartTrackingRefBased/>
  <w15:docId w15:val="{F22F46AD-36A4-46E1-B2C5-6ADB854F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7289A"/>
    <w:rPr>
      <w:sz w:val="24"/>
      <w:szCs w:val="24"/>
    </w:rPr>
  </w:style>
  <w:style w:type="paragraph" w:styleId="Nadpis1">
    <w:name w:val="heading 1"/>
    <w:basedOn w:val="Normln"/>
    <w:next w:val="Normln"/>
    <w:link w:val="Nadpis1Char"/>
    <w:qFormat/>
    <w:rsid w:val="0057289A"/>
    <w:pPr>
      <w:keepNext/>
      <w:spacing w:line="360" w:lineRule="auto"/>
      <w:jc w:val="center"/>
      <w:outlineLvl w:val="0"/>
    </w:pPr>
    <w:rPr>
      <w:b/>
      <w:lang w:val="x-none" w:eastAsia="x-none"/>
    </w:rPr>
  </w:style>
  <w:style w:type="paragraph" w:styleId="Nadpis2">
    <w:name w:val="heading 2"/>
    <w:basedOn w:val="Normln"/>
    <w:next w:val="Normln"/>
    <w:link w:val="Nadpis2Char"/>
    <w:uiPriority w:val="9"/>
    <w:semiHidden/>
    <w:unhideWhenUsed/>
    <w:qFormat/>
    <w:rsid w:val="0057289A"/>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qFormat/>
    <w:rsid w:val="0057289A"/>
    <w:pPr>
      <w:keepNext/>
      <w:ind w:firstLine="708"/>
      <w:outlineLvl w:val="2"/>
    </w:pPr>
    <w:rPr>
      <w:b/>
      <w:szCs w:val="20"/>
      <w:lang w:val="x-none" w:eastAsia="x-none"/>
    </w:rPr>
  </w:style>
  <w:style w:type="paragraph" w:styleId="Nadpis4">
    <w:name w:val="heading 4"/>
    <w:basedOn w:val="Normln"/>
    <w:next w:val="Normln"/>
    <w:link w:val="Nadpis4Char"/>
    <w:uiPriority w:val="9"/>
    <w:semiHidden/>
    <w:unhideWhenUsed/>
    <w:qFormat/>
    <w:rsid w:val="0057289A"/>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
    <w:semiHidden/>
    <w:unhideWhenUsed/>
    <w:qFormat/>
    <w:rsid w:val="0057289A"/>
    <w:pPr>
      <w:spacing w:before="240" w:after="60"/>
      <w:outlineLvl w:val="4"/>
    </w:pPr>
    <w:rPr>
      <w:rFonts w:ascii="Calibri" w:hAnsi="Calibri"/>
      <w:b/>
      <w:bCs/>
      <w:i/>
      <w:i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7289A"/>
    <w:rPr>
      <w:b/>
      <w:sz w:val="24"/>
      <w:szCs w:val="24"/>
    </w:rPr>
  </w:style>
  <w:style w:type="character" w:customStyle="1" w:styleId="Nadpis2Char">
    <w:name w:val="Nadpis 2 Char"/>
    <w:link w:val="Nadpis2"/>
    <w:uiPriority w:val="9"/>
    <w:semiHidden/>
    <w:rsid w:val="0057289A"/>
    <w:rPr>
      <w:rFonts w:ascii="Cambria" w:eastAsia="Times New Roman" w:hAnsi="Cambria" w:cs="Times New Roman"/>
      <w:b/>
      <w:bCs/>
      <w:i/>
      <w:iCs/>
      <w:sz w:val="28"/>
      <w:szCs w:val="28"/>
    </w:rPr>
  </w:style>
  <w:style w:type="character" w:customStyle="1" w:styleId="Nadpis3Char">
    <w:name w:val="Nadpis 3 Char"/>
    <w:link w:val="Nadpis3"/>
    <w:rsid w:val="0057289A"/>
    <w:rPr>
      <w:rFonts w:cs="Arial"/>
      <w:b/>
      <w:sz w:val="24"/>
    </w:rPr>
  </w:style>
  <w:style w:type="character" w:customStyle="1" w:styleId="Nadpis4Char">
    <w:name w:val="Nadpis 4 Char"/>
    <w:link w:val="Nadpis4"/>
    <w:uiPriority w:val="9"/>
    <w:semiHidden/>
    <w:rsid w:val="0057289A"/>
    <w:rPr>
      <w:rFonts w:ascii="Calibri" w:eastAsia="Times New Roman" w:hAnsi="Calibri" w:cs="Times New Roman"/>
      <w:b/>
      <w:bCs/>
      <w:sz w:val="28"/>
      <w:szCs w:val="28"/>
    </w:rPr>
  </w:style>
  <w:style w:type="character" w:customStyle="1" w:styleId="Nadpis5Char">
    <w:name w:val="Nadpis 5 Char"/>
    <w:link w:val="Nadpis5"/>
    <w:uiPriority w:val="9"/>
    <w:semiHidden/>
    <w:rsid w:val="0057289A"/>
    <w:rPr>
      <w:rFonts w:ascii="Calibri" w:eastAsia="Times New Roman" w:hAnsi="Calibri" w:cs="Times New Roman"/>
      <w:b/>
      <w:bCs/>
      <w:i/>
      <w:iCs/>
      <w:sz w:val="26"/>
      <w:szCs w:val="26"/>
    </w:rPr>
  </w:style>
  <w:style w:type="paragraph" w:styleId="Nzev">
    <w:name w:val="Title"/>
    <w:basedOn w:val="Normln"/>
    <w:next w:val="Normln"/>
    <w:link w:val="NzevChar"/>
    <w:uiPriority w:val="10"/>
    <w:qFormat/>
    <w:rsid w:val="0057289A"/>
    <w:pPr>
      <w:spacing w:before="240" w:after="60"/>
      <w:jc w:val="center"/>
      <w:outlineLvl w:val="0"/>
    </w:pPr>
    <w:rPr>
      <w:rFonts w:ascii="Cambria" w:hAnsi="Cambria"/>
      <w:b/>
      <w:bCs/>
      <w:kern w:val="28"/>
      <w:sz w:val="32"/>
      <w:szCs w:val="32"/>
      <w:lang w:val="x-none" w:eastAsia="x-none"/>
    </w:rPr>
  </w:style>
  <w:style w:type="character" w:customStyle="1" w:styleId="NzevChar">
    <w:name w:val="Název Char"/>
    <w:link w:val="Nzev"/>
    <w:uiPriority w:val="10"/>
    <w:rsid w:val="0057289A"/>
    <w:rPr>
      <w:rFonts w:ascii="Cambria" w:eastAsia="Times New Roman" w:hAnsi="Cambria" w:cs="Times New Roman"/>
      <w:b/>
      <w:bCs/>
      <w:kern w:val="28"/>
      <w:sz w:val="32"/>
      <w:szCs w:val="32"/>
    </w:rPr>
  </w:style>
  <w:style w:type="paragraph" w:customStyle="1" w:styleId="Podtitul">
    <w:name w:val="Podtitul"/>
    <w:basedOn w:val="Normln"/>
    <w:next w:val="Normln"/>
    <w:link w:val="PodtitulChar"/>
    <w:uiPriority w:val="11"/>
    <w:qFormat/>
    <w:rsid w:val="0057289A"/>
    <w:pPr>
      <w:spacing w:after="60"/>
      <w:jc w:val="center"/>
      <w:outlineLvl w:val="1"/>
    </w:pPr>
    <w:rPr>
      <w:rFonts w:ascii="Cambria" w:hAnsi="Cambria"/>
      <w:lang w:val="x-none" w:eastAsia="x-none"/>
    </w:rPr>
  </w:style>
  <w:style w:type="character" w:customStyle="1" w:styleId="PodtitulChar">
    <w:name w:val="Podtitul Char"/>
    <w:link w:val="Podtitul"/>
    <w:uiPriority w:val="11"/>
    <w:rsid w:val="0057289A"/>
    <w:rPr>
      <w:rFonts w:ascii="Cambria" w:eastAsia="Times New Roman" w:hAnsi="Cambria" w:cs="Times New Roman"/>
      <w:sz w:val="24"/>
      <w:szCs w:val="24"/>
    </w:rPr>
  </w:style>
  <w:style w:type="paragraph" w:styleId="Zkladntext">
    <w:name w:val="Body Text"/>
    <w:basedOn w:val="Normln"/>
    <w:link w:val="ZkladntextChar"/>
    <w:uiPriority w:val="99"/>
    <w:unhideWhenUsed/>
    <w:rsid w:val="002F3173"/>
    <w:pPr>
      <w:spacing w:after="120"/>
    </w:pPr>
    <w:rPr>
      <w:rFonts w:eastAsia="Calibri"/>
      <w:lang w:val="x-none" w:eastAsia="ar-SA"/>
    </w:rPr>
  </w:style>
  <w:style w:type="character" w:customStyle="1" w:styleId="ZkladntextChar">
    <w:name w:val="Základní text Char"/>
    <w:link w:val="Zkladntext"/>
    <w:uiPriority w:val="99"/>
    <w:rsid w:val="002F3173"/>
    <w:rPr>
      <w:rFonts w:eastAsia="Calibri"/>
      <w:sz w:val="24"/>
      <w:szCs w:val="24"/>
      <w:lang w:eastAsia="ar-SA"/>
    </w:rPr>
  </w:style>
  <w:style w:type="paragraph" w:customStyle="1" w:styleId="TRADEFIDESSMLOUVY">
    <w:name w:val="TRADE FIDES SMLOUVY"/>
    <w:basedOn w:val="Normln"/>
    <w:rsid w:val="00DE2B18"/>
    <w:pPr>
      <w:jc w:val="center"/>
    </w:pPr>
    <w:rPr>
      <w:rFonts w:ascii="Arial" w:hAnsi="Arial" w:cs="Arial"/>
      <w:b/>
      <w:bCs/>
      <w:sz w:val="40"/>
      <w:szCs w:val="40"/>
    </w:rPr>
  </w:style>
  <w:style w:type="paragraph" w:customStyle="1" w:styleId="Parnadpis">
    <w:name w:val="Par_nadpis"/>
    <w:basedOn w:val="Normln"/>
    <w:link w:val="ParnadpisChar"/>
    <w:rsid w:val="0057289A"/>
    <w:pPr>
      <w:numPr>
        <w:numId w:val="12"/>
      </w:numPr>
      <w:spacing w:before="240" w:after="80"/>
    </w:pPr>
    <w:rPr>
      <w:rFonts w:ascii="Arial" w:hAnsi="Arial"/>
      <w:b/>
      <w:bCs/>
      <w:smallCaps/>
      <w:sz w:val="28"/>
      <w:szCs w:val="28"/>
      <w:lang w:val="x-none" w:eastAsia="x-none"/>
    </w:rPr>
  </w:style>
  <w:style w:type="paragraph" w:customStyle="1" w:styleId="Parodstavec">
    <w:name w:val="Par_odstavec"/>
    <w:basedOn w:val="Normln"/>
    <w:link w:val="ParodstavecChar"/>
    <w:rsid w:val="0057289A"/>
    <w:pPr>
      <w:numPr>
        <w:ilvl w:val="1"/>
        <w:numId w:val="12"/>
      </w:numPr>
      <w:spacing w:before="120" w:after="80"/>
      <w:ind w:left="567"/>
    </w:pPr>
    <w:rPr>
      <w:rFonts w:ascii="Arial" w:hAnsi="Arial"/>
      <w:sz w:val="20"/>
      <w:szCs w:val="20"/>
      <w:lang w:val="x-none" w:eastAsia="x-none"/>
    </w:rPr>
  </w:style>
  <w:style w:type="numbering" w:customStyle="1" w:styleId="Cislovaniparagrafu">
    <w:name w:val="Cislovani_paragrafu"/>
    <w:rsid w:val="0057289A"/>
    <w:pPr>
      <w:numPr>
        <w:numId w:val="11"/>
      </w:numPr>
    </w:pPr>
  </w:style>
  <w:style w:type="paragraph" w:customStyle="1" w:styleId="Styl1">
    <w:name w:val="Styl1"/>
    <w:basedOn w:val="Parnadpis"/>
    <w:link w:val="Styl1Char"/>
    <w:qFormat/>
    <w:rsid w:val="00B678B1"/>
  </w:style>
  <w:style w:type="paragraph" w:customStyle="1" w:styleId="Styl2">
    <w:name w:val="Styl2"/>
    <w:basedOn w:val="Parodstavec"/>
    <w:link w:val="Styl2Char"/>
    <w:qFormat/>
    <w:rsid w:val="007346D1"/>
    <w:pPr>
      <w:ind w:left="709"/>
      <w:jc w:val="both"/>
    </w:pPr>
    <w:rPr>
      <w:sz w:val="24"/>
    </w:rPr>
  </w:style>
  <w:style w:type="character" w:customStyle="1" w:styleId="ParnadpisChar">
    <w:name w:val="Par_nadpis Char"/>
    <w:link w:val="Parnadpis"/>
    <w:rsid w:val="00B678B1"/>
    <w:rPr>
      <w:rFonts w:ascii="Arial" w:hAnsi="Arial" w:cs="Arial"/>
      <w:b/>
      <w:bCs/>
      <w:smallCaps/>
      <w:sz w:val="28"/>
      <w:szCs w:val="28"/>
    </w:rPr>
  </w:style>
  <w:style w:type="character" w:customStyle="1" w:styleId="Styl1Char">
    <w:name w:val="Styl1 Char"/>
    <w:basedOn w:val="ParnadpisChar"/>
    <w:link w:val="Styl1"/>
    <w:rsid w:val="00B678B1"/>
    <w:rPr>
      <w:rFonts w:ascii="Arial" w:hAnsi="Arial" w:cs="Arial"/>
      <w:b/>
      <w:bCs/>
      <w:smallCaps/>
      <w:sz w:val="28"/>
      <w:szCs w:val="28"/>
    </w:rPr>
  </w:style>
  <w:style w:type="character" w:styleId="Odkaznakoment">
    <w:name w:val="annotation reference"/>
    <w:uiPriority w:val="99"/>
    <w:semiHidden/>
    <w:unhideWhenUsed/>
    <w:rsid w:val="008078A1"/>
    <w:rPr>
      <w:sz w:val="16"/>
      <w:szCs w:val="16"/>
    </w:rPr>
  </w:style>
  <w:style w:type="character" w:customStyle="1" w:styleId="ParodstavecChar">
    <w:name w:val="Par_odstavec Char"/>
    <w:link w:val="Parodstavec"/>
    <w:rsid w:val="00B678B1"/>
    <w:rPr>
      <w:rFonts w:ascii="Arial" w:hAnsi="Arial" w:cs="Arial"/>
    </w:rPr>
  </w:style>
  <w:style w:type="character" w:customStyle="1" w:styleId="Styl2Char">
    <w:name w:val="Styl2 Char"/>
    <w:link w:val="Styl2"/>
    <w:rsid w:val="00DE5081"/>
    <w:rPr>
      <w:rFonts w:ascii="Arial" w:hAnsi="Arial"/>
      <w:sz w:val="24"/>
      <w:lang w:val="x-none" w:eastAsia="x-none"/>
    </w:rPr>
  </w:style>
  <w:style w:type="paragraph" w:styleId="Textkomente">
    <w:name w:val="annotation text"/>
    <w:basedOn w:val="Normln"/>
    <w:link w:val="TextkomenteChar"/>
    <w:uiPriority w:val="99"/>
    <w:unhideWhenUsed/>
    <w:rsid w:val="008078A1"/>
    <w:rPr>
      <w:sz w:val="20"/>
      <w:szCs w:val="20"/>
    </w:rPr>
  </w:style>
  <w:style w:type="character" w:customStyle="1" w:styleId="TextkomenteChar">
    <w:name w:val="Text komentáře Char"/>
    <w:basedOn w:val="Standardnpsmoodstavce"/>
    <w:link w:val="Textkomente"/>
    <w:uiPriority w:val="99"/>
    <w:rsid w:val="008078A1"/>
  </w:style>
  <w:style w:type="paragraph" w:styleId="Pedmtkomente">
    <w:name w:val="annotation subject"/>
    <w:basedOn w:val="Textkomente"/>
    <w:next w:val="Textkomente"/>
    <w:link w:val="PedmtkomenteChar"/>
    <w:uiPriority w:val="99"/>
    <w:semiHidden/>
    <w:unhideWhenUsed/>
    <w:rsid w:val="008078A1"/>
    <w:rPr>
      <w:b/>
      <w:bCs/>
      <w:lang w:val="x-none" w:eastAsia="x-none"/>
    </w:rPr>
  </w:style>
  <w:style w:type="character" w:customStyle="1" w:styleId="PedmtkomenteChar">
    <w:name w:val="Předmět komentáře Char"/>
    <w:link w:val="Pedmtkomente"/>
    <w:uiPriority w:val="99"/>
    <w:semiHidden/>
    <w:rsid w:val="008078A1"/>
    <w:rPr>
      <w:b/>
      <w:bCs/>
    </w:rPr>
  </w:style>
  <w:style w:type="paragraph" w:styleId="Textbubliny">
    <w:name w:val="Balloon Text"/>
    <w:basedOn w:val="Normln"/>
    <w:link w:val="TextbublinyChar"/>
    <w:uiPriority w:val="99"/>
    <w:semiHidden/>
    <w:unhideWhenUsed/>
    <w:rsid w:val="008078A1"/>
    <w:rPr>
      <w:rFonts w:ascii="Tahoma" w:hAnsi="Tahoma"/>
      <w:sz w:val="16"/>
      <w:szCs w:val="16"/>
      <w:lang w:val="x-none" w:eastAsia="x-none"/>
    </w:rPr>
  </w:style>
  <w:style w:type="character" w:customStyle="1" w:styleId="TextbublinyChar">
    <w:name w:val="Text bubliny Char"/>
    <w:link w:val="Textbubliny"/>
    <w:uiPriority w:val="99"/>
    <w:semiHidden/>
    <w:rsid w:val="008078A1"/>
    <w:rPr>
      <w:rFonts w:ascii="Tahoma" w:hAnsi="Tahoma" w:cs="Tahoma"/>
      <w:sz w:val="16"/>
      <w:szCs w:val="16"/>
    </w:rPr>
  </w:style>
  <w:style w:type="character" w:styleId="Hypertextovodkaz">
    <w:name w:val="Hyperlink"/>
    <w:uiPriority w:val="99"/>
    <w:unhideWhenUsed/>
    <w:rsid w:val="006F4016"/>
    <w:rPr>
      <w:color w:val="0000FF"/>
      <w:u w:val="single"/>
    </w:rPr>
  </w:style>
  <w:style w:type="paragraph" w:styleId="Zhlav">
    <w:name w:val="header"/>
    <w:basedOn w:val="Normln"/>
    <w:link w:val="ZhlavChar"/>
    <w:uiPriority w:val="99"/>
    <w:rsid w:val="00DC7EC1"/>
    <w:pPr>
      <w:tabs>
        <w:tab w:val="center" w:pos="4536"/>
        <w:tab w:val="right" w:pos="9072"/>
      </w:tabs>
      <w:spacing w:after="60"/>
      <w:jc w:val="both"/>
    </w:pPr>
    <w:rPr>
      <w:sz w:val="22"/>
      <w:szCs w:val="20"/>
      <w:lang w:val="x-none" w:eastAsia="x-none"/>
    </w:rPr>
  </w:style>
  <w:style w:type="character" w:customStyle="1" w:styleId="ZhlavChar">
    <w:name w:val="Záhlaví Char"/>
    <w:link w:val="Zhlav"/>
    <w:uiPriority w:val="99"/>
    <w:rsid w:val="00DC7EC1"/>
    <w:rPr>
      <w:sz w:val="22"/>
    </w:rPr>
  </w:style>
  <w:style w:type="paragraph" w:styleId="slovanseznam">
    <w:name w:val="List Number"/>
    <w:basedOn w:val="Normln"/>
    <w:rsid w:val="00DC7EC1"/>
    <w:pPr>
      <w:numPr>
        <w:numId w:val="18"/>
      </w:numPr>
      <w:spacing w:after="40"/>
      <w:jc w:val="both"/>
    </w:pPr>
    <w:rPr>
      <w:sz w:val="22"/>
      <w:szCs w:val="20"/>
    </w:rPr>
  </w:style>
  <w:style w:type="paragraph" w:customStyle="1" w:styleId="Odstavec2">
    <w:name w:val="Odstavec2"/>
    <w:rsid w:val="00DC7EC1"/>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587" w:hanging="680"/>
      <w:jc w:val="both"/>
    </w:pPr>
    <w:rPr>
      <w:rFonts w:ascii="Arial" w:hAnsi="Arial"/>
    </w:rPr>
  </w:style>
  <w:style w:type="paragraph" w:styleId="Bezmezer">
    <w:name w:val="No Spacing"/>
    <w:link w:val="BezmezerChar"/>
    <w:uiPriority w:val="1"/>
    <w:qFormat/>
    <w:rsid w:val="00DC7EC1"/>
    <w:rPr>
      <w:rFonts w:ascii="Calibri" w:eastAsia="PMingLiU" w:hAnsi="Calibri"/>
      <w:sz w:val="22"/>
      <w:szCs w:val="22"/>
      <w:lang w:eastAsia="zh-TW"/>
    </w:rPr>
  </w:style>
  <w:style w:type="character" w:customStyle="1" w:styleId="BezmezerChar">
    <w:name w:val="Bez mezer Char"/>
    <w:link w:val="Bezmezer"/>
    <w:uiPriority w:val="1"/>
    <w:locked/>
    <w:rsid w:val="00DC7EC1"/>
    <w:rPr>
      <w:rFonts w:ascii="Calibri" w:eastAsia="PMingLiU" w:hAnsi="Calibri"/>
      <w:sz w:val="22"/>
      <w:szCs w:val="22"/>
      <w:lang w:val="cs-CZ" w:eastAsia="zh-TW" w:bidi="ar-SA"/>
    </w:rPr>
  </w:style>
  <w:style w:type="paragraph" w:styleId="Odstavecseseznamem">
    <w:name w:val="List Paragraph"/>
    <w:basedOn w:val="Normln"/>
    <w:uiPriority w:val="34"/>
    <w:qFormat/>
    <w:rsid w:val="00DC7EC1"/>
    <w:pPr>
      <w:ind w:left="720"/>
      <w:contextualSpacing/>
    </w:pPr>
  </w:style>
  <w:style w:type="character" w:styleId="Sledovanodkaz">
    <w:name w:val="FollowedHyperlink"/>
    <w:uiPriority w:val="99"/>
    <w:semiHidden/>
    <w:unhideWhenUsed/>
    <w:rsid w:val="00C83BAB"/>
    <w:rPr>
      <w:color w:val="954F72"/>
      <w:u w:val="single"/>
    </w:rPr>
  </w:style>
  <w:style w:type="paragraph" w:styleId="Zpat">
    <w:name w:val="footer"/>
    <w:basedOn w:val="Normln"/>
    <w:link w:val="ZpatChar"/>
    <w:uiPriority w:val="99"/>
    <w:unhideWhenUsed/>
    <w:rsid w:val="007346D1"/>
    <w:pPr>
      <w:tabs>
        <w:tab w:val="center" w:pos="4536"/>
        <w:tab w:val="right" w:pos="9072"/>
      </w:tabs>
    </w:pPr>
  </w:style>
  <w:style w:type="character" w:customStyle="1" w:styleId="ZpatChar">
    <w:name w:val="Zápatí Char"/>
    <w:basedOn w:val="Standardnpsmoodstavce"/>
    <w:link w:val="Zpat"/>
    <w:uiPriority w:val="99"/>
    <w:rsid w:val="007346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088703">
      <w:bodyDiv w:val="1"/>
      <w:marLeft w:val="0"/>
      <w:marRight w:val="0"/>
      <w:marTop w:val="0"/>
      <w:marBottom w:val="0"/>
      <w:divBdr>
        <w:top w:val="none" w:sz="0" w:space="0" w:color="auto"/>
        <w:left w:val="none" w:sz="0" w:space="0" w:color="auto"/>
        <w:bottom w:val="none" w:sz="0" w:space="0" w:color="auto"/>
        <w:right w:val="none" w:sz="0" w:space="0" w:color="auto"/>
      </w:divBdr>
    </w:div>
    <w:div w:id="972709028">
      <w:bodyDiv w:val="1"/>
      <w:marLeft w:val="0"/>
      <w:marRight w:val="0"/>
      <w:marTop w:val="0"/>
      <w:marBottom w:val="0"/>
      <w:divBdr>
        <w:top w:val="none" w:sz="0" w:space="0" w:color="auto"/>
        <w:left w:val="none" w:sz="0" w:space="0" w:color="auto"/>
        <w:bottom w:val="none" w:sz="0" w:space="0" w:color="auto"/>
        <w:right w:val="none" w:sz="0" w:space="0" w:color="auto"/>
      </w:divBdr>
    </w:div>
    <w:div w:id="1183667835">
      <w:bodyDiv w:val="1"/>
      <w:marLeft w:val="0"/>
      <w:marRight w:val="0"/>
      <w:marTop w:val="0"/>
      <w:marBottom w:val="0"/>
      <w:divBdr>
        <w:top w:val="none" w:sz="0" w:space="0" w:color="auto"/>
        <w:left w:val="none" w:sz="0" w:space="0" w:color="auto"/>
        <w:bottom w:val="none" w:sz="0" w:space="0" w:color="auto"/>
        <w:right w:val="none" w:sz="0" w:space="0" w:color="auto"/>
      </w:divBdr>
    </w:div>
    <w:div w:id="204197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ides.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1CE6C-077F-408C-B50A-F819B3D7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2077</Words>
  <Characters>12255</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S audit s.r.o.</Company>
  <LinksUpToDate>false</LinksUpToDate>
  <CharactersWithSpaces>14304</CharactersWithSpaces>
  <SharedDoc>false</SharedDoc>
  <HLinks>
    <vt:vector size="18" baseType="variant">
      <vt:variant>
        <vt:i4>6291499</vt:i4>
      </vt:variant>
      <vt:variant>
        <vt:i4>6</vt:i4>
      </vt:variant>
      <vt:variant>
        <vt:i4>0</vt:i4>
      </vt:variant>
      <vt:variant>
        <vt:i4>5</vt:i4>
      </vt:variant>
      <vt:variant>
        <vt:lpwstr>http://www.poh.cz/informace-o-zpracovani-osobnich-udaju/d-1369/p1=1459</vt:lpwstr>
      </vt:variant>
      <vt:variant>
        <vt:lpwstr/>
      </vt:variant>
      <vt:variant>
        <vt:i4>7864363</vt:i4>
      </vt:variant>
      <vt:variant>
        <vt:i4>3</vt:i4>
      </vt:variant>
      <vt:variant>
        <vt:i4>0</vt:i4>
      </vt:variant>
      <vt:variant>
        <vt:i4>5</vt:i4>
      </vt:variant>
      <vt:variant>
        <vt:lpwstr>http://www.poh.cz/protikorupcni-a-compliance-program/d-1346/p1=1458</vt:lpwstr>
      </vt:variant>
      <vt:variant>
        <vt:lpwstr/>
      </vt:variant>
      <vt:variant>
        <vt:i4>7667801</vt:i4>
      </vt:variant>
      <vt:variant>
        <vt:i4>0</vt:i4>
      </vt:variant>
      <vt:variant>
        <vt:i4>0</vt:i4>
      </vt:variant>
      <vt:variant>
        <vt:i4>5</vt:i4>
      </vt:variant>
      <vt:variant>
        <vt:lpwstr>mailto:info@fides.cz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Hledík</dc:creator>
  <cp:keywords/>
  <cp:lastModifiedBy>Kluc Blahoslav</cp:lastModifiedBy>
  <cp:revision>7</cp:revision>
  <cp:lastPrinted>2014-01-27T11:46:00Z</cp:lastPrinted>
  <dcterms:created xsi:type="dcterms:W3CDTF">2023-05-15T14:43:00Z</dcterms:created>
  <dcterms:modified xsi:type="dcterms:W3CDTF">2023-05-31T04:31:00Z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