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Pr="00815128" w:rsidRDefault="00D04778" w:rsidP="00815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 j.: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GHMP-</w:t>
      </w:r>
      <w:r w:rsidR="00815128">
        <w:rPr>
          <w:rFonts w:ascii="Arial" w:eastAsia="Arial" w:hAnsi="Arial" w:cs="Arial"/>
          <w:color w:val="222222"/>
          <w:sz w:val="22"/>
          <w:szCs w:val="22"/>
          <w:highlight w:val="white"/>
        </w:rPr>
        <w:t>3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-2400-202</w:t>
      </w:r>
      <w:r w:rsidR="00815128">
        <w:rPr>
          <w:rFonts w:ascii="Arial" w:eastAsia="Arial" w:hAnsi="Arial" w:cs="Arial"/>
          <w:color w:val="222222"/>
          <w:sz w:val="22"/>
          <w:szCs w:val="22"/>
          <w:highlight w:val="white"/>
        </w:rPr>
        <w:t>3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/</w:t>
      </w:r>
      <w:r w:rsidR="002D4569">
        <w:rPr>
          <w:rFonts w:ascii="Arial" w:eastAsia="Arial" w:hAnsi="Arial" w:cs="Arial"/>
          <w:color w:val="222222"/>
          <w:sz w:val="22"/>
          <w:szCs w:val="22"/>
          <w:highlight w:val="white"/>
        </w:rPr>
        <w:t>3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číslo smlouvy objednatele: </w:t>
      </w:r>
      <w:r w:rsidR="00260D43">
        <w:rPr>
          <w:rFonts w:ascii="Arial" w:eastAsia="Arial" w:hAnsi="Arial" w:cs="Arial"/>
          <w:b/>
          <w:sz w:val="22"/>
          <w:szCs w:val="22"/>
        </w:rPr>
        <w:t>Z-2400-323-2023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níže uvedeného dne, měsíce a roku mezi:</w:t>
      </w:r>
    </w:p>
    <w:p w:rsidR="00695354" w:rsidRDefault="00695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p w:rsidR="00BC2E5C" w:rsidRDefault="00BC2E5C" w:rsidP="00BC2E5C">
      <w:pPr>
        <w:tabs>
          <w:tab w:val="left" w:pos="2127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Zastoupená:</w:t>
      </w:r>
      <w:r>
        <w:rPr>
          <w:rFonts w:ascii="Arial" w:eastAsia="Arial" w:hAnsi="Arial" w:cs="Arial"/>
          <w:sz w:val="22"/>
          <w:szCs w:val="22"/>
        </w:rPr>
        <w:tab/>
        <w:t>PhDr. Magdalenou Juříkovou, ředitelkou GHMP</w:t>
      </w:r>
    </w:p>
    <w:p w:rsidR="00BC2E5C" w:rsidRDefault="00BC2E5C" w:rsidP="00BC2E5C">
      <w:pPr>
        <w:tabs>
          <w:tab w:val="left" w:pos="2127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</w:t>
      </w:r>
      <w:r>
        <w:rPr>
          <w:rFonts w:ascii="Arial" w:eastAsia="Arial" w:hAnsi="Arial" w:cs="Arial"/>
          <w:sz w:val="22"/>
          <w:szCs w:val="22"/>
        </w:rPr>
        <w:tab/>
        <w:t>Staroměstské náměstí 605/13, 110 00 Praha 1</w:t>
      </w:r>
    </w:p>
    <w:p w:rsidR="00BC2E5C" w:rsidRDefault="00BC2E5C" w:rsidP="00BC2E5C">
      <w:pPr>
        <w:tabs>
          <w:tab w:val="left" w:pos="2127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  <w:t>000 64 416</w:t>
      </w:r>
    </w:p>
    <w:p w:rsidR="00BC2E5C" w:rsidRDefault="00BC2E5C" w:rsidP="00BC2E5C">
      <w:pPr>
        <w:tabs>
          <w:tab w:val="left" w:pos="2127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</w:t>
      </w:r>
      <w:r>
        <w:rPr>
          <w:rFonts w:ascii="Arial" w:eastAsia="Arial" w:hAnsi="Arial" w:cs="Arial"/>
          <w:sz w:val="22"/>
          <w:szCs w:val="22"/>
        </w:rPr>
        <w:tab/>
        <w:t>CZ000 64 416</w:t>
      </w:r>
    </w:p>
    <w:p w:rsidR="00BC2E5C" w:rsidRDefault="00BC2E5C" w:rsidP="00BC2E5C">
      <w:pPr>
        <w:tabs>
          <w:tab w:val="left" w:pos="2127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</w:t>
      </w:r>
      <w:r>
        <w:rPr>
          <w:rFonts w:ascii="Arial" w:eastAsia="Arial" w:hAnsi="Arial" w:cs="Arial"/>
          <w:sz w:val="22"/>
          <w:szCs w:val="22"/>
        </w:rPr>
        <w:tab/>
        <w:t>PPF Banka, a.s.</w:t>
      </w:r>
    </w:p>
    <w:p w:rsidR="00BC2E5C" w:rsidRPr="002D4569" w:rsidRDefault="00BC2E5C" w:rsidP="002D4569">
      <w:pPr>
        <w:tabs>
          <w:tab w:val="left" w:pos="2127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Č. účtu:</w:t>
      </w:r>
      <w:r>
        <w:rPr>
          <w:rFonts w:ascii="Arial" w:eastAsia="Arial" w:hAnsi="Arial" w:cs="Arial"/>
          <w:sz w:val="22"/>
          <w:szCs w:val="22"/>
        </w:rPr>
        <w:tab/>
        <w:t>2000700006/6000</w:t>
      </w:r>
    </w:p>
    <w:p w:rsidR="00695354" w:rsidRDefault="00D04778">
      <w:pP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sz w:val="22"/>
          <w:szCs w:val="22"/>
        </w:rPr>
        <w:t>objednatel“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Restaurátor:</w:t>
      </w:r>
      <w:r w:rsidR="00260D43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BC2E5C">
        <w:rPr>
          <w:rFonts w:ascii="Arial" w:eastAsia="Arial" w:hAnsi="Arial" w:cs="Arial"/>
          <w:b/>
          <w:color w:val="000000"/>
          <w:sz w:val="22"/>
          <w:szCs w:val="22"/>
        </w:rPr>
        <w:tab/>
        <w:t>MgA. Václav Štochl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C2E5C">
        <w:rPr>
          <w:rFonts w:ascii="Arial" w:eastAsia="Arial" w:hAnsi="Arial" w:cs="Arial"/>
          <w:color w:val="000000"/>
          <w:sz w:val="22"/>
          <w:szCs w:val="22"/>
        </w:rPr>
        <w:tab/>
        <w:t>Malá 133, 330 11 Třemošná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C2E5C">
        <w:rPr>
          <w:rFonts w:ascii="Arial" w:eastAsia="Arial" w:hAnsi="Arial" w:cs="Arial"/>
          <w:color w:val="000000"/>
          <w:sz w:val="22"/>
          <w:szCs w:val="22"/>
        </w:rPr>
        <w:tab/>
        <w:t>69932999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C2E5C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BC2E5C">
        <w:rPr>
          <w:rFonts w:ascii="Arial" w:eastAsia="Arial" w:hAnsi="Arial" w:cs="Arial"/>
          <w:color w:val="000000"/>
          <w:sz w:val="22"/>
          <w:szCs w:val="22"/>
        </w:rPr>
        <w:t>CZ</w:t>
      </w:r>
      <w:r w:rsidR="00C21315">
        <w:rPr>
          <w:rFonts w:ascii="Arial" w:eastAsia="Arial" w:hAnsi="Arial" w:cs="Arial"/>
          <w:color w:val="000000"/>
          <w:sz w:val="22"/>
          <w:szCs w:val="22"/>
        </w:rPr>
        <w:t>xxxxxx</w:t>
      </w:r>
      <w:proofErr w:type="spellEnd"/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Bank.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C2E5C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21315">
        <w:rPr>
          <w:rFonts w:ascii="Arial" w:eastAsia="Arial" w:hAnsi="Arial" w:cs="Arial"/>
          <w:color w:val="000000"/>
          <w:sz w:val="22"/>
          <w:szCs w:val="22"/>
        </w:rPr>
        <w:t>xxxxxx</w:t>
      </w:r>
      <w:proofErr w:type="spellEnd"/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C2E5C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21315">
        <w:rPr>
          <w:rFonts w:ascii="Arial" w:eastAsia="Arial" w:hAnsi="Arial" w:cs="Arial"/>
          <w:color w:val="000000"/>
          <w:sz w:val="22"/>
          <w:szCs w:val="22"/>
        </w:rPr>
        <w:t>xxxxxx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:rsidR="00695354" w:rsidRDefault="0069535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695354" w:rsidRDefault="00D04778">
      <w:pPr>
        <w:numPr>
          <w:ilvl w:val="1"/>
          <w:numId w:val="10"/>
        </w:numPr>
        <w:spacing w:before="200" w:line="360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Předmětem smlouvy jsou restaurátorské práce –</w:t>
      </w:r>
      <w:r>
        <w:rPr>
          <w:rFonts w:ascii="Arial" w:eastAsia="Arial" w:hAnsi="Arial" w:cs="Arial"/>
          <w:b/>
          <w:sz w:val="22"/>
          <w:szCs w:val="22"/>
        </w:rPr>
        <w:t xml:space="preserve">restaurování a konzervace </w:t>
      </w:r>
      <w:r w:rsidR="00F43257">
        <w:rPr>
          <w:rFonts w:ascii="Arial" w:eastAsia="Arial" w:hAnsi="Arial" w:cs="Arial"/>
          <w:b/>
          <w:sz w:val="22"/>
          <w:szCs w:val="22"/>
        </w:rPr>
        <w:t xml:space="preserve">sochy </w:t>
      </w:r>
      <w:r w:rsidR="00815128">
        <w:rPr>
          <w:rFonts w:ascii="Arial" w:eastAsia="Arial" w:hAnsi="Arial" w:cs="Arial"/>
          <w:b/>
          <w:sz w:val="22"/>
          <w:szCs w:val="22"/>
        </w:rPr>
        <w:t>Jana Roháče z Dubé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 w:rsidR="00815128">
        <w:rPr>
          <w:rFonts w:ascii="Arial" w:eastAsia="Arial" w:hAnsi="Arial" w:cs="Arial"/>
          <w:b/>
          <w:sz w:val="22"/>
          <w:szCs w:val="22"/>
        </w:rPr>
        <w:t>Obora Hvězda</w:t>
      </w:r>
      <w:r>
        <w:rPr>
          <w:rFonts w:ascii="Arial" w:eastAsia="Arial" w:hAnsi="Arial" w:cs="Arial"/>
          <w:b/>
          <w:sz w:val="22"/>
          <w:szCs w:val="22"/>
        </w:rPr>
        <w:t xml:space="preserve">, Praha </w:t>
      </w:r>
      <w:r w:rsidR="00815128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 – </w:t>
      </w:r>
      <w:r w:rsidR="00815128">
        <w:rPr>
          <w:rFonts w:ascii="Arial" w:eastAsia="Arial" w:hAnsi="Arial" w:cs="Arial"/>
          <w:b/>
          <w:sz w:val="22"/>
          <w:szCs w:val="22"/>
        </w:rPr>
        <w:t>Liboc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95354" w:rsidRDefault="00D04778">
      <w:pPr>
        <w:numPr>
          <w:ilvl w:val="1"/>
          <w:numId w:val="10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Práce (dílo) budou realizovány v souladu se zpracovaným návrhem postupu prací, navrženým a schváleným restaurátorským záměrem a na základě závazného stanoviska orgánů státní památkové péče, vydaného jako Rozhodnutí OPP MHMP. Na základě rozšířeného průzkumu na místě a vyhodnocení může dojít k případnému upřesnění postupu. </w:t>
      </w:r>
    </w:p>
    <w:p w:rsidR="00695354" w:rsidRDefault="00D04778">
      <w:pPr>
        <w:numPr>
          <w:ilvl w:val="1"/>
          <w:numId w:val="10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:rsidR="00815128" w:rsidRPr="00815128" w:rsidRDefault="00815128" w:rsidP="0081512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sz w:val="22"/>
          <w:szCs w:val="22"/>
        </w:rPr>
        <w:t>Dokumentační příprava</w:t>
      </w:r>
    </w:p>
    <w:p w:rsidR="00815128" w:rsidRPr="00815128" w:rsidRDefault="00815128" w:rsidP="008151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Dokumentační </w:t>
      </w:r>
      <w:proofErr w:type="gramStart"/>
      <w:r w:rsidRPr="00815128">
        <w:rPr>
          <w:rFonts w:ascii="Arial" w:eastAsia="Arial" w:hAnsi="Arial" w:cs="Arial"/>
          <w:color w:val="000000"/>
          <w:sz w:val="22"/>
          <w:szCs w:val="22"/>
        </w:rPr>
        <w:t>příprava - podrobná</w:t>
      </w:r>
      <w:proofErr w:type="gramEnd"/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fotodokumentace před zahájením prací, stanovení harmonogramu prací</w:t>
      </w:r>
    </w:p>
    <w:p w:rsidR="00815128" w:rsidRPr="00815128" w:rsidRDefault="00815128" w:rsidP="008151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Bude proveden doplňující detailní restaurátorský průzkum včetně zpracování grafického vyhodnocení druhotných zásahů a poškození</w:t>
      </w:r>
    </w:p>
    <w:p w:rsidR="00815128" w:rsidRPr="00815128" w:rsidRDefault="00815128" w:rsidP="00815128">
      <w:pPr>
        <w:spacing w:before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15128">
        <w:rPr>
          <w:rFonts w:ascii="Arial" w:eastAsia="Arial" w:hAnsi="Arial" w:cs="Arial"/>
          <w:b/>
          <w:color w:val="000000"/>
          <w:sz w:val="22"/>
          <w:szCs w:val="22"/>
        </w:rPr>
        <w:t>Konzervační zásah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Suché mechanické čištění od hrubých a volných nečistot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Čištění biologického napadení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15128">
        <w:rPr>
          <w:rFonts w:ascii="Arial" w:eastAsia="Arial" w:hAnsi="Arial" w:cs="Arial"/>
          <w:sz w:val="22"/>
          <w:szCs w:val="22"/>
        </w:rPr>
        <w:t>Prekonsolidace</w:t>
      </w:r>
      <w:proofErr w:type="spellEnd"/>
      <w:r w:rsidRPr="00815128">
        <w:rPr>
          <w:rFonts w:ascii="Arial" w:eastAsia="Arial" w:hAnsi="Arial" w:cs="Arial"/>
          <w:sz w:val="22"/>
          <w:szCs w:val="22"/>
        </w:rPr>
        <w:t xml:space="preserve"> kamenného povrchu 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Odstranění nevhodných druhotných doplňků a spárování</w:t>
      </w:r>
    </w:p>
    <w:p w:rsidR="00815128" w:rsidRPr="00815128" w:rsidRDefault="00815128" w:rsidP="00815128">
      <w:pPr>
        <w:spacing w:before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color w:val="000000"/>
          <w:sz w:val="22"/>
          <w:szCs w:val="22"/>
        </w:rPr>
        <w:t>Rekonstrukční zásah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Theme="minorHAnsi" w:hAnsi="Arial" w:cs="Arial"/>
          <w:bCs/>
          <w:sz w:val="22"/>
          <w:szCs w:val="22"/>
          <w:lang w:eastAsia="en-US"/>
        </w:rPr>
        <w:t>Sochařská rekonstrukce a plastická retuš</w:t>
      </w:r>
    </w:p>
    <w:p w:rsidR="00815128" w:rsidRPr="00815128" w:rsidRDefault="00815128" w:rsidP="008151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815128">
        <w:rPr>
          <w:rFonts w:ascii="Arial" w:eastAsiaTheme="minorHAnsi" w:hAnsi="Arial" w:cs="Arial"/>
          <w:bCs/>
          <w:lang w:eastAsia="en-US"/>
        </w:rPr>
        <w:t>Provedení barevné retuše</w:t>
      </w:r>
    </w:p>
    <w:p w:rsidR="00815128" w:rsidRPr="00815128" w:rsidRDefault="00815128" w:rsidP="0081512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color w:val="000000"/>
          <w:sz w:val="22"/>
          <w:szCs w:val="22"/>
        </w:rPr>
        <w:t>Závěrečná preventivní opatření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Biocidní ošetření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Závěrečná konsolidace kamene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Hydrofobizační ošetření</w:t>
      </w:r>
    </w:p>
    <w:p w:rsidR="00F43257" w:rsidRDefault="00F43257" w:rsidP="00F43257">
      <w:pPr>
        <w:tabs>
          <w:tab w:val="left" w:pos="426"/>
        </w:tabs>
        <w:spacing w:before="120" w:line="360" w:lineRule="auto"/>
        <w:ind w:left="420" w:hanging="420"/>
        <w:jc w:val="both"/>
        <w:rPr>
          <w:rFonts w:ascii="Arial" w:eastAsia="Arial" w:hAnsi="Arial" w:cs="Arial"/>
          <w:b/>
          <w:sz w:val="22"/>
          <w:szCs w:val="22"/>
        </w:rPr>
      </w:pPr>
      <w:r w:rsidRPr="00F43257">
        <w:rPr>
          <w:rFonts w:ascii="Arial" w:eastAsia="Arial" w:hAnsi="Arial" w:cs="Arial"/>
          <w:b/>
          <w:sz w:val="22"/>
          <w:szCs w:val="22"/>
        </w:rPr>
        <w:t>Závěrečná restaurátorská zpráva</w:t>
      </w:r>
    </w:p>
    <w:p w:rsidR="00260D43" w:rsidRPr="00F43257" w:rsidRDefault="00260D43" w:rsidP="00F43257">
      <w:pPr>
        <w:tabs>
          <w:tab w:val="left" w:pos="426"/>
        </w:tabs>
        <w:spacing w:before="120" w:line="360" w:lineRule="auto"/>
        <w:ind w:left="420" w:hanging="420"/>
        <w:jc w:val="both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:rsidR="00815128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Místem plnění je </w:t>
      </w:r>
      <w:r w:rsidR="00815128" w:rsidRPr="00815128">
        <w:rPr>
          <w:rFonts w:ascii="Arial" w:eastAsia="Arial" w:hAnsi="Arial" w:cs="Arial"/>
          <w:sz w:val="22"/>
          <w:szCs w:val="22"/>
        </w:rPr>
        <w:t>na soše Jana Roháče z</w:t>
      </w:r>
      <w:r w:rsidR="00815128">
        <w:rPr>
          <w:rFonts w:ascii="Arial" w:eastAsia="Arial" w:hAnsi="Arial" w:cs="Arial"/>
          <w:sz w:val="22"/>
          <w:szCs w:val="22"/>
        </w:rPr>
        <w:t> </w:t>
      </w:r>
      <w:r w:rsidR="00815128" w:rsidRPr="00815128">
        <w:rPr>
          <w:rFonts w:ascii="Arial" w:eastAsia="Arial" w:hAnsi="Arial" w:cs="Arial"/>
          <w:sz w:val="22"/>
          <w:szCs w:val="22"/>
        </w:rPr>
        <w:t>Dubé</w:t>
      </w:r>
      <w:r w:rsidR="00815128">
        <w:rPr>
          <w:rFonts w:ascii="Arial" w:eastAsia="Arial" w:hAnsi="Arial" w:cs="Arial"/>
          <w:color w:val="000000"/>
          <w:sz w:val="22"/>
          <w:szCs w:val="22"/>
        </w:rPr>
        <w:t xml:space="preserve"> v Oboře Hvězdě na Praze 6.</w:t>
      </w:r>
    </w:p>
    <w:p w:rsidR="00695354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:rsidR="00815128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 w:rsidR="00815128" w:rsidRPr="00815128">
        <w:rPr>
          <w:rFonts w:ascii="Arial" w:eastAsia="Arial" w:hAnsi="Arial" w:cs="Arial"/>
          <w:sz w:val="22"/>
          <w:szCs w:val="22"/>
        </w:rPr>
        <w:t>v Oboře Hvězda,</w:t>
      </w: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Praha </w:t>
      </w:r>
      <w:r w:rsidR="00815128" w:rsidRPr="00815128">
        <w:rPr>
          <w:rFonts w:ascii="Arial" w:eastAsia="Arial" w:hAnsi="Arial" w:cs="Arial"/>
          <w:color w:val="000000"/>
          <w:sz w:val="22"/>
          <w:szCs w:val="22"/>
        </w:rPr>
        <w:t>6</w:t>
      </w: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815128" w:rsidRPr="00815128">
        <w:rPr>
          <w:rFonts w:ascii="Arial" w:eastAsia="Arial" w:hAnsi="Arial" w:cs="Arial"/>
          <w:color w:val="000000"/>
          <w:sz w:val="22"/>
          <w:szCs w:val="22"/>
        </w:rPr>
        <w:t>Liboc</w:t>
      </w:r>
      <w:r w:rsidR="0081512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Postup prací bude průběžně konzultován se objednatelem a orgány památkové péče a upřesněn průběžnými zápisy dle zjištění v průběhu prací.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 w:rsidR="00F43257">
        <w:rPr>
          <w:rFonts w:ascii="Arial" w:eastAsia="Arial" w:hAnsi="Arial" w:cs="Arial"/>
          <w:b/>
          <w:sz w:val="22"/>
          <w:szCs w:val="22"/>
        </w:rPr>
        <w:t>31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815128"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b/>
          <w:sz w:val="22"/>
          <w:szCs w:val="22"/>
        </w:rPr>
        <w:t>202</w:t>
      </w:r>
      <w:r w:rsidR="008B47CA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:rsidR="00695354" w:rsidRDefault="00D04778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:rsidR="00695354" w:rsidRDefault="00D0477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je stanovena za vymezený předmět plnění jako nejvýše přípustná, platná po celou dobu realizace díla, a to i v případě prodloužení předmětu plnění z důvodu na straně objednatele min. do </w:t>
      </w:r>
      <w:r w:rsidR="00F43257">
        <w:rPr>
          <w:rFonts w:ascii="Arial" w:eastAsia="Arial" w:hAnsi="Arial" w:cs="Arial"/>
          <w:color w:val="000000"/>
          <w:sz w:val="22"/>
          <w:szCs w:val="22"/>
        </w:rPr>
        <w:t>31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815128">
        <w:rPr>
          <w:rFonts w:ascii="Arial" w:eastAsia="Arial" w:hAnsi="Arial" w:cs="Arial"/>
          <w:color w:val="000000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sz w:val="22"/>
          <w:szCs w:val="22"/>
        </w:rPr>
        <w:t>202</w:t>
      </w:r>
      <w:r w:rsidR="008B47CA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bez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BC2E5C">
        <w:rPr>
          <w:rFonts w:ascii="Arial" w:eastAsia="Arial" w:hAnsi="Arial" w:cs="Arial"/>
          <w:b/>
          <w:color w:val="000000"/>
          <w:sz w:val="22"/>
          <w:szCs w:val="22"/>
        </w:rPr>
        <w:t>72</w:t>
      </w:r>
      <w:r w:rsidR="00260D43">
        <w:rPr>
          <w:rFonts w:ascii="Arial" w:eastAsia="Arial" w:hAnsi="Arial" w:cs="Arial"/>
          <w:b/>
          <w:color w:val="000000"/>
          <w:sz w:val="22"/>
          <w:szCs w:val="22"/>
        </w:rPr>
        <w:t xml:space="preserve"> 500</w:t>
      </w:r>
      <w:r>
        <w:rPr>
          <w:rFonts w:ascii="Arial" w:eastAsia="Arial" w:hAnsi="Arial" w:cs="Arial"/>
          <w:b/>
          <w:color w:val="000000"/>
          <w:sz w:val="22"/>
          <w:szCs w:val="22"/>
        </w:rPr>
        <w:t>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DPH </w:t>
      </w:r>
      <w:r w:rsidR="0066757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260D43">
        <w:rPr>
          <w:rFonts w:ascii="Arial" w:eastAsia="Arial" w:hAnsi="Arial" w:cs="Arial"/>
          <w:b/>
          <w:color w:val="000000"/>
          <w:sz w:val="22"/>
          <w:szCs w:val="22"/>
        </w:rPr>
        <w:t xml:space="preserve">15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%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260D43">
        <w:rPr>
          <w:rFonts w:ascii="Arial" w:eastAsia="Arial" w:hAnsi="Arial" w:cs="Arial"/>
          <w:b/>
          <w:color w:val="000000"/>
          <w:sz w:val="22"/>
          <w:szCs w:val="22"/>
        </w:rPr>
        <w:t>10 875</w:t>
      </w:r>
      <w:r>
        <w:rPr>
          <w:rFonts w:ascii="Arial" w:eastAsia="Arial" w:hAnsi="Arial" w:cs="Arial"/>
          <w:b/>
          <w:color w:val="000000"/>
          <w:sz w:val="22"/>
          <w:szCs w:val="22"/>
        </w:rPr>
        <w:t>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after="12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včetně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260D43">
        <w:rPr>
          <w:rFonts w:ascii="Arial" w:eastAsia="Arial" w:hAnsi="Arial" w:cs="Arial"/>
          <w:b/>
          <w:color w:val="000000"/>
          <w:sz w:val="22"/>
          <w:szCs w:val="22"/>
        </w:rPr>
        <w:t>83 375</w:t>
      </w:r>
      <w:r>
        <w:rPr>
          <w:rFonts w:ascii="Arial" w:eastAsia="Arial" w:hAnsi="Arial" w:cs="Arial"/>
          <w:b/>
          <w:color w:val="000000"/>
          <w:sz w:val="22"/>
          <w:szCs w:val="22"/>
        </w:rPr>
        <w:t>,-Kč</w:t>
      </w:r>
    </w:p>
    <w:p w:rsidR="00695354" w:rsidRDefault="00D04778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provedení díla včetně všech rizik a vlivů během provádění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Platby budou prováděny průběžně, vždy po doložení provedené části zakázky až do výše 90% z jednotlivých částí díla. Zbylých 10% bude uhrazeno po předání a převzetí kompletně dokončeného díla vč. odstranění všech vad a nedodělků uvedených v zápise o předání a převzetí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:rsidR="00695354" w:rsidRPr="00F43257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účetní doklady musejí obsahovat náležitosti daňového dokladu dle zákona č. 235/2004 Sb., o dani z přidané hodnoty, v platném znění.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:rsidR="00F43257" w:rsidRDefault="00F43257" w:rsidP="00F43257">
      <w:pPr>
        <w:spacing w:before="200" w:line="276" w:lineRule="auto"/>
        <w:ind w:left="720"/>
        <w:jc w:val="both"/>
        <w:rPr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:rsidR="00695354" w:rsidRDefault="00D04778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Odpovědnost za vady, záruky a kvalitativní podmínky provedení díla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poskytuje záruku za provedené dílo v délce </w:t>
      </w:r>
      <w:r>
        <w:rPr>
          <w:rFonts w:ascii="Arial" w:eastAsia="Arial" w:hAnsi="Arial" w:cs="Arial"/>
          <w:b/>
          <w:sz w:val="22"/>
          <w:szCs w:val="22"/>
        </w:rPr>
        <w:t xml:space="preserve">36 měsíců </w:t>
      </w:r>
      <w:r>
        <w:rPr>
          <w:rFonts w:ascii="Arial" w:eastAsia="Arial" w:hAnsi="Arial" w:cs="Arial"/>
          <w:sz w:val="22"/>
          <w:szCs w:val="22"/>
        </w:rPr>
        <w:t xml:space="preserve">ode dne jeho řádného dokončení bez jakýchkoliv vad a nedodělků a protokolárního převzetí ze strany objednatele.  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pro odstranění vad a nedodělků z předávacího protokolu je 15 dnů ode dne podpisu předávacího protokolu, není-li v předávacím protokolu stanoven jiný termín.</w:t>
      </w:r>
    </w:p>
    <w:p w:rsidR="00F43257" w:rsidRPr="00260D43" w:rsidRDefault="00D04778" w:rsidP="0081512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povinen oznámit vady díla zhotoviteli bez zbytečného odkladu ihned, jakmile je zjistí.</w:t>
      </w:r>
    </w:p>
    <w:p w:rsidR="00260D43" w:rsidRPr="00815128" w:rsidRDefault="00260D43" w:rsidP="00260D43">
      <w:pPr>
        <w:spacing w:before="200" w:line="276" w:lineRule="auto"/>
        <w:ind w:left="720"/>
        <w:jc w:val="both"/>
        <w:rPr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pokuty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1.000,- Kč za každý započatý den prodlení.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0,02% z dlužné částky, za každý den 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 za každou vadu a každý i započatý den prodlení</w:t>
      </w:r>
      <w:r>
        <w:rPr>
          <w:rFonts w:ascii="Arial" w:eastAsia="Arial" w:hAnsi="Arial" w:cs="Arial"/>
          <w:color w:val="000000"/>
          <w:sz w:val="22"/>
          <w:szCs w:val="22"/>
        </w:rPr>
        <w:t>, jak se obě smluvní strany dohodly.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nástup na odstranění vad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300,- Kč 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v záruce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1.000,- Kč za každý jednotlivý případ. </w:t>
      </w:r>
      <w:r>
        <w:rPr>
          <w:rFonts w:ascii="Arial" w:eastAsia="Arial" w:hAnsi="Arial" w:cs="Arial"/>
          <w:color w:val="000000"/>
          <w:sz w:val="22"/>
          <w:szCs w:val="22"/>
        </w:rPr>
        <w:t>Zaplacením smluvní pokuty není zhotovitel zbaven povinnosti příp. závady odstranit nebo použít materiál v odpovídající kvalitě.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Zaplacením smluvních pokut nezaniká právo objednatele na náhradu škody.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smluvních pokut a úroků z prodlení je 30 kalendářních dnů od doručení faktury.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VI.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Povinnosti zhotovitele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se zavazuje vytvořit dílo s odbornou péčí a bez závad, s důrazem na zachování umělecké a historické hodnoty </w:t>
      </w:r>
      <w:r w:rsidR="00F43257">
        <w:rPr>
          <w:rFonts w:ascii="Arial" w:eastAsia="Arial" w:hAnsi="Arial" w:cs="Arial"/>
          <w:sz w:val="22"/>
          <w:szCs w:val="22"/>
        </w:rPr>
        <w:t>památky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protokolárně odevzdá dílo v dohodnutých termínech a v nejvyšší kvalitě v souladu se závazným stanoviskem památkové péče a odborným dozorem.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spolupracovat s objednatelem na odstranění případných závad díla.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dbát při provádění díla veškerých pokynů objednatele a orgány státní památkové péče a provádět opatření ke splnění těchto pokynů.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260D43" w:rsidRDefault="00260D43" w:rsidP="00260D43">
      <w:p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objednatele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zaplatit za řádně provedené dílo nevykazující žádné vady a nedodělky dohodnutou cenu dle čl. III této smlouvy (dle etap).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spolupracovat se zhotovitelem při vyhledání podkladů, které má objednatel k dispozici nebo si je může bez vynaložení zvláštního úsilí a v přiměřené době bezplatně obstarat.</w:t>
      </w:r>
    </w:p>
    <w:p w:rsidR="00260D43" w:rsidRDefault="00260D43" w:rsidP="00260D43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VIII.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:rsidR="00815128" w:rsidRDefault="00D04778" w:rsidP="0081512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provádění předmětného díla, a to 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:rsidR="00260D43" w:rsidRPr="00815128" w:rsidRDefault="00260D43" w:rsidP="00260D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Článek IX. 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:rsidR="00695354" w:rsidRDefault="00695354" w:rsidP="00260D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případě, že zhotovitel nedodá dílo v dohodnuté podobě nebo kvalitě (dílo má vady nebo nedodělky nebo nemá požadované vlastnosti) má objednatel právo od smlouvy odstoupit.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případ odstoupení od smlouvy je zhotovitel povinen vrátit objednateli plnění od něj dosud přijatá ve smyslu § 351 obchodního zákoníku. Odstoupení od smlouvy je účinné okamžikem doručení písemného oznámení o odstoupení druhé smluvní straně.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je oprávněn s předchozím písemným souhlasem objednatele provést část díla stanoveného touto smlouvou prostřednictvím svého subdodavatele a prohlašuje, že v případě užití subdodavatele odpovídá za výkon subdodavatele ve stejném (tj. neomezeném) rozsahu, jako kdyby tento výkon poskytl zhotovitel sám.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Změna subdodavatele a rozsahu jeho plnění je v průběhu plnění díla možná pouze po písemném souhlasu zadavatele. Změna subdodavatele, prostřednictvím kterého byla prokázána kvalifikace, je v průběhu plnění díla možná v důsledku objektivně nepředvídatelných skutečností a pouze za předpokladu, že náhradní subdodavatel prokáže splnění kvalifikace ve shodném rozsahu jako subdodavatel původní.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Smluvní strany se dohodly, že závazkový vztah vzniklý na základě této smlouvy se řídí ustanovením autorského zákona upravující dílo zhotovené na objednávku a dále obchodním zákoníkem.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především písemně, zejména v případech, kdy smlouva tuto formu komunikace předvídá. Pro účely této smlouvy se za písemnou formu považuje i komunikace prostřednictvím e-mailu nebo faxu. Pro tyto účely se stanoví následující kontaktní údaje: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Marie Foltýnová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21315">
        <w:rPr>
          <w:rFonts w:ascii="Arial" w:eastAsia="Arial" w:hAnsi="Arial" w:cs="Arial"/>
          <w:color w:val="000000"/>
          <w:sz w:val="22"/>
          <w:szCs w:val="22"/>
        </w:rPr>
        <w:t>xxxxxx</w:t>
      </w:r>
      <w:proofErr w:type="spellEnd"/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21315" w:rsidRPr="00C21315">
        <w:rPr>
          <w:rFonts w:ascii="Arial" w:eastAsia="Arial" w:hAnsi="Arial" w:cs="Arial"/>
          <w:color w:val="000000"/>
          <w:sz w:val="22"/>
          <w:szCs w:val="22"/>
        </w:rPr>
        <w:t>xxxxxx</w:t>
      </w:r>
      <w:proofErr w:type="spellEnd"/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260D43">
        <w:rPr>
          <w:rFonts w:ascii="Arial" w:eastAsia="Arial" w:hAnsi="Arial" w:cs="Arial"/>
          <w:color w:val="000000"/>
          <w:sz w:val="22"/>
          <w:szCs w:val="22"/>
        </w:rPr>
        <w:t>MgA. Václav Štochl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C21315">
        <w:rPr>
          <w:rFonts w:ascii="Arial" w:eastAsia="Arial" w:hAnsi="Arial" w:cs="Arial"/>
          <w:color w:val="000000"/>
          <w:sz w:val="22"/>
          <w:szCs w:val="22"/>
        </w:rPr>
        <w:t>xxxxx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21315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byla sepsána ve třech vyhotoveních, přičemž zhotovitel obdrží jedno vyhotovení, zadavatel dvě vyhotovení.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této smlouvy o dílo 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:rsidR="00260D43" w:rsidRDefault="00260D4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 Praze dne </w:t>
      </w:r>
      <w:r w:rsidR="00260D43">
        <w:rPr>
          <w:rFonts w:ascii="Arial" w:eastAsia="Arial" w:hAnsi="Arial" w:cs="Arial"/>
          <w:color w:val="000000"/>
          <w:sz w:val="22"/>
          <w:szCs w:val="22"/>
        </w:rPr>
        <w:t>29. 5. 2023</w:t>
      </w:r>
    </w:p>
    <w:p w:rsidR="00260D43" w:rsidRDefault="00260D4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60D43" w:rsidRDefault="00260D4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Zhotovitel:</w:t>
      </w:r>
    </w:p>
    <w:p w:rsidR="00260D43" w:rsidRDefault="00260D4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60D43" w:rsidRDefault="00260D4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60D43" w:rsidRDefault="00260D4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60D43" w:rsidRDefault="00260D4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…………………………………..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PhDr. Magdalena Juříková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260D43">
        <w:rPr>
          <w:rFonts w:ascii="Arial" w:eastAsia="Arial" w:hAnsi="Arial" w:cs="Arial"/>
          <w:color w:val="000000"/>
          <w:sz w:val="22"/>
          <w:szCs w:val="22"/>
        </w:rPr>
        <w:t>MgA. Václav Štochl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Galerie hlavního města Prahy</w:t>
      </w:r>
      <w:r w:rsidR="00260D43">
        <w:rPr>
          <w:rFonts w:ascii="Arial" w:eastAsia="Arial" w:hAnsi="Arial" w:cs="Arial"/>
          <w:color w:val="000000"/>
          <w:sz w:val="22"/>
          <w:szCs w:val="22"/>
        </w:rPr>
        <w:tab/>
      </w:r>
      <w:r w:rsidR="00260D43">
        <w:rPr>
          <w:rFonts w:ascii="Arial" w:eastAsia="Arial" w:hAnsi="Arial" w:cs="Arial"/>
          <w:color w:val="000000"/>
          <w:sz w:val="22"/>
          <w:szCs w:val="22"/>
        </w:rPr>
        <w:tab/>
      </w:r>
      <w:r w:rsidR="00260D43">
        <w:rPr>
          <w:rFonts w:ascii="Arial" w:eastAsia="Arial" w:hAnsi="Arial" w:cs="Arial"/>
          <w:color w:val="000000"/>
          <w:sz w:val="22"/>
          <w:szCs w:val="22"/>
        </w:rPr>
        <w:tab/>
        <w:t>akademický sochař a restaurátor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spacing w:line="276" w:lineRule="auto"/>
        <w:ind w:right="1033"/>
        <w:rPr>
          <w:rFonts w:ascii="Arial" w:eastAsia="Arial" w:hAnsi="Arial" w:cs="Arial"/>
          <w:sz w:val="22"/>
          <w:szCs w:val="22"/>
        </w:rPr>
      </w:pPr>
    </w:p>
    <w:p w:rsidR="00695354" w:rsidRDefault="00695354">
      <w:pPr>
        <w:spacing w:line="276" w:lineRule="auto"/>
        <w:ind w:left="1134" w:right="1033"/>
        <w:rPr>
          <w:rFonts w:ascii="Arial" w:eastAsia="Arial" w:hAnsi="Arial" w:cs="Arial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6953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AF2" w:rsidRDefault="00D27AF2">
      <w:r>
        <w:separator/>
      </w:r>
    </w:p>
  </w:endnote>
  <w:endnote w:type="continuationSeparator" w:id="0">
    <w:p w:rsidR="00D27AF2" w:rsidRDefault="00D2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lloonCE Bd BT">
    <w:panose1 w:val="020B0604020202020204"/>
    <w:charset w:val="00"/>
    <w:family w:val="roman"/>
    <w:notTrueType/>
    <w:pitch w:val="default"/>
  </w:font>
  <w:font w:name="CorpoS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0" cy="540000"/>
          <wp:effectExtent l="0" t="0" r="0" b="0"/>
          <wp:docPr id="1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95354" w:rsidRDefault="00D0477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Obdélník 9" o:spid="_x0000_s1026" style="position:absolute;margin-left:52pt;margin-top:-3pt;width:345.7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" fillcolor="white [3201]" stroked="f">
              <v:textbox inset="2.53958mm,1.2694mm,2.53958mm,1.2694mm">
                <w:txbxContent>
                  <w:p w:rsidR="00695354" w:rsidRDefault="00D0477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Colloredo-Mansfeldském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AF2" w:rsidRDefault="00D27AF2">
      <w:r>
        <w:separator/>
      </w:r>
    </w:p>
  </w:footnote>
  <w:footnote w:type="continuationSeparator" w:id="0">
    <w:p w:rsidR="00D27AF2" w:rsidRDefault="00D2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92000" cy="105097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682"/>
    <w:multiLevelType w:val="multilevel"/>
    <w:tmpl w:val="A802D6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96733F"/>
    <w:multiLevelType w:val="multilevel"/>
    <w:tmpl w:val="061808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4D1E89"/>
    <w:multiLevelType w:val="multilevel"/>
    <w:tmpl w:val="30D824B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C61BC0"/>
    <w:multiLevelType w:val="multilevel"/>
    <w:tmpl w:val="8B70CE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7BB2277"/>
    <w:multiLevelType w:val="multilevel"/>
    <w:tmpl w:val="DDB616B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EF5D19"/>
    <w:multiLevelType w:val="multilevel"/>
    <w:tmpl w:val="928813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AEB4378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FB27A59"/>
    <w:multiLevelType w:val="multilevel"/>
    <w:tmpl w:val="FEE674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2703225"/>
    <w:multiLevelType w:val="multilevel"/>
    <w:tmpl w:val="094861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C0F4EDC"/>
    <w:multiLevelType w:val="multilevel"/>
    <w:tmpl w:val="30DCF3DE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10" w15:restartNumberingAfterBreak="0">
    <w:nsid w:val="409604AB"/>
    <w:multiLevelType w:val="multilevel"/>
    <w:tmpl w:val="931077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08509A4"/>
    <w:multiLevelType w:val="multilevel"/>
    <w:tmpl w:val="F5DC844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8D876E2"/>
    <w:multiLevelType w:val="multilevel"/>
    <w:tmpl w:val="0AF6ECD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num w:numId="1" w16cid:durableId="1370372993">
    <w:abstractNumId w:val="8"/>
  </w:num>
  <w:num w:numId="2" w16cid:durableId="1835025704">
    <w:abstractNumId w:val="7"/>
  </w:num>
  <w:num w:numId="3" w16cid:durableId="173420669">
    <w:abstractNumId w:val="5"/>
  </w:num>
  <w:num w:numId="4" w16cid:durableId="135034860">
    <w:abstractNumId w:val="0"/>
  </w:num>
  <w:num w:numId="5" w16cid:durableId="2126121314">
    <w:abstractNumId w:val="10"/>
  </w:num>
  <w:num w:numId="6" w16cid:durableId="1037044759">
    <w:abstractNumId w:val="11"/>
  </w:num>
  <w:num w:numId="7" w16cid:durableId="1037507074">
    <w:abstractNumId w:val="4"/>
  </w:num>
  <w:num w:numId="8" w16cid:durableId="1215386778">
    <w:abstractNumId w:val="3"/>
  </w:num>
  <w:num w:numId="9" w16cid:durableId="1201043393">
    <w:abstractNumId w:val="9"/>
  </w:num>
  <w:num w:numId="10" w16cid:durableId="4945597">
    <w:abstractNumId w:val="2"/>
  </w:num>
  <w:num w:numId="11" w16cid:durableId="37517222">
    <w:abstractNumId w:val="1"/>
  </w:num>
  <w:num w:numId="12" w16cid:durableId="625236763">
    <w:abstractNumId w:val="12"/>
  </w:num>
  <w:num w:numId="13" w16cid:durableId="1750155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2281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54"/>
    <w:rsid w:val="00093112"/>
    <w:rsid w:val="001528D9"/>
    <w:rsid w:val="0020030E"/>
    <w:rsid w:val="00200C95"/>
    <w:rsid w:val="00260D43"/>
    <w:rsid w:val="002D4569"/>
    <w:rsid w:val="004E09B7"/>
    <w:rsid w:val="006054F6"/>
    <w:rsid w:val="0066757C"/>
    <w:rsid w:val="00695354"/>
    <w:rsid w:val="007505EE"/>
    <w:rsid w:val="00815128"/>
    <w:rsid w:val="008B47CA"/>
    <w:rsid w:val="008D3603"/>
    <w:rsid w:val="00A06CDB"/>
    <w:rsid w:val="00AB570A"/>
    <w:rsid w:val="00BC2E5C"/>
    <w:rsid w:val="00C21315"/>
    <w:rsid w:val="00D01B92"/>
    <w:rsid w:val="00D04778"/>
    <w:rsid w:val="00D27AF2"/>
    <w:rsid w:val="00D60F13"/>
    <w:rsid w:val="00EE6C70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F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8F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6004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60045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0045"/>
    <w:pPr>
      <w:keepNext/>
      <w:jc w:val="center"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E60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045"/>
  </w:style>
  <w:style w:type="paragraph" w:styleId="Zpat">
    <w:name w:val="footer"/>
    <w:basedOn w:val="Normln"/>
    <w:link w:val="ZpatChar"/>
    <w:uiPriority w:val="99"/>
    <w:unhideWhenUsed/>
    <w:rsid w:val="00E60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45"/>
  </w:style>
  <w:style w:type="paragraph" w:customStyle="1" w:styleId="GHMP-zpat">
    <w:name w:val="GHMP-zápatí"/>
    <w:basedOn w:val="Normln"/>
    <w:link w:val="GHMP-zpatChar"/>
    <w:qFormat/>
    <w:rsid w:val="00E60045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E60045"/>
    <w:rPr>
      <w:rFonts w:ascii="Arial" w:hAnsi="Arial" w:cs="Arial"/>
      <w:sz w:val="14"/>
      <w:szCs w:val="14"/>
    </w:rPr>
  </w:style>
  <w:style w:type="character" w:customStyle="1" w:styleId="Nadpis2Char">
    <w:name w:val="Nadpis 2 Char"/>
    <w:basedOn w:val="Standardnpsmoodstavce"/>
    <w:link w:val="Nadpis2"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00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60045"/>
    <w:rPr>
      <w:rFonts w:ascii="Arial" w:eastAsia="Times New Roman" w:hAnsi="Arial" w:cs="Arial"/>
      <w:b/>
      <w:bCs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6004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E6004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E600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E6004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lanekcislo">
    <w:name w:val="clanek cislo"/>
    <w:rsid w:val="00E60045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E60045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paragraph" w:styleId="Zkladntext2">
    <w:name w:val="Body Text 2"/>
    <w:basedOn w:val="Normln"/>
    <w:link w:val="Zkladntext2Char"/>
    <w:semiHidden/>
    <w:rsid w:val="00E6004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60045"/>
    <w:pPr>
      <w:jc w:val="both"/>
    </w:pPr>
    <w:rPr>
      <w:rFonts w:ascii="Arial" w:hAnsi="Arial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E6004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ellentext">
    <w:name w:val="Tabellentext"/>
    <w:basedOn w:val="Normln"/>
    <w:rsid w:val="00E60045"/>
    <w:pPr>
      <w:keepLines/>
      <w:spacing w:before="40" w:after="40"/>
    </w:pPr>
    <w:rPr>
      <w:rFonts w:ascii="CorpoS" w:hAnsi="CorpoS"/>
      <w:szCs w:val="24"/>
      <w:lang w:val="de-DE"/>
    </w:rPr>
  </w:style>
  <w:style w:type="paragraph" w:styleId="Seznam">
    <w:name w:val="List"/>
    <w:basedOn w:val="Normln"/>
    <w:semiHidden/>
    <w:rsid w:val="00E60045"/>
    <w:pPr>
      <w:ind w:left="283" w:hanging="283"/>
    </w:pPr>
    <w:rPr>
      <w:sz w:val="24"/>
    </w:rPr>
  </w:style>
  <w:style w:type="paragraph" w:customStyle="1" w:styleId="Normln1">
    <w:name w:val="Normální1"/>
    <w:basedOn w:val="Normln"/>
    <w:rsid w:val="00E60045"/>
    <w:pPr>
      <w:widowControl w:val="0"/>
    </w:pPr>
    <w:rPr>
      <w:lang w:val="sv-SE"/>
    </w:rPr>
  </w:style>
  <w:style w:type="paragraph" w:styleId="Zkladntextodsazen2">
    <w:name w:val="Body Text Indent 2"/>
    <w:basedOn w:val="Normln"/>
    <w:link w:val="Zkladntextodsazen2Char"/>
    <w:semiHidden/>
    <w:rsid w:val="00E60045"/>
    <w:pPr>
      <w:ind w:left="720"/>
    </w:pPr>
    <w:rPr>
      <w:rFonts w:ascii="Arial" w:hAnsi="Arial" w:cs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0045"/>
    <w:rPr>
      <w:rFonts w:ascii="Arial" w:eastAsia="Times New Roman" w:hAnsi="Arial" w:cs="Arial"/>
      <w:color w:val="0000FF"/>
      <w:lang w:eastAsia="cs-CZ"/>
    </w:rPr>
  </w:style>
  <w:style w:type="paragraph" w:styleId="Normlnweb">
    <w:name w:val="Normal (Web)"/>
    <w:basedOn w:val="Normln"/>
    <w:uiPriority w:val="99"/>
    <w:unhideWhenUsed/>
    <w:rsid w:val="00E6004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3875"/>
    <w:rPr>
      <w:color w:val="0563C1" w:themeColor="hyperlink"/>
      <w:u w:val="single"/>
    </w:rPr>
  </w:style>
  <w:style w:type="paragraph" w:customStyle="1" w:styleId="PEREX1">
    <w:name w:val="PEREX1"/>
    <w:basedOn w:val="Normln"/>
    <w:link w:val="PEREX1Char"/>
    <w:qFormat/>
    <w:rsid w:val="00316CFB"/>
    <w:pPr>
      <w:autoSpaceDE w:val="0"/>
      <w:autoSpaceDN w:val="0"/>
      <w:adjustRightInd w:val="0"/>
      <w:spacing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316CFB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316CFB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316CFB"/>
    <w:rPr>
      <w:rFonts w:ascii="Arial" w:hAnsi="Arial" w:cs="Arial"/>
      <w:color w:val="000000"/>
      <w:position w:val="4"/>
      <w:sz w:val="20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50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08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08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0">
    <w:name w:val="Text"/>
    <w:basedOn w:val="Normln"/>
    <w:uiPriority w:val="99"/>
    <w:rsid w:val="007508F5"/>
    <w:rPr>
      <w:rFonts w:ascii="Arial" w:eastAsiaTheme="minorEastAsia" w:hAnsi="Arial" w:cs="Arial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8B47CA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Y0zs6qymTG74iynclwuMKbXmw==">AMUW2mWORsam2jKfv2nn+6bsm+eeZSAgjr6BGabp29ygaW1RXmaGjQfqXJVUgVW9yEkEgSVJg8fPBXRKvJdkMRMhkwr0IJpUHPrJzgOnpY+cL0o+4s3AqdrAuApq4QdryfQl959/yAmJ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1954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2023-05-29T08:33:00Z</cp:lastPrinted>
  <dcterms:created xsi:type="dcterms:W3CDTF">2023-05-31T08:11:00Z</dcterms:created>
  <dcterms:modified xsi:type="dcterms:W3CDTF">2023-05-31T08:13:00Z</dcterms:modified>
</cp:coreProperties>
</file>