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23C6" w14:textId="5EED7991" w:rsidR="00924E10" w:rsidRDefault="00924E10" w:rsidP="00924E10">
      <w:pPr>
        <w:pStyle w:val="Normlnweb"/>
        <w:ind w:right="252"/>
        <w:jc w:val="center"/>
        <w:rPr>
          <w:rFonts w:ascii="Tahoma" w:hAnsi="Tahoma" w:cs="Tahoma"/>
          <w:b/>
        </w:rPr>
      </w:pPr>
      <w:r w:rsidRPr="00B953BB">
        <w:rPr>
          <w:rFonts w:ascii="Tahoma" w:hAnsi="Tahoma" w:cs="Tahoma"/>
          <w:b/>
        </w:rPr>
        <w:t>SMLOUVA</w:t>
      </w:r>
      <w:r w:rsidR="003651FA">
        <w:rPr>
          <w:rFonts w:ascii="Tahoma" w:hAnsi="Tahoma" w:cs="Tahoma"/>
          <w:b/>
        </w:rPr>
        <w:t xml:space="preserve"> O NÁJMU MOVITÉ V</w:t>
      </w:r>
      <w:r w:rsidR="00D83A01">
        <w:rPr>
          <w:rFonts w:ascii="Tahoma" w:hAnsi="Tahoma" w:cs="Tahoma"/>
          <w:b/>
        </w:rPr>
        <w:t>Ě</w:t>
      </w:r>
      <w:r w:rsidR="003651FA">
        <w:rPr>
          <w:rFonts w:ascii="Tahoma" w:hAnsi="Tahoma" w:cs="Tahoma"/>
          <w:b/>
        </w:rPr>
        <w:t>CI</w:t>
      </w:r>
    </w:p>
    <w:p w14:paraId="07D6E8A4" w14:textId="6A38E471" w:rsidR="00D8790D" w:rsidRPr="00B953BB" w:rsidRDefault="00D8790D" w:rsidP="00924E10">
      <w:pPr>
        <w:pStyle w:val="Normlnweb"/>
        <w:ind w:right="252"/>
        <w:jc w:val="center"/>
        <w:rPr>
          <w:rFonts w:ascii="Tahoma" w:hAnsi="Tahoma" w:cs="Tahoma"/>
          <w:b/>
        </w:rPr>
      </w:pPr>
      <w:r>
        <w:rPr>
          <w:rFonts w:ascii="Tahoma" w:hAnsi="Tahoma" w:cs="Tahoma"/>
          <w:b/>
        </w:rPr>
        <w:t>číslo 202/23</w:t>
      </w:r>
    </w:p>
    <w:p w14:paraId="051371ED" w14:textId="77777777" w:rsidR="006B4FEC" w:rsidRDefault="00924E10" w:rsidP="006B4FEC">
      <w:pPr>
        <w:spacing w:before="60" w:after="0"/>
        <w:ind w:right="85"/>
        <w:jc w:val="center"/>
        <w:rPr>
          <w:i/>
        </w:rPr>
      </w:pPr>
      <w:r w:rsidRPr="003E2739">
        <w:rPr>
          <w:i/>
        </w:rPr>
        <w:t xml:space="preserve">uzavřená na základě </w:t>
      </w:r>
      <w:r w:rsidR="00333A45" w:rsidRPr="00333A45">
        <w:rPr>
          <w:i/>
        </w:rPr>
        <w:t>§</w:t>
      </w:r>
      <w:r w:rsidR="006B4FEC">
        <w:rPr>
          <w:i/>
        </w:rPr>
        <w:t xml:space="preserve"> 2201 </w:t>
      </w:r>
      <w:r w:rsidRPr="003E2739">
        <w:rPr>
          <w:i/>
        </w:rPr>
        <w:t>a násl</w:t>
      </w:r>
      <w:r w:rsidR="006B4FEC">
        <w:rPr>
          <w:i/>
        </w:rPr>
        <w:t xml:space="preserve">edujících </w:t>
      </w:r>
      <w:r w:rsidRPr="003E2739">
        <w:rPr>
          <w:i/>
        </w:rPr>
        <w:t>zák</w:t>
      </w:r>
      <w:r w:rsidR="006B4FEC">
        <w:rPr>
          <w:i/>
        </w:rPr>
        <w:t xml:space="preserve">ona </w:t>
      </w:r>
      <w:r w:rsidRPr="003E2739">
        <w:rPr>
          <w:i/>
        </w:rPr>
        <w:t>č.</w:t>
      </w:r>
      <w:r w:rsidR="00227C28">
        <w:rPr>
          <w:i/>
        </w:rPr>
        <w:t> </w:t>
      </w:r>
      <w:r w:rsidRPr="003E2739">
        <w:rPr>
          <w:i/>
        </w:rPr>
        <w:t>89/2012</w:t>
      </w:r>
      <w:r w:rsidR="00227C28">
        <w:rPr>
          <w:i/>
        </w:rPr>
        <w:t> </w:t>
      </w:r>
      <w:r w:rsidRPr="003E2739">
        <w:rPr>
          <w:i/>
        </w:rPr>
        <w:t>Sb.</w:t>
      </w:r>
      <w:r w:rsidR="006B4FEC">
        <w:rPr>
          <w:i/>
        </w:rPr>
        <w:t xml:space="preserve">, Občanský zákoník, </w:t>
      </w:r>
    </w:p>
    <w:p w14:paraId="443A374D" w14:textId="2A1BBC4C" w:rsidR="00924E10" w:rsidRPr="003E2739" w:rsidRDefault="006B4FEC" w:rsidP="006B4FEC">
      <w:pPr>
        <w:spacing w:after="0"/>
        <w:ind w:right="85"/>
        <w:jc w:val="center"/>
        <w:rPr>
          <w:i/>
        </w:rPr>
      </w:pPr>
      <w:r w:rsidRPr="006B4FEC">
        <w:rPr>
          <w:i/>
        </w:rPr>
        <w:t>ve znění pozdějších předpisů (dále jen "občanský zákoník") mezi</w:t>
      </w:r>
      <w:r>
        <w:rPr>
          <w:i/>
        </w:rPr>
        <w:t>:</w:t>
      </w:r>
    </w:p>
    <w:p w14:paraId="08684CAF" w14:textId="77777777" w:rsidR="00924E10" w:rsidRPr="00995848" w:rsidRDefault="00924E10" w:rsidP="006B4FEC">
      <w:pPr>
        <w:pStyle w:val="Normlnweb"/>
        <w:spacing w:line="259" w:lineRule="auto"/>
        <w:ind w:right="249"/>
        <w:jc w:val="both"/>
        <w:rPr>
          <w:rFonts w:ascii="Tahoma" w:hAnsi="Tahoma" w:cs="Tahoma"/>
          <w:sz w:val="22"/>
          <w:szCs w:val="22"/>
        </w:rPr>
      </w:pPr>
    </w:p>
    <w:p w14:paraId="1C513C36" w14:textId="77777777" w:rsidR="00924E10" w:rsidRPr="003E2739" w:rsidRDefault="00924E10" w:rsidP="006B4FEC">
      <w:pPr>
        <w:pStyle w:val="Normlnweb"/>
        <w:spacing w:line="259" w:lineRule="auto"/>
        <w:ind w:right="249"/>
        <w:rPr>
          <w:rFonts w:ascii="Tahoma" w:hAnsi="Tahoma" w:cs="Tahoma"/>
          <w:bCs/>
          <w:iCs/>
          <w:sz w:val="22"/>
          <w:szCs w:val="22"/>
        </w:rPr>
      </w:pPr>
    </w:p>
    <w:p w14:paraId="02F0AD15" w14:textId="77777777" w:rsidR="00924E10" w:rsidRPr="003850EC" w:rsidRDefault="00924E10" w:rsidP="00924E10">
      <w:pPr>
        <w:tabs>
          <w:tab w:val="left" w:pos="2127"/>
          <w:tab w:val="left" w:pos="2880"/>
        </w:tabs>
        <w:spacing w:after="0"/>
        <w:ind w:right="252"/>
      </w:pPr>
      <w:r w:rsidRPr="003850EC">
        <w:rPr>
          <w:b/>
        </w:rPr>
        <w:t>KOBIT, spol. s r.o.</w:t>
      </w:r>
    </w:p>
    <w:p w14:paraId="662CAA4F" w14:textId="77777777" w:rsidR="00924E10" w:rsidRPr="003E2739" w:rsidRDefault="00924E10" w:rsidP="00924E10">
      <w:pPr>
        <w:tabs>
          <w:tab w:val="left" w:pos="2127"/>
          <w:tab w:val="left" w:pos="2880"/>
        </w:tabs>
        <w:spacing w:after="0"/>
        <w:ind w:right="252"/>
        <w:rPr>
          <w:bCs/>
        </w:rPr>
      </w:pPr>
      <w:r w:rsidRPr="003E2739">
        <w:rPr>
          <w:bCs/>
        </w:rPr>
        <w:t>se sídlem Rozvojová 269, 165 00 Praha 6</w:t>
      </w:r>
    </w:p>
    <w:p w14:paraId="64371AF6" w14:textId="31122CA7" w:rsidR="006B4FEC" w:rsidRDefault="00924E10" w:rsidP="006B4FEC">
      <w:pPr>
        <w:spacing w:after="0"/>
        <w:ind w:right="252"/>
        <w:jc w:val="both"/>
      </w:pPr>
      <w:r w:rsidRPr="006E2153">
        <w:t>provozovna Konecchlumského 1100, 506 01 Jičín</w:t>
      </w:r>
    </w:p>
    <w:p w14:paraId="2AF46573" w14:textId="7022056D" w:rsidR="00924E10" w:rsidRPr="003E2739" w:rsidRDefault="00924E10" w:rsidP="006B4FEC">
      <w:pPr>
        <w:spacing w:after="0"/>
        <w:ind w:right="252"/>
        <w:jc w:val="both"/>
      </w:pPr>
      <w:r w:rsidRPr="003E2739">
        <w:t>IČ:</w:t>
      </w:r>
      <w:r w:rsidRPr="003E2739">
        <w:tab/>
        <w:t>44792247</w:t>
      </w:r>
    </w:p>
    <w:p w14:paraId="7CE4B155" w14:textId="77777777" w:rsidR="00924E10" w:rsidRPr="003E2739" w:rsidRDefault="00924E10" w:rsidP="00924E10">
      <w:pPr>
        <w:spacing w:after="0"/>
        <w:ind w:left="709" w:right="252" w:hanging="709"/>
      </w:pPr>
      <w:r w:rsidRPr="003E2739">
        <w:t>DIČ:</w:t>
      </w:r>
      <w:r w:rsidRPr="003E2739">
        <w:tab/>
        <w:t>CZ 44792247</w:t>
      </w:r>
    </w:p>
    <w:p w14:paraId="6C7411CC" w14:textId="77777777" w:rsidR="00924E10" w:rsidRPr="003E2739" w:rsidRDefault="00924E10" w:rsidP="00924E10">
      <w:pPr>
        <w:tabs>
          <w:tab w:val="left" w:pos="2127"/>
          <w:tab w:val="left" w:pos="2880"/>
        </w:tabs>
        <w:spacing w:after="0"/>
        <w:ind w:right="252"/>
      </w:pPr>
      <w:r w:rsidRPr="003E2739">
        <w:t>spisová značka: C 5528 vedená u Městského soudu v Praze</w:t>
      </w:r>
    </w:p>
    <w:p w14:paraId="3BDBAC21" w14:textId="77777777" w:rsidR="00924E10" w:rsidRPr="003E2739" w:rsidRDefault="00924E10" w:rsidP="00924E10">
      <w:pPr>
        <w:tabs>
          <w:tab w:val="left" w:pos="2127"/>
          <w:tab w:val="left" w:pos="2880"/>
        </w:tabs>
        <w:spacing w:after="0"/>
        <w:ind w:right="252"/>
      </w:pPr>
      <w:r w:rsidRPr="003E2739">
        <w:t xml:space="preserve">bank. spojení: Raiffeisenbank, a.s.; č. účtu: </w:t>
      </w:r>
      <w:r w:rsidRPr="005930AC">
        <w:rPr>
          <w:highlight w:val="black"/>
        </w:rPr>
        <w:t>5016230911/5500</w:t>
      </w:r>
    </w:p>
    <w:p w14:paraId="756752EA" w14:textId="77777777" w:rsidR="00924E10" w:rsidRPr="003E2739" w:rsidRDefault="00924E10" w:rsidP="00924E10">
      <w:pPr>
        <w:tabs>
          <w:tab w:val="left" w:pos="2127"/>
          <w:tab w:val="left" w:pos="2880"/>
        </w:tabs>
        <w:spacing w:after="0"/>
        <w:ind w:right="-108"/>
      </w:pPr>
      <w:r w:rsidRPr="003E2739">
        <w:t xml:space="preserve">tel: </w:t>
      </w:r>
      <w:r w:rsidRPr="005930AC">
        <w:rPr>
          <w:highlight w:val="black"/>
        </w:rPr>
        <w:t>493 546 431</w:t>
      </w:r>
      <w:r w:rsidRPr="003E2739">
        <w:t>, e-mail: kobit@kobit.cz</w:t>
      </w:r>
    </w:p>
    <w:p w14:paraId="17E4CE8D" w14:textId="77777777" w:rsidR="00924E10" w:rsidRPr="003E2739" w:rsidRDefault="00924E10" w:rsidP="00924E10">
      <w:pPr>
        <w:tabs>
          <w:tab w:val="left" w:pos="4111"/>
        </w:tabs>
        <w:spacing w:after="0"/>
        <w:ind w:left="2127" w:right="252" w:hanging="2127"/>
      </w:pPr>
      <w:r w:rsidRPr="003E2739">
        <w:t xml:space="preserve">zastoupený: </w:t>
      </w:r>
    </w:p>
    <w:p w14:paraId="3FD4AE4C" w14:textId="77777777" w:rsidR="00924E10" w:rsidRPr="003E2739" w:rsidRDefault="00924E10" w:rsidP="00924E10">
      <w:pPr>
        <w:tabs>
          <w:tab w:val="left" w:pos="4678"/>
          <w:tab w:val="left" w:pos="4962"/>
        </w:tabs>
        <w:spacing w:after="0"/>
        <w:ind w:left="2410" w:right="252" w:hanging="2410"/>
      </w:pPr>
      <w:r w:rsidRPr="003E2739">
        <w:t>ve věcech smluvních</w:t>
      </w:r>
      <w:r w:rsidRPr="003E2739">
        <w:tab/>
        <w:t>Ing. Petrem Nožičkou</w:t>
      </w:r>
      <w:r w:rsidRPr="003E2739">
        <w:tab/>
        <w:t>–</w:t>
      </w:r>
      <w:r w:rsidRPr="003E2739">
        <w:tab/>
        <w:t>jednatelem společnosti</w:t>
      </w:r>
    </w:p>
    <w:p w14:paraId="5D2F607D" w14:textId="646A8913" w:rsidR="00924E10" w:rsidRPr="003E2739" w:rsidRDefault="00924E10" w:rsidP="00924E10">
      <w:pPr>
        <w:tabs>
          <w:tab w:val="left" w:pos="2410"/>
          <w:tab w:val="left" w:pos="4678"/>
        </w:tabs>
        <w:ind w:left="4962" w:right="83" w:hanging="4962"/>
        <w:jc w:val="both"/>
      </w:pPr>
      <w:r w:rsidRPr="003E2739">
        <w:t xml:space="preserve">ve věcech technických </w:t>
      </w:r>
      <w:r w:rsidRPr="003E2739">
        <w:tab/>
      </w:r>
      <w:r w:rsidR="006E2153">
        <w:t>Richardem Hrančíkem</w:t>
      </w:r>
      <w:r w:rsidRPr="003E2739">
        <w:tab/>
        <w:t>–</w:t>
      </w:r>
      <w:r w:rsidRPr="003E2739">
        <w:tab/>
      </w:r>
      <w:r w:rsidRPr="00400A81">
        <w:t>manažer</w:t>
      </w:r>
      <w:r w:rsidR="00FD442B">
        <w:t>em</w:t>
      </w:r>
      <w:r w:rsidRPr="00400A81">
        <w:t xml:space="preserve"> </w:t>
      </w:r>
      <w:r w:rsidR="00400A81" w:rsidRPr="00400A81">
        <w:t>oboru komunální</w:t>
      </w:r>
      <w:r w:rsidRPr="00400A81">
        <w:t xml:space="preserve"> technik</w:t>
      </w:r>
      <w:r w:rsidR="00400A81" w:rsidRPr="00400A81">
        <w:t>a</w:t>
      </w:r>
    </w:p>
    <w:p w14:paraId="7D95952A" w14:textId="6C7CE557" w:rsidR="00924E10" w:rsidRPr="003E2739" w:rsidRDefault="00924E10" w:rsidP="00924E10">
      <w:pPr>
        <w:tabs>
          <w:tab w:val="left" w:pos="2127"/>
          <w:tab w:val="left" w:pos="2880"/>
        </w:tabs>
        <w:spacing w:before="120"/>
        <w:ind w:right="249"/>
        <w:rPr>
          <w:bCs/>
        </w:rPr>
      </w:pPr>
      <w:r w:rsidRPr="003E2739">
        <w:rPr>
          <w:bCs/>
        </w:rPr>
        <w:t xml:space="preserve">dále jen „ </w:t>
      </w:r>
      <w:r w:rsidRPr="003E2739">
        <w:rPr>
          <w:b/>
          <w:bCs/>
        </w:rPr>
        <w:t>pro</w:t>
      </w:r>
      <w:r w:rsidR="006E2153">
        <w:rPr>
          <w:b/>
          <w:bCs/>
        </w:rPr>
        <w:t>najímatel</w:t>
      </w:r>
      <w:r w:rsidRPr="003E2739">
        <w:rPr>
          <w:bCs/>
        </w:rPr>
        <w:t xml:space="preserve"> “</w:t>
      </w:r>
    </w:p>
    <w:p w14:paraId="6E8872D4" w14:textId="77777777" w:rsidR="00924E10" w:rsidRPr="003E2739" w:rsidRDefault="00924E10" w:rsidP="00924E10">
      <w:pPr>
        <w:pStyle w:val="Normlnweb"/>
        <w:tabs>
          <w:tab w:val="left" w:pos="2880"/>
        </w:tabs>
        <w:ind w:right="252"/>
        <w:jc w:val="center"/>
        <w:rPr>
          <w:rFonts w:ascii="Tahoma" w:hAnsi="Tahoma" w:cs="Tahoma"/>
          <w:iCs/>
          <w:sz w:val="22"/>
          <w:szCs w:val="22"/>
        </w:rPr>
      </w:pPr>
    </w:p>
    <w:p w14:paraId="03AA118D" w14:textId="77777777" w:rsidR="00924E10" w:rsidRPr="003E2739" w:rsidRDefault="00924E10" w:rsidP="00924E10">
      <w:pPr>
        <w:pStyle w:val="Normlnweb"/>
        <w:tabs>
          <w:tab w:val="left" w:pos="2880"/>
        </w:tabs>
        <w:ind w:right="252"/>
        <w:jc w:val="center"/>
        <w:rPr>
          <w:rFonts w:ascii="Tahoma" w:hAnsi="Tahoma" w:cs="Tahoma"/>
          <w:b/>
          <w:color w:val="000000"/>
          <w:sz w:val="22"/>
          <w:szCs w:val="22"/>
        </w:rPr>
      </w:pPr>
    </w:p>
    <w:p w14:paraId="2E6FFC4E" w14:textId="77777777" w:rsidR="00924E10" w:rsidRPr="003E2739" w:rsidRDefault="00924E10" w:rsidP="00924E10">
      <w:pPr>
        <w:pStyle w:val="Normlnweb"/>
        <w:tabs>
          <w:tab w:val="left" w:pos="2880"/>
        </w:tabs>
        <w:ind w:right="252"/>
        <w:jc w:val="center"/>
        <w:rPr>
          <w:rFonts w:ascii="Tahoma" w:hAnsi="Tahoma" w:cs="Tahoma"/>
          <w:b/>
          <w:color w:val="000000"/>
          <w:sz w:val="22"/>
          <w:szCs w:val="22"/>
        </w:rPr>
      </w:pPr>
      <w:r w:rsidRPr="003E2739">
        <w:rPr>
          <w:rFonts w:ascii="Tahoma" w:hAnsi="Tahoma" w:cs="Tahoma"/>
          <w:b/>
          <w:color w:val="000000"/>
          <w:sz w:val="22"/>
          <w:szCs w:val="22"/>
        </w:rPr>
        <w:t>a</w:t>
      </w:r>
    </w:p>
    <w:p w14:paraId="192F0B03" w14:textId="77777777" w:rsidR="00924E10" w:rsidRPr="003E2739" w:rsidRDefault="00924E10" w:rsidP="00924E10">
      <w:pPr>
        <w:pStyle w:val="Normlnweb"/>
        <w:tabs>
          <w:tab w:val="left" w:pos="2880"/>
        </w:tabs>
        <w:ind w:right="252"/>
        <w:jc w:val="center"/>
        <w:rPr>
          <w:rFonts w:ascii="Tahoma" w:hAnsi="Tahoma" w:cs="Tahoma"/>
          <w:color w:val="000000"/>
          <w:sz w:val="22"/>
          <w:szCs w:val="22"/>
        </w:rPr>
      </w:pPr>
    </w:p>
    <w:p w14:paraId="3CC6414A" w14:textId="77777777" w:rsidR="00924E10" w:rsidRPr="003E2739" w:rsidRDefault="00924E10" w:rsidP="00924E10">
      <w:pPr>
        <w:pStyle w:val="Normlnweb"/>
        <w:tabs>
          <w:tab w:val="left" w:pos="2880"/>
        </w:tabs>
        <w:ind w:right="252"/>
        <w:jc w:val="center"/>
        <w:rPr>
          <w:rFonts w:ascii="Tahoma" w:hAnsi="Tahoma" w:cs="Tahoma"/>
          <w:color w:val="000000"/>
          <w:sz w:val="22"/>
          <w:szCs w:val="22"/>
        </w:rPr>
      </w:pPr>
    </w:p>
    <w:p w14:paraId="15182445" w14:textId="1E78653F" w:rsidR="00924E10" w:rsidRPr="003E2739" w:rsidRDefault="006E2153" w:rsidP="006E2153">
      <w:pPr>
        <w:spacing w:after="0"/>
        <w:ind w:left="284" w:hanging="284"/>
        <w:rPr>
          <w:b/>
        </w:rPr>
      </w:pPr>
      <w:r w:rsidRPr="006E2153">
        <w:rPr>
          <w:b/>
        </w:rPr>
        <w:t>Technické služby města Vsetína, příspěvková organizace</w:t>
      </w:r>
      <w:r w:rsidR="00924E10" w:rsidRPr="003E2739">
        <w:rPr>
          <w:b/>
        </w:rPr>
        <w:t xml:space="preserve"> </w:t>
      </w:r>
    </w:p>
    <w:p w14:paraId="5A342A74" w14:textId="355121E7" w:rsidR="00924E10" w:rsidRPr="003E2739" w:rsidRDefault="00370405" w:rsidP="006E2153">
      <w:pPr>
        <w:spacing w:after="0"/>
        <w:ind w:left="284" w:hanging="284"/>
        <w:rPr>
          <w:bCs/>
        </w:rPr>
      </w:pPr>
      <w:r w:rsidRPr="00370405">
        <w:rPr>
          <w:bCs/>
        </w:rPr>
        <w:t>Jasenická 528</w:t>
      </w:r>
    </w:p>
    <w:p w14:paraId="1E4D979C" w14:textId="49880EEA" w:rsidR="00924E10" w:rsidRPr="003E2739" w:rsidRDefault="00370405" w:rsidP="006E2153">
      <w:pPr>
        <w:spacing w:after="0"/>
        <w:ind w:left="284" w:hanging="284"/>
        <w:rPr>
          <w:bCs/>
        </w:rPr>
      </w:pPr>
      <w:r w:rsidRPr="00370405">
        <w:rPr>
          <w:bCs/>
        </w:rPr>
        <w:t>755 01 Vsetín</w:t>
      </w:r>
    </w:p>
    <w:p w14:paraId="0A0F3E18" w14:textId="45D18525" w:rsidR="00370405" w:rsidRDefault="00924E10" w:rsidP="006E2153">
      <w:pPr>
        <w:spacing w:after="0"/>
        <w:ind w:left="567" w:hanging="567"/>
        <w:jc w:val="both"/>
        <w:rPr>
          <w:bCs/>
        </w:rPr>
      </w:pPr>
      <w:r w:rsidRPr="003E2739">
        <w:rPr>
          <w:bCs/>
        </w:rPr>
        <w:t>IČO</w:t>
      </w:r>
      <w:r w:rsidRPr="003E2739">
        <w:rPr>
          <w:bCs/>
          <w:color w:val="000000"/>
        </w:rPr>
        <w:t>:</w:t>
      </w:r>
      <w:r w:rsidRPr="003E2739">
        <w:rPr>
          <w:bCs/>
          <w:color w:val="333333"/>
        </w:rPr>
        <w:tab/>
      </w:r>
      <w:r w:rsidR="00370405" w:rsidRPr="00370405">
        <w:rPr>
          <w:bCs/>
        </w:rPr>
        <w:t>750</w:t>
      </w:r>
      <w:r w:rsidR="00370405">
        <w:rPr>
          <w:bCs/>
        </w:rPr>
        <w:t> </w:t>
      </w:r>
      <w:r w:rsidR="00370405" w:rsidRPr="00370405">
        <w:rPr>
          <w:bCs/>
        </w:rPr>
        <w:t>63</w:t>
      </w:r>
      <w:r w:rsidR="00370405">
        <w:rPr>
          <w:bCs/>
        </w:rPr>
        <w:t> </w:t>
      </w:r>
      <w:r w:rsidR="00370405" w:rsidRPr="00370405">
        <w:rPr>
          <w:bCs/>
        </w:rPr>
        <w:t>468</w:t>
      </w:r>
    </w:p>
    <w:p w14:paraId="0E053C8F" w14:textId="44C222C9" w:rsidR="00924E10" w:rsidRPr="003E2739" w:rsidRDefault="00924E10" w:rsidP="006E2153">
      <w:pPr>
        <w:spacing w:after="0"/>
        <w:ind w:left="567" w:hanging="567"/>
        <w:jc w:val="both"/>
        <w:rPr>
          <w:bCs/>
        </w:rPr>
      </w:pPr>
      <w:r w:rsidRPr="003E2739">
        <w:rPr>
          <w:bCs/>
        </w:rPr>
        <w:t>DIČ:</w:t>
      </w:r>
      <w:r w:rsidRPr="003E2739">
        <w:rPr>
          <w:bCs/>
        </w:rPr>
        <w:tab/>
      </w:r>
      <w:r w:rsidR="00370405">
        <w:rPr>
          <w:bCs/>
        </w:rPr>
        <w:t>CZ</w:t>
      </w:r>
      <w:r w:rsidR="00370405" w:rsidRPr="00370405">
        <w:t xml:space="preserve"> </w:t>
      </w:r>
      <w:r w:rsidR="00370405" w:rsidRPr="00370405">
        <w:rPr>
          <w:bCs/>
        </w:rPr>
        <w:t>75063468</w:t>
      </w:r>
    </w:p>
    <w:p w14:paraId="79F0EED8" w14:textId="061A2A63" w:rsidR="00924E10" w:rsidRPr="003E2739" w:rsidRDefault="00924E10" w:rsidP="006E2153">
      <w:pPr>
        <w:spacing w:after="0"/>
        <w:jc w:val="both"/>
      </w:pPr>
      <w:r w:rsidRPr="003E2739">
        <w:t xml:space="preserve">spisová značka: </w:t>
      </w:r>
      <w:r w:rsidR="00370405" w:rsidRPr="00370405">
        <w:t>Pr 1074 vedená u Krajského soudu v Ostravě</w:t>
      </w:r>
    </w:p>
    <w:p w14:paraId="5DB50F75" w14:textId="1FDABA4B" w:rsidR="006B4FEC" w:rsidRDefault="00924E10" w:rsidP="006E2153">
      <w:pPr>
        <w:tabs>
          <w:tab w:val="left" w:pos="2127"/>
          <w:tab w:val="left" w:pos="2880"/>
        </w:tabs>
        <w:spacing w:after="0"/>
        <w:ind w:right="252"/>
      </w:pPr>
      <w:r w:rsidRPr="003E2739">
        <w:t xml:space="preserve">bank. spojení: </w:t>
      </w:r>
      <w:r w:rsidR="00A82BF0" w:rsidRPr="00A82BF0">
        <w:t>Č</w:t>
      </w:r>
      <w:r w:rsidR="00A82BF0">
        <w:t>SOB</w:t>
      </w:r>
      <w:r w:rsidR="00A82BF0" w:rsidRPr="00A82BF0">
        <w:t>, a.</w:t>
      </w:r>
      <w:r w:rsidR="00A82BF0">
        <w:t> </w:t>
      </w:r>
      <w:r w:rsidR="00A82BF0" w:rsidRPr="00A82BF0">
        <w:t>s., pobočka Vsetín</w:t>
      </w:r>
      <w:r w:rsidRPr="003E2739">
        <w:t xml:space="preserve">; č. účtu: </w:t>
      </w:r>
      <w:r w:rsidR="00A82BF0" w:rsidRPr="00A82BF0">
        <w:t>200107144/0300</w:t>
      </w:r>
    </w:p>
    <w:p w14:paraId="67D54C74" w14:textId="65F3F303" w:rsidR="00924E10" w:rsidRPr="003E2739" w:rsidRDefault="00924E10" w:rsidP="006E2153">
      <w:pPr>
        <w:tabs>
          <w:tab w:val="left" w:pos="2127"/>
          <w:tab w:val="left" w:pos="2880"/>
        </w:tabs>
        <w:spacing w:after="0"/>
        <w:ind w:right="-108"/>
      </w:pPr>
      <w:r w:rsidRPr="003E2739">
        <w:t xml:space="preserve">tel: </w:t>
      </w:r>
      <w:r w:rsidR="00A82BF0" w:rsidRPr="00A82BF0">
        <w:t>571</w:t>
      </w:r>
      <w:r w:rsidR="00A82BF0">
        <w:t> </w:t>
      </w:r>
      <w:r w:rsidR="00A82BF0" w:rsidRPr="00A82BF0">
        <w:t>428</w:t>
      </w:r>
      <w:r w:rsidR="00A82BF0">
        <w:t> </w:t>
      </w:r>
      <w:r w:rsidR="00A82BF0" w:rsidRPr="00A82BF0">
        <w:t>880</w:t>
      </w:r>
      <w:r w:rsidRPr="003E2739">
        <w:t xml:space="preserve">, e-mail: </w:t>
      </w:r>
      <w:r w:rsidR="0086497B" w:rsidRPr="0086497B">
        <w:t>info@tsvs.cz</w:t>
      </w:r>
    </w:p>
    <w:p w14:paraId="7CE2DA73" w14:textId="77777777" w:rsidR="00924E10" w:rsidRPr="003E2739" w:rsidRDefault="00924E10" w:rsidP="00370405">
      <w:pPr>
        <w:spacing w:after="0"/>
        <w:jc w:val="both"/>
      </w:pPr>
      <w:r w:rsidRPr="003E2739">
        <w:t>zastoupený:</w:t>
      </w:r>
    </w:p>
    <w:p w14:paraId="25E36597" w14:textId="7CFEE411" w:rsidR="00924E10" w:rsidRPr="003E2739" w:rsidRDefault="00924E10" w:rsidP="00370405">
      <w:pPr>
        <w:tabs>
          <w:tab w:val="left" w:pos="2410"/>
          <w:tab w:val="left" w:pos="4678"/>
          <w:tab w:val="left" w:pos="4962"/>
        </w:tabs>
        <w:spacing w:after="0"/>
        <w:jc w:val="both"/>
      </w:pPr>
      <w:r w:rsidRPr="003E2739">
        <w:t>ve věcech smluvních</w:t>
      </w:r>
      <w:r w:rsidRPr="003E2739">
        <w:tab/>
      </w:r>
      <w:r w:rsidR="00442260" w:rsidRPr="00442260">
        <w:t>Ing. Josef Stejskal</w:t>
      </w:r>
      <w:r w:rsidRPr="003E2739">
        <w:tab/>
        <w:t>–</w:t>
      </w:r>
      <w:r w:rsidRPr="003E2739">
        <w:tab/>
      </w:r>
      <w:r w:rsidR="00040CD3">
        <w:t>ředitel</w:t>
      </w:r>
      <w:r w:rsidR="00FD442B">
        <w:t>em</w:t>
      </w:r>
      <w:r w:rsidR="00040CD3">
        <w:t xml:space="preserve"> </w:t>
      </w:r>
    </w:p>
    <w:p w14:paraId="1FBD166B" w14:textId="7719A7D5" w:rsidR="00924E10" w:rsidRPr="003E2739" w:rsidRDefault="00924E10" w:rsidP="00924E10">
      <w:pPr>
        <w:tabs>
          <w:tab w:val="left" w:pos="2410"/>
          <w:tab w:val="left" w:pos="4678"/>
          <w:tab w:val="left" w:pos="4962"/>
        </w:tabs>
        <w:jc w:val="both"/>
      </w:pPr>
      <w:r w:rsidRPr="003E2739">
        <w:t>ve věcech technických</w:t>
      </w:r>
      <w:r w:rsidR="00492676">
        <w:tab/>
      </w:r>
      <w:r w:rsidR="000C04D7" w:rsidRPr="00371F40">
        <w:t xml:space="preserve">Dušanem Musilem </w:t>
      </w:r>
      <w:r w:rsidRPr="00371F40">
        <w:tab/>
      </w:r>
      <w:r w:rsidR="00492676">
        <w:t xml:space="preserve">- </w:t>
      </w:r>
      <w:r w:rsidR="00492676">
        <w:tab/>
      </w:r>
      <w:r w:rsidR="000C04D7" w:rsidRPr="00371F40">
        <w:t>doprav</w:t>
      </w:r>
      <w:r w:rsidR="00371F40">
        <w:t>ní technik</w:t>
      </w:r>
      <w:r w:rsidR="000C04D7" w:rsidRPr="00371F40">
        <w:t xml:space="preserve"> TSmV</w:t>
      </w:r>
    </w:p>
    <w:p w14:paraId="3411C211" w14:textId="282CE980" w:rsidR="00924E10" w:rsidRPr="003E2739" w:rsidRDefault="00924E10" w:rsidP="00924E10">
      <w:pPr>
        <w:spacing w:before="120"/>
        <w:jc w:val="both"/>
        <w:rPr>
          <w:b/>
          <w:bCs/>
        </w:rPr>
      </w:pPr>
      <w:r w:rsidRPr="003E2739">
        <w:rPr>
          <w:bCs/>
        </w:rPr>
        <w:t xml:space="preserve">dále jen „ </w:t>
      </w:r>
      <w:r w:rsidR="00442260">
        <w:rPr>
          <w:b/>
          <w:bCs/>
        </w:rPr>
        <w:t>nájemce</w:t>
      </w:r>
      <w:r w:rsidRPr="003E2739">
        <w:rPr>
          <w:bCs/>
        </w:rPr>
        <w:t xml:space="preserve"> “</w:t>
      </w:r>
    </w:p>
    <w:p w14:paraId="284ECCAF" w14:textId="77777777" w:rsidR="00924E10" w:rsidRPr="003E2739" w:rsidRDefault="00924E10" w:rsidP="001A24A4">
      <w:pPr>
        <w:spacing w:after="0"/>
      </w:pPr>
    </w:p>
    <w:p w14:paraId="720F2C7D" w14:textId="7E02A8C0" w:rsidR="00924E10" w:rsidRPr="003E2739" w:rsidRDefault="00924E10" w:rsidP="00924E10">
      <w:pPr>
        <w:jc w:val="both"/>
      </w:pPr>
      <w:r w:rsidRPr="003E2739">
        <w:t>(Pro</w:t>
      </w:r>
      <w:r w:rsidR="00442260">
        <w:t>najímatel</w:t>
      </w:r>
      <w:r w:rsidRPr="003E2739">
        <w:t xml:space="preserve"> a </w:t>
      </w:r>
      <w:r w:rsidR="00442260">
        <w:t>nájemce</w:t>
      </w:r>
      <w:r w:rsidRPr="003E2739">
        <w:t xml:space="preserve"> budou také dále společně označováni jako „</w:t>
      </w:r>
      <w:r w:rsidRPr="003E2739">
        <w:rPr>
          <w:b/>
          <w:bCs/>
        </w:rPr>
        <w:t>smluvní strany</w:t>
      </w:r>
      <w:r w:rsidRPr="003E2739">
        <w:t>“)</w:t>
      </w:r>
    </w:p>
    <w:p w14:paraId="4B2AAC39" w14:textId="77777777" w:rsidR="00924E10" w:rsidRPr="003E2739" w:rsidRDefault="00924E10" w:rsidP="00924E10">
      <w:pPr>
        <w:jc w:val="both"/>
      </w:pPr>
    </w:p>
    <w:p w14:paraId="3F1DE771" w14:textId="77777777" w:rsidR="00924E10" w:rsidRDefault="00924E10" w:rsidP="00924E10">
      <w:pPr>
        <w:jc w:val="both"/>
      </w:pPr>
    </w:p>
    <w:p w14:paraId="66B19D0D" w14:textId="77777777" w:rsidR="008A390B" w:rsidRPr="000E2065" w:rsidRDefault="008A390B" w:rsidP="000E2065">
      <w:pPr>
        <w:pStyle w:val="Nadpis1"/>
      </w:pPr>
      <w:r w:rsidRPr="000E2065">
        <w:t>Předmět nájmu</w:t>
      </w:r>
    </w:p>
    <w:p w14:paraId="46E2FBB3" w14:textId="6E40CFB7" w:rsidR="008A390B" w:rsidRPr="000E2065" w:rsidRDefault="008A390B" w:rsidP="007F28DF">
      <w:pPr>
        <w:pStyle w:val="Nadpis2"/>
      </w:pPr>
      <w:r w:rsidRPr="000E2065">
        <w:t xml:space="preserve">Předmětem </w:t>
      </w:r>
      <w:r w:rsidR="001A24A4">
        <w:t>nájmu</w:t>
      </w:r>
      <w:r w:rsidRPr="000E2065">
        <w:t xml:space="preserve"> je pronájem</w:t>
      </w:r>
      <w:r w:rsidR="003651FA">
        <w:t xml:space="preserve"> věci movité, a to</w:t>
      </w:r>
      <w:r w:rsidRPr="000E2065">
        <w:t xml:space="preserve"> výměnné nástavby </w:t>
      </w:r>
      <w:r w:rsidRPr="000E2065">
        <w:rPr>
          <w:b/>
          <w:bCs/>
        </w:rPr>
        <w:t>SYKO</w:t>
      </w:r>
      <w:r w:rsidR="00AB3AB9" w:rsidRPr="000E2065">
        <w:rPr>
          <w:b/>
          <w:bCs/>
        </w:rPr>
        <w:t> </w:t>
      </w:r>
      <w:r w:rsidR="00802E72">
        <w:rPr>
          <w:b/>
          <w:bCs/>
        </w:rPr>
        <w:t>5</w:t>
      </w:r>
      <w:r w:rsidRPr="000E2065">
        <w:rPr>
          <w:b/>
          <w:bCs/>
        </w:rPr>
        <w:t>H</w:t>
      </w:r>
      <w:r w:rsidRPr="000E2065">
        <w:t xml:space="preserve"> na vozidlo komunální údržby s</w:t>
      </w:r>
      <w:r w:rsidR="005037E5">
        <w:t xml:space="preserve"> </w:t>
      </w:r>
      <w:r w:rsidRPr="000E2065">
        <w:t>výměnným systémem NN3, která je podrobně specifikována přílohou č</w:t>
      </w:r>
      <w:r w:rsidR="005037E5">
        <w:t>. </w:t>
      </w:r>
      <w:r w:rsidRPr="000E2065">
        <w:t>1 této smlouvy</w:t>
      </w:r>
      <w:r w:rsidR="00AB3AB9" w:rsidRPr="000E2065">
        <w:t>.</w:t>
      </w:r>
    </w:p>
    <w:p w14:paraId="1F16ACEF" w14:textId="6FD9D37E" w:rsidR="008A390B" w:rsidRPr="000E2065" w:rsidRDefault="008A390B" w:rsidP="007F28DF">
      <w:pPr>
        <w:pStyle w:val="Nadpis2"/>
      </w:pPr>
      <w:r w:rsidRPr="000E2065">
        <w:t>Pronajímatel je vlastníkem živnostenského oprávnění „Pronájem a půjčování věcí movitých“</w:t>
      </w:r>
    </w:p>
    <w:p w14:paraId="593F1C1C" w14:textId="77777777" w:rsidR="00924E10" w:rsidRDefault="00924E10"/>
    <w:p w14:paraId="1958F764" w14:textId="77777777" w:rsidR="000E2065" w:rsidRPr="00DF7674" w:rsidRDefault="000E2065" w:rsidP="000E2065">
      <w:pPr>
        <w:pStyle w:val="Nadpis1"/>
        <w:numPr>
          <w:ilvl w:val="0"/>
          <w:numId w:val="2"/>
        </w:numPr>
        <w:ind w:left="709" w:hanging="720"/>
      </w:pPr>
      <w:r w:rsidRPr="00DF7674">
        <w:t xml:space="preserve">Podmínky </w:t>
      </w:r>
      <w:r>
        <w:t>účinnosti</w:t>
      </w:r>
    </w:p>
    <w:p w14:paraId="051781E3" w14:textId="2FBB4942" w:rsidR="000E2065" w:rsidRPr="00DF7674" w:rsidRDefault="000E2065" w:rsidP="007F28DF">
      <w:pPr>
        <w:pStyle w:val="Nadpis2"/>
      </w:pPr>
      <w:r w:rsidRPr="00330457">
        <w:t>Pronajímatel nyní pronajímá nájemci předmět nájmu specifikovaný článkem</w:t>
      </w:r>
      <w:r w:rsidR="009832D7">
        <w:t> </w:t>
      </w:r>
      <w:r w:rsidR="005037E5">
        <w:t>1</w:t>
      </w:r>
      <w:r w:rsidRPr="00330457">
        <w:t>.</w:t>
      </w:r>
      <w:r w:rsidR="009832D7">
        <w:t xml:space="preserve"> </w:t>
      </w:r>
      <w:r w:rsidRPr="00330457">
        <w:t>této smlouvy</w:t>
      </w:r>
      <w:r>
        <w:t>,</w:t>
      </w:r>
      <w:r w:rsidRPr="00330457">
        <w:t xml:space="preserve"> </w:t>
      </w:r>
      <w:r w:rsidRPr="005E4463">
        <w:t>aby jej nájemce užíval a provozoval</w:t>
      </w:r>
      <w:r w:rsidR="00362709">
        <w:t xml:space="preserve"> </w:t>
      </w:r>
      <w:r w:rsidR="002B4407">
        <w:t xml:space="preserve">v souladu s </w:t>
      </w:r>
      <w:r w:rsidR="002B4407" w:rsidRPr="002B4407">
        <w:t>návod</w:t>
      </w:r>
      <w:r w:rsidR="002B4407">
        <w:t>em</w:t>
      </w:r>
      <w:r w:rsidR="002B4407" w:rsidRPr="002B4407">
        <w:t xml:space="preserve"> na obsluhu a údržbu</w:t>
      </w:r>
      <w:r w:rsidR="002B4407">
        <w:t xml:space="preserve"> </w:t>
      </w:r>
      <w:r w:rsidR="002B4407" w:rsidRPr="002B4407">
        <w:t>k účelu, k němuž je určen</w:t>
      </w:r>
      <w:r w:rsidRPr="00330457">
        <w:t xml:space="preserve"> </w:t>
      </w:r>
      <w:r w:rsidRPr="005E4463">
        <w:t>a platil za to pronajímateli nájemné</w:t>
      </w:r>
      <w:r w:rsidRPr="00DF7674">
        <w:t>.</w:t>
      </w:r>
      <w:r w:rsidR="00D83A01" w:rsidRPr="00D83A01">
        <w:t xml:space="preserve"> </w:t>
      </w:r>
    </w:p>
    <w:p w14:paraId="52E1A252" w14:textId="0365BD07" w:rsidR="00362709" w:rsidRDefault="00362709" w:rsidP="007F28DF">
      <w:pPr>
        <w:pStyle w:val="Nadpis2"/>
      </w:pPr>
      <w:r w:rsidRPr="00362709">
        <w:t xml:space="preserve">Oba účastníci si před podpisem této smlouvy </w:t>
      </w:r>
      <w:r>
        <w:t xml:space="preserve">o nájmu věci movité </w:t>
      </w:r>
      <w:r w:rsidRPr="00362709">
        <w:t xml:space="preserve">předmět nájmu prohlédli a prohlašují, že </w:t>
      </w:r>
      <w:r>
        <w:t>předmět nájmu je</w:t>
      </w:r>
      <w:r w:rsidRPr="00362709">
        <w:t xml:space="preserve"> v provozuschopném stavu</w:t>
      </w:r>
      <w:r w:rsidR="00633EB5">
        <w:t xml:space="preserve"> a</w:t>
      </w:r>
      <w:r w:rsidRPr="00362709">
        <w:t xml:space="preserve"> technicky určen pro sjednaný účel nájmu. Ustanovení odst. 1 tohoto článku tím není dotčeno</w:t>
      </w:r>
      <w:r>
        <w:t xml:space="preserve">. </w:t>
      </w:r>
    </w:p>
    <w:p w14:paraId="3CB05BC3" w14:textId="427587D1" w:rsidR="00D83A01" w:rsidRDefault="00051669" w:rsidP="007F28DF">
      <w:pPr>
        <w:pStyle w:val="Nadpis2"/>
      </w:pPr>
      <w:r>
        <w:t xml:space="preserve">Předmět </w:t>
      </w:r>
      <w:r w:rsidR="000952B0">
        <w:t>nájmu</w:t>
      </w:r>
      <w:r>
        <w:t xml:space="preserve"> bude nájemci</w:t>
      </w:r>
      <w:r w:rsidR="005037E5">
        <w:t xml:space="preserve"> předán na základě předávacího protokolu, podepsaného oprávněnými zástupci obou smluvních stran</w:t>
      </w:r>
      <w:r w:rsidR="002B4407">
        <w:t>, jehož součástí je předání</w:t>
      </w:r>
      <w:r w:rsidR="002B4407" w:rsidRPr="002B4407">
        <w:t xml:space="preserve"> návodu na obsluhu a údržbu</w:t>
      </w:r>
      <w:r w:rsidR="002B4407">
        <w:t xml:space="preserve"> v</w:t>
      </w:r>
      <w:r w:rsidR="00633EB5">
        <w:t xml:space="preserve"> </w:t>
      </w:r>
      <w:r w:rsidR="002B4407">
        <w:t xml:space="preserve">listinné podobě a seznámení zástupce </w:t>
      </w:r>
      <w:r w:rsidR="002B4407" w:rsidRPr="002B4407">
        <w:t>nájemce s pravidly pro zacházení s</w:t>
      </w:r>
      <w:r w:rsidR="002B4407">
        <w:t> předmětem nájmu (obsluhy)</w:t>
      </w:r>
      <w:r w:rsidR="000952B0">
        <w:t>.</w:t>
      </w:r>
    </w:p>
    <w:p w14:paraId="066D9AB2" w14:textId="77777777" w:rsidR="00924E10" w:rsidRDefault="00924E10"/>
    <w:p w14:paraId="546882F4" w14:textId="018264D9" w:rsidR="006C48E9" w:rsidRPr="00DF7674" w:rsidRDefault="00913790" w:rsidP="006C48E9">
      <w:pPr>
        <w:pStyle w:val="Nadpis1"/>
        <w:numPr>
          <w:ilvl w:val="0"/>
          <w:numId w:val="2"/>
        </w:numPr>
        <w:ind w:left="709" w:hanging="720"/>
      </w:pPr>
      <w:r>
        <w:t>Práva a p</w:t>
      </w:r>
      <w:r w:rsidR="007D6FAE">
        <w:t xml:space="preserve">ovinnosti </w:t>
      </w:r>
      <w:r>
        <w:t>nájemce</w:t>
      </w:r>
    </w:p>
    <w:p w14:paraId="5B56ED25" w14:textId="21023A6F" w:rsidR="006C48E9" w:rsidRDefault="006C48E9" w:rsidP="007F28DF">
      <w:pPr>
        <w:pStyle w:val="Nadpis2"/>
      </w:pPr>
      <w:r w:rsidRPr="006C48E9">
        <w:t xml:space="preserve">Nájemce je </w:t>
      </w:r>
      <w:r w:rsidR="00FB4C2B">
        <w:t>povinen</w:t>
      </w:r>
      <w:r w:rsidRPr="006C48E9">
        <w:t xml:space="preserve"> užívat předmět nájmu</w:t>
      </w:r>
      <w:r>
        <w:t xml:space="preserve"> </w:t>
      </w:r>
      <w:r w:rsidR="005037E5">
        <w:t xml:space="preserve">pouze </w:t>
      </w:r>
      <w:r w:rsidR="00FB4C2B" w:rsidRPr="00FB4C2B">
        <w:t>a výhradně k účelu, k němuž je určen, dbát o jeho technický stav a řídit se pokyny výrobce dle návodu na obsluhu a údržbu</w:t>
      </w:r>
      <w:r w:rsidR="007D6FAE">
        <w:t>, který je nedílnou součástí předávacího protokolu.</w:t>
      </w:r>
    </w:p>
    <w:p w14:paraId="42CF90F4" w14:textId="4729CB82" w:rsidR="006C48E9" w:rsidRDefault="006C48E9" w:rsidP="007F28DF">
      <w:pPr>
        <w:pStyle w:val="Nadpis2"/>
      </w:pPr>
      <w:r>
        <w:t>Nájemce je povinen</w:t>
      </w:r>
      <w:r w:rsidR="005037E5">
        <w:t xml:space="preserve"> na své náklady včas zabezpečit provedení provozní údržby </w:t>
      </w:r>
      <w:r w:rsidR="00FB4C2B">
        <w:t>na předmětu nájmu</w:t>
      </w:r>
      <w:r w:rsidR="000952B0">
        <w:t xml:space="preserve"> </w:t>
      </w:r>
      <w:r w:rsidR="005037E5">
        <w:t xml:space="preserve">předepsané v </w:t>
      </w:r>
      <w:r w:rsidR="007D6FAE">
        <w:t>návodu pro</w:t>
      </w:r>
      <w:r w:rsidR="00217740">
        <w:t xml:space="preserve"> </w:t>
      </w:r>
      <w:r w:rsidR="007D6FAE">
        <w:t>obsluhu a údržbu.</w:t>
      </w:r>
    </w:p>
    <w:p w14:paraId="3CD68BCB" w14:textId="510A98E5" w:rsidR="007D6FAE" w:rsidRDefault="007D6FAE" w:rsidP="007F28DF">
      <w:pPr>
        <w:pStyle w:val="Nadpis2"/>
      </w:pPr>
      <w:r w:rsidRPr="007D6FAE">
        <w:t>Nájemce se zavazuje prokazatelně seznámit</w:t>
      </w:r>
      <w:r>
        <w:t xml:space="preserve"> obsluhu vozidla </w:t>
      </w:r>
      <w:r w:rsidR="00FB4C2B">
        <w:t>s</w:t>
      </w:r>
      <w:r>
        <w:t xml:space="preserve"> návodem pro obsluhu a údržbu</w:t>
      </w:r>
      <w:r w:rsidR="00913790">
        <w:t xml:space="preserve"> </w:t>
      </w:r>
      <w:r w:rsidR="000952B0">
        <w:t>předmětu nájmu</w:t>
      </w:r>
      <w:r w:rsidR="00913790">
        <w:t>.</w:t>
      </w:r>
    </w:p>
    <w:p w14:paraId="4874B317" w14:textId="30BB1EFD" w:rsidR="006C48E9" w:rsidRPr="00DF7674" w:rsidRDefault="006C48E9" w:rsidP="007F28DF">
      <w:pPr>
        <w:pStyle w:val="Nadpis2"/>
      </w:pPr>
      <w:r w:rsidRPr="006C48E9">
        <w:t>Nájemce není oprávněn přenechat předmět nájmu třetí osobě bez výslovného písemného souhlasu pronajímatele, a to ani jako účastník sdružení</w:t>
      </w:r>
      <w:r w:rsidRPr="00DF7674">
        <w:t>.</w:t>
      </w:r>
    </w:p>
    <w:p w14:paraId="08DB6DA3" w14:textId="13BB5356" w:rsidR="00FF1B50" w:rsidRPr="00FF1B50" w:rsidRDefault="00FF1B50" w:rsidP="007F28DF">
      <w:pPr>
        <w:pStyle w:val="Nadpis2"/>
      </w:pPr>
      <w:r w:rsidRPr="00FF1B50">
        <w:t>Nájemce přejímá odpovědnost za osoby, obsluhující předmět pronájmu</w:t>
      </w:r>
      <w:r w:rsidR="00633EB5">
        <w:t>,</w:t>
      </w:r>
      <w:r w:rsidRPr="00FF1B50">
        <w:t xml:space="preserve"> které budou tyto pravidelné úkony provádět. Nájemce dále prohlašuje, že bude dbát, aby případná poškození minimalizoval.</w:t>
      </w:r>
    </w:p>
    <w:p w14:paraId="40175921" w14:textId="3A29FC28" w:rsidR="00FF1B50" w:rsidRPr="00FF1B50" w:rsidRDefault="00FF1B50" w:rsidP="007F28DF">
      <w:pPr>
        <w:pStyle w:val="Nadpis2"/>
      </w:pPr>
      <w:r w:rsidRPr="00FF1B50">
        <w:t>Nájemce je povinen uhradit v plném rozsahu opravy závad</w:t>
      </w:r>
      <w:r w:rsidR="00633EB5">
        <w:t xml:space="preserve"> na předmětu nájmu</w:t>
      </w:r>
      <w:r w:rsidRPr="00FF1B50">
        <w:t xml:space="preserve">, které způsobí nesprávným užíváním či nedbalým zacházením, především v rozporu s podmínkami provozu </w:t>
      </w:r>
      <w:r w:rsidR="00633EB5">
        <w:t>uvedenými v</w:t>
      </w:r>
      <w:r w:rsidRPr="00FF1B50">
        <w:t xml:space="preserve"> návodu </w:t>
      </w:r>
      <w:r w:rsidR="00633EB5">
        <w:t>na</w:t>
      </w:r>
      <w:r w:rsidRPr="00FF1B50">
        <w:t xml:space="preserve"> obslu</w:t>
      </w:r>
      <w:r w:rsidR="00633EB5">
        <w:t>hu</w:t>
      </w:r>
      <w:r w:rsidRPr="00FF1B50">
        <w:t xml:space="preserve"> a </w:t>
      </w:r>
      <w:r w:rsidR="00633EB5">
        <w:t>údržbu</w:t>
      </w:r>
      <w:r w:rsidRPr="00FF1B50">
        <w:t>.</w:t>
      </w:r>
    </w:p>
    <w:p w14:paraId="42BA3E6D" w14:textId="77777777" w:rsidR="003651FA" w:rsidRPr="003651FA" w:rsidRDefault="003651FA" w:rsidP="007F28DF">
      <w:pPr>
        <w:pStyle w:val="Nadpis2"/>
      </w:pPr>
      <w:r w:rsidRPr="003651FA">
        <w:t>Nájemce oznámí pronajímateli poškození, ztrátu nebo zničení věci bez zbytečného odkladu.</w:t>
      </w:r>
    </w:p>
    <w:p w14:paraId="40075B23" w14:textId="7D235062" w:rsidR="006C48E9" w:rsidRDefault="003651FA" w:rsidP="007F28DF">
      <w:pPr>
        <w:pStyle w:val="Nadpis2"/>
      </w:pPr>
      <w:r w:rsidRPr="003651FA">
        <w:t>Nájemce neodpovídá za opotřebení věci způsobené řádným užíváním.</w:t>
      </w:r>
    </w:p>
    <w:p w14:paraId="1CA8A33C" w14:textId="6E21E935" w:rsidR="003651FA" w:rsidRDefault="003651FA" w:rsidP="00D47A56">
      <w:pPr>
        <w:spacing w:after="0"/>
      </w:pPr>
    </w:p>
    <w:p w14:paraId="25FC927D" w14:textId="658C7F2E" w:rsidR="00091109" w:rsidRDefault="00091109" w:rsidP="00D47A56">
      <w:pPr>
        <w:spacing w:after="0"/>
      </w:pPr>
    </w:p>
    <w:p w14:paraId="42C35F58" w14:textId="058DC6FC" w:rsidR="00913790" w:rsidRPr="00DF7674" w:rsidRDefault="00913790" w:rsidP="00913790">
      <w:pPr>
        <w:pStyle w:val="Nadpis1"/>
        <w:numPr>
          <w:ilvl w:val="0"/>
          <w:numId w:val="2"/>
        </w:numPr>
        <w:ind w:left="709" w:hanging="720"/>
      </w:pPr>
      <w:r>
        <w:t>Nájemné</w:t>
      </w:r>
    </w:p>
    <w:p w14:paraId="0659487B" w14:textId="29F532AA" w:rsidR="007F28DF" w:rsidRDefault="007F28DF" w:rsidP="007F28DF">
      <w:pPr>
        <w:pStyle w:val="Nadpis2"/>
      </w:pPr>
      <w:r w:rsidRPr="007F28DF">
        <w:t xml:space="preserve">Smluvní strany se dohodly, že nájemce bude za užívání předmětu nájmu </w:t>
      </w:r>
      <w:r w:rsidR="008473D0" w:rsidRPr="008473D0">
        <w:t>uvedeného v čl.</w:t>
      </w:r>
      <w:r w:rsidR="00A82BF0">
        <w:t> </w:t>
      </w:r>
      <w:r w:rsidR="008473D0" w:rsidRPr="008473D0">
        <w:t xml:space="preserve">I. této smlouvy platit nájemné ve výši </w:t>
      </w:r>
      <w:r w:rsidR="009579BF" w:rsidRPr="009579BF">
        <w:t>49</w:t>
      </w:r>
      <w:r w:rsidRPr="009579BF">
        <w:t> </w:t>
      </w:r>
      <w:r w:rsidR="009579BF" w:rsidRPr="009579BF">
        <w:t>7</w:t>
      </w:r>
      <w:r w:rsidR="00A21E1D">
        <w:t>0</w:t>
      </w:r>
      <w:r w:rsidR="009579BF" w:rsidRPr="009579BF">
        <w:t>0</w:t>
      </w:r>
      <w:r w:rsidR="008473D0" w:rsidRPr="009579BF">
        <w:t>,</w:t>
      </w:r>
      <w:r w:rsidRPr="009579BF">
        <w:t>00</w:t>
      </w:r>
      <w:r>
        <w:t> </w:t>
      </w:r>
      <w:r w:rsidRPr="008473D0">
        <w:t>Kč</w:t>
      </w:r>
      <w:r w:rsidRPr="00AD6BC8">
        <w:t xml:space="preserve"> (slovy: </w:t>
      </w:r>
      <w:r w:rsidR="009579BF">
        <w:t>čtyřicetdevět</w:t>
      </w:r>
      <w:r w:rsidR="00856935">
        <w:t>tisíc</w:t>
      </w:r>
      <w:r w:rsidR="00A21E1D">
        <w:t>sedm</w:t>
      </w:r>
      <w:r w:rsidR="009579BF">
        <w:t>set</w:t>
      </w:r>
      <w:r w:rsidR="00A21E1D">
        <w:t xml:space="preserve"> </w:t>
      </w:r>
      <w:r w:rsidRPr="00AD6BC8">
        <w:t>korun</w:t>
      </w:r>
      <w:r>
        <w:t xml:space="preserve"> </w:t>
      </w:r>
      <w:r w:rsidRPr="00AD6BC8">
        <w:t>českých)</w:t>
      </w:r>
      <w:r w:rsidR="00D47A56">
        <w:t xml:space="preserve"> </w:t>
      </w:r>
      <w:r w:rsidR="008473D0" w:rsidRPr="008473D0">
        <w:t xml:space="preserve">bez DPH </w:t>
      </w:r>
      <w:r w:rsidRPr="00AD6BC8">
        <w:t>(dále jen „nájemné“)</w:t>
      </w:r>
      <w:r w:rsidRPr="007F28DF">
        <w:t xml:space="preserve"> za kalendářní měsíc, a to v termínech a způsobem uvedeným v této smlouvě.</w:t>
      </w:r>
      <w:r w:rsidR="008473D0" w:rsidRPr="008473D0">
        <w:t xml:space="preserve"> </w:t>
      </w:r>
      <w:r w:rsidR="00AD6BC8" w:rsidRPr="00AD6BC8">
        <w:t>K výši nájemnému bude připočítáno DPH dle platných předpisů. Pokud povinnost hradit nájemné začne anebo skončí v průběhu kalendářního měsíce, bude vypočítáno a stanoveno jako alikvotní část částky za daný měsíc podle počtu dnů hrazení nájemného.</w:t>
      </w:r>
    </w:p>
    <w:p w14:paraId="26971931" w14:textId="4B5BFF33" w:rsidR="008473D0" w:rsidRDefault="007F28DF" w:rsidP="007F28DF">
      <w:pPr>
        <w:pStyle w:val="Nadpis2"/>
      </w:pPr>
      <w:r>
        <w:lastRenderedPageBreak/>
        <w:t>Nájemné</w:t>
      </w:r>
      <w:r w:rsidR="00913790" w:rsidRPr="00913790">
        <w:t xml:space="preserve"> nezahrnuje, náklady na denní údržbu a spotřební materiály (</w:t>
      </w:r>
      <w:r w:rsidR="00913790">
        <w:t>posypový materiál</w:t>
      </w:r>
      <w:r w:rsidR="00913790" w:rsidRPr="00913790">
        <w:t xml:space="preserve">, </w:t>
      </w:r>
      <w:r w:rsidR="00913790">
        <w:t>solanku</w:t>
      </w:r>
      <w:r w:rsidR="00913790" w:rsidRPr="00913790">
        <w:t>,</w:t>
      </w:r>
      <w:r w:rsidR="00913790">
        <w:t xml:space="preserve"> šnekové dopravník</w:t>
      </w:r>
      <w:r w:rsidR="008473D0">
        <w:t>y</w:t>
      </w:r>
      <w:r w:rsidR="00913790" w:rsidRPr="00913790">
        <w:t>)</w:t>
      </w:r>
      <w:r w:rsidR="008473D0">
        <w:t>.</w:t>
      </w:r>
    </w:p>
    <w:p w14:paraId="7196E34E" w14:textId="3FF8CBA6" w:rsidR="003651FA" w:rsidRPr="003651FA" w:rsidRDefault="003651FA" w:rsidP="007F28DF">
      <w:pPr>
        <w:pStyle w:val="Nadpis2"/>
      </w:pPr>
      <w:r w:rsidRPr="003651FA">
        <w:t>Nájemce platí nájemné, dokud neoznámí pronajímateli poškození věci, pro které věc nemůže řádně užívat, anebo ztrátu nebo zničení věci; stejně tak platí nájemné, dokud je v prodlení s vrácením věci.</w:t>
      </w:r>
    </w:p>
    <w:p w14:paraId="6E4E3248" w14:textId="7B980337" w:rsidR="00924E10" w:rsidRDefault="00924E10"/>
    <w:p w14:paraId="1A76DF10" w14:textId="5F606A2A" w:rsidR="007F28DF" w:rsidRPr="00DF7674" w:rsidRDefault="007F28DF" w:rsidP="007F28DF">
      <w:pPr>
        <w:pStyle w:val="Nadpis1"/>
        <w:numPr>
          <w:ilvl w:val="0"/>
          <w:numId w:val="2"/>
        </w:numPr>
        <w:ind w:left="709" w:hanging="720"/>
      </w:pPr>
      <w:r>
        <w:t>Platební podmínky</w:t>
      </w:r>
    </w:p>
    <w:p w14:paraId="5D582880" w14:textId="04C59CD7" w:rsidR="007F28DF" w:rsidRDefault="005F703E" w:rsidP="007F28DF">
      <w:pPr>
        <w:pStyle w:val="Nadpis2"/>
      </w:pPr>
      <w:r w:rsidRPr="005F703E">
        <w:t xml:space="preserve">Nájemce se zavazuje </w:t>
      </w:r>
      <w:r>
        <w:t>platit</w:t>
      </w:r>
      <w:r w:rsidRPr="005F703E">
        <w:t xml:space="preserve"> měsíční nájemné na základě </w:t>
      </w:r>
      <w:r>
        <w:t xml:space="preserve">řádných </w:t>
      </w:r>
      <w:r w:rsidRPr="005F703E">
        <w:t xml:space="preserve">daňových dokladů </w:t>
      </w:r>
      <w:r>
        <w:t>–</w:t>
      </w:r>
      <w:r w:rsidRPr="005F703E">
        <w:t xml:space="preserve"> faktur obsahujících náležitosti dle zákona o dani z přidané hodnoty a zákona o účetnictví, s lhůtou splatnosti 14</w:t>
      </w:r>
      <w:r>
        <w:t> </w:t>
      </w:r>
      <w:r w:rsidRPr="005F703E">
        <w:t>dnů</w:t>
      </w:r>
      <w:r>
        <w:t xml:space="preserve"> </w:t>
      </w:r>
      <w:r w:rsidRPr="005F703E">
        <w:t>ode dne doručení faktury nájemci na účet pronajímatele u Raiffeisenbank, a.s.</w:t>
      </w:r>
      <w:r>
        <w:t>,</w:t>
      </w:r>
      <w:r w:rsidRPr="005F703E">
        <w:t xml:space="preserve"> č. účtu: </w:t>
      </w:r>
      <w:r w:rsidRPr="005930AC">
        <w:rPr>
          <w:highlight w:val="black"/>
        </w:rPr>
        <w:t>5016230911/5500</w:t>
      </w:r>
      <w:r w:rsidRPr="005F703E">
        <w:t>. Za den uskutečnění zdanitelného plnění se považuje poslední kalendářní den daného měsíce. Dnem zaplacení se rozumí den, kdy byla platba připsána na účet pronajímatele</w:t>
      </w:r>
      <w:r w:rsidR="007F28DF" w:rsidRPr="00AD6BC8">
        <w:t>.</w:t>
      </w:r>
    </w:p>
    <w:p w14:paraId="0C2D0590" w14:textId="768A7842" w:rsidR="005F703E" w:rsidRDefault="005F703E" w:rsidP="007F28DF">
      <w:pPr>
        <w:pStyle w:val="Nadpis2"/>
      </w:pPr>
      <w:r w:rsidRPr="005F703E">
        <w:t>Smluvní strany ujednaly, že faktury za měsíční nájemné a manipulační poplatky budou vystaveny do 5</w:t>
      </w:r>
      <w:r w:rsidR="00B654C7">
        <w:t> </w:t>
      </w:r>
      <w:r w:rsidRPr="005F703E">
        <w:t xml:space="preserve">pracovních dnů po skončení daného kalendářního měsíce. Faktura bude doručována elektronicky ve formátu </w:t>
      </w:r>
      <w:r>
        <w:t>„</w:t>
      </w:r>
      <w:r w:rsidRPr="005F703E">
        <w:t>.pdf</w:t>
      </w:r>
      <w:r>
        <w:t>“</w:t>
      </w:r>
      <w:r w:rsidRPr="005F703E">
        <w:t xml:space="preserve"> (nebo jiné nezměnitelné podobě) z emailové adresy na adresu </w:t>
      </w:r>
    </w:p>
    <w:p w14:paraId="567C4544" w14:textId="72487AEC" w:rsidR="007F28DF" w:rsidRDefault="005F703E" w:rsidP="007F28DF">
      <w:pPr>
        <w:pStyle w:val="Nadpis2"/>
      </w:pPr>
      <w:r w:rsidRPr="005F703E">
        <w:t xml:space="preserve">Pronajímatel prohlašuje, že bankovní účet určený v článku </w:t>
      </w:r>
      <w:r w:rsidR="00330524">
        <w:t>5</w:t>
      </w:r>
      <w:r w:rsidRPr="005F703E">
        <w:t xml:space="preserve">. odstavci </w:t>
      </w:r>
      <w:r w:rsidR="00330524">
        <w:t>5.</w:t>
      </w:r>
      <w:r w:rsidRPr="005F703E">
        <w:t>1. této smlouvy pro zaplacení jakéhokoliv závazku nájemce na základě této smlouvy (nebo jeho části) je zveřejněn způsobem umožňujícím dálkový přístup ve smyslu §</w:t>
      </w:r>
      <w:r w:rsidR="00330524">
        <w:t> </w:t>
      </w:r>
      <w:r w:rsidRPr="005F703E">
        <w:t>96 odstavce</w:t>
      </w:r>
      <w:r w:rsidR="00330524">
        <w:t> </w:t>
      </w:r>
      <w:r w:rsidRPr="005F703E">
        <w:t>2 zákona o DPH</w:t>
      </w:r>
      <w:r>
        <w:t>.</w:t>
      </w:r>
    </w:p>
    <w:p w14:paraId="11C05483" w14:textId="77777777" w:rsidR="007F28DF" w:rsidRDefault="007F28DF" w:rsidP="00672B37">
      <w:pPr>
        <w:spacing w:after="0"/>
      </w:pPr>
    </w:p>
    <w:p w14:paraId="158A7430" w14:textId="77777777" w:rsidR="007F28DF" w:rsidRDefault="007F28DF" w:rsidP="00672B37">
      <w:pPr>
        <w:spacing w:after="0"/>
      </w:pPr>
    </w:p>
    <w:p w14:paraId="632B0D31" w14:textId="0F3F898D" w:rsidR="00376D3F" w:rsidRPr="00DF7674" w:rsidRDefault="00376D3F" w:rsidP="00376D3F">
      <w:pPr>
        <w:pStyle w:val="Nadpis1"/>
        <w:numPr>
          <w:ilvl w:val="0"/>
          <w:numId w:val="2"/>
        </w:numPr>
        <w:ind w:left="709" w:hanging="720"/>
      </w:pPr>
      <w:r>
        <w:t>Pojištění</w:t>
      </w:r>
    </w:p>
    <w:p w14:paraId="05A5F25C" w14:textId="39347A3B" w:rsidR="00376D3F" w:rsidRDefault="002F0CC4" w:rsidP="007F28DF">
      <w:pPr>
        <w:pStyle w:val="Nadpis2"/>
      </w:pPr>
      <w:r w:rsidRPr="002F0CC4">
        <w:t xml:space="preserve">Pronajímatel prohlašuje, že </w:t>
      </w:r>
      <w:r>
        <w:t>po celou dobu nájmu dle této smlouvy má</w:t>
      </w:r>
      <w:r w:rsidR="002B0BB2">
        <w:t xml:space="preserve"> jako pojistitel</w:t>
      </w:r>
      <w:r>
        <w:t xml:space="preserve"> na předmět nájmu</w:t>
      </w:r>
      <w:r w:rsidRPr="002F0CC4">
        <w:t xml:space="preserve"> sjednáno </w:t>
      </w:r>
      <w:r>
        <w:t>pojištění v rámci pojistné smlouvy č.</w:t>
      </w:r>
      <w:r w:rsidRPr="002F0CC4">
        <w:t xml:space="preserve"> 8072965713. Případné postihovací nároky pojistitele vůči nájemci pro případ jeho úmyslného jednání, hrubé nedbalosti atd. zůstávají tímto nedotčeny</w:t>
      </w:r>
      <w:r w:rsidR="00376D3F">
        <w:t xml:space="preserve">. </w:t>
      </w:r>
    </w:p>
    <w:p w14:paraId="06115D0A" w14:textId="72962C36" w:rsidR="00376D3F" w:rsidRDefault="00376D3F"/>
    <w:p w14:paraId="3D7ED2CB" w14:textId="45E18EDA" w:rsidR="00411895" w:rsidRPr="00DF7674" w:rsidRDefault="00411895" w:rsidP="00411895">
      <w:pPr>
        <w:pStyle w:val="Nadpis1"/>
        <w:numPr>
          <w:ilvl w:val="0"/>
          <w:numId w:val="2"/>
        </w:numPr>
        <w:ind w:left="709" w:hanging="720"/>
      </w:pPr>
      <w:r>
        <w:t>Platnost smlouvy</w:t>
      </w:r>
    </w:p>
    <w:p w14:paraId="2D50E2DA" w14:textId="6640C907" w:rsidR="00F326AE" w:rsidRDefault="00F326AE" w:rsidP="00411895">
      <w:pPr>
        <w:pStyle w:val="Nadpis2"/>
      </w:pPr>
      <w:r w:rsidRPr="00F326AE">
        <w:t xml:space="preserve">Tato smlouva </w:t>
      </w:r>
      <w:r>
        <w:t xml:space="preserve">o </w:t>
      </w:r>
      <w:r w:rsidRPr="00F326AE">
        <w:t>nájm</w:t>
      </w:r>
      <w:r>
        <w:t>u věci movité</w:t>
      </w:r>
      <w:r w:rsidRPr="00F326AE">
        <w:t xml:space="preserve"> se uzavírá na dobu určitou od </w:t>
      </w:r>
      <w:r>
        <w:t>1</w:t>
      </w:r>
      <w:r w:rsidR="004F1E34">
        <w:t>5</w:t>
      </w:r>
      <w:r w:rsidRPr="00F326AE">
        <w:t>.</w:t>
      </w:r>
      <w:r>
        <w:t> 1</w:t>
      </w:r>
      <w:r w:rsidR="004F1E34">
        <w:t>0</w:t>
      </w:r>
      <w:r w:rsidRPr="00F326AE">
        <w:t>.</w:t>
      </w:r>
      <w:r>
        <w:t> </w:t>
      </w:r>
      <w:r w:rsidRPr="00F326AE">
        <w:t>202</w:t>
      </w:r>
      <w:r>
        <w:t>3</w:t>
      </w:r>
      <w:r w:rsidRPr="00F326AE">
        <w:t xml:space="preserve"> do </w:t>
      </w:r>
      <w:r>
        <w:t>1</w:t>
      </w:r>
      <w:r w:rsidR="004F1E34">
        <w:t>5</w:t>
      </w:r>
      <w:r w:rsidRPr="00F326AE">
        <w:t>.</w:t>
      </w:r>
      <w:r>
        <w:t> 3</w:t>
      </w:r>
      <w:r w:rsidRPr="00F326AE">
        <w:t>.</w:t>
      </w:r>
      <w:r>
        <w:t> </w:t>
      </w:r>
      <w:r w:rsidRPr="00F326AE">
        <w:t>202</w:t>
      </w:r>
      <w:r>
        <w:t>4</w:t>
      </w:r>
      <w:r w:rsidR="00FD442B">
        <w:t xml:space="preserve"> a nabývá platnosti dnem podpisu obou smluvních stran</w:t>
      </w:r>
      <w:r w:rsidRPr="00F326AE">
        <w:t>.</w:t>
      </w:r>
    </w:p>
    <w:p w14:paraId="3A615BB5" w14:textId="64754BC4" w:rsidR="00F326AE" w:rsidRDefault="00F326AE" w:rsidP="00411895">
      <w:pPr>
        <w:pStyle w:val="Nadpis2"/>
      </w:pPr>
      <w:r w:rsidRPr="00F326AE">
        <w:t>Smluvní strany prohlašují, že smlouva</w:t>
      </w:r>
      <w:r>
        <w:t xml:space="preserve"> o nájmu věci movité</w:t>
      </w:r>
      <w:r w:rsidRPr="00F326AE">
        <w:t xml:space="preserve"> zahrnuje úplnou dohodu mezi smluvními stranami. Žádná jiná ujednání slovní či písemná, která by se týkala této smlouvy, mezi smluvními stranami neexistují</w:t>
      </w:r>
      <w:r>
        <w:t>.</w:t>
      </w:r>
    </w:p>
    <w:p w14:paraId="6BA3C27F" w14:textId="5C4D3149" w:rsidR="00F326AE" w:rsidRDefault="00F326AE" w:rsidP="00411895">
      <w:pPr>
        <w:pStyle w:val="Nadpis2"/>
      </w:pPr>
      <w:r w:rsidRPr="00F326AE">
        <w:t>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ustanovení §</w:t>
      </w:r>
      <w:r>
        <w:t> </w:t>
      </w:r>
      <w:r w:rsidRPr="00F326AE">
        <w:t>562 občanského zákoníku, za písemnou formu se považuje pouze forma listinná</w:t>
      </w:r>
    </w:p>
    <w:p w14:paraId="456985EB" w14:textId="758E7D7D" w:rsidR="00411895" w:rsidRDefault="00F326AE" w:rsidP="00411895">
      <w:pPr>
        <w:pStyle w:val="Nadpis2"/>
      </w:pPr>
      <w:r w:rsidRPr="00F326AE">
        <w:t>Jakékoliv jednání předvídané v této smlouvě, musí být učiněno, není-li ve smlouvě výslovně stanoveno jinak, písemně v listinné podobě a musí být s vyloučením ustanovení §</w:t>
      </w:r>
      <w:r>
        <w:t> </w:t>
      </w:r>
      <w:r w:rsidRPr="00F326AE">
        <w:t xml:space="preserve">566 občanského zákoníku, řádně podepsané oprávněnými osobami. </w:t>
      </w:r>
      <w:r w:rsidRPr="00F326AE">
        <w:lastRenderedPageBreak/>
        <w:t xml:space="preserve">Jakékoliv jiné jednání, včetně emailové korespondence, je bez právního významu, </w:t>
      </w:r>
      <w:r>
        <w:br/>
      </w:r>
      <w:r w:rsidRPr="00F326AE">
        <w:t>není-li ve smlouvě výslovně stanoveno jinak</w:t>
      </w:r>
      <w:r w:rsidR="00411895">
        <w:t>.</w:t>
      </w:r>
    </w:p>
    <w:p w14:paraId="56E72373" w14:textId="49239C31" w:rsidR="00F326AE" w:rsidRDefault="00F326AE" w:rsidP="00BC1B11">
      <w:pPr>
        <w:spacing w:after="0"/>
      </w:pPr>
    </w:p>
    <w:p w14:paraId="762BE009" w14:textId="77777777" w:rsidR="00B15EC6" w:rsidRPr="00F326AE" w:rsidRDefault="00B15EC6" w:rsidP="00BC1B11">
      <w:pPr>
        <w:spacing w:after="0"/>
      </w:pPr>
    </w:p>
    <w:p w14:paraId="191A0968" w14:textId="129D5F21" w:rsidR="00B15EC6" w:rsidRPr="00DF7674" w:rsidRDefault="00EC5778" w:rsidP="00B15EC6">
      <w:pPr>
        <w:pStyle w:val="Nadpis1"/>
        <w:numPr>
          <w:ilvl w:val="0"/>
          <w:numId w:val="2"/>
        </w:numPr>
        <w:ind w:left="709" w:hanging="720"/>
      </w:pPr>
      <w:r>
        <w:t>Ukonče</w:t>
      </w:r>
      <w:r w:rsidR="00B15EC6">
        <w:t>ní</w:t>
      </w:r>
      <w:r>
        <w:t xml:space="preserve"> nájemního vztahu</w:t>
      </w:r>
    </w:p>
    <w:p w14:paraId="3D3C68F4" w14:textId="3D143562" w:rsidR="00EC5778" w:rsidRDefault="00EC5778" w:rsidP="00B15EC6">
      <w:pPr>
        <w:pStyle w:val="Nadpis2"/>
      </w:pPr>
      <w:r w:rsidRPr="00EC5778">
        <w:t>Nájemní vztah končí</w:t>
      </w:r>
      <w:r>
        <w:t>:</w:t>
      </w:r>
    </w:p>
    <w:p w14:paraId="2C29A762" w14:textId="1657D625" w:rsidR="007F7CBC" w:rsidRDefault="007F7CBC" w:rsidP="007F7CBC">
      <w:pPr>
        <w:spacing w:after="0"/>
        <w:ind w:left="993" w:hanging="284"/>
      </w:pPr>
      <w:r>
        <w:t>a)</w:t>
      </w:r>
      <w:r>
        <w:tab/>
        <w:t>uplynutím doby, na kterou byl sjednán</w:t>
      </w:r>
    </w:p>
    <w:p w14:paraId="55073676" w14:textId="343E91F1" w:rsidR="007F7CBC" w:rsidRDefault="007F7CBC" w:rsidP="007F7CBC">
      <w:pPr>
        <w:spacing w:after="0"/>
        <w:ind w:left="993" w:hanging="284"/>
      </w:pPr>
      <w:r>
        <w:t>b)</w:t>
      </w:r>
      <w:r>
        <w:tab/>
        <w:t>odstoupením od smlouvy</w:t>
      </w:r>
    </w:p>
    <w:p w14:paraId="10C1413C" w14:textId="2258490F" w:rsidR="007F7CBC" w:rsidRDefault="007F7CBC" w:rsidP="007F7CBC">
      <w:pPr>
        <w:spacing w:after="0"/>
        <w:ind w:left="993" w:hanging="284"/>
      </w:pPr>
      <w:r>
        <w:t>c)</w:t>
      </w:r>
      <w:r>
        <w:tab/>
        <w:t>výpovědí smlouvy</w:t>
      </w:r>
    </w:p>
    <w:p w14:paraId="4B50BB01" w14:textId="4638F451" w:rsidR="007F7CBC" w:rsidRPr="007F7CBC" w:rsidRDefault="007F7CBC" w:rsidP="007F7CBC">
      <w:pPr>
        <w:spacing w:after="0"/>
        <w:ind w:left="993" w:hanging="284"/>
      </w:pPr>
      <w:r>
        <w:t>d)</w:t>
      </w:r>
      <w:r>
        <w:tab/>
        <w:t>dohodou smluvních stran</w:t>
      </w:r>
    </w:p>
    <w:p w14:paraId="1C05D4DF" w14:textId="1201AEE8" w:rsidR="00EC5778" w:rsidRDefault="00B654C7" w:rsidP="00B15EC6">
      <w:pPr>
        <w:pStyle w:val="Nadpis2"/>
      </w:pPr>
      <w:r w:rsidRPr="00B654C7">
        <w:t>Pronajímatel má právo od smlouvy odstoupit</w:t>
      </w:r>
      <w:r>
        <w:t>:</w:t>
      </w:r>
    </w:p>
    <w:p w14:paraId="3E39C9D8" w14:textId="09470B69" w:rsidR="007F7CBC" w:rsidRDefault="007F7CBC" w:rsidP="007F7CBC">
      <w:pPr>
        <w:spacing w:after="0"/>
        <w:ind w:left="993" w:hanging="284"/>
      </w:pPr>
      <w:r>
        <w:t>a)</w:t>
      </w:r>
      <w:r>
        <w:tab/>
        <w:t xml:space="preserve">při nezaplacení nájemného nebo jeho části dle článku </w:t>
      </w:r>
      <w:r w:rsidR="00820C0B">
        <w:t>4</w:t>
      </w:r>
      <w:r>
        <w:t>. této smlouvy</w:t>
      </w:r>
    </w:p>
    <w:p w14:paraId="4A01367D" w14:textId="4FA84AEF" w:rsidR="007F7CBC" w:rsidRDefault="007F7CBC" w:rsidP="007F7CBC">
      <w:pPr>
        <w:spacing w:after="0"/>
        <w:ind w:left="993" w:hanging="284"/>
      </w:pPr>
      <w:r>
        <w:t>b)</w:t>
      </w:r>
      <w:r>
        <w:tab/>
        <w:t>užívá-li nájemce sjednaný předmět nájmu v rozporu s účelem nájmu</w:t>
      </w:r>
    </w:p>
    <w:p w14:paraId="659FA7D6" w14:textId="19497E09" w:rsidR="007F7CBC" w:rsidRPr="007F7CBC" w:rsidRDefault="007F7CBC" w:rsidP="007F7CBC">
      <w:pPr>
        <w:spacing w:before="40" w:after="0"/>
        <w:ind w:left="709"/>
        <w:jc w:val="both"/>
      </w:pPr>
      <w:r>
        <w:t>Pronajímatel je oprávněn odstoupit od smlouvy dle tohoto ustanovení, pokud písemně upozorní nájemce na konkrétní porušení smlouvy a nájemce porušení nenapraví do 10 dnů od doručení upozornění. Odstoupení je účinné dnem doručení písemného projevu vůle pronajímatele nájemci. V pochybnostech se má za to, že projev vůle byl doručen třetí pracovní den po odeslání.</w:t>
      </w:r>
    </w:p>
    <w:p w14:paraId="57580371" w14:textId="6688E8A8" w:rsidR="00B654C7" w:rsidRDefault="00B654C7" w:rsidP="00B15EC6">
      <w:pPr>
        <w:pStyle w:val="Nadpis2"/>
      </w:pPr>
      <w:r w:rsidRPr="00B654C7">
        <w:t>Každá ze smluvních stran je oprávněna smlouvu vypovědět s jednoměsíční výpovědní lhůtou, která započne běžet prvního dne následujícího měsíce po doručení výpovědi doporučeným dopisem druhé smluvní straně. V pochybnostech se má za to, že výpověď byla doručena třetí pracovní den po odeslání</w:t>
      </w:r>
      <w:r>
        <w:t>.</w:t>
      </w:r>
    </w:p>
    <w:p w14:paraId="7496EE84" w14:textId="5D49396F" w:rsidR="00B654C7" w:rsidRDefault="00B654C7" w:rsidP="00B15EC6">
      <w:pPr>
        <w:pStyle w:val="Nadpis2"/>
      </w:pPr>
      <w:r w:rsidRPr="00B654C7">
        <w:t>Pokud jedna ze smluvních stran poruší závažným způsobem ustanovení této smlouvy, v důsledku čehož nelze od druhé smluvní strany očekávat s přihlédnutím ke všem okolnostem případu a po zvážení zájmů obou smluvních stran další pokračování smluvního vztahu až do uplynutí výpovědní lhůty, je druhý účastník oprávněn odstoupit od smlouvy bez dodržení výpovědní lhůty doporučeným dopisem jedné smluvní strany druhé smluvní straně</w:t>
      </w:r>
      <w:r>
        <w:t>.</w:t>
      </w:r>
    </w:p>
    <w:p w14:paraId="4F00EC5A" w14:textId="77777777" w:rsidR="00B15EC6" w:rsidRDefault="00B15EC6" w:rsidP="00B15EC6">
      <w:pPr>
        <w:spacing w:after="0"/>
      </w:pPr>
    </w:p>
    <w:p w14:paraId="062B12D9" w14:textId="77777777" w:rsidR="00411895" w:rsidRDefault="00411895" w:rsidP="00B15EC6">
      <w:pPr>
        <w:spacing w:after="0"/>
      </w:pPr>
    </w:p>
    <w:p w14:paraId="4A0568D7" w14:textId="25AB2E34" w:rsidR="00DB0909" w:rsidRPr="00DF7674" w:rsidRDefault="00DB0909" w:rsidP="00DB0909">
      <w:pPr>
        <w:pStyle w:val="Nadpis1"/>
        <w:numPr>
          <w:ilvl w:val="0"/>
          <w:numId w:val="2"/>
        </w:numPr>
        <w:ind w:left="709" w:hanging="720"/>
      </w:pPr>
      <w:r>
        <w:t>Závě</w:t>
      </w:r>
      <w:r w:rsidR="00F326AE">
        <w:t>r</w:t>
      </w:r>
      <w:r>
        <w:t>ečná ustanovení</w:t>
      </w:r>
    </w:p>
    <w:p w14:paraId="1DC318F6" w14:textId="00333E6E" w:rsidR="00DB0909" w:rsidRDefault="00B654C7" w:rsidP="007F28DF">
      <w:pPr>
        <w:pStyle w:val="Nadpis2"/>
      </w:pPr>
      <w:r w:rsidRPr="00B654C7">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r w:rsidR="00DB0909">
        <w:t>.</w:t>
      </w:r>
    </w:p>
    <w:p w14:paraId="0F37665A" w14:textId="77777777" w:rsidR="00E75C0D" w:rsidRDefault="00B654C7" w:rsidP="00E75C0D">
      <w:pPr>
        <w:pStyle w:val="Nadpis2"/>
      </w:pPr>
      <w:r w:rsidRPr="00B654C7">
        <w:t>Všechny spory, vyplývající z této smlouvy, nebo v souvislosti s ní vzniklé, budou smluvní strany řešit především vzájemnou dohodou. Nedojde-li k dohodě, sjednává se pro tyto spory smluvních stran příslušnost obecného soudu pronajímatele</w:t>
      </w:r>
      <w:r>
        <w:t>.</w:t>
      </w:r>
    </w:p>
    <w:p w14:paraId="11C58389" w14:textId="07EFA270" w:rsidR="00E75C0D" w:rsidRPr="00E75C0D" w:rsidRDefault="00E75C0D" w:rsidP="00E75C0D">
      <w:pPr>
        <w:pStyle w:val="Nadpis2"/>
      </w:pPr>
      <w:r w:rsidRPr="00E75C0D">
        <w:t>Změny této smlouvy mohou být realizovány pouze formou písemných dodatků, které budou platné jen, budou-li potvrzené a podepsané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14:paraId="67E36E28" w14:textId="73CC495A" w:rsidR="00E75C0D" w:rsidRPr="00E75C0D" w:rsidRDefault="00E75C0D" w:rsidP="00E75C0D">
      <w:pPr>
        <w:pStyle w:val="Nadpis2"/>
      </w:pPr>
      <w:r>
        <w:lastRenderedPageBreak/>
        <w:t>Pronajímatel</w:t>
      </w:r>
      <w:r w:rsidRPr="00E75C0D">
        <w:t xml:space="preserve"> bere na vědomí, že </w:t>
      </w:r>
      <w:r>
        <w:t>nájemce</w:t>
      </w:r>
      <w:r w:rsidRPr="00E75C0D">
        <w:t xml:space="preserve"> je povinný subjekt k poskytování informací dle zákona č.</w:t>
      </w:r>
      <w:r w:rsidR="00D8790D">
        <w:t> </w:t>
      </w:r>
      <w:r w:rsidRPr="00E75C0D">
        <w:t>106/1999</w:t>
      </w:r>
      <w:r w:rsidR="00D8790D">
        <w:t> </w:t>
      </w:r>
      <w:r w:rsidRPr="00E75C0D">
        <w:t>Sb., o svobodném přístupu k informacím a zákona č.</w:t>
      </w:r>
      <w:r w:rsidR="00D8790D">
        <w:t> </w:t>
      </w:r>
      <w:r w:rsidRPr="00E75C0D">
        <w:t>340/2015</w:t>
      </w:r>
      <w:r w:rsidR="00D8790D">
        <w:t> </w:t>
      </w:r>
      <w:r w:rsidRPr="00E75C0D">
        <w:t xml:space="preserve">Sb., o registru smluv (dále „registr smluv“). </w:t>
      </w:r>
      <w:r>
        <w:t>Pronajímatel</w:t>
      </w:r>
      <w:r w:rsidRPr="00E75C0D">
        <w:t xml:space="preserve"> souhlasí se zpřístupněním či zveřejněním celé této smlouvy, jakož i všech jednání a okolností s jejím uzavřením souvisejících. Tato smlouva podléhá povinnosti zveřejnění v registru smluv.</w:t>
      </w:r>
    </w:p>
    <w:p w14:paraId="51EE33FB" w14:textId="3A4CFF99" w:rsidR="00DB0909" w:rsidRDefault="00DB0909" w:rsidP="007F28DF">
      <w:pPr>
        <w:pStyle w:val="Nadpis2"/>
      </w:pPr>
      <w:r w:rsidRPr="00DB0909">
        <w:t>Tato smlouva je vyhotovena ve dvou stejnopisech, z nichž každý má platnost originálu a každá ze smluvních stran obdrží po jednom vyhotoven</w:t>
      </w:r>
      <w:r>
        <w:t>í.</w:t>
      </w:r>
    </w:p>
    <w:p w14:paraId="0B45B027" w14:textId="1558938D" w:rsidR="00571255" w:rsidRDefault="00571255" w:rsidP="007F28DF">
      <w:pPr>
        <w:pStyle w:val="Nadpis2"/>
      </w:pPr>
      <w:r w:rsidRPr="00571255">
        <w:t>Tato smlouva nabývá platnost dnem podpisu obou smluvních stran</w:t>
      </w:r>
      <w:r w:rsidR="00E75C0D" w:rsidRPr="00E75C0D">
        <w:t xml:space="preserve"> </w:t>
      </w:r>
      <w:r w:rsidR="00E75C0D" w:rsidRPr="00571255">
        <w:t>a účinnost</w:t>
      </w:r>
      <w:r w:rsidR="00E75C0D">
        <w:t xml:space="preserve"> dnem uveřejnění v</w:t>
      </w:r>
      <w:r w:rsidR="00D8790D">
        <w:t xml:space="preserve"> </w:t>
      </w:r>
      <w:r w:rsidR="00E75C0D">
        <w:t>registru smluv</w:t>
      </w:r>
      <w:r>
        <w:t>.</w:t>
      </w:r>
    </w:p>
    <w:p w14:paraId="4C93D8BF" w14:textId="18B0F3D1" w:rsidR="00DB0909" w:rsidRPr="007F28DF" w:rsidRDefault="00071FBA" w:rsidP="007F28DF">
      <w:pPr>
        <w:pStyle w:val="Nadpis2"/>
      </w:pPr>
      <w:r w:rsidRPr="007F28DF">
        <w:t>Smluvní strany výslovně prohlašují, že si tuto smlouvu o nájmu movité věci pozorně přečetly a jejímu obsahu porozuměly. Současně prohlašují, že tato smlouva byla sepsána dle jejich pravé vážné a svobodné vůle s tím, že ji neuzavírají v tísni ani za nápadně nevýhodných podmínek a že s obsahem smlouvy po vzájemné dohodě souhlasí tak, aby mezi nimi nedošlo k rozporům, a oběma stranám jsou zřejmá jejich práva a povinnosti z této smlouvy pro ně vyplývající. Na důkaz toho připojují vlastnoruční podpisy svých statutárních zástupců</w:t>
      </w:r>
      <w:r w:rsidR="00DB0909" w:rsidRPr="007F28DF">
        <w:t>.</w:t>
      </w:r>
    </w:p>
    <w:p w14:paraId="7C9061D0" w14:textId="77777777" w:rsidR="00DB0909" w:rsidRDefault="00DB0909" w:rsidP="007F7CBC">
      <w:pPr>
        <w:spacing w:after="0"/>
      </w:pPr>
    </w:p>
    <w:p w14:paraId="446AA875" w14:textId="77777777" w:rsidR="00526B7A" w:rsidRDefault="00526B7A" w:rsidP="007F7CBC">
      <w:pPr>
        <w:spacing w:after="0"/>
      </w:pPr>
    </w:p>
    <w:p w14:paraId="5CCBA6A5" w14:textId="0C7FF253" w:rsidR="00886BC8" w:rsidRPr="00DF7674" w:rsidRDefault="00886BC8" w:rsidP="00886BC8">
      <w:pPr>
        <w:pStyle w:val="Normlnweb"/>
        <w:tabs>
          <w:tab w:val="left" w:pos="4678"/>
        </w:tabs>
        <w:rPr>
          <w:rFonts w:ascii="Tahoma" w:hAnsi="Tahoma" w:cs="Tahoma"/>
          <w:bCs/>
          <w:sz w:val="22"/>
          <w:szCs w:val="22"/>
        </w:rPr>
      </w:pPr>
      <w:r w:rsidRPr="00DF7674">
        <w:rPr>
          <w:rFonts w:ascii="Tahoma" w:hAnsi="Tahoma" w:cs="Tahoma"/>
          <w:bCs/>
          <w:sz w:val="22"/>
          <w:szCs w:val="22"/>
        </w:rPr>
        <w:t>V Jičíně:</w:t>
      </w:r>
      <w:r w:rsidR="005930AC">
        <w:rPr>
          <w:rFonts w:ascii="Tahoma" w:hAnsi="Tahoma" w:cs="Tahoma"/>
          <w:bCs/>
          <w:sz w:val="22"/>
          <w:szCs w:val="22"/>
        </w:rPr>
        <w:t xml:space="preserve"> 29. 5. 2023</w:t>
      </w:r>
      <w:r w:rsidRPr="00DF7674">
        <w:rPr>
          <w:rFonts w:ascii="Tahoma" w:hAnsi="Tahoma" w:cs="Tahoma"/>
          <w:sz w:val="22"/>
          <w:szCs w:val="22"/>
        </w:rPr>
        <w:tab/>
        <w:t>V</w:t>
      </w:r>
      <w:r w:rsidR="00A72E96">
        <w:rPr>
          <w:rFonts w:ascii="Tahoma" w:hAnsi="Tahoma" w:cs="Tahoma"/>
          <w:sz w:val="22"/>
          <w:szCs w:val="22"/>
        </w:rPr>
        <w:t>e</w:t>
      </w:r>
      <w:r w:rsidRPr="00DF7674">
        <w:rPr>
          <w:rFonts w:ascii="Tahoma" w:hAnsi="Tahoma" w:cs="Tahoma"/>
          <w:sz w:val="22"/>
          <w:szCs w:val="22"/>
        </w:rPr>
        <w:t xml:space="preserve"> </w:t>
      </w:r>
      <w:r w:rsidR="00A72E96">
        <w:rPr>
          <w:rFonts w:ascii="Tahoma" w:hAnsi="Tahoma" w:cs="Tahoma"/>
          <w:sz w:val="22"/>
          <w:szCs w:val="22"/>
        </w:rPr>
        <w:t>Vsetíně</w:t>
      </w:r>
      <w:r w:rsidRPr="00DF7674">
        <w:rPr>
          <w:rFonts w:ascii="Tahoma" w:hAnsi="Tahoma" w:cs="Tahoma"/>
          <w:sz w:val="22"/>
          <w:szCs w:val="22"/>
        </w:rPr>
        <w:t>:</w:t>
      </w:r>
      <w:r w:rsidR="005930AC">
        <w:rPr>
          <w:rFonts w:ascii="Tahoma" w:hAnsi="Tahoma" w:cs="Tahoma"/>
          <w:sz w:val="22"/>
          <w:szCs w:val="22"/>
        </w:rPr>
        <w:t xml:space="preserve"> 19. 5. 2023</w:t>
      </w:r>
    </w:p>
    <w:p w14:paraId="0BC4F0EB" w14:textId="77777777" w:rsidR="00886BC8" w:rsidRPr="00DF7674" w:rsidRDefault="00886BC8" w:rsidP="00886BC8">
      <w:pPr>
        <w:pStyle w:val="Normlnweb"/>
        <w:ind w:right="252"/>
        <w:jc w:val="both"/>
        <w:rPr>
          <w:rFonts w:ascii="Tahoma" w:hAnsi="Tahoma" w:cs="Tahoma"/>
          <w:sz w:val="22"/>
          <w:szCs w:val="22"/>
        </w:rPr>
      </w:pPr>
    </w:p>
    <w:p w14:paraId="1D5B2D35" w14:textId="745B7F4C" w:rsidR="00886BC8" w:rsidRPr="00DF7674" w:rsidRDefault="00886BC8" w:rsidP="00886BC8">
      <w:pPr>
        <w:pStyle w:val="Normlnweb"/>
        <w:tabs>
          <w:tab w:val="left" w:pos="4678"/>
        </w:tabs>
        <w:ind w:right="252"/>
        <w:rPr>
          <w:rFonts w:ascii="Tahoma" w:hAnsi="Tahoma" w:cs="Tahoma"/>
          <w:b/>
          <w:sz w:val="22"/>
          <w:szCs w:val="22"/>
        </w:rPr>
      </w:pPr>
      <w:r w:rsidRPr="00DF7674">
        <w:rPr>
          <w:rFonts w:ascii="Tahoma" w:hAnsi="Tahoma" w:cs="Tahoma"/>
          <w:b/>
          <w:sz w:val="22"/>
          <w:szCs w:val="22"/>
        </w:rPr>
        <w:t>Za firmu</w:t>
      </w:r>
      <w:r w:rsidRPr="00DF7674">
        <w:rPr>
          <w:rFonts w:ascii="Tahoma" w:hAnsi="Tahoma" w:cs="Tahoma"/>
          <w:b/>
          <w:sz w:val="22"/>
          <w:szCs w:val="22"/>
        </w:rPr>
        <w:tab/>
        <w:t>Za firmu</w:t>
      </w:r>
    </w:p>
    <w:p w14:paraId="4DE208D2" w14:textId="6E41FB88" w:rsidR="00886BC8" w:rsidRPr="00DF7674" w:rsidRDefault="00750931" w:rsidP="00750931">
      <w:pPr>
        <w:pStyle w:val="Normlnweb"/>
        <w:tabs>
          <w:tab w:val="left" w:pos="4678"/>
        </w:tabs>
        <w:ind w:right="252"/>
        <w:rPr>
          <w:rFonts w:ascii="Tahoma" w:hAnsi="Tahoma" w:cs="Tahoma"/>
          <w:b/>
          <w:sz w:val="22"/>
          <w:szCs w:val="22"/>
        </w:rPr>
      </w:pPr>
      <w:r w:rsidRPr="00DF7674">
        <w:rPr>
          <w:rFonts w:ascii="Tahoma" w:hAnsi="Tahoma" w:cs="Tahoma"/>
          <w:b/>
          <w:sz w:val="22"/>
          <w:szCs w:val="22"/>
        </w:rPr>
        <w:t>KOBIT spol.</w:t>
      </w:r>
      <w:r w:rsidR="003F4C58">
        <w:rPr>
          <w:rFonts w:ascii="Tahoma" w:hAnsi="Tahoma" w:cs="Tahoma"/>
          <w:b/>
          <w:sz w:val="22"/>
          <w:szCs w:val="22"/>
        </w:rPr>
        <w:t> </w:t>
      </w:r>
      <w:r w:rsidRPr="00DF7674">
        <w:rPr>
          <w:rFonts w:ascii="Tahoma" w:hAnsi="Tahoma" w:cs="Tahoma"/>
          <w:b/>
          <w:sz w:val="22"/>
          <w:szCs w:val="22"/>
        </w:rPr>
        <w:t>s r.o.</w:t>
      </w:r>
      <w:r>
        <w:rPr>
          <w:rFonts w:ascii="Tahoma" w:hAnsi="Tahoma" w:cs="Tahoma"/>
          <w:b/>
          <w:sz w:val="22"/>
          <w:szCs w:val="22"/>
        </w:rPr>
        <w:tab/>
      </w:r>
      <w:r w:rsidRPr="00750931">
        <w:rPr>
          <w:rFonts w:ascii="Tahoma" w:hAnsi="Tahoma" w:cs="Tahoma"/>
          <w:b/>
          <w:sz w:val="22"/>
          <w:szCs w:val="22"/>
        </w:rPr>
        <w:t>Technické služby města Vsetína</w:t>
      </w:r>
    </w:p>
    <w:p w14:paraId="73792D76" w14:textId="77777777" w:rsidR="00886BC8" w:rsidRPr="00DF7674" w:rsidRDefault="00886BC8" w:rsidP="00886BC8">
      <w:pPr>
        <w:pStyle w:val="Normlnweb"/>
        <w:tabs>
          <w:tab w:val="left" w:pos="2880"/>
        </w:tabs>
        <w:ind w:right="252"/>
        <w:rPr>
          <w:rFonts w:ascii="Tahoma" w:hAnsi="Tahoma" w:cs="Tahoma"/>
          <w:b/>
          <w:sz w:val="22"/>
          <w:szCs w:val="22"/>
        </w:rPr>
      </w:pPr>
    </w:p>
    <w:p w14:paraId="0AD20B85" w14:textId="77777777" w:rsidR="00886BC8" w:rsidRPr="00DF7674" w:rsidRDefault="00886BC8" w:rsidP="00886BC8">
      <w:pPr>
        <w:pStyle w:val="Normlnweb"/>
        <w:tabs>
          <w:tab w:val="left" w:pos="2880"/>
        </w:tabs>
        <w:ind w:right="252"/>
        <w:rPr>
          <w:rFonts w:ascii="Tahoma" w:hAnsi="Tahoma" w:cs="Tahoma"/>
          <w:b/>
          <w:sz w:val="22"/>
          <w:szCs w:val="22"/>
        </w:rPr>
      </w:pPr>
    </w:p>
    <w:p w14:paraId="3710A656" w14:textId="77777777" w:rsidR="00886BC8" w:rsidRPr="00DF7674" w:rsidRDefault="00886BC8" w:rsidP="00886BC8">
      <w:pPr>
        <w:pStyle w:val="Normlnweb"/>
        <w:tabs>
          <w:tab w:val="left" w:pos="2880"/>
        </w:tabs>
        <w:ind w:right="252"/>
        <w:rPr>
          <w:rFonts w:ascii="Tahoma" w:hAnsi="Tahoma" w:cs="Tahoma"/>
          <w:sz w:val="22"/>
          <w:szCs w:val="22"/>
        </w:rPr>
      </w:pPr>
    </w:p>
    <w:p w14:paraId="14CA13DA" w14:textId="77777777" w:rsidR="00886BC8" w:rsidRPr="00DF7674" w:rsidRDefault="00886BC8" w:rsidP="00886BC8">
      <w:pPr>
        <w:pStyle w:val="Normlnweb"/>
        <w:ind w:right="252"/>
        <w:jc w:val="both"/>
        <w:rPr>
          <w:rFonts w:ascii="Tahoma" w:hAnsi="Tahoma" w:cs="Tahoma"/>
          <w:sz w:val="22"/>
          <w:szCs w:val="22"/>
        </w:rPr>
      </w:pPr>
    </w:p>
    <w:p w14:paraId="2768472C" w14:textId="77777777" w:rsidR="00886BC8" w:rsidRPr="00DF7674" w:rsidRDefault="00886BC8" w:rsidP="00886BC8">
      <w:pPr>
        <w:pStyle w:val="Normlnweb"/>
        <w:ind w:right="252"/>
        <w:rPr>
          <w:rFonts w:ascii="Tahoma" w:hAnsi="Tahoma" w:cs="Tahoma"/>
          <w:b/>
          <w:sz w:val="22"/>
          <w:szCs w:val="22"/>
        </w:rPr>
      </w:pPr>
    </w:p>
    <w:p w14:paraId="667F2691" w14:textId="77777777" w:rsidR="00886BC8" w:rsidRPr="00DF7674" w:rsidRDefault="00886BC8" w:rsidP="00886BC8">
      <w:pPr>
        <w:pStyle w:val="Normlnweb"/>
        <w:tabs>
          <w:tab w:val="left" w:pos="4678"/>
        </w:tabs>
        <w:ind w:right="252"/>
        <w:rPr>
          <w:rFonts w:ascii="Tahoma" w:hAnsi="Tahoma" w:cs="Tahoma"/>
          <w:bCs/>
          <w:color w:val="000000"/>
          <w:sz w:val="22"/>
          <w:szCs w:val="22"/>
        </w:rPr>
      </w:pPr>
      <w:r w:rsidRPr="00DF7674">
        <w:rPr>
          <w:rFonts w:ascii="Tahoma" w:hAnsi="Tahoma" w:cs="Tahoma"/>
          <w:sz w:val="22"/>
          <w:szCs w:val="22"/>
        </w:rPr>
        <w:t>………………………………………..</w:t>
      </w:r>
      <w:r w:rsidRPr="00DF7674">
        <w:rPr>
          <w:rFonts w:ascii="Tahoma" w:hAnsi="Tahoma" w:cs="Tahoma"/>
          <w:bCs/>
          <w:color w:val="000000"/>
          <w:sz w:val="22"/>
          <w:szCs w:val="22"/>
        </w:rPr>
        <w:t>……</w:t>
      </w:r>
      <w:r w:rsidRPr="00DF7674">
        <w:rPr>
          <w:rFonts w:ascii="Tahoma" w:hAnsi="Tahoma" w:cs="Tahoma"/>
          <w:bCs/>
          <w:color w:val="000000"/>
          <w:sz w:val="22"/>
          <w:szCs w:val="22"/>
        </w:rPr>
        <w:tab/>
      </w:r>
      <w:r w:rsidRPr="00DF7674">
        <w:rPr>
          <w:rFonts w:ascii="Tahoma" w:hAnsi="Tahoma" w:cs="Tahoma"/>
          <w:sz w:val="22"/>
          <w:szCs w:val="22"/>
        </w:rPr>
        <w:t>………………………………………..</w:t>
      </w:r>
      <w:r w:rsidRPr="00DF7674">
        <w:rPr>
          <w:rFonts w:ascii="Tahoma" w:hAnsi="Tahoma" w:cs="Tahoma"/>
          <w:bCs/>
          <w:color w:val="000000"/>
          <w:sz w:val="22"/>
          <w:szCs w:val="22"/>
        </w:rPr>
        <w:t>……</w:t>
      </w:r>
    </w:p>
    <w:p w14:paraId="36F782BC" w14:textId="5699AC00" w:rsidR="00886BC8" w:rsidRPr="00DF7674" w:rsidRDefault="00886BC8" w:rsidP="00886BC8">
      <w:pPr>
        <w:pStyle w:val="Normlnweb"/>
        <w:tabs>
          <w:tab w:val="left" w:pos="4678"/>
        </w:tabs>
        <w:ind w:right="252"/>
        <w:rPr>
          <w:rFonts w:ascii="Tahoma" w:hAnsi="Tahoma" w:cs="Tahoma"/>
          <w:b/>
          <w:color w:val="000000"/>
          <w:sz w:val="22"/>
          <w:szCs w:val="22"/>
        </w:rPr>
      </w:pPr>
      <w:r w:rsidRPr="00DF7674">
        <w:rPr>
          <w:rFonts w:ascii="Tahoma" w:hAnsi="Tahoma" w:cs="Tahoma"/>
          <w:b/>
          <w:sz w:val="22"/>
          <w:szCs w:val="22"/>
        </w:rPr>
        <w:t>Ing. Petr Nožička</w:t>
      </w:r>
      <w:r w:rsidRPr="00DF7674">
        <w:rPr>
          <w:rFonts w:ascii="Tahoma" w:hAnsi="Tahoma" w:cs="Tahoma"/>
          <w:b/>
          <w:sz w:val="22"/>
          <w:szCs w:val="22"/>
        </w:rPr>
        <w:tab/>
      </w:r>
      <w:r w:rsidR="00A72E96" w:rsidRPr="00A72E96">
        <w:rPr>
          <w:rFonts w:ascii="Tahoma" w:hAnsi="Tahoma" w:cs="Tahoma"/>
          <w:b/>
          <w:sz w:val="22"/>
          <w:szCs w:val="22"/>
        </w:rPr>
        <w:t>Ing. Josef Stejskal</w:t>
      </w:r>
    </w:p>
    <w:p w14:paraId="505F3C04" w14:textId="23294AE5" w:rsidR="00886BC8" w:rsidRPr="00DF7674" w:rsidRDefault="00886BC8" w:rsidP="00886BC8">
      <w:pPr>
        <w:pStyle w:val="Normlnweb"/>
        <w:tabs>
          <w:tab w:val="left" w:pos="4678"/>
        </w:tabs>
        <w:ind w:right="252"/>
        <w:rPr>
          <w:rFonts w:ascii="Tahoma" w:hAnsi="Tahoma" w:cs="Tahoma"/>
          <w:i/>
          <w:sz w:val="22"/>
          <w:szCs w:val="22"/>
        </w:rPr>
      </w:pPr>
      <w:r w:rsidRPr="00DF7674">
        <w:rPr>
          <w:rFonts w:ascii="Tahoma" w:hAnsi="Tahoma" w:cs="Tahoma"/>
          <w:i/>
          <w:sz w:val="22"/>
          <w:szCs w:val="22"/>
        </w:rPr>
        <w:t>jednatel společnosti</w:t>
      </w:r>
      <w:r w:rsidRPr="00DF7674">
        <w:rPr>
          <w:rFonts w:ascii="Tahoma" w:hAnsi="Tahoma" w:cs="Tahoma"/>
          <w:i/>
          <w:sz w:val="22"/>
          <w:szCs w:val="22"/>
        </w:rPr>
        <w:tab/>
      </w:r>
      <w:r w:rsidR="00A72E96">
        <w:rPr>
          <w:rFonts w:ascii="Tahoma" w:hAnsi="Tahoma" w:cs="Tahoma"/>
          <w:i/>
          <w:sz w:val="22"/>
          <w:szCs w:val="22"/>
        </w:rPr>
        <w:t>ředitel</w:t>
      </w:r>
    </w:p>
    <w:p w14:paraId="6C6AFE50" w14:textId="77777777" w:rsidR="00587E3D" w:rsidRDefault="00587E3D" w:rsidP="00555D74">
      <w:pPr>
        <w:spacing w:after="0"/>
      </w:pPr>
    </w:p>
    <w:p w14:paraId="1E117ECF" w14:textId="77777777" w:rsidR="00555D74" w:rsidRDefault="00555D74" w:rsidP="00555D74">
      <w:pPr>
        <w:spacing w:after="0"/>
      </w:pPr>
    </w:p>
    <w:sectPr w:rsidR="00555D74" w:rsidSect="00217740">
      <w:pgSz w:w="11906" w:h="16838" w:code="9"/>
      <w:pgMar w:top="1418" w:right="1418" w:bottom="1021" w:left="1418"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F7"/>
    <w:multiLevelType w:val="hybridMultilevel"/>
    <w:tmpl w:val="B4DAB8A2"/>
    <w:lvl w:ilvl="0" w:tplc="BA780554">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C4E6A"/>
    <w:multiLevelType w:val="hybridMultilevel"/>
    <w:tmpl w:val="EF9E2888"/>
    <w:lvl w:ilvl="0" w:tplc="53823D42">
      <w:start w:val="1"/>
      <w:numFmt w:val="decimal"/>
      <w:lvlText w:val="%1.1."/>
      <w:lvlJc w:val="left"/>
      <w:pPr>
        <w:ind w:left="502" w:hanging="360"/>
      </w:pPr>
      <w:rPr>
        <w:rFonts w:ascii="Tahoma" w:hAnsi="Tahoma"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23B86"/>
    <w:multiLevelType w:val="hybridMultilevel"/>
    <w:tmpl w:val="79067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F25E24"/>
    <w:multiLevelType w:val="hybridMultilevel"/>
    <w:tmpl w:val="212AB1AC"/>
    <w:lvl w:ilvl="0" w:tplc="AA56261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3A51069D"/>
    <w:multiLevelType w:val="multilevel"/>
    <w:tmpl w:val="BEBE13DA"/>
    <w:lvl w:ilvl="0">
      <w:start w:val="1"/>
      <w:numFmt w:val="decimal"/>
      <w:lvlText w:val="%1."/>
      <w:lvlJc w:val="left"/>
      <w:pPr>
        <w:ind w:left="720" w:hanging="360"/>
      </w:pPr>
    </w:lvl>
    <w:lvl w:ilvl="1">
      <w:start w:val="1"/>
      <w:numFmt w:val="decimal"/>
      <w:pStyle w:val="Nadpis2"/>
      <w:isLgl/>
      <w:lvlText w:val="%1.%2."/>
      <w:lvlJc w:val="left"/>
      <w:pPr>
        <w:ind w:left="1429"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32D5AB6"/>
    <w:multiLevelType w:val="multilevel"/>
    <w:tmpl w:val="77B28BAC"/>
    <w:lvl w:ilvl="0">
      <w:start w:val="1"/>
      <w:numFmt w:val="decimal"/>
      <w:pStyle w:val="Nadpis1"/>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528370092">
    <w:abstractNumId w:val="3"/>
  </w:num>
  <w:num w:numId="2" w16cid:durableId="841971100">
    <w:abstractNumId w:val="4"/>
  </w:num>
  <w:num w:numId="3" w16cid:durableId="1016424200">
    <w:abstractNumId w:val="5"/>
  </w:num>
  <w:num w:numId="4" w16cid:durableId="549536748">
    <w:abstractNumId w:val="1"/>
  </w:num>
  <w:num w:numId="5" w16cid:durableId="1689061333">
    <w:abstractNumId w:val="0"/>
  </w:num>
  <w:num w:numId="6" w16cid:durableId="22972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kFBVNwFj9gbMwiFk1WCUswyVuidsDyX9P+W36BgwzWFjQaHXtQ1YNDkBM5wHfoCflvnMYGsx+ThVSt+wGWePQ==" w:salt="Z5ITcyEAvUIHCIm4EK6x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3D"/>
    <w:rsid w:val="00040CD3"/>
    <w:rsid w:val="00051669"/>
    <w:rsid w:val="00071FBA"/>
    <w:rsid w:val="00091109"/>
    <w:rsid w:val="000952B0"/>
    <w:rsid w:val="000C04D7"/>
    <w:rsid w:val="000D28F8"/>
    <w:rsid w:val="000E2065"/>
    <w:rsid w:val="001A24A4"/>
    <w:rsid w:val="001B075E"/>
    <w:rsid w:val="0021741C"/>
    <w:rsid w:val="00217740"/>
    <w:rsid w:val="00227C28"/>
    <w:rsid w:val="00255641"/>
    <w:rsid w:val="002778F5"/>
    <w:rsid w:val="002B0BB2"/>
    <w:rsid w:val="002B4407"/>
    <w:rsid w:val="002F0CC4"/>
    <w:rsid w:val="00330524"/>
    <w:rsid w:val="00333A45"/>
    <w:rsid w:val="00362709"/>
    <w:rsid w:val="003651FA"/>
    <w:rsid w:val="00370405"/>
    <w:rsid w:val="00371F40"/>
    <w:rsid w:val="00376D3F"/>
    <w:rsid w:val="003F4C58"/>
    <w:rsid w:val="00400A81"/>
    <w:rsid w:val="00411895"/>
    <w:rsid w:val="00442260"/>
    <w:rsid w:val="00492676"/>
    <w:rsid w:val="004D5E25"/>
    <w:rsid w:val="004F1E34"/>
    <w:rsid w:val="005037E5"/>
    <w:rsid w:val="00526B7A"/>
    <w:rsid w:val="00555D74"/>
    <w:rsid w:val="00571255"/>
    <w:rsid w:val="0057630E"/>
    <w:rsid w:val="00587E3D"/>
    <w:rsid w:val="005930AC"/>
    <w:rsid w:val="005A1605"/>
    <w:rsid w:val="005B269E"/>
    <w:rsid w:val="005F703E"/>
    <w:rsid w:val="00633EB5"/>
    <w:rsid w:val="00672B37"/>
    <w:rsid w:val="006B4FEC"/>
    <w:rsid w:val="006C48E9"/>
    <w:rsid w:val="006E2153"/>
    <w:rsid w:val="00721222"/>
    <w:rsid w:val="00750931"/>
    <w:rsid w:val="007A1B02"/>
    <w:rsid w:val="007D6FAE"/>
    <w:rsid w:val="007F28DF"/>
    <w:rsid w:val="007F3B41"/>
    <w:rsid w:val="007F6D59"/>
    <w:rsid w:val="007F7CBC"/>
    <w:rsid w:val="00802E72"/>
    <w:rsid w:val="00820C0B"/>
    <w:rsid w:val="008473D0"/>
    <w:rsid w:val="00856935"/>
    <w:rsid w:val="0086497B"/>
    <w:rsid w:val="00886BC8"/>
    <w:rsid w:val="008A390B"/>
    <w:rsid w:val="00913790"/>
    <w:rsid w:val="0092185B"/>
    <w:rsid w:val="00924E10"/>
    <w:rsid w:val="009579BF"/>
    <w:rsid w:val="009832D7"/>
    <w:rsid w:val="00A15D8D"/>
    <w:rsid w:val="00A21E1D"/>
    <w:rsid w:val="00A72E96"/>
    <w:rsid w:val="00A82BF0"/>
    <w:rsid w:val="00AB3AB9"/>
    <w:rsid w:val="00AD6BC8"/>
    <w:rsid w:val="00B05F8E"/>
    <w:rsid w:val="00B15EC6"/>
    <w:rsid w:val="00B654C7"/>
    <w:rsid w:val="00BB177E"/>
    <w:rsid w:val="00BC1B11"/>
    <w:rsid w:val="00C12E26"/>
    <w:rsid w:val="00C73706"/>
    <w:rsid w:val="00D47A56"/>
    <w:rsid w:val="00D83A01"/>
    <w:rsid w:val="00D8790D"/>
    <w:rsid w:val="00DB0909"/>
    <w:rsid w:val="00E14A21"/>
    <w:rsid w:val="00E743EC"/>
    <w:rsid w:val="00E75C0D"/>
    <w:rsid w:val="00EC5778"/>
    <w:rsid w:val="00F326AE"/>
    <w:rsid w:val="00F45171"/>
    <w:rsid w:val="00F45A07"/>
    <w:rsid w:val="00FB4C2B"/>
    <w:rsid w:val="00FD442B"/>
    <w:rsid w:val="00FF1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AC9C"/>
  <w15:chartTrackingRefBased/>
  <w15:docId w15:val="{3667961A-E795-4399-9958-9600D9ED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E2065"/>
    <w:pPr>
      <w:keepNext/>
      <w:keepLines/>
      <w:numPr>
        <w:numId w:val="3"/>
      </w:numPr>
      <w:spacing w:after="0" w:line="240" w:lineRule="auto"/>
      <w:ind w:left="709" w:hanging="709"/>
      <w:jc w:val="both"/>
      <w:outlineLvl w:val="0"/>
    </w:pPr>
    <w:rPr>
      <w:rFonts w:eastAsiaTheme="majorEastAsia"/>
      <w:b/>
      <w:bCs/>
    </w:rPr>
  </w:style>
  <w:style w:type="paragraph" w:styleId="Nadpis2">
    <w:name w:val="heading 2"/>
    <w:basedOn w:val="Normln"/>
    <w:next w:val="Normln"/>
    <w:link w:val="Nadpis2Char"/>
    <w:uiPriority w:val="9"/>
    <w:unhideWhenUsed/>
    <w:qFormat/>
    <w:rsid w:val="007F28DF"/>
    <w:pPr>
      <w:numPr>
        <w:ilvl w:val="1"/>
        <w:numId w:val="2"/>
      </w:numPr>
      <w:spacing w:before="120" w:after="0"/>
      <w:ind w:left="709"/>
      <w:jc w:val="both"/>
      <w:outlineLvl w:val="1"/>
    </w:pPr>
    <w:rPr>
      <w:rFonts w:eastAsiaTheme="maj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4E10"/>
    <w:pPr>
      <w:spacing w:after="0" w:line="240" w:lineRule="auto"/>
    </w:pPr>
    <w:rPr>
      <w:rFonts w:ascii="Verdana" w:eastAsia="Times New Roman" w:hAnsi="Verdana" w:cs="Times New Roman"/>
      <w:sz w:val="24"/>
      <w:szCs w:val="24"/>
      <w:lang w:eastAsia="cs-CZ"/>
    </w:rPr>
  </w:style>
  <w:style w:type="character" w:styleId="Hypertextovodkaz">
    <w:name w:val="Hyperlink"/>
    <w:rsid w:val="00924E10"/>
    <w:rPr>
      <w:color w:val="0000FF"/>
      <w:u w:val="single"/>
    </w:rPr>
  </w:style>
  <w:style w:type="character" w:customStyle="1" w:styleId="Nadpis1Char">
    <w:name w:val="Nadpis 1 Char"/>
    <w:basedOn w:val="Standardnpsmoodstavce"/>
    <w:link w:val="Nadpis1"/>
    <w:uiPriority w:val="9"/>
    <w:rsid w:val="000E2065"/>
    <w:rPr>
      <w:rFonts w:eastAsiaTheme="majorEastAsia"/>
      <w:b/>
      <w:bCs/>
    </w:rPr>
  </w:style>
  <w:style w:type="character" w:customStyle="1" w:styleId="Nadpis2Char">
    <w:name w:val="Nadpis 2 Char"/>
    <w:basedOn w:val="Standardnpsmoodstavce"/>
    <w:link w:val="Nadpis2"/>
    <w:uiPriority w:val="9"/>
    <w:rsid w:val="007F28DF"/>
    <w:rPr>
      <w:rFonts w:eastAsiaTheme="majorEastAsia"/>
    </w:rPr>
  </w:style>
  <w:style w:type="paragraph" w:styleId="Odstavecseseznamem">
    <w:name w:val="List Paragraph"/>
    <w:basedOn w:val="Normln"/>
    <w:uiPriority w:val="34"/>
    <w:qFormat/>
    <w:rsid w:val="007F7CBC"/>
    <w:pPr>
      <w:ind w:left="720"/>
      <w:contextualSpacing/>
    </w:pPr>
  </w:style>
  <w:style w:type="paragraph" w:styleId="Revize">
    <w:name w:val="Revision"/>
    <w:hidden/>
    <w:uiPriority w:val="99"/>
    <w:semiHidden/>
    <w:rsid w:val="00E75C0D"/>
    <w:pPr>
      <w:spacing w:after="0" w:line="240" w:lineRule="auto"/>
    </w:pPr>
  </w:style>
  <w:style w:type="character" w:styleId="Nevyeenzmnka">
    <w:name w:val="Unresolved Mention"/>
    <w:basedOn w:val="Standardnpsmoodstavce"/>
    <w:uiPriority w:val="99"/>
    <w:semiHidden/>
    <w:unhideWhenUsed/>
    <w:rsid w:val="000C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1566</Words>
  <Characters>9240</Characters>
  <Application>Microsoft Office Word</Application>
  <DocSecurity>8</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Körner Jaroslav</dc:creator>
  <cp:keywords/>
  <dc:description/>
  <cp:lastModifiedBy>Doupovcová Libuše</cp:lastModifiedBy>
  <cp:revision>20</cp:revision>
  <cp:lastPrinted>2023-04-19T05:10:00Z</cp:lastPrinted>
  <dcterms:created xsi:type="dcterms:W3CDTF">2023-04-19T04:59:00Z</dcterms:created>
  <dcterms:modified xsi:type="dcterms:W3CDTF">2023-05-31T07:44:00Z</dcterms:modified>
</cp:coreProperties>
</file>