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9656" w14:textId="77777777" w:rsidR="007F09B6" w:rsidRDefault="007F09B6" w:rsidP="00AF6895">
      <w:pPr>
        <w:ind w:left="1260" w:right="2160"/>
        <w:jc w:val="both"/>
        <w:rPr>
          <w:rFonts w:hint="eastAsia"/>
        </w:rPr>
      </w:pPr>
      <w:r w:rsidRPr="00121AC2">
        <w:t xml:space="preserve">Brno, </w:t>
      </w:r>
      <w:r w:rsidR="00AF6895">
        <w:t>25</w:t>
      </w:r>
      <w:r w:rsidRPr="00121AC2">
        <w:t xml:space="preserve">. </w:t>
      </w:r>
      <w:r>
        <w:t>5</w:t>
      </w:r>
      <w:r w:rsidRPr="00121AC2">
        <w:t>. 20</w:t>
      </w:r>
      <w:r>
        <w:t xml:space="preserve">23 </w:t>
      </w:r>
    </w:p>
    <w:p w14:paraId="30826172" w14:textId="77777777" w:rsidR="007F09B6" w:rsidRPr="00256506" w:rsidRDefault="007F09B6" w:rsidP="00AF6895">
      <w:pPr>
        <w:ind w:left="1260" w:right="2160"/>
        <w:jc w:val="both"/>
        <w:rPr>
          <w:rFonts w:hint="eastAsia"/>
          <w:lang w:eastAsia="en-GB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C3A51ED" wp14:editId="3465A938">
                <wp:simplePos x="0" y="0"/>
                <wp:positionH relativeFrom="column">
                  <wp:posOffset>3813175</wp:posOffset>
                </wp:positionH>
                <wp:positionV relativeFrom="paragraph">
                  <wp:posOffset>28575</wp:posOffset>
                </wp:positionV>
                <wp:extent cx="3017520" cy="1924050"/>
                <wp:effectExtent l="0" t="0" r="11430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68EC2" w14:textId="77777777" w:rsidR="007F09B6" w:rsidRDefault="007F09B6" w:rsidP="007F09B6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Dodavatel: </w:t>
                            </w:r>
                          </w:p>
                          <w:p w14:paraId="1C7FAE87" w14:textId="77777777" w:rsidR="00AF6895" w:rsidRDefault="00AF6895" w:rsidP="00AF689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BEZK, </w:t>
                            </w:r>
                            <w:proofErr w:type="spellStart"/>
                            <w:r>
                              <w:t>z.s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695722DE" w14:textId="77777777" w:rsidR="00AF6895" w:rsidRDefault="00AF6895" w:rsidP="00AF689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IČ: 45251461</w:t>
                            </w:r>
                          </w:p>
                          <w:p w14:paraId="4EE196D5" w14:textId="77777777" w:rsidR="00AF6895" w:rsidRDefault="00AF6895" w:rsidP="00AF689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DIČ: CZ45251461</w:t>
                            </w:r>
                          </w:p>
                          <w:p w14:paraId="3F6450B5" w14:textId="77777777" w:rsidR="00AF6895" w:rsidRDefault="00AF6895" w:rsidP="00AF689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Rejstřík: L3454 vedené u Městského soudu v Praze</w:t>
                            </w:r>
                          </w:p>
                          <w:p w14:paraId="0678F5BE" w14:textId="77777777" w:rsidR="00AF6895" w:rsidRDefault="00AF6895" w:rsidP="00AF689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Letohradská 669/17</w:t>
                            </w:r>
                          </w:p>
                          <w:p w14:paraId="69782029" w14:textId="77777777" w:rsidR="00AF6895" w:rsidRDefault="00AF6895" w:rsidP="00AF689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Praha 7</w:t>
                            </w:r>
                          </w:p>
                          <w:p w14:paraId="4076B031" w14:textId="77777777" w:rsidR="007F09B6" w:rsidRDefault="00AF6895" w:rsidP="00AF689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170 00</w:t>
                            </w:r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3E93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0.25pt;margin-top:2.25pt;width:237.6pt;height:151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" strokeweight="0">
                <v:textbox inset="15.45pt,11.85pt,15.45pt,11.85pt">
                  <w:txbxContent>
                    <w:p w:rsidR="007F09B6" w:rsidRDefault="007F09B6" w:rsidP="007F09B6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Dodavatel: </w:t>
                      </w:r>
                    </w:p>
                    <w:p w:rsidR="00AF6895" w:rsidRDefault="00AF6895" w:rsidP="00AF6895">
                      <w:r>
                        <w:t xml:space="preserve">BEZK, </w:t>
                      </w:r>
                      <w:proofErr w:type="spellStart"/>
                      <w:r>
                        <w:t>z.s</w:t>
                      </w:r>
                      <w:proofErr w:type="spellEnd"/>
                      <w:r>
                        <w:t>.</w:t>
                      </w:r>
                    </w:p>
                    <w:p w:rsidR="00AF6895" w:rsidRDefault="00AF6895" w:rsidP="00AF6895">
                      <w:r>
                        <w:t>IČ: 45251461</w:t>
                      </w:r>
                    </w:p>
                    <w:p w:rsidR="00AF6895" w:rsidRDefault="00AF6895" w:rsidP="00AF6895">
                      <w:r>
                        <w:t>DIČ: CZ45251461</w:t>
                      </w:r>
                    </w:p>
                    <w:p w:rsidR="00AF6895" w:rsidRDefault="00AF6895" w:rsidP="00AF6895">
                      <w:r>
                        <w:t>Rejstřík: L3454 vedené u Městského soudu v Praze</w:t>
                      </w:r>
                    </w:p>
                    <w:p w:rsidR="00AF6895" w:rsidRDefault="00AF6895" w:rsidP="00AF6895">
                      <w:r>
                        <w:t>Letohradská 669/17</w:t>
                      </w:r>
                    </w:p>
                    <w:p w:rsidR="00AF6895" w:rsidRDefault="00AF6895" w:rsidP="00AF6895">
                      <w:r>
                        <w:t>Praha 7</w:t>
                      </w:r>
                    </w:p>
                    <w:p w:rsidR="007F09B6" w:rsidRDefault="00AF6895" w:rsidP="00AF6895">
                      <w:pPr>
                        <w:rPr>
                          <w:rFonts w:hint="eastAsia"/>
                        </w:rPr>
                      </w:pPr>
                      <w:r>
                        <w:t>170 00</w:t>
                      </w:r>
                    </w:p>
                  </w:txbxContent>
                </v:textbox>
              </v:shape>
            </w:pict>
          </mc:Fallback>
        </mc:AlternateContent>
      </w:r>
    </w:p>
    <w:p w14:paraId="14E1242A" w14:textId="77777777" w:rsidR="007F09B6" w:rsidRDefault="007F09B6" w:rsidP="00AF6895">
      <w:pPr>
        <w:ind w:left="1260" w:right="2160"/>
        <w:jc w:val="both"/>
        <w:rPr>
          <w:rFonts w:hint="eastAsia"/>
        </w:rPr>
      </w:pPr>
    </w:p>
    <w:p w14:paraId="1C351941" w14:textId="77777777" w:rsidR="007F09B6" w:rsidRDefault="007F09B6" w:rsidP="00AF6895">
      <w:pPr>
        <w:ind w:left="1260" w:right="2160"/>
        <w:jc w:val="both"/>
        <w:rPr>
          <w:rFonts w:hint="eastAsia"/>
        </w:rPr>
      </w:pPr>
    </w:p>
    <w:p w14:paraId="3C169CB8" w14:textId="77777777" w:rsidR="007F09B6" w:rsidRDefault="007F09B6" w:rsidP="00AF6895">
      <w:pPr>
        <w:ind w:left="1260" w:right="2160"/>
        <w:jc w:val="both"/>
        <w:rPr>
          <w:rFonts w:hint="eastAsia"/>
        </w:rPr>
      </w:pPr>
    </w:p>
    <w:p w14:paraId="4A870AF8" w14:textId="77777777" w:rsidR="007F09B6" w:rsidRDefault="007F09B6" w:rsidP="00AF6895">
      <w:pPr>
        <w:ind w:left="1260" w:right="2160"/>
        <w:jc w:val="both"/>
        <w:rPr>
          <w:rFonts w:hint="eastAsia"/>
        </w:rPr>
      </w:pPr>
    </w:p>
    <w:p w14:paraId="39BCBAEA" w14:textId="77777777" w:rsidR="007F09B6" w:rsidRDefault="007F09B6" w:rsidP="00AF6895">
      <w:pPr>
        <w:ind w:left="1260" w:right="2160"/>
        <w:jc w:val="both"/>
        <w:rPr>
          <w:rFonts w:hint="eastAsia"/>
        </w:rPr>
      </w:pPr>
    </w:p>
    <w:p w14:paraId="185B6F4A" w14:textId="77777777" w:rsidR="007F09B6" w:rsidRDefault="007F09B6" w:rsidP="00AF6895">
      <w:pPr>
        <w:ind w:left="1260" w:right="2160"/>
        <w:jc w:val="both"/>
        <w:rPr>
          <w:rFonts w:hint="eastAsia"/>
        </w:rPr>
      </w:pPr>
    </w:p>
    <w:p w14:paraId="06C919EA" w14:textId="77777777" w:rsidR="007F09B6" w:rsidRDefault="007F09B6" w:rsidP="00AF6895">
      <w:pPr>
        <w:ind w:left="1260" w:right="2160"/>
        <w:jc w:val="both"/>
        <w:rPr>
          <w:rFonts w:hint="eastAsia"/>
        </w:rPr>
      </w:pPr>
    </w:p>
    <w:p w14:paraId="6BF3EA0A" w14:textId="77777777" w:rsidR="007F09B6" w:rsidRDefault="007F09B6" w:rsidP="00AF6895">
      <w:pPr>
        <w:ind w:left="1260" w:right="2160"/>
        <w:jc w:val="both"/>
        <w:rPr>
          <w:rFonts w:hint="eastAsia"/>
        </w:rPr>
      </w:pPr>
    </w:p>
    <w:p w14:paraId="07667F24" w14:textId="77777777" w:rsidR="007F09B6" w:rsidRDefault="007F09B6" w:rsidP="00AF6895">
      <w:pPr>
        <w:ind w:left="851" w:right="566"/>
        <w:jc w:val="both"/>
        <w:rPr>
          <w:rFonts w:hint="eastAsia"/>
          <w:sz w:val="22"/>
          <w:szCs w:val="22"/>
        </w:rPr>
      </w:pPr>
    </w:p>
    <w:p w14:paraId="02284526" w14:textId="77777777" w:rsidR="00AF6895" w:rsidRDefault="00AF6895" w:rsidP="00AF6895">
      <w:pPr>
        <w:ind w:left="851" w:right="566"/>
        <w:jc w:val="both"/>
        <w:rPr>
          <w:rFonts w:hint="eastAsia"/>
          <w:sz w:val="22"/>
          <w:szCs w:val="22"/>
        </w:rPr>
      </w:pPr>
    </w:p>
    <w:p w14:paraId="5DF177B4" w14:textId="77777777" w:rsidR="00AF6895" w:rsidRDefault="00AF6895" w:rsidP="00AF6895">
      <w:pPr>
        <w:ind w:left="851" w:right="566"/>
        <w:jc w:val="both"/>
        <w:rPr>
          <w:rFonts w:hint="eastAsia"/>
          <w:sz w:val="22"/>
          <w:szCs w:val="22"/>
        </w:rPr>
      </w:pPr>
    </w:p>
    <w:p w14:paraId="138A1760" w14:textId="77777777" w:rsidR="007F09B6" w:rsidRDefault="007F09B6" w:rsidP="00AF6895">
      <w:pPr>
        <w:ind w:right="566"/>
        <w:jc w:val="both"/>
        <w:rPr>
          <w:rFonts w:hint="eastAsia"/>
          <w:sz w:val="22"/>
          <w:szCs w:val="22"/>
          <w:u w:val="single"/>
        </w:rPr>
      </w:pPr>
      <w:r w:rsidRPr="00D80328">
        <w:rPr>
          <w:sz w:val="22"/>
          <w:szCs w:val="22"/>
        </w:rPr>
        <w:t xml:space="preserve">Věc: </w:t>
      </w:r>
      <w:r w:rsidRPr="00601A0F">
        <w:rPr>
          <w:sz w:val="22"/>
          <w:szCs w:val="22"/>
          <w:u w:val="single"/>
        </w:rPr>
        <w:t>Objednávka</w:t>
      </w:r>
      <w:r w:rsidR="008F3377">
        <w:rPr>
          <w:sz w:val="22"/>
          <w:szCs w:val="22"/>
          <w:u w:val="single"/>
        </w:rPr>
        <w:t xml:space="preserve"> VT</w:t>
      </w:r>
      <w:r w:rsidRPr="00D80328">
        <w:rPr>
          <w:sz w:val="22"/>
          <w:szCs w:val="22"/>
          <w:u w:val="single"/>
        </w:rPr>
        <w:t>/</w:t>
      </w:r>
      <w:r>
        <w:rPr>
          <w:sz w:val="22"/>
          <w:szCs w:val="22"/>
          <w:u w:val="single"/>
        </w:rPr>
        <w:t>23</w:t>
      </w:r>
      <w:r w:rsidRPr="00D80328">
        <w:rPr>
          <w:sz w:val="22"/>
          <w:szCs w:val="22"/>
          <w:u w:val="single"/>
        </w:rPr>
        <w:t>/</w:t>
      </w:r>
      <w:r>
        <w:rPr>
          <w:sz w:val="22"/>
          <w:szCs w:val="22"/>
          <w:u w:val="single"/>
        </w:rPr>
        <w:t>04</w:t>
      </w:r>
      <w:r w:rsidRPr="00601A0F">
        <w:rPr>
          <w:sz w:val="22"/>
          <w:szCs w:val="22"/>
          <w:u w:val="single"/>
        </w:rPr>
        <w:t xml:space="preserve"> </w:t>
      </w:r>
      <w:r w:rsidRPr="00A20A33">
        <w:rPr>
          <w:sz w:val="22"/>
          <w:szCs w:val="22"/>
          <w:u w:val="single"/>
        </w:rPr>
        <w:t xml:space="preserve">Příprava statutu </w:t>
      </w:r>
      <w:proofErr w:type="spellStart"/>
      <w:r w:rsidRPr="00A20A33">
        <w:rPr>
          <w:sz w:val="22"/>
          <w:szCs w:val="22"/>
          <w:u w:val="single"/>
        </w:rPr>
        <w:t>Delivery</w:t>
      </w:r>
      <w:proofErr w:type="spellEnd"/>
      <w:r w:rsidRPr="00A20A33">
        <w:rPr>
          <w:sz w:val="22"/>
          <w:szCs w:val="22"/>
          <w:u w:val="single"/>
        </w:rPr>
        <w:t xml:space="preserve"> Partner</w:t>
      </w:r>
      <w:r>
        <w:rPr>
          <w:sz w:val="22"/>
          <w:szCs w:val="22"/>
          <w:u w:val="single"/>
        </w:rPr>
        <w:t xml:space="preserve"> pro Srbsko</w:t>
      </w:r>
    </w:p>
    <w:p w14:paraId="33AF8655" w14:textId="77777777" w:rsidR="007F09B6" w:rsidRPr="00D80328" w:rsidRDefault="007F09B6" w:rsidP="00AF6895">
      <w:pPr>
        <w:ind w:right="566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S</w:t>
      </w:r>
      <w:r w:rsidRPr="00D80328">
        <w:rPr>
          <w:sz w:val="22"/>
          <w:szCs w:val="22"/>
        </w:rPr>
        <w:t>tředisko</w:t>
      </w:r>
      <w:r>
        <w:rPr>
          <w:sz w:val="22"/>
          <w:szCs w:val="22"/>
        </w:rPr>
        <w:t>:</w:t>
      </w:r>
      <w:r w:rsidRPr="00D80328">
        <w:rPr>
          <w:sz w:val="22"/>
          <w:szCs w:val="22"/>
        </w:rPr>
        <w:t xml:space="preserve"> 10/8000</w:t>
      </w:r>
    </w:p>
    <w:p w14:paraId="6FC13727" w14:textId="77777777" w:rsidR="007F09B6" w:rsidRPr="00601A0F" w:rsidRDefault="007F09B6" w:rsidP="00AF6895">
      <w:pPr>
        <w:ind w:left="851" w:right="2160"/>
        <w:jc w:val="both"/>
        <w:rPr>
          <w:rFonts w:hint="eastAsia"/>
          <w:sz w:val="22"/>
          <w:szCs w:val="22"/>
          <w:u w:val="single"/>
        </w:rPr>
      </w:pPr>
    </w:p>
    <w:p w14:paraId="626DCFEC" w14:textId="77777777" w:rsidR="007F09B6" w:rsidRPr="00601A0F" w:rsidRDefault="007F09B6" w:rsidP="00AF6895">
      <w:pPr>
        <w:ind w:right="2160"/>
        <w:jc w:val="both"/>
        <w:rPr>
          <w:rFonts w:hint="eastAsia"/>
          <w:sz w:val="22"/>
          <w:szCs w:val="22"/>
        </w:rPr>
      </w:pPr>
      <w:r w:rsidRPr="00601A0F">
        <w:rPr>
          <w:sz w:val="22"/>
          <w:szCs w:val="22"/>
        </w:rPr>
        <w:t>Dobrý den,</w:t>
      </w:r>
    </w:p>
    <w:p w14:paraId="29CE7B36" w14:textId="77777777" w:rsidR="007F09B6" w:rsidRDefault="007F09B6" w:rsidP="00AF6895">
      <w:pPr>
        <w:ind w:right="-1"/>
        <w:jc w:val="both"/>
        <w:rPr>
          <w:rFonts w:hint="eastAsia"/>
          <w:sz w:val="22"/>
          <w:szCs w:val="22"/>
        </w:rPr>
      </w:pPr>
      <w:r w:rsidRPr="00601A0F">
        <w:rPr>
          <w:sz w:val="22"/>
          <w:szCs w:val="22"/>
        </w:rPr>
        <w:t>objednáváme u Vás</w:t>
      </w:r>
      <w:r>
        <w:rPr>
          <w:sz w:val="22"/>
          <w:szCs w:val="22"/>
        </w:rPr>
        <w:t>:</w:t>
      </w:r>
    </w:p>
    <w:p w14:paraId="71597E5C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 xml:space="preserve">Přípravu projektové žádosti </w:t>
      </w:r>
      <w:proofErr w:type="spellStart"/>
      <w:r w:rsidRPr="00AF6895">
        <w:rPr>
          <w:sz w:val="22"/>
          <w:szCs w:val="22"/>
        </w:rPr>
        <w:t>Readiness</w:t>
      </w:r>
      <w:proofErr w:type="spellEnd"/>
      <w:r w:rsidRPr="00AF6895">
        <w:rPr>
          <w:sz w:val="22"/>
          <w:szCs w:val="22"/>
        </w:rPr>
        <w:t xml:space="preserve"> GCF v Srbsku:</w:t>
      </w:r>
    </w:p>
    <w:p w14:paraId="11519506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1) Identifikace příležitosti – možného obsahu projektu, komunikace s NDA</w:t>
      </w:r>
    </w:p>
    <w:p w14:paraId="01CEB590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 xml:space="preserve">2) Projednání </w:t>
      </w:r>
      <w:proofErr w:type="spellStart"/>
      <w:r w:rsidRPr="00AF6895">
        <w:rPr>
          <w:sz w:val="22"/>
          <w:szCs w:val="22"/>
        </w:rPr>
        <w:t>outline</w:t>
      </w:r>
      <w:proofErr w:type="spellEnd"/>
      <w:r w:rsidRPr="00AF6895">
        <w:rPr>
          <w:sz w:val="22"/>
          <w:szCs w:val="22"/>
        </w:rPr>
        <w:t xml:space="preserve"> projektu s NDA a </w:t>
      </w:r>
      <w:proofErr w:type="spellStart"/>
      <w:r w:rsidRPr="00AF6895">
        <w:rPr>
          <w:sz w:val="22"/>
          <w:szCs w:val="22"/>
        </w:rPr>
        <w:t>Regional</w:t>
      </w:r>
      <w:proofErr w:type="spellEnd"/>
      <w:r w:rsidRPr="00AF6895">
        <w:rPr>
          <w:sz w:val="22"/>
          <w:szCs w:val="22"/>
        </w:rPr>
        <w:t xml:space="preserve"> </w:t>
      </w:r>
      <w:proofErr w:type="spellStart"/>
      <w:r w:rsidRPr="00AF6895">
        <w:rPr>
          <w:sz w:val="22"/>
          <w:szCs w:val="22"/>
        </w:rPr>
        <w:t>desk</w:t>
      </w:r>
      <w:proofErr w:type="spellEnd"/>
      <w:r w:rsidRPr="00AF6895">
        <w:rPr>
          <w:sz w:val="22"/>
          <w:szCs w:val="22"/>
        </w:rPr>
        <w:t xml:space="preserve"> GCF</w:t>
      </w:r>
    </w:p>
    <w:p w14:paraId="7218197F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3) Příprava projektové žádosti, projednání připomínek s GCF</w:t>
      </w:r>
    </w:p>
    <w:p w14:paraId="21970238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Čas: 12 měsíců</w:t>
      </w:r>
    </w:p>
    <w:p w14:paraId="393CEA19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</w:p>
    <w:p w14:paraId="70ED8D0F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 xml:space="preserve">Příprava statutu </w:t>
      </w:r>
      <w:proofErr w:type="spellStart"/>
      <w:r w:rsidRPr="00AF6895">
        <w:rPr>
          <w:sz w:val="22"/>
          <w:szCs w:val="22"/>
        </w:rPr>
        <w:t>Delivery</w:t>
      </w:r>
      <w:proofErr w:type="spellEnd"/>
      <w:r w:rsidRPr="00AF6895">
        <w:rPr>
          <w:sz w:val="22"/>
          <w:szCs w:val="22"/>
        </w:rPr>
        <w:t xml:space="preserve"> Partner pro GCF</w:t>
      </w:r>
    </w:p>
    <w:p w14:paraId="64495954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1)  Identifikace aktuálních požadavků a chybějící dokumentace, komunikace s NDA</w:t>
      </w:r>
    </w:p>
    <w:p w14:paraId="6CF4E678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 xml:space="preserve">2) Projednání žádosti o statut DP s NDA a </w:t>
      </w:r>
      <w:proofErr w:type="spellStart"/>
      <w:r w:rsidRPr="00AF6895">
        <w:rPr>
          <w:sz w:val="22"/>
          <w:szCs w:val="22"/>
        </w:rPr>
        <w:t>Regional</w:t>
      </w:r>
      <w:proofErr w:type="spellEnd"/>
      <w:r w:rsidRPr="00AF6895">
        <w:rPr>
          <w:sz w:val="22"/>
          <w:szCs w:val="22"/>
        </w:rPr>
        <w:t xml:space="preserve"> </w:t>
      </w:r>
      <w:proofErr w:type="spellStart"/>
      <w:r w:rsidRPr="00AF6895">
        <w:rPr>
          <w:sz w:val="22"/>
          <w:szCs w:val="22"/>
        </w:rPr>
        <w:t>desk</w:t>
      </w:r>
      <w:proofErr w:type="spellEnd"/>
      <w:r w:rsidRPr="00AF6895">
        <w:rPr>
          <w:sz w:val="22"/>
          <w:szCs w:val="22"/>
        </w:rPr>
        <w:t xml:space="preserve"> GCF</w:t>
      </w:r>
    </w:p>
    <w:p w14:paraId="0A3A8C92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3)  Příprava žádosti, projednání připomínek s GCF</w:t>
      </w:r>
    </w:p>
    <w:p w14:paraId="032F8400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 xml:space="preserve">Čas: 12 měsíců, souběžně s přípravou projektové žádosti </w:t>
      </w:r>
      <w:proofErr w:type="spellStart"/>
      <w:r w:rsidRPr="00AF6895">
        <w:rPr>
          <w:sz w:val="22"/>
          <w:szCs w:val="22"/>
        </w:rPr>
        <w:t>Readiness</w:t>
      </w:r>
      <w:proofErr w:type="spellEnd"/>
    </w:p>
    <w:p w14:paraId="50E7A800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</w:p>
    <w:p w14:paraId="6224E416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Pojmy</w:t>
      </w:r>
    </w:p>
    <w:p w14:paraId="3C4F19E7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b/>
          <w:bCs/>
          <w:sz w:val="22"/>
          <w:szCs w:val="22"/>
        </w:rPr>
        <w:t>Zelený klimatický fond (GCF)</w:t>
      </w:r>
      <w:r w:rsidRPr="00AF6895">
        <w:rPr>
          <w:sz w:val="22"/>
          <w:szCs w:val="22"/>
        </w:rPr>
        <w:t xml:space="preserve"> je fond zřízený v rámci UNFCCC jako nástroj finančního mechanismu, který má pomáhat rozvojovým zemím v adaptačních a </w:t>
      </w:r>
      <w:proofErr w:type="spellStart"/>
      <w:r w:rsidRPr="00AF6895">
        <w:rPr>
          <w:sz w:val="22"/>
          <w:szCs w:val="22"/>
        </w:rPr>
        <w:t>mitigačních</w:t>
      </w:r>
      <w:proofErr w:type="spellEnd"/>
      <w:r w:rsidRPr="00AF6895">
        <w:rPr>
          <w:sz w:val="22"/>
          <w:szCs w:val="22"/>
        </w:rPr>
        <w:t xml:space="preserve"> postupech proti změně klimatu. GCF sídlí v jihokorejském </w:t>
      </w:r>
      <w:proofErr w:type="spellStart"/>
      <w:r w:rsidRPr="00AF6895">
        <w:rPr>
          <w:sz w:val="22"/>
          <w:szCs w:val="22"/>
        </w:rPr>
        <w:t>Inčchonu</w:t>
      </w:r>
      <w:proofErr w:type="spellEnd"/>
      <w:r w:rsidRPr="00AF6895">
        <w:rPr>
          <w:sz w:val="22"/>
          <w:szCs w:val="22"/>
        </w:rPr>
        <w:t>.</w:t>
      </w:r>
    </w:p>
    <w:p w14:paraId="41A17AB3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b/>
          <w:bCs/>
          <w:sz w:val="22"/>
          <w:szCs w:val="22"/>
        </w:rPr>
        <w:t>GCF podporuje realizaci investičních projektů</w:t>
      </w:r>
      <w:r w:rsidRPr="00AF6895">
        <w:rPr>
          <w:sz w:val="22"/>
          <w:szCs w:val="22"/>
        </w:rPr>
        <w:t xml:space="preserve"> v rozvíjejících se zemích (země musí být na schváleném seznamu UNFCCC). Projekty se zaměřují na adaptaci na změnu klimatu a na snižování emisí skleníkových plynů. Projekty musí odpovídat kritériím GCF. Nejčastější velikost projektu je 50-70mil USD, ale jsou i regionální projekty &gt; 200 mil USD. Příprava takovéhoto projektu trvá zpravidla 2-3 roky a stojí ca 300 tisíc, ale až 1,5 mil USD. Na zpracování projektové žádosti poskytuje GCF podporu z programu </w:t>
      </w:r>
      <w:proofErr w:type="spellStart"/>
      <w:r w:rsidRPr="00AF6895">
        <w:rPr>
          <w:sz w:val="22"/>
          <w:szCs w:val="22"/>
        </w:rPr>
        <w:t>Readiness</w:t>
      </w:r>
      <w:proofErr w:type="spellEnd"/>
      <w:r w:rsidRPr="00AF6895">
        <w:rPr>
          <w:sz w:val="22"/>
          <w:szCs w:val="22"/>
        </w:rPr>
        <w:t>.</w:t>
      </w:r>
    </w:p>
    <w:p w14:paraId="6AECFF50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proofErr w:type="spellStart"/>
      <w:r w:rsidRPr="00AF6895">
        <w:rPr>
          <w:b/>
          <w:bCs/>
          <w:sz w:val="22"/>
          <w:szCs w:val="22"/>
        </w:rPr>
        <w:t>Accredited</w:t>
      </w:r>
      <w:proofErr w:type="spellEnd"/>
      <w:r w:rsidRPr="00AF6895">
        <w:rPr>
          <w:b/>
          <w:bCs/>
          <w:sz w:val="22"/>
          <w:szCs w:val="22"/>
        </w:rPr>
        <w:t xml:space="preserve"> Entity (AE)</w:t>
      </w:r>
      <w:r w:rsidRPr="00AF6895">
        <w:rPr>
          <w:sz w:val="22"/>
          <w:szCs w:val="22"/>
        </w:rPr>
        <w:t xml:space="preserve"> je národní nebo mezinárodní instituce, která má GCF akreditaci k podávání projektových žádostí a realizaci investičních projektů. </w:t>
      </w:r>
      <w:r w:rsidRPr="00AF6895">
        <w:rPr>
          <w:b/>
          <w:bCs/>
          <w:sz w:val="22"/>
          <w:szCs w:val="22"/>
        </w:rPr>
        <w:t>DAE</w:t>
      </w:r>
      <w:r w:rsidRPr="00AF6895">
        <w:rPr>
          <w:sz w:val="22"/>
          <w:szCs w:val="22"/>
        </w:rPr>
        <w:t xml:space="preserve"> je takováto entita, ale pouze národní.</w:t>
      </w:r>
    </w:p>
    <w:p w14:paraId="210B9B8C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proofErr w:type="spellStart"/>
      <w:r w:rsidRPr="00AF6895">
        <w:rPr>
          <w:b/>
          <w:bCs/>
          <w:sz w:val="22"/>
          <w:szCs w:val="22"/>
        </w:rPr>
        <w:t>Delivery</w:t>
      </w:r>
      <w:proofErr w:type="spellEnd"/>
      <w:r w:rsidRPr="00AF6895">
        <w:rPr>
          <w:b/>
          <w:bCs/>
          <w:sz w:val="22"/>
          <w:szCs w:val="22"/>
        </w:rPr>
        <w:t xml:space="preserve"> Partner (DP)</w:t>
      </w:r>
      <w:r w:rsidRPr="00AF6895">
        <w:rPr>
          <w:sz w:val="22"/>
          <w:szCs w:val="22"/>
        </w:rPr>
        <w:t xml:space="preserve"> je instituce, národní nebo mezinárodní, která prošla auditem GCF a může podávat projektové žádosti nebo realizovat projekty </w:t>
      </w:r>
      <w:proofErr w:type="spellStart"/>
      <w:r w:rsidRPr="00AF6895">
        <w:rPr>
          <w:sz w:val="22"/>
          <w:szCs w:val="22"/>
        </w:rPr>
        <w:t>Readiness</w:t>
      </w:r>
      <w:proofErr w:type="spellEnd"/>
      <w:r w:rsidRPr="00AF6895">
        <w:rPr>
          <w:sz w:val="22"/>
          <w:szCs w:val="22"/>
        </w:rPr>
        <w:t xml:space="preserve"> programu.</w:t>
      </w:r>
    </w:p>
    <w:p w14:paraId="555B0A86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b/>
          <w:bCs/>
          <w:sz w:val="22"/>
          <w:szCs w:val="22"/>
        </w:rPr>
        <w:lastRenderedPageBreak/>
        <w:t>NDA (</w:t>
      </w:r>
      <w:proofErr w:type="spellStart"/>
      <w:r w:rsidRPr="00AF6895">
        <w:rPr>
          <w:b/>
          <w:bCs/>
          <w:sz w:val="22"/>
          <w:szCs w:val="22"/>
        </w:rPr>
        <w:t>National</w:t>
      </w:r>
      <w:proofErr w:type="spellEnd"/>
      <w:r w:rsidRPr="00AF6895">
        <w:rPr>
          <w:b/>
          <w:bCs/>
          <w:sz w:val="22"/>
          <w:szCs w:val="22"/>
        </w:rPr>
        <w:t xml:space="preserve"> </w:t>
      </w:r>
      <w:proofErr w:type="spellStart"/>
      <w:r w:rsidRPr="00AF6895">
        <w:rPr>
          <w:b/>
          <w:bCs/>
          <w:sz w:val="22"/>
          <w:szCs w:val="22"/>
        </w:rPr>
        <w:t>Designated</w:t>
      </w:r>
      <w:proofErr w:type="spellEnd"/>
      <w:r w:rsidRPr="00AF6895">
        <w:rPr>
          <w:b/>
          <w:bCs/>
          <w:sz w:val="22"/>
          <w:szCs w:val="22"/>
        </w:rPr>
        <w:t xml:space="preserve"> Entity) </w:t>
      </w:r>
      <w:r w:rsidRPr="00AF6895">
        <w:rPr>
          <w:sz w:val="22"/>
          <w:szCs w:val="22"/>
        </w:rPr>
        <w:t>je národní instituce, zpravidla rezortní ministerstvo, které hraje roli kontaktního národního centra GCF. NDA schvaluje všechny národní i regionální projekty, které DP nebo AE (DAE) chce podat na GCF.</w:t>
      </w:r>
    </w:p>
    <w:p w14:paraId="20AF8728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proofErr w:type="spellStart"/>
      <w:r w:rsidRPr="00AF6895">
        <w:rPr>
          <w:b/>
          <w:bCs/>
          <w:sz w:val="22"/>
          <w:szCs w:val="22"/>
        </w:rPr>
        <w:t>Readiness</w:t>
      </w:r>
      <w:proofErr w:type="spellEnd"/>
      <w:r w:rsidRPr="00AF6895">
        <w:rPr>
          <w:b/>
          <w:bCs/>
          <w:sz w:val="22"/>
          <w:szCs w:val="22"/>
        </w:rPr>
        <w:t xml:space="preserve"> </w:t>
      </w:r>
      <w:proofErr w:type="spellStart"/>
      <w:r w:rsidRPr="00AF6895">
        <w:rPr>
          <w:b/>
          <w:bCs/>
          <w:sz w:val="22"/>
          <w:szCs w:val="22"/>
        </w:rPr>
        <w:t>Programme</w:t>
      </w:r>
      <w:proofErr w:type="spellEnd"/>
      <w:r w:rsidRPr="00AF6895">
        <w:rPr>
          <w:sz w:val="22"/>
          <w:szCs w:val="22"/>
        </w:rPr>
        <w:t xml:space="preserve"> je podpůrný program GCF, který slouží k pomoci zemím příjemcům se připravit na přípravu a realizaci investičních projektů GCF. Projekty bývají s rozpočtem 300 tisíc až </w:t>
      </w:r>
      <w:proofErr w:type="spellStart"/>
      <w:r w:rsidRPr="00AF6895">
        <w:rPr>
          <w:sz w:val="22"/>
          <w:szCs w:val="22"/>
        </w:rPr>
        <w:t>max</w:t>
      </w:r>
      <w:proofErr w:type="spellEnd"/>
      <w:r w:rsidRPr="00AF6895">
        <w:rPr>
          <w:sz w:val="22"/>
          <w:szCs w:val="22"/>
        </w:rPr>
        <w:t xml:space="preserve"> 3 mil USD, délka trvání </w:t>
      </w:r>
      <w:proofErr w:type="spellStart"/>
      <w:r w:rsidRPr="00AF6895">
        <w:rPr>
          <w:sz w:val="22"/>
          <w:szCs w:val="22"/>
        </w:rPr>
        <w:t>max</w:t>
      </w:r>
      <w:proofErr w:type="spellEnd"/>
      <w:r w:rsidRPr="00AF6895">
        <w:rPr>
          <w:sz w:val="22"/>
          <w:szCs w:val="22"/>
        </w:rPr>
        <w:t xml:space="preserve"> 3 roky. Projekt musí být připraven ve spolupráci s národní NDA. Příprava takovéhoto projektu trvá zpravidla 1 rok, připravuje se ve spolupráci s </w:t>
      </w:r>
      <w:proofErr w:type="spellStart"/>
      <w:r w:rsidRPr="00AF6895">
        <w:rPr>
          <w:sz w:val="22"/>
          <w:szCs w:val="22"/>
        </w:rPr>
        <w:t>Regional</w:t>
      </w:r>
      <w:proofErr w:type="spellEnd"/>
      <w:r w:rsidRPr="00AF6895">
        <w:rPr>
          <w:sz w:val="22"/>
          <w:szCs w:val="22"/>
        </w:rPr>
        <w:t xml:space="preserve"> </w:t>
      </w:r>
      <w:proofErr w:type="spellStart"/>
      <w:r w:rsidRPr="00AF6895">
        <w:rPr>
          <w:sz w:val="22"/>
          <w:szCs w:val="22"/>
        </w:rPr>
        <w:t>Desk</w:t>
      </w:r>
      <w:proofErr w:type="spellEnd"/>
      <w:r w:rsidRPr="00AF6895">
        <w:rPr>
          <w:sz w:val="22"/>
          <w:szCs w:val="22"/>
        </w:rPr>
        <w:t xml:space="preserve"> GCF.</w:t>
      </w:r>
    </w:p>
    <w:p w14:paraId="08E0C028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</w:p>
    <w:p w14:paraId="313881F8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</w:p>
    <w:p w14:paraId="5FDECCDA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Začátek plnění: 1. 6. 2023</w:t>
      </w:r>
    </w:p>
    <w:p w14:paraId="0165A529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Ukončení plnění: 31.5. 2024</w:t>
      </w:r>
    </w:p>
    <w:p w14:paraId="337DC0D4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</w:p>
    <w:p w14:paraId="7A5B61ED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Platební podmínky</w:t>
      </w:r>
    </w:p>
    <w:p w14:paraId="1EC8AF6F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Cena celkem: 400 000 Kč bez DPH</w:t>
      </w:r>
    </w:p>
    <w:p w14:paraId="13FEE79B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Kalendář plateb</w:t>
      </w:r>
    </w:p>
    <w:p w14:paraId="3507D437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</w:p>
    <w:p w14:paraId="08651095" w14:textId="77777777" w:rsidR="00AF6895" w:rsidRPr="00AF6895" w:rsidRDefault="00AF6895" w:rsidP="00AF6895">
      <w:pPr>
        <w:pStyle w:val="Odstavecseseznamem"/>
        <w:numPr>
          <w:ilvl w:val="0"/>
          <w:numId w:val="2"/>
        </w:numPr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AF6895">
        <w:rPr>
          <w:rFonts w:ascii="Liberation Serif" w:eastAsia="NSimSun" w:hAnsi="Liberation Serif" w:cs="Arial"/>
          <w:kern w:val="2"/>
          <w:lang w:eastAsia="zh-CN" w:bidi="hi-IN"/>
        </w:rPr>
        <w:t>1.platba po akceptaci objednávky a předložení harmonogramu prací: 50 000Kč</w:t>
      </w:r>
    </w:p>
    <w:p w14:paraId="2839EC5D" w14:textId="77777777" w:rsidR="00AF6895" w:rsidRPr="00AF6895" w:rsidRDefault="00AF6895" w:rsidP="00AF6895">
      <w:pPr>
        <w:pStyle w:val="Odstavecseseznamem"/>
        <w:numPr>
          <w:ilvl w:val="0"/>
          <w:numId w:val="2"/>
        </w:numPr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AF6895">
        <w:rPr>
          <w:rFonts w:ascii="Liberation Serif" w:eastAsia="NSimSun" w:hAnsi="Liberation Serif" w:cs="Arial"/>
          <w:kern w:val="2"/>
          <w:lang w:eastAsia="zh-CN" w:bidi="hi-IN"/>
        </w:rPr>
        <w:t>2.platba za období VII-IX 2023: 100 000Kč</w:t>
      </w:r>
    </w:p>
    <w:p w14:paraId="512D6328" w14:textId="77777777" w:rsidR="00AF6895" w:rsidRPr="00AF6895" w:rsidRDefault="00AF6895" w:rsidP="00AF6895">
      <w:pPr>
        <w:pStyle w:val="Odstavecseseznamem"/>
        <w:numPr>
          <w:ilvl w:val="0"/>
          <w:numId w:val="2"/>
        </w:numPr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AF6895">
        <w:rPr>
          <w:rFonts w:ascii="Liberation Serif" w:eastAsia="NSimSun" w:hAnsi="Liberation Serif" w:cs="Arial"/>
          <w:kern w:val="2"/>
          <w:lang w:eastAsia="zh-CN" w:bidi="hi-IN"/>
        </w:rPr>
        <w:t>3.platba za období X – XII 2023: 100 000Kč</w:t>
      </w:r>
    </w:p>
    <w:p w14:paraId="5541D849" w14:textId="77777777" w:rsidR="00AF6895" w:rsidRPr="00AF6895" w:rsidRDefault="00AF6895" w:rsidP="00AF6895">
      <w:pPr>
        <w:pStyle w:val="Odstavecseseznamem"/>
        <w:numPr>
          <w:ilvl w:val="0"/>
          <w:numId w:val="2"/>
        </w:numPr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AF6895">
        <w:rPr>
          <w:rFonts w:ascii="Liberation Serif" w:eastAsia="NSimSun" w:hAnsi="Liberation Serif" w:cs="Arial"/>
          <w:kern w:val="2"/>
          <w:lang w:eastAsia="zh-CN" w:bidi="hi-IN"/>
        </w:rPr>
        <w:t>4.platba za období I-III 2023: 100 000Kč</w:t>
      </w:r>
    </w:p>
    <w:p w14:paraId="5A1351CB" w14:textId="77777777" w:rsidR="00AF6895" w:rsidRPr="00AF6895" w:rsidRDefault="00AF6895" w:rsidP="00AF6895">
      <w:pPr>
        <w:pStyle w:val="Odstavecseseznamem"/>
        <w:numPr>
          <w:ilvl w:val="0"/>
          <w:numId w:val="2"/>
        </w:numPr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AF6895">
        <w:rPr>
          <w:rFonts w:ascii="Liberation Serif" w:eastAsia="NSimSun" w:hAnsi="Liberation Serif" w:cs="Arial"/>
          <w:kern w:val="2"/>
          <w:lang w:eastAsia="zh-CN" w:bidi="hi-IN"/>
        </w:rPr>
        <w:t>Závěrečná platba po dokončení práce (dokončení VI, 2024): 50 000Kč</w:t>
      </w:r>
    </w:p>
    <w:p w14:paraId="3235BA74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</w:p>
    <w:p w14:paraId="523EC896" w14:textId="77777777" w:rsidR="00AF6895" w:rsidRPr="00AF6895" w:rsidRDefault="00AF6895" w:rsidP="00AF6895">
      <w:pPr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Každá platba bude provedena oproti faktuře a zprávě o provedených pracích.</w:t>
      </w:r>
    </w:p>
    <w:p w14:paraId="4DA1F12B" w14:textId="77777777" w:rsidR="007F09B6" w:rsidRPr="00AF6895" w:rsidRDefault="007F09B6" w:rsidP="00AF6895">
      <w:pPr>
        <w:ind w:left="851" w:right="2160"/>
        <w:jc w:val="both"/>
        <w:rPr>
          <w:rFonts w:hint="eastAsia"/>
          <w:sz w:val="22"/>
          <w:szCs w:val="22"/>
        </w:rPr>
      </w:pPr>
    </w:p>
    <w:p w14:paraId="58ADCDD2" w14:textId="77777777" w:rsidR="007F09B6" w:rsidRPr="00AF6895" w:rsidRDefault="007F09B6" w:rsidP="00AF6895">
      <w:pPr>
        <w:ind w:left="851" w:right="2160"/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Za vyřízení děkujeme</w:t>
      </w:r>
    </w:p>
    <w:p w14:paraId="1EBDCAE8" w14:textId="77777777" w:rsidR="007F09B6" w:rsidRPr="00AF6895" w:rsidRDefault="007F09B6" w:rsidP="00AF6895">
      <w:pPr>
        <w:ind w:left="851" w:right="2160"/>
        <w:jc w:val="both"/>
        <w:rPr>
          <w:rFonts w:hint="eastAsia"/>
          <w:sz w:val="22"/>
          <w:szCs w:val="22"/>
        </w:rPr>
      </w:pPr>
    </w:p>
    <w:p w14:paraId="721DE30C" w14:textId="77777777" w:rsidR="007F09B6" w:rsidRPr="00AF6895" w:rsidRDefault="007F09B6" w:rsidP="00AF6895">
      <w:pPr>
        <w:ind w:left="851" w:right="2160"/>
        <w:jc w:val="both"/>
        <w:rPr>
          <w:rFonts w:hint="eastAsia"/>
          <w:noProof/>
          <w:sz w:val="22"/>
          <w:szCs w:val="22"/>
          <w:lang w:eastAsia="en-GB"/>
        </w:rPr>
      </w:pPr>
    </w:p>
    <w:p w14:paraId="7F9C291C" w14:textId="77777777" w:rsidR="007F09B6" w:rsidRPr="00AF6895" w:rsidRDefault="007F09B6" w:rsidP="00AF6895">
      <w:pPr>
        <w:ind w:left="851" w:right="2160"/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Jiří Kolman</w:t>
      </w:r>
    </w:p>
    <w:p w14:paraId="24E20ACA" w14:textId="77777777" w:rsidR="007F09B6" w:rsidRPr="00AF6895" w:rsidRDefault="007F09B6" w:rsidP="00AF6895">
      <w:pPr>
        <w:ind w:left="851" w:right="2160"/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Vědecký tajemník</w:t>
      </w:r>
    </w:p>
    <w:p w14:paraId="0EC4A55A" w14:textId="77777777" w:rsidR="007F09B6" w:rsidRPr="00AF6895" w:rsidRDefault="007F09B6" w:rsidP="00AF6895">
      <w:pPr>
        <w:ind w:left="851" w:right="2160"/>
        <w:jc w:val="both"/>
        <w:rPr>
          <w:rFonts w:hint="eastAsia"/>
          <w:sz w:val="22"/>
          <w:szCs w:val="22"/>
        </w:rPr>
      </w:pPr>
    </w:p>
    <w:p w14:paraId="2908297D" w14:textId="77777777" w:rsidR="007F09B6" w:rsidRPr="00AF6895" w:rsidRDefault="007F09B6" w:rsidP="00AF6895">
      <w:pPr>
        <w:ind w:left="851" w:right="2160"/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  <w:u w:val="single"/>
        </w:rPr>
        <w:t>Kontaktní osoba:</w:t>
      </w:r>
    </w:p>
    <w:p w14:paraId="392C784D" w14:textId="77777777" w:rsidR="007F09B6" w:rsidRPr="00AF6895" w:rsidRDefault="007F09B6" w:rsidP="00AF6895">
      <w:pPr>
        <w:ind w:left="851" w:right="2160"/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Jiří Kolman</w:t>
      </w:r>
    </w:p>
    <w:p w14:paraId="7A0FFE48" w14:textId="77D50E9D" w:rsidR="007F09B6" w:rsidRPr="00AF6895" w:rsidRDefault="007F09B6" w:rsidP="00AF6895">
      <w:pPr>
        <w:ind w:left="851" w:right="2160"/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tel: +</w:t>
      </w:r>
      <w:r w:rsidR="00EC5A9A">
        <w:rPr>
          <w:sz w:val="22"/>
          <w:szCs w:val="22"/>
        </w:rPr>
        <w:t>xxxxxxxxxxxxxxxx</w:t>
      </w:r>
      <w:bookmarkStart w:id="0" w:name="_GoBack"/>
      <w:bookmarkEnd w:id="0"/>
    </w:p>
    <w:p w14:paraId="529B07F7" w14:textId="77777777" w:rsidR="007F09B6" w:rsidRPr="00AF6895" w:rsidRDefault="007F09B6" w:rsidP="00AF6895">
      <w:pPr>
        <w:ind w:left="851" w:right="2160"/>
        <w:jc w:val="both"/>
        <w:rPr>
          <w:rFonts w:hint="eastAsia"/>
          <w:sz w:val="22"/>
          <w:szCs w:val="22"/>
        </w:rPr>
      </w:pPr>
      <w:r w:rsidRPr="00AF6895">
        <w:rPr>
          <w:rFonts w:eastAsia="Times New Roman"/>
          <w:sz w:val="22"/>
          <w:szCs w:val="22"/>
        </w:rPr>
        <w:t xml:space="preserve">                  </w:t>
      </w:r>
    </w:p>
    <w:p w14:paraId="208D79A8" w14:textId="77777777" w:rsidR="007F09B6" w:rsidRPr="00AF6895" w:rsidRDefault="007F09B6" w:rsidP="00AF6895">
      <w:pPr>
        <w:ind w:left="851" w:right="2160"/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ab/>
      </w:r>
      <w:r w:rsidRPr="00AF6895">
        <w:rPr>
          <w:sz w:val="22"/>
          <w:szCs w:val="22"/>
        </w:rPr>
        <w:tab/>
      </w:r>
      <w:r w:rsidRPr="00AF6895">
        <w:rPr>
          <w:sz w:val="22"/>
          <w:szCs w:val="22"/>
        </w:rPr>
        <w:tab/>
      </w:r>
      <w:r w:rsidRPr="00AF6895">
        <w:rPr>
          <w:sz w:val="22"/>
          <w:szCs w:val="22"/>
        </w:rPr>
        <w:tab/>
      </w:r>
      <w:r w:rsidRPr="00AF6895">
        <w:rPr>
          <w:sz w:val="22"/>
          <w:szCs w:val="22"/>
        </w:rPr>
        <w:tab/>
      </w:r>
      <w:r w:rsidRPr="00AF6895">
        <w:rPr>
          <w:sz w:val="22"/>
          <w:szCs w:val="22"/>
        </w:rPr>
        <w:tab/>
      </w:r>
      <w:r w:rsidRPr="00AF6895">
        <w:rPr>
          <w:sz w:val="22"/>
          <w:szCs w:val="22"/>
        </w:rPr>
        <w:tab/>
        <w:t xml:space="preserve"> </w:t>
      </w:r>
    </w:p>
    <w:p w14:paraId="6E80DD39" w14:textId="77777777" w:rsidR="007F09B6" w:rsidRPr="00AF6895" w:rsidRDefault="007F09B6" w:rsidP="00AF6895">
      <w:pPr>
        <w:ind w:left="851" w:right="2160"/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  <w:u w:val="single"/>
        </w:rPr>
        <w:t>Fakturační údaje:</w:t>
      </w:r>
    </w:p>
    <w:p w14:paraId="60B3C094" w14:textId="77777777" w:rsidR="007F09B6" w:rsidRPr="00AF6895" w:rsidRDefault="007F09B6" w:rsidP="00AF6895">
      <w:pPr>
        <w:ind w:left="851" w:right="2160"/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Ústav výzkumu globální změny AV ČR, v. v. i.</w:t>
      </w:r>
    </w:p>
    <w:p w14:paraId="6AEFC4C1" w14:textId="77777777" w:rsidR="007F09B6" w:rsidRPr="00AF6895" w:rsidRDefault="007F09B6" w:rsidP="00AF6895">
      <w:pPr>
        <w:ind w:left="851" w:right="2160"/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Bělidla 986/4a, 603 00 Brno</w:t>
      </w:r>
    </w:p>
    <w:p w14:paraId="0B5C1BE6" w14:textId="77777777" w:rsidR="007F09B6" w:rsidRPr="00AF6895" w:rsidRDefault="007F09B6" w:rsidP="00AF6895">
      <w:pPr>
        <w:ind w:left="851" w:right="2160"/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IČ: 86652079</w:t>
      </w:r>
    </w:p>
    <w:p w14:paraId="67A6FCBA" w14:textId="77777777" w:rsidR="003E5EBF" w:rsidRPr="00AF6895" w:rsidRDefault="007F09B6" w:rsidP="00AF6895">
      <w:pPr>
        <w:ind w:left="851" w:right="2160"/>
        <w:jc w:val="both"/>
        <w:rPr>
          <w:rFonts w:hint="eastAsia"/>
          <w:sz w:val="22"/>
          <w:szCs w:val="22"/>
        </w:rPr>
      </w:pPr>
      <w:r w:rsidRPr="00AF6895">
        <w:rPr>
          <w:sz w:val="22"/>
          <w:szCs w:val="22"/>
        </w:rPr>
        <w:t>DIČ: CZ86652079</w:t>
      </w:r>
    </w:p>
    <w:sectPr w:rsidR="003E5EBF" w:rsidRPr="00AF6895">
      <w:headerReference w:type="default" r:id="rId10"/>
      <w:pgSz w:w="11906" w:h="16838"/>
      <w:pgMar w:top="2325" w:right="850" w:bottom="2835" w:left="850" w:header="2268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D142D" w14:textId="77777777" w:rsidR="00BF0DF8" w:rsidRDefault="00BF0DF8">
      <w:pPr>
        <w:rPr>
          <w:rFonts w:hint="eastAsia"/>
        </w:rPr>
      </w:pPr>
      <w:r>
        <w:separator/>
      </w:r>
    </w:p>
  </w:endnote>
  <w:endnote w:type="continuationSeparator" w:id="0">
    <w:p w14:paraId="0F6DF458" w14:textId="77777777" w:rsidR="00BF0DF8" w:rsidRDefault="00BF0D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DF083" w14:textId="77777777" w:rsidR="00BF0DF8" w:rsidRDefault="00BF0DF8">
      <w:pPr>
        <w:rPr>
          <w:rFonts w:hint="eastAsia"/>
        </w:rPr>
      </w:pPr>
      <w:r>
        <w:separator/>
      </w:r>
    </w:p>
  </w:footnote>
  <w:footnote w:type="continuationSeparator" w:id="0">
    <w:p w14:paraId="0B5AF897" w14:textId="77777777" w:rsidR="00BF0DF8" w:rsidRDefault="00BF0DF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E283" w14:textId="77777777" w:rsidR="003E5EBF" w:rsidRDefault="004C5DCE">
    <w:pPr>
      <w:pStyle w:val="Zhlav"/>
      <w:rPr>
        <w:rFonts w:hint="eastAsia"/>
      </w:rPr>
    </w:pPr>
    <w:r>
      <w:rPr>
        <w:noProof/>
        <w:lang w:eastAsia="cs-CZ" w:bidi="ar-SA"/>
      </w:rPr>
      <w:drawing>
        <wp:anchor distT="0" distB="0" distL="0" distR="0" simplePos="0" relativeHeight="2" behindDoc="1" locked="0" layoutInCell="0" allowOverlap="1" wp14:anchorId="1869E8E9" wp14:editId="3218E06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0692130"/>
          <wp:effectExtent l="0" t="0" r="0" b="0"/>
          <wp:wrapNone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F5AD5"/>
    <w:multiLevelType w:val="hybridMultilevel"/>
    <w:tmpl w:val="AB94E10A"/>
    <w:lvl w:ilvl="0" w:tplc="213427FE"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03C525C"/>
    <w:multiLevelType w:val="hybridMultilevel"/>
    <w:tmpl w:val="1A520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BF"/>
    <w:rsid w:val="003E5EBF"/>
    <w:rsid w:val="004C5DCE"/>
    <w:rsid w:val="00562322"/>
    <w:rsid w:val="007C12D7"/>
    <w:rsid w:val="007F09B6"/>
    <w:rsid w:val="008F3377"/>
    <w:rsid w:val="00A06DB9"/>
    <w:rsid w:val="00AF6895"/>
    <w:rsid w:val="00BF0DF8"/>
    <w:rsid w:val="00EC5A9A"/>
    <w:rsid w:val="00F2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F3B"/>
  <w15:docId w15:val="{44540C18-F2B5-4F8E-B0AB-7F792699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5103"/>
        <w:tab w:val="right" w:pos="10206"/>
      </w:tabs>
    </w:pPr>
  </w:style>
  <w:style w:type="paragraph" w:styleId="Zhlav">
    <w:name w:val="header"/>
    <w:basedOn w:val="Zhlavazpat"/>
  </w:style>
  <w:style w:type="paragraph" w:styleId="Odstavecseseznamem">
    <w:name w:val="List Paragraph"/>
    <w:basedOn w:val="Normln"/>
    <w:uiPriority w:val="34"/>
    <w:qFormat/>
    <w:rsid w:val="00AF6895"/>
    <w:pPr>
      <w:suppressAutoHyphens w:val="0"/>
      <w:ind w:left="720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8F64688021C945AF8583F056AF6912" ma:contentTypeVersion="11" ma:contentTypeDescription="Vytvoří nový dokument" ma:contentTypeScope="" ma:versionID="82d4f5bada3a84237de7b66d3ac22a52">
  <xsd:schema xmlns:xsd="http://www.w3.org/2001/XMLSchema" xmlns:xs="http://www.w3.org/2001/XMLSchema" xmlns:p="http://schemas.microsoft.com/office/2006/metadata/properties" xmlns:ns3="e8198df2-3414-43df-8c3b-be6225d4b883" targetNamespace="http://schemas.microsoft.com/office/2006/metadata/properties" ma:root="true" ma:fieldsID="e6bf61b5e9101ee20452b32c46033de0" ns3:_="">
    <xsd:import namespace="e8198df2-3414-43df-8c3b-be6225d4b8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98df2-3414-43df-8c3b-be6225d4b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BCD19-3C9A-4668-937C-3AF3D6FCF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98df2-3414-43df-8c3b-be6225d4b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6758D-2DF2-4443-ADDA-629496303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EC02D-2AA7-4432-A1DA-9C66C66B5C82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e8198df2-3414-43df-8c3b-be6225d4b883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Minarik</dc:creator>
  <dc:description/>
  <cp:lastModifiedBy>Tereza Kučerová</cp:lastModifiedBy>
  <cp:revision>3</cp:revision>
  <dcterms:created xsi:type="dcterms:W3CDTF">2023-05-31T07:36:00Z</dcterms:created>
  <dcterms:modified xsi:type="dcterms:W3CDTF">2023-05-31T07:36:00Z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0x010100538F64688021C945AF8583F056AF6912</vt:lpwstr>
  </property>
</Properties>
</file>