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5A" w:rsidRDefault="00F3645A">
      <w:pPr>
        <w:spacing w:line="1" w:lineRule="exact"/>
      </w:pPr>
    </w:p>
    <w:p w:rsidR="00F3645A" w:rsidRDefault="002F43C0">
      <w:pPr>
        <w:pStyle w:val="Titulektabulky0"/>
        <w:framePr w:w="5414" w:h="504" w:hRule="exact" w:wrap="none" w:vAnchor="page" w:hAnchor="page" w:x="741" w:y="959"/>
        <w:shd w:val="clear" w:color="auto" w:fill="auto"/>
        <w:rPr>
          <w:sz w:val="24"/>
          <w:szCs w:val="24"/>
        </w:rPr>
      </w:pPr>
      <w:r>
        <w:rPr>
          <w:i w:val="0"/>
          <w:iCs w:val="0"/>
          <w:sz w:val="24"/>
          <w:szCs w:val="24"/>
          <w:u w:val="single"/>
        </w:rPr>
        <w:t>Kupní smlouva č. PVJ/2023/2/85/502</w:t>
      </w:r>
    </w:p>
    <w:p w:rsidR="00F3645A" w:rsidRDefault="002F43C0">
      <w:pPr>
        <w:pStyle w:val="Titulektabulky0"/>
        <w:framePr w:w="5414" w:h="504" w:hRule="exact" w:wrap="none" w:vAnchor="page" w:hAnchor="page" w:x="741" w:y="959"/>
        <w:shd w:val="clear" w:color="auto" w:fill="auto"/>
      </w:pPr>
      <w:r>
        <w:rPr>
          <w:i w:val="0"/>
          <w:iCs w:val="0"/>
        </w:rPr>
        <w:t xml:space="preserve">§ 2079 a </w:t>
      </w:r>
      <w:r>
        <w:t>násl. zákona č. 89/2012 Sb. občanského zákoníku, v účinném zněni</w:t>
      </w:r>
    </w:p>
    <w:tbl>
      <w:tblPr>
        <w:tblOverlap w:val="never"/>
        <w:tblW w:w="0" w:type="auto"/>
        <w:tblLayout w:type="fixed"/>
        <w:tblCellMar>
          <w:left w:w="10" w:type="dxa"/>
          <w:right w:w="10" w:type="dxa"/>
        </w:tblCellMar>
        <w:tblLook w:val="0000" w:firstRow="0" w:lastRow="0" w:firstColumn="0" w:lastColumn="0" w:noHBand="0" w:noVBand="0"/>
      </w:tblPr>
      <w:tblGrid>
        <w:gridCol w:w="1176"/>
        <w:gridCol w:w="3322"/>
        <w:gridCol w:w="1752"/>
        <w:gridCol w:w="3451"/>
      </w:tblGrid>
      <w:tr w:rsidR="00F3645A">
        <w:tblPrEx>
          <w:tblCellMar>
            <w:top w:w="0" w:type="dxa"/>
            <w:bottom w:w="0" w:type="dxa"/>
          </w:tblCellMar>
        </w:tblPrEx>
        <w:trPr>
          <w:trHeight w:hRule="exact" w:val="206"/>
        </w:trPr>
        <w:tc>
          <w:tcPr>
            <w:tcW w:w="1176" w:type="dxa"/>
            <w:shd w:val="clear" w:color="auto" w:fill="FFFFFF"/>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Kupující:</w:t>
            </w:r>
          </w:p>
        </w:tc>
        <w:tc>
          <w:tcPr>
            <w:tcW w:w="3322" w:type="dxa"/>
            <w:shd w:val="clear" w:color="auto" w:fill="FFFFFF"/>
          </w:tcPr>
          <w:p w:rsidR="00F3645A" w:rsidRDefault="002F43C0">
            <w:pPr>
              <w:pStyle w:val="Jin0"/>
              <w:framePr w:w="9701" w:h="2074" w:wrap="none" w:vAnchor="page" w:hAnchor="page" w:x="765" w:y="1684"/>
              <w:shd w:val="clear" w:color="auto" w:fill="auto"/>
              <w:spacing w:line="240" w:lineRule="auto"/>
              <w:ind w:firstLine="140"/>
              <w:rPr>
                <w:sz w:val="16"/>
                <w:szCs w:val="16"/>
              </w:rPr>
            </w:pPr>
            <w:r>
              <w:rPr>
                <w:sz w:val="16"/>
                <w:szCs w:val="16"/>
                <w:lang w:val="en-US" w:eastAsia="en-US" w:bidi="en-US"/>
              </w:rPr>
              <w:t xml:space="preserve">WOOD </w:t>
            </w:r>
            <w:r>
              <w:rPr>
                <w:sz w:val="16"/>
                <w:szCs w:val="16"/>
              </w:rPr>
              <w:t xml:space="preserve">&amp; </w:t>
            </w:r>
            <w:r>
              <w:rPr>
                <w:sz w:val="16"/>
                <w:szCs w:val="16"/>
                <w:lang w:val="en-US" w:eastAsia="en-US" w:bidi="en-US"/>
              </w:rPr>
              <w:t xml:space="preserve">PAPER </w:t>
            </w:r>
            <w:r>
              <w:rPr>
                <w:sz w:val="16"/>
                <w:szCs w:val="16"/>
              </w:rPr>
              <w:t>a.s.</w:t>
            </w:r>
          </w:p>
        </w:tc>
        <w:tc>
          <w:tcPr>
            <w:tcW w:w="1752" w:type="dxa"/>
            <w:shd w:val="clear" w:color="auto" w:fill="FFFFFF"/>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Prodávající:</w:t>
            </w:r>
          </w:p>
        </w:tc>
        <w:tc>
          <w:tcPr>
            <w:tcW w:w="3451" w:type="dxa"/>
            <w:shd w:val="clear" w:color="auto" w:fill="FFFFFF"/>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Lesy města Dvůr Králové, nad Labem s.r.</w:t>
            </w:r>
          </w:p>
        </w:tc>
      </w:tr>
      <w:tr w:rsidR="00F3645A">
        <w:tblPrEx>
          <w:tblCellMar>
            <w:top w:w="0" w:type="dxa"/>
            <w:bottom w:w="0" w:type="dxa"/>
          </w:tblCellMar>
        </w:tblPrEx>
        <w:trPr>
          <w:trHeight w:hRule="exact" w:val="216"/>
        </w:trPr>
        <w:tc>
          <w:tcPr>
            <w:tcW w:w="1176" w:type="dxa"/>
            <w:tcBorders>
              <w:top w:val="single" w:sz="4" w:space="0" w:color="auto"/>
            </w:tcBorders>
            <w:shd w:val="clear" w:color="auto" w:fill="FFFFFF"/>
            <w:vAlign w:val="bottom"/>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Zastoupený:</w:t>
            </w:r>
          </w:p>
        </w:tc>
        <w:tc>
          <w:tcPr>
            <w:tcW w:w="332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lang w:val="en-US" w:eastAsia="en-US" w:bidi="en-US"/>
              </w:rPr>
              <w:t xml:space="preserve">Ing. </w:t>
            </w:r>
            <w:r>
              <w:rPr>
                <w:sz w:val="15"/>
                <w:szCs w:val="15"/>
              </w:rPr>
              <w:t>Tomáš Pařík</w:t>
            </w:r>
          </w:p>
        </w:tc>
        <w:tc>
          <w:tcPr>
            <w:tcW w:w="1752" w:type="dxa"/>
            <w:tcBorders>
              <w:top w:val="single" w:sz="4" w:space="0" w:color="auto"/>
            </w:tcBorders>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Zastoupený:</w:t>
            </w:r>
          </w:p>
        </w:tc>
        <w:tc>
          <w:tcPr>
            <w:tcW w:w="3451"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Bc. Petr Kupský</w:t>
            </w:r>
          </w:p>
        </w:tc>
      </w:tr>
      <w:tr w:rsidR="00F3645A">
        <w:tblPrEx>
          <w:tblCellMar>
            <w:top w:w="0" w:type="dxa"/>
            <w:bottom w:w="0" w:type="dxa"/>
          </w:tblCellMar>
        </w:tblPrEx>
        <w:trPr>
          <w:trHeight w:hRule="exact" w:val="331"/>
        </w:trPr>
        <w:tc>
          <w:tcPr>
            <w:tcW w:w="1176" w:type="dxa"/>
            <w:shd w:val="clear" w:color="auto" w:fill="FFFFFF"/>
            <w:vAlign w:val="bottom"/>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Bank,</w:t>
            </w:r>
            <w:r>
              <w:rPr>
                <w:sz w:val="16"/>
                <w:szCs w:val="16"/>
              </w:rPr>
              <w:t xml:space="preserve"> spojení:</w:t>
            </w:r>
          </w:p>
        </w:tc>
        <w:tc>
          <w:tcPr>
            <w:tcW w:w="3322" w:type="dxa"/>
            <w:shd w:val="clear" w:color="auto" w:fill="FFFFFF"/>
            <w:vAlign w:val="center"/>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CZK: 1011010209/5500</w:t>
            </w:r>
          </w:p>
        </w:tc>
        <w:tc>
          <w:tcPr>
            <w:tcW w:w="175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Bank, spojeni:</w:t>
            </w:r>
          </w:p>
        </w:tc>
        <w:tc>
          <w:tcPr>
            <w:tcW w:w="3451" w:type="dxa"/>
            <w:shd w:val="clear" w:color="auto" w:fill="FFFFFF"/>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CZK: 226038589 / 0300</w:t>
            </w:r>
          </w:p>
        </w:tc>
      </w:tr>
      <w:tr w:rsidR="00F3645A">
        <w:tblPrEx>
          <w:tblCellMar>
            <w:top w:w="0" w:type="dxa"/>
            <w:bottom w:w="0" w:type="dxa"/>
          </w:tblCellMar>
        </w:tblPrEx>
        <w:trPr>
          <w:trHeight w:hRule="exact" w:val="245"/>
        </w:trPr>
        <w:tc>
          <w:tcPr>
            <w:tcW w:w="1176" w:type="dxa"/>
            <w:shd w:val="clear" w:color="auto" w:fill="FFFFFF"/>
            <w:vAlign w:val="bottom"/>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IČO/DIČ:</w:t>
            </w:r>
          </w:p>
        </w:tc>
        <w:tc>
          <w:tcPr>
            <w:tcW w:w="332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26229854/ CZ26229854</w:t>
            </w:r>
          </w:p>
        </w:tc>
        <w:tc>
          <w:tcPr>
            <w:tcW w:w="175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IČO/DIČ:</w:t>
            </w:r>
          </w:p>
        </w:tc>
        <w:tc>
          <w:tcPr>
            <w:tcW w:w="3451"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27553884 / CZ27553884</w:t>
            </w:r>
          </w:p>
        </w:tc>
      </w:tr>
      <w:tr w:rsidR="00F3645A">
        <w:tblPrEx>
          <w:tblCellMar>
            <w:top w:w="0" w:type="dxa"/>
            <w:bottom w:w="0" w:type="dxa"/>
          </w:tblCellMar>
        </w:tblPrEx>
        <w:trPr>
          <w:trHeight w:hRule="exact" w:val="226"/>
        </w:trPr>
        <w:tc>
          <w:tcPr>
            <w:tcW w:w="1176" w:type="dxa"/>
            <w:shd w:val="clear" w:color="auto" w:fill="FFFFFF"/>
            <w:vAlign w:val="bottom"/>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 xml:space="preserve">Zápis v </w:t>
            </w:r>
            <w:r>
              <w:rPr>
                <w:sz w:val="16"/>
                <w:szCs w:val="16"/>
                <w:lang w:val="en-US" w:eastAsia="en-US" w:bidi="en-US"/>
              </w:rPr>
              <w:t>OR:</w:t>
            </w:r>
          </w:p>
        </w:tc>
        <w:tc>
          <w:tcPr>
            <w:tcW w:w="332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 xml:space="preserve">KS v Brně, </w:t>
            </w:r>
            <w:r>
              <w:rPr>
                <w:sz w:val="15"/>
                <w:szCs w:val="15"/>
                <w:lang w:val="en-US" w:eastAsia="en-US" w:bidi="en-US"/>
              </w:rPr>
              <w:t xml:space="preserve">odd. </w:t>
            </w:r>
            <w:r>
              <w:rPr>
                <w:sz w:val="15"/>
                <w:szCs w:val="15"/>
              </w:rPr>
              <w:t>B, vložka 3439</w:t>
            </w:r>
          </w:p>
        </w:tc>
        <w:tc>
          <w:tcPr>
            <w:tcW w:w="175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 xml:space="preserve">Zápis v </w:t>
            </w:r>
            <w:r>
              <w:rPr>
                <w:sz w:val="16"/>
                <w:szCs w:val="16"/>
                <w:lang w:val="en-US" w:eastAsia="en-US" w:bidi="en-US"/>
              </w:rPr>
              <w:t>OR:</w:t>
            </w:r>
          </w:p>
        </w:tc>
        <w:tc>
          <w:tcPr>
            <w:tcW w:w="3451"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C 25764 vedená u Krajského soudu, v Hrad</w:t>
            </w:r>
          </w:p>
        </w:tc>
      </w:tr>
      <w:tr w:rsidR="00F3645A">
        <w:tblPrEx>
          <w:tblCellMar>
            <w:top w:w="0" w:type="dxa"/>
            <w:bottom w:w="0" w:type="dxa"/>
          </w:tblCellMar>
        </w:tblPrEx>
        <w:trPr>
          <w:trHeight w:hRule="exact" w:val="211"/>
        </w:trPr>
        <w:tc>
          <w:tcPr>
            <w:tcW w:w="1176" w:type="dxa"/>
            <w:shd w:val="clear" w:color="auto" w:fill="FFFFFF"/>
            <w:vAlign w:val="bottom"/>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Telefon/Fax:</w:t>
            </w:r>
          </w:p>
        </w:tc>
        <w:tc>
          <w:tcPr>
            <w:tcW w:w="332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+420-546 418211</w:t>
            </w:r>
            <w:r>
              <w:rPr>
                <w:sz w:val="15"/>
                <w:szCs w:val="15"/>
              </w:rPr>
              <w:t xml:space="preserve"> /+420-546 418 214</w:t>
            </w:r>
          </w:p>
        </w:tc>
        <w:tc>
          <w:tcPr>
            <w:tcW w:w="175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Telefon/Fax:</w:t>
            </w:r>
          </w:p>
        </w:tc>
        <w:tc>
          <w:tcPr>
            <w:tcW w:w="3451" w:type="dxa"/>
            <w:shd w:val="clear" w:color="auto" w:fill="FFFFFF"/>
          </w:tcPr>
          <w:p w:rsidR="00F3645A" w:rsidRDefault="00F3645A">
            <w:pPr>
              <w:framePr w:w="9701" w:h="2074" w:wrap="none" w:vAnchor="page" w:hAnchor="page" w:x="765" w:y="1684"/>
              <w:rPr>
                <w:sz w:val="10"/>
                <w:szCs w:val="10"/>
              </w:rPr>
            </w:pPr>
          </w:p>
        </w:tc>
      </w:tr>
      <w:tr w:rsidR="00F3645A">
        <w:tblPrEx>
          <w:tblCellMar>
            <w:top w:w="0" w:type="dxa"/>
            <w:bottom w:w="0" w:type="dxa"/>
          </w:tblCellMar>
        </w:tblPrEx>
        <w:trPr>
          <w:trHeight w:hRule="exact" w:val="226"/>
        </w:trPr>
        <w:tc>
          <w:tcPr>
            <w:tcW w:w="1176" w:type="dxa"/>
            <w:shd w:val="clear" w:color="auto" w:fill="FFFFFF"/>
            <w:vAlign w:val="bottom"/>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Adresa:</w:t>
            </w:r>
          </w:p>
        </w:tc>
        <w:tc>
          <w:tcPr>
            <w:tcW w:w="332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Hlína 138, 664 91 Ivančice</w:t>
            </w:r>
          </w:p>
        </w:tc>
        <w:tc>
          <w:tcPr>
            <w:tcW w:w="1752" w:type="dxa"/>
            <w:shd w:val="clear" w:color="auto" w:fill="FFFFFF"/>
            <w:vAlign w:val="bottom"/>
          </w:tcPr>
          <w:p w:rsidR="00F3645A" w:rsidRDefault="002F43C0">
            <w:pPr>
              <w:pStyle w:val="Jin0"/>
              <w:framePr w:w="9701" w:h="2074" w:wrap="none" w:vAnchor="page" w:hAnchor="page" w:x="765" w:y="1684"/>
              <w:shd w:val="clear" w:color="auto" w:fill="auto"/>
              <w:spacing w:line="240" w:lineRule="auto"/>
              <w:jc w:val="center"/>
              <w:rPr>
                <w:sz w:val="16"/>
                <w:szCs w:val="16"/>
              </w:rPr>
            </w:pPr>
            <w:r>
              <w:rPr>
                <w:sz w:val="16"/>
                <w:szCs w:val="16"/>
              </w:rPr>
              <w:t>Adresa:</w:t>
            </w:r>
          </w:p>
        </w:tc>
        <w:tc>
          <w:tcPr>
            <w:tcW w:w="3451"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Raisova 2824, 544 01 Dvůr Králové nad Labem</w:t>
            </w:r>
          </w:p>
        </w:tc>
      </w:tr>
      <w:tr w:rsidR="00F3645A">
        <w:tblPrEx>
          <w:tblCellMar>
            <w:top w:w="0" w:type="dxa"/>
            <w:bottom w:w="0" w:type="dxa"/>
          </w:tblCellMar>
        </w:tblPrEx>
        <w:trPr>
          <w:trHeight w:hRule="exact" w:val="230"/>
        </w:trPr>
        <w:tc>
          <w:tcPr>
            <w:tcW w:w="1176" w:type="dxa"/>
            <w:shd w:val="clear" w:color="auto" w:fill="FFFFFF"/>
          </w:tcPr>
          <w:p w:rsidR="00F3645A" w:rsidRDefault="002F43C0">
            <w:pPr>
              <w:pStyle w:val="Jin0"/>
              <w:framePr w:w="9701" w:h="2074" w:wrap="none" w:vAnchor="page" w:hAnchor="page" w:x="765" w:y="1684"/>
              <w:shd w:val="clear" w:color="auto" w:fill="auto"/>
              <w:spacing w:line="240" w:lineRule="auto"/>
              <w:rPr>
                <w:sz w:val="16"/>
                <w:szCs w:val="16"/>
              </w:rPr>
            </w:pPr>
            <w:r>
              <w:rPr>
                <w:sz w:val="16"/>
                <w:szCs w:val="16"/>
              </w:rPr>
              <w:t>Email:</w:t>
            </w:r>
          </w:p>
        </w:tc>
        <w:tc>
          <w:tcPr>
            <w:tcW w:w="3322" w:type="dxa"/>
            <w:shd w:val="clear" w:color="auto" w:fill="FFFFFF"/>
          </w:tcPr>
          <w:p w:rsidR="00F3645A" w:rsidRDefault="002F43C0">
            <w:pPr>
              <w:pStyle w:val="Jin0"/>
              <w:framePr w:w="9701" w:h="2074" w:wrap="none" w:vAnchor="page" w:hAnchor="page" w:x="765" w:y="1684"/>
              <w:shd w:val="clear" w:color="auto" w:fill="auto"/>
              <w:spacing w:line="240" w:lineRule="auto"/>
              <w:ind w:firstLine="140"/>
              <w:rPr>
                <w:sz w:val="15"/>
                <w:szCs w:val="15"/>
              </w:rPr>
            </w:pPr>
            <w:hyperlink r:id="rId7" w:history="1">
              <w:r>
                <w:rPr>
                  <w:sz w:val="15"/>
                  <w:szCs w:val="15"/>
                  <w:lang w:val="en-US" w:eastAsia="en-US" w:bidi="en-US"/>
                </w:rPr>
                <w:t>david.vesely@wood-paper.cz</w:t>
              </w:r>
            </w:hyperlink>
          </w:p>
        </w:tc>
        <w:tc>
          <w:tcPr>
            <w:tcW w:w="1752" w:type="dxa"/>
            <w:shd w:val="clear" w:color="auto" w:fill="FFFFFF"/>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Email:</w:t>
            </w:r>
          </w:p>
        </w:tc>
        <w:tc>
          <w:tcPr>
            <w:tcW w:w="3451" w:type="dxa"/>
            <w:shd w:val="clear" w:color="auto" w:fill="FFFFFF"/>
          </w:tcPr>
          <w:p w:rsidR="00F3645A" w:rsidRDefault="002F43C0">
            <w:pPr>
              <w:pStyle w:val="Jin0"/>
              <w:framePr w:w="9701" w:h="2074" w:wrap="none" w:vAnchor="page" w:hAnchor="page" w:x="765" w:y="1684"/>
              <w:shd w:val="clear" w:color="auto" w:fill="auto"/>
              <w:spacing w:line="240" w:lineRule="auto"/>
              <w:ind w:firstLine="140"/>
              <w:rPr>
                <w:sz w:val="15"/>
                <w:szCs w:val="15"/>
              </w:rPr>
            </w:pPr>
            <w:hyperlink r:id="rId8" w:history="1">
              <w:r>
                <w:rPr>
                  <w:sz w:val="15"/>
                  <w:szCs w:val="15"/>
                  <w:lang w:val="en-US" w:eastAsia="en-US" w:bidi="en-US"/>
                </w:rPr>
                <w:t>lesydvur@lesydvur.cz</w:t>
              </w:r>
            </w:hyperlink>
          </w:p>
        </w:tc>
      </w:tr>
      <w:tr w:rsidR="00F3645A">
        <w:tblPrEx>
          <w:tblCellMar>
            <w:top w:w="0" w:type="dxa"/>
            <w:bottom w:w="0" w:type="dxa"/>
          </w:tblCellMar>
        </w:tblPrEx>
        <w:trPr>
          <w:trHeight w:hRule="exact" w:val="182"/>
        </w:trPr>
        <w:tc>
          <w:tcPr>
            <w:tcW w:w="1176" w:type="dxa"/>
            <w:shd w:val="clear" w:color="auto" w:fill="FFFFFF"/>
          </w:tcPr>
          <w:p w:rsidR="00F3645A" w:rsidRDefault="00F3645A">
            <w:pPr>
              <w:framePr w:w="9701" w:h="2074" w:wrap="none" w:vAnchor="page" w:hAnchor="page" w:x="765" w:y="1684"/>
              <w:rPr>
                <w:sz w:val="10"/>
                <w:szCs w:val="10"/>
              </w:rPr>
            </w:pPr>
          </w:p>
        </w:tc>
        <w:tc>
          <w:tcPr>
            <w:tcW w:w="3322" w:type="dxa"/>
            <w:shd w:val="clear" w:color="auto" w:fill="FFFFFF"/>
          </w:tcPr>
          <w:p w:rsidR="00F3645A" w:rsidRDefault="00F3645A">
            <w:pPr>
              <w:framePr w:w="9701" w:h="2074" w:wrap="none" w:vAnchor="page" w:hAnchor="page" w:x="765" w:y="1684"/>
              <w:rPr>
                <w:sz w:val="10"/>
                <w:szCs w:val="10"/>
              </w:rPr>
            </w:pPr>
          </w:p>
        </w:tc>
        <w:tc>
          <w:tcPr>
            <w:tcW w:w="1752"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580"/>
              <w:rPr>
                <w:sz w:val="16"/>
                <w:szCs w:val="16"/>
              </w:rPr>
            </w:pPr>
            <w:r>
              <w:rPr>
                <w:sz w:val="16"/>
                <w:szCs w:val="16"/>
              </w:rPr>
              <w:t xml:space="preserve">W&amp;P </w:t>
            </w:r>
            <w:r>
              <w:rPr>
                <w:sz w:val="16"/>
                <w:szCs w:val="16"/>
                <w:lang w:val="en-US" w:eastAsia="en-US" w:bidi="en-US"/>
              </w:rPr>
              <w:t xml:space="preserve">SAP </w:t>
            </w:r>
            <w:r>
              <w:rPr>
                <w:sz w:val="16"/>
                <w:szCs w:val="16"/>
              </w:rPr>
              <w:t>ID:</w:t>
            </w:r>
          </w:p>
        </w:tc>
        <w:tc>
          <w:tcPr>
            <w:tcW w:w="3451" w:type="dxa"/>
            <w:shd w:val="clear" w:color="auto" w:fill="FFFFFF"/>
            <w:vAlign w:val="bottom"/>
          </w:tcPr>
          <w:p w:rsidR="00F3645A" w:rsidRDefault="002F43C0">
            <w:pPr>
              <w:pStyle w:val="Jin0"/>
              <w:framePr w:w="9701" w:h="2074" w:wrap="none" w:vAnchor="page" w:hAnchor="page" w:x="765" w:y="1684"/>
              <w:shd w:val="clear" w:color="auto" w:fill="auto"/>
              <w:spacing w:line="240" w:lineRule="auto"/>
              <w:ind w:firstLine="140"/>
              <w:rPr>
                <w:sz w:val="15"/>
                <w:szCs w:val="15"/>
              </w:rPr>
            </w:pPr>
            <w:r>
              <w:rPr>
                <w:sz w:val="15"/>
                <w:szCs w:val="15"/>
              </w:rPr>
              <w:t>1001156</w:t>
            </w:r>
          </w:p>
        </w:tc>
      </w:tr>
    </w:tbl>
    <w:p w:rsidR="00F3645A" w:rsidRDefault="002F43C0">
      <w:pPr>
        <w:pStyle w:val="Nadpis20"/>
        <w:framePr w:w="10296" w:h="1229" w:hRule="exact" w:wrap="none" w:vAnchor="page" w:hAnchor="page" w:x="698" w:y="4267"/>
        <w:numPr>
          <w:ilvl w:val="0"/>
          <w:numId w:val="1"/>
        </w:numPr>
        <w:shd w:val="clear" w:color="auto" w:fill="auto"/>
        <w:tabs>
          <w:tab w:val="left" w:pos="349"/>
        </w:tabs>
        <w:spacing w:line="295" w:lineRule="auto"/>
        <w:ind w:hanging="360"/>
      </w:pPr>
      <w:bookmarkStart w:id="0" w:name="bookmark0"/>
      <w:bookmarkStart w:id="1" w:name="bookmark1"/>
      <w:r>
        <w:t xml:space="preserve">Předmět smlouvy: dodávky sortimentu jehličnatých kulatin </w:t>
      </w:r>
      <w:r>
        <w:rPr>
          <w:lang w:val="en-US" w:eastAsia="en-US" w:bidi="en-US"/>
        </w:rPr>
        <w:t xml:space="preserve">III. </w:t>
      </w:r>
      <w:r>
        <w:t xml:space="preserve">tř z OM </w:t>
      </w:r>
      <w:r>
        <w:rPr>
          <w:lang w:val="en-US" w:eastAsia="en-US" w:bidi="en-US"/>
        </w:rPr>
        <w:t xml:space="preserve">do HI </w:t>
      </w:r>
      <w:r>
        <w:t xml:space="preserve">Maresch </w:t>
      </w:r>
      <w:r>
        <w:rPr>
          <w:lang w:val="en-US" w:eastAsia="en-US" w:bidi="en-US"/>
        </w:rPr>
        <w:t xml:space="preserve">GmbH, </w:t>
      </w:r>
      <w:r>
        <w:t>Breiten 1, 2070 Retz, Rakousko (dále též jen „konečný příjemce“):</w:t>
      </w:r>
      <w:bookmarkEnd w:id="0"/>
      <w:bookmarkEnd w:id="1"/>
    </w:p>
    <w:p w:rsidR="00F3645A" w:rsidRDefault="002F43C0">
      <w:pPr>
        <w:pStyle w:val="Zkladntext20"/>
        <w:framePr w:w="10296" w:h="1229" w:hRule="exact" w:wrap="none" w:vAnchor="page" w:hAnchor="page" w:x="698" w:y="4267"/>
        <w:shd w:val="clear" w:color="auto" w:fill="auto"/>
        <w:spacing w:after="0"/>
      </w:pPr>
      <w:r>
        <w:t xml:space="preserve">Smluvní strany této smlouvy se dohodly, že smlouvu </w:t>
      </w:r>
      <w:r>
        <w:t>považují oboustranně za splněnou dodáním 90% smluveného objemu.</w:t>
      </w:r>
    </w:p>
    <w:tbl>
      <w:tblPr>
        <w:tblOverlap w:val="never"/>
        <w:tblW w:w="0" w:type="auto"/>
        <w:tblLayout w:type="fixed"/>
        <w:tblCellMar>
          <w:left w:w="10" w:type="dxa"/>
          <w:right w:w="10" w:type="dxa"/>
        </w:tblCellMar>
        <w:tblLook w:val="0000" w:firstRow="0" w:lastRow="0" w:firstColumn="0" w:lastColumn="0" w:noHBand="0" w:noVBand="0"/>
      </w:tblPr>
      <w:tblGrid>
        <w:gridCol w:w="3845"/>
        <w:gridCol w:w="1483"/>
        <w:gridCol w:w="2122"/>
        <w:gridCol w:w="874"/>
        <w:gridCol w:w="1210"/>
      </w:tblGrid>
      <w:tr w:rsidR="00F3645A">
        <w:tblPrEx>
          <w:tblCellMar>
            <w:top w:w="0" w:type="dxa"/>
            <w:bottom w:w="0" w:type="dxa"/>
          </w:tblCellMar>
        </w:tblPrEx>
        <w:trPr>
          <w:trHeight w:hRule="exact" w:val="221"/>
        </w:trPr>
        <w:tc>
          <w:tcPr>
            <w:tcW w:w="3845" w:type="dxa"/>
            <w:vMerge w:val="restart"/>
            <w:tcBorders>
              <w:top w:val="single" w:sz="4" w:space="0" w:color="auto"/>
              <w:left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7"/>
                <w:szCs w:val="17"/>
              </w:rPr>
            </w:pPr>
            <w:r>
              <w:rPr>
                <w:b/>
                <w:bCs/>
                <w:sz w:val="17"/>
                <w:szCs w:val="17"/>
              </w:rPr>
              <w:t>PVJ</w:t>
            </w:r>
          </w:p>
        </w:tc>
        <w:tc>
          <w:tcPr>
            <w:tcW w:w="1483" w:type="dxa"/>
            <w:vMerge w:val="restart"/>
            <w:tcBorders>
              <w:top w:val="single" w:sz="4" w:space="0" w:color="auto"/>
              <w:left w:val="single" w:sz="4" w:space="0" w:color="auto"/>
            </w:tcBorders>
            <w:shd w:val="clear" w:color="auto" w:fill="FFFFFF"/>
            <w:vAlign w:val="bottom"/>
          </w:tcPr>
          <w:p w:rsidR="00F3645A" w:rsidRDefault="002F43C0">
            <w:pPr>
              <w:pStyle w:val="Jin0"/>
              <w:framePr w:w="9533" w:h="1915" w:wrap="none" w:vAnchor="page" w:hAnchor="page" w:x="1130" w:y="5735"/>
              <w:shd w:val="clear" w:color="auto" w:fill="auto"/>
              <w:spacing w:line="314" w:lineRule="auto"/>
              <w:jc w:val="center"/>
              <w:rPr>
                <w:sz w:val="16"/>
                <w:szCs w:val="16"/>
              </w:rPr>
            </w:pPr>
            <w:r>
              <w:rPr>
                <w:b/>
                <w:bCs/>
                <w:sz w:val="16"/>
                <w:szCs w:val="16"/>
              </w:rPr>
              <w:t>objem (m3) celkem II.Q 2023</w:t>
            </w:r>
          </w:p>
        </w:tc>
        <w:tc>
          <w:tcPr>
            <w:tcW w:w="2122" w:type="dxa"/>
            <w:vMerge w:val="restart"/>
            <w:tcBorders>
              <w:top w:val="single" w:sz="4" w:space="0" w:color="auto"/>
              <w:left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6"/>
                <w:szCs w:val="16"/>
              </w:rPr>
            </w:pPr>
            <w:r>
              <w:rPr>
                <w:b/>
                <w:bCs/>
                <w:sz w:val="16"/>
                <w:szCs w:val="16"/>
              </w:rPr>
              <w:t>Délky sortimentů</w:t>
            </w:r>
          </w:p>
        </w:tc>
        <w:tc>
          <w:tcPr>
            <w:tcW w:w="2084" w:type="dxa"/>
            <w:gridSpan w:val="2"/>
            <w:tcBorders>
              <w:top w:val="single" w:sz="4" w:space="0" w:color="auto"/>
              <w:left w:val="single" w:sz="4" w:space="0" w:color="auto"/>
              <w:right w:val="single" w:sz="4" w:space="0" w:color="auto"/>
            </w:tcBorders>
            <w:shd w:val="clear" w:color="auto" w:fill="FFFFFF"/>
            <w:vAlign w:val="bottom"/>
          </w:tcPr>
          <w:p w:rsidR="00F3645A" w:rsidRDefault="002F43C0">
            <w:pPr>
              <w:pStyle w:val="Jin0"/>
              <w:framePr w:w="9533" w:h="1915" w:wrap="none" w:vAnchor="page" w:hAnchor="page" w:x="1130" w:y="5735"/>
              <w:shd w:val="clear" w:color="auto" w:fill="auto"/>
              <w:spacing w:line="240" w:lineRule="auto"/>
              <w:jc w:val="center"/>
              <w:rPr>
                <w:sz w:val="16"/>
                <w:szCs w:val="16"/>
              </w:rPr>
            </w:pPr>
            <w:r>
              <w:rPr>
                <w:b/>
                <w:bCs/>
                <w:sz w:val="16"/>
                <w:szCs w:val="16"/>
              </w:rPr>
              <w:t>Způsob dopravy</w:t>
            </w:r>
          </w:p>
        </w:tc>
      </w:tr>
      <w:tr w:rsidR="00F3645A">
        <w:tblPrEx>
          <w:tblCellMar>
            <w:top w:w="0" w:type="dxa"/>
            <w:bottom w:w="0" w:type="dxa"/>
          </w:tblCellMar>
        </w:tblPrEx>
        <w:trPr>
          <w:trHeight w:hRule="exact" w:val="341"/>
        </w:trPr>
        <w:tc>
          <w:tcPr>
            <w:tcW w:w="3845" w:type="dxa"/>
            <w:vMerge/>
            <w:tcBorders>
              <w:left w:val="single" w:sz="4" w:space="0" w:color="auto"/>
            </w:tcBorders>
            <w:shd w:val="clear" w:color="auto" w:fill="FFFFFF"/>
            <w:vAlign w:val="center"/>
          </w:tcPr>
          <w:p w:rsidR="00F3645A" w:rsidRDefault="00F3645A">
            <w:pPr>
              <w:framePr w:w="9533" w:h="1915" w:wrap="none" w:vAnchor="page" w:hAnchor="page" w:x="1130" w:y="5735"/>
            </w:pPr>
          </w:p>
        </w:tc>
        <w:tc>
          <w:tcPr>
            <w:tcW w:w="1483" w:type="dxa"/>
            <w:vMerge/>
            <w:tcBorders>
              <w:left w:val="single" w:sz="4" w:space="0" w:color="auto"/>
            </w:tcBorders>
            <w:shd w:val="clear" w:color="auto" w:fill="FFFFFF"/>
            <w:vAlign w:val="bottom"/>
          </w:tcPr>
          <w:p w:rsidR="00F3645A" w:rsidRDefault="00F3645A">
            <w:pPr>
              <w:framePr w:w="9533" w:h="1915" w:wrap="none" w:vAnchor="page" w:hAnchor="page" w:x="1130" w:y="5735"/>
            </w:pPr>
          </w:p>
        </w:tc>
        <w:tc>
          <w:tcPr>
            <w:tcW w:w="2122" w:type="dxa"/>
            <w:vMerge/>
            <w:tcBorders>
              <w:left w:val="single" w:sz="4" w:space="0" w:color="auto"/>
            </w:tcBorders>
            <w:shd w:val="clear" w:color="auto" w:fill="FFFFFF"/>
            <w:vAlign w:val="center"/>
          </w:tcPr>
          <w:p w:rsidR="00F3645A" w:rsidRDefault="00F3645A">
            <w:pPr>
              <w:framePr w:w="9533" w:h="1915" w:wrap="none" w:vAnchor="page" w:hAnchor="page" w:x="1130" w:y="5735"/>
            </w:pPr>
          </w:p>
        </w:tc>
        <w:tc>
          <w:tcPr>
            <w:tcW w:w="874" w:type="dxa"/>
            <w:tcBorders>
              <w:top w:val="single" w:sz="4" w:space="0" w:color="auto"/>
              <w:left w:val="single" w:sz="4" w:space="0" w:color="auto"/>
            </w:tcBorders>
            <w:shd w:val="clear" w:color="auto" w:fill="FFFFFF"/>
            <w:vAlign w:val="bottom"/>
          </w:tcPr>
          <w:p w:rsidR="00F3645A" w:rsidRDefault="002F43C0">
            <w:pPr>
              <w:pStyle w:val="Jin0"/>
              <w:framePr w:w="9533" w:h="1915" w:wrap="none" w:vAnchor="page" w:hAnchor="page" w:x="1130" w:y="5735"/>
              <w:shd w:val="clear" w:color="auto" w:fill="auto"/>
              <w:spacing w:line="240" w:lineRule="auto"/>
              <w:jc w:val="center"/>
              <w:rPr>
                <w:sz w:val="16"/>
                <w:szCs w:val="16"/>
              </w:rPr>
            </w:pPr>
            <w:r>
              <w:rPr>
                <w:sz w:val="16"/>
                <w:szCs w:val="16"/>
              </w:rPr>
              <w:t>LKW (%)</w:t>
            </w:r>
          </w:p>
        </w:tc>
        <w:tc>
          <w:tcPr>
            <w:tcW w:w="1210" w:type="dxa"/>
            <w:tcBorders>
              <w:top w:val="single" w:sz="4" w:space="0" w:color="auto"/>
              <w:left w:val="single" w:sz="4" w:space="0" w:color="auto"/>
              <w:right w:val="single" w:sz="4" w:space="0" w:color="auto"/>
            </w:tcBorders>
            <w:shd w:val="clear" w:color="auto" w:fill="FFFFFF"/>
            <w:vAlign w:val="bottom"/>
          </w:tcPr>
          <w:p w:rsidR="00F3645A" w:rsidRDefault="002F43C0">
            <w:pPr>
              <w:pStyle w:val="Jin0"/>
              <w:framePr w:w="9533" w:h="1915" w:wrap="none" w:vAnchor="page" w:hAnchor="page" w:x="1130" w:y="5735"/>
              <w:shd w:val="clear" w:color="auto" w:fill="auto"/>
              <w:spacing w:line="240" w:lineRule="auto"/>
              <w:jc w:val="center"/>
              <w:rPr>
                <w:sz w:val="16"/>
                <w:szCs w:val="16"/>
              </w:rPr>
            </w:pPr>
            <w:r>
              <w:rPr>
                <w:b/>
                <w:bCs/>
                <w:sz w:val="16"/>
                <w:szCs w:val="16"/>
              </w:rPr>
              <w:t>Wg (max%)</w:t>
            </w:r>
          </w:p>
        </w:tc>
      </w:tr>
      <w:tr w:rsidR="00F3645A">
        <w:tblPrEx>
          <w:tblCellMar>
            <w:top w:w="0" w:type="dxa"/>
            <w:bottom w:w="0" w:type="dxa"/>
          </w:tblCellMar>
        </w:tblPrEx>
        <w:trPr>
          <w:trHeight w:hRule="exact" w:val="696"/>
        </w:trPr>
        <w:tc>
          <w:tcPr>
            <w:tcW w:w="3845" w:type="dxa"/>
            <w:tcBorders>
              <w:top w:val="single" w:sz="4" w:space="0" w:color="auto"/>
              <w:left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rPr>
                <w:sz w:val="16"/>
                <w:szCs w:val="16"/>
              </w:rPr>
            </w:pPr>
            <w:r>
              <w:rPr>
                <w:b/>
                <w:bCs/>
                <w:sz w:val="16"/>
                <w:szCs w:val="16"/>
              </w:rPr>
              <w:t>průmyslové výřezy jehličnaté SMRK (85)</w:t>
            </w:r>
          </w:p>
        </w:tc>
        <w:tc>
          <w:tcPr>
            <w:tcW w:w="1483" w:type="dxa"/>
            <w:tcBorders>
              <w:top w:val="single" w:sz="4" w:space="0" w:color="auto"/>
              <w:left w:val="single" w:sz="4" w:space="0" w:color="auto"/>
            </w:tcBorders>
            <w:shd w:val="clear" w:color="auto" w:fill="FFFFFF"/>
            <w:vAlign w:val="center"/>
          </w:tcPr>
          <w:p w:rsidR="00F3645A" w:rsidRDefault="00143AC0" w:rsidP="00143AC0">
            <w:pPr>
              <w:pStyle w:val="Jin0"/>
              <w:framePr w:w="9533" w:h="1915" w:wrap="none" w:vAnchor="page" w:hAnchor="page" w:x="1130" w:y="5735"/>
              <w:shd w:val="clear" w:color="auto" w:fill="auto"/>
              <w:spacing w:line="240" w:lineRule="auto"/>
              <w:jc w:val="center"/>
              <w:rPr>
                <w:sz w:val="16"/>
                <w:szCs w:val="16"/>
              </w:rPr>
            </w:pPr>
            <w:r>
              <w:rPr>
                <w:b/>
                <w:bCs/>
                <w:sz w:val="16"/>
                <w:szCs w:val="16"/>
              </w:rPr>
              <w:t>xxx</w:t>
            </w:r>
          </w:p>
        </w:tc>
        <w:tc>
          <w:tcPr>
            <w:tcW w:w="2122" w:type="dxa"/>
            <w:tcBorders>
              <w:top w:val="single" w:sz="4" w:space="0" w:color="auto"/>
              <w:left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6"/>
                <w:szCs w:val="16"/>
              </w:rPr>
            </w:pPr>
            <w:r>
              <w:rPr>
                <w:b/>
                <w:bCs/>
                <w:sz w:val="16"/>
                <w:szCs w:val="16"/>
              </w:rPr>
              <w:t>4</w:t>
            </w:r>
            <w:r>
              <w:rPr>
                <w:b/>
                <w:bCs/>
                <w:sz w:val="16"/>
                <w:szCs w:val="16"/>
              </w:rPr>
              <w:t>m, 5m, celé délky</w:t>
            </w:r>
          </w:p>
        </w:tc>
        <w:tc>
          <w:tcPr>
            <w:tcW w:w="874" w:type="dxa"/>
            <w:tcBorders>
              <w:top w:val="single" w:sz="4" w:space="0" w:color="auto"/>
              <w:left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6"/>
                <w:szCs w:val="16"/>
              </w:rPr>
            </w:pPr>
            <w:r>
              <w:rPr>
                <w:sz w:val="16"/>
                <w:szCs w:val="16"/>
              </w:rPr>
              <w:t>0</w:t>
            </w:r>
          </w:p>
        </w:tc>
        <w:tc>
          <w:tcPr>
            <w:tcW w:w="1210" w:type="dxa"/>
            <w:tcBorders>
              <w:top w:val="single" w:sz="4" w:space="0" w:color="auto"/>
              <w:left w:val="single" w:sz="4" w:space="0" w:color="auto"/>
              <w:right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6"/>
                <w:szCs w:val="16"/>
              </w:rPr>
            </w:pPr>
            <w:r>
              <w:rPr>
                <w:sz w:val="16"/>
                <w:szCs w:val="16"/>
              </w:rPr>
              <w:t>100</w:t>
            </w:r>
          </w:p>
        </w:tc>
      </w:tr>
      <w:tr w:rsidR="00F3645A">
        <w:tblPrEx>
          <w:tblCellMar>
            <w:top w:w="0" w:type="dxa"/>
            <w:bottom w:w="0" w:type="dxa"/>
          </w:tblCellMar>
        </w:tblPrEx>
        <w:trPr>
          <w:trHeight w:hRule="exact" w:val="658"/>
        </w:trPr>
        <w:tc>
          <w:tcPr>
            <w:tcW w:w="3845" w:type="dxa"/>
            <w:tcBorders>
              <w:top w:val="single" w:sz="4" w:space="0" w:color="auto"/>
              <w:left w:val="single" w:sz="4" w:space="0" w:color="auto"/>
              <w:bottom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rPr>
                <w:sz w:val="16"/>
                <w:szCs w:val="16"/>
              </w:rPr>
            </w:pPr>
            <w:r>
              <w:rPr>
                <w:b/>
                <w:bCs/>
                <w:sz w:val="16"/>
                <w:szCs w:val="16"/>
              </w:rPr>
              <w:t xml:space="preserve">průmyslové výřezy jehličnaté MODŘIN </w:t>
            </w:r>
            <w:r>
              <w:rPr>
                <w:b/>
                <w:bCs/>
                <w:sz w:val="16"/>
                <w:szCs w:val="16"/>
              </w:rPr>
              <w:t>(35)</w:t>
            </w:r>
          </w:p>
        </w:tc>
        <w:tc>
          <w:tcPr>
            <w:tcW w:w="1483" w:type="dxa"/>
            <w:tcBorders>
              <w:top w:val="single" w:sz="4" w:space="0" w:color="auto"/>
              <w:left w:val="single" w:sz="4" w:space="0" w:color="auto"/>
              <w:bottom w:val="single" w:sz="4" w:space="0" w:color="auto"/>
            </w:tcBorders>
            <w:shd w:val="clear" w:color="auto" w:fill="FFFFFF"/>
            <w:vAlign w:val="center"/>
          </w:tcPr>
          <w:p w:rsidR="00F3645A" w:rsidRDefault="00143AC0">
            <w:pPr>
              <w:pStyle w:val="Jin0"/>
              <w:framePr w:w="9533" w:h="1915" w:wrap="none" w:vAnchor="page" w:hAnchor="page" w:x="1130" w:y="5735"/>
              <w:shd w:val="clear" w:color="auto" w:fill="auto"/>
              <w:spacing w:line="240" w:lineRule="auto"/>
              <w:jc w:val="center"/>
              <w:rPr>
                <w:sz w:val="16"/>
                <w:szCs w:val="16"/>
              </w:rPr>
            </w:pPr>
            <w:r>
              <w:rPr>
                <w:b/>
                <w:bCs/>
                <w:sz w:val="16"/>
                <w:szCs w:val="16"/>
              </w:rPr>
              <w:t>xxx</w:t>
            </w:r>
          </w:p>
        </w:tc>
        <w:tc>
          <w:tcPr>
            <w:tcW w:w="2122" w:type="dxa"/>
            <w:tcBorders>
              <w:top w:val="single" w:sz="4" w:space="0" w:color="auto"/>
              <w:left w:val="single" w:sz="4" w:space="0" w:color="auto"/>
              <w:bottom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6"/>
                <w:szCs w:val="16"/>
              </w:rPr>
            </w:pPr>
            <w:r>
              <w:rPr>
                <w:b/>
                <w:bCs/>
                <w:sz w:val="16"/>
                <w:szCs w:val="16"/>
              </w:rPr>
              <w:t>5 m a 4m</w:t>
            </w:r>
          </w:p>
        </w:tc>
        <w:tc>
          <w:tcPr>
            <w:tcW w:w="874" w:type="dxa"/>
            <w:tcBorders>
              <w:top w:val="single" w:sz="4" w:space="0" w:color="auto"/>
              <w:left w:val="single" w:sz="4" w:space="0" w:color="auto"/>
              <w:bottom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6"/>
                <w:szCs w:val="16"/>
              </w:rPr>
            </w:pPr>
            <w:r>
              <w:rPr>
                <w:sz w:val="16"/>
                <w:szCs w:val="16"/>
              </w:rPr>
              <w:t>100</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F3645A" w:rsidRDefault="002F43C0">
            <w:pPr>
              <w:pStyle w:val="Jin0"/>
              <w:framePr w:w="9533" w:h="1915" w:wrap="none" w:vAnchor="page" w:hAnchor="page" w:x="1130" w:y="5735"/>
              <w:shd w:val="clear" w:color="auto" w:fill="auto"/>
              <w:spacing w:line="240" w:lineRule="auto"/>
              <w:jc w:val="center"/>
              <w:rPr>
                <w:sz w:val="16"/>
                <w:szCs w:val="16"/>
              </w:rPr>
            </w:pPr>
            <w:r>
              <w:rPr>
                <w:sz w:val="16"/>
                <w:szCs w:val="16"/>
              </w:rPr>
              <w:t>0</w:t>
            </w:r>
          </w:p>
        </w:tc>
      </w:tr>
    </w:tbl>
    <w:p w:rsidR="00F3645A" w:rsidRDefault="002F43C0">
      <w:pPr>
        <w:pStyle w:val="Zkladntext20"/>
        <w:framePr w:w="10296" w:h="2213" w:hRule="exact" w:wrap="none" w:vAnchor="page" w:hAnchor="page" w:x="698" w:y="8025"/>
        <w:numPr>
          <w:ilvl w:val="0"/>
          <w:numId w:val="1"/>
        </w:numPr>
        <w:shd w:val="clear" w:color="auto" w:fill="auto"/>
        <w:tabs>
          <w:tab w:val="left" w:pos="349"/>
          <w:tab w:val="left" w:leader="dot" w:pos="3638"/>
        </w:tabs>
        <w:spacing w:line="310" w:lineRule="auto"/>
        <w:ind w:left="0"/>
      </w:pPr>
      <w:r>
        <w:rPr>
          <w:b/>
          <w:bCs/>
        </w:rPr>
        <w:t xml:space="preserve">Země původu: CZ Lokalita </w:t>
      </w:r>
      <w:r>
        <w:rPr>
          <w:b/>
          <w:bCs/>
        </w:rPr>
        <w:tab/>
      </w:r>
    </w:p>
    <w:p w:rsidR="00F3645A" w:rsidRDefault="002F43C0">
      <w:pPr>
        <w:pStyle w:val="Nadpis20"/>
        <w:framePr w:w="10296" w:h="2213" w:hRule="exact" w:wrap="none" w:vAnchor="page" w:hAnchor="page" w:x="698" w:y="8025"/>
        <w:numPr>
          <w:ilvl w:val="0"/>
          <w:numId w:val="1"/>
        </w:numPr>
        <w:shd w:val="clear" w:color="auto" w:fill="auto"/>
        <w:tabs>
          <w:tab w:val="left" w:pos="349"/>
        </w:tabs>
        <w:spacing w:line="310" w:lineRule="auto"/>
        <w:ind w:left="0" w:firstLine="0"/>
      </w:pPr>
      <w:bookmarkStart w:id="2" w:name="bookmark2"/>
      <w:bookmarkStart w:id="3" w:name="bookmark3"/>
      <w:r>
        <w:t>Platnost smlouvy/čas plnění: 1.4.2023 - 30.6.2023/1.4.2023 - 30.6.2023</w:t>
      </w:r>
      <w:bookmarkEnd w:id="2"/>
      <w:bookmarkEnd w:id="3"/>
    </w:p>
    <w:p w:rsidR="00F3645A" w:rsidRDefault="002F43C0">
      <w:pPr>
        <w:pStyle w:val="Zkladntext20"/>
        <w:framePr w:w="10296" w:h="2213" w:hRule="exact" w:wrap="none" w:vAnchor="page" w:hAnchor="page" w:x="698" w:y="8025"/>
        <w:numPr>
          <w:ilvl w:val="0"/>
          <w:numId w:val="1"/>
        </w:numPr>
        <w:shd w:val="clear" w:color="auto" w:fill="auto"/>
        <w:tabs>
          <w:tab w:val="left" w:pos="349"/>
        </w:tabs>
        <w:spacing w:line="276" w:lineRule="auto"/>
        <w:ind w:hanging="360"/>
      </w:pPr>
      <w:r>
        <w:rPr>
          <w:b/>
          <w:bCs/>
        </w:rPr>
        <w:t xml:space="preserve">Pravidelnost dodávek: </w:t>
      </w:r>
      <w:r>
        <w:t>Prodávající se zavazuje k časově rovnoměrnému plnění množství na této smlouvě uvedeného, od začátku do konce času</w:t>
      </w:r>
      <w:r>
        <w:t xml:space="preserve"> plnění. V opačném případě může být toto množství alikvótně pokráceno.</w:t>
      </w:r>
    </w:p>
    <w:p w:rsidR="00F3645A" w:rsidRDefault="002F43C0">
      <w:pPr>
        <w:pStyle w:val="Zkladntext20"/>
        <w:framePr w:w="10296" w:h="2213" w:hRule="exact" w:wrap="none" w:vAnchor="page" w:hAnchor="page" w:x="698" w:y="8025"/>
        <w:numPr>
          <w:ilvl w:val="0"/>
          <w:numId w:val="1"/>
        </w:numPr>
        <w:shd w:val="clear" w:color="auto" w:fill="auto"/>
        <w:tabs>
          <w:tab w:val="left" w:pos="349"/>
        </w:tabs>
        <w:spacing w:after="0" w:line="324" w:lineRule="auto"/>
        <w:ind w:hanging="360"/>
      </w:pPr>
      <w:r>
        <w:rPr>
          <w:b/>
          <w:bCs/>
        </w:rPr>
        <w:t xml:space="preserve">Kupní ceny bez DPH stanoveny na OM jsou platné pro období: </w:t>
      </w:r>
      <w:r>
        <w:t xml:space="preserve">1.4. 2023 - 30. 6. 2023 / 1.4. 2023 - 30. 6. 2023 </w:t>
      </w:r>
      <w:r>
        <w:rPr>
          <w:i/>
          <w:iCs/>
        </w:rPr>
        <w:t>„Strana kupujícísi vyhrazuje právo na úpravu cen a bonusů v průběhu platnost</w:t>
      </w:r>
      <w:r>
        <w:rPr>
          <w:i/>
          <w:iCs/>
        </w:rPr>
        <w:t>i smlouvy."</w:t>
      </w:r>
    </w:p>
    <w:tbl>
      <w:tblPr>
        <w:tblOverlap w:val="never"/>
        <w:tblW w:w="0" w:type="auto"/>
        <w:tblLayout w:type="fixed"/>
        <w:tblCellMar>
          <w:left w:w="10" w:type="dxa"/>
          <w:right w:w="10" w:type="dxa"/>
        </w:tblCellMar>
        <w:tblLook w:val="0000" w:firstRow="0" w:lastRow="0" w:firstColumn="0" w:lastColumn="0" w:noHBand="0" w:noVBand="0"/>
      </w:tblPr>
      <w:tblGrid>
        <w:gridCol w:w="2424"/>
        <w:gridCol w:w="926"/>
        <w:gridCol w:w="1037"/>
        <w:gridCol w:w="739"/>
        <w:gridCol w:w="720"/>
        <w:gridCol w:w="725"/>
        <w:gridCol w:w="734"/>
        <w:gridCol w:w="734"/>
        <w:gridCol w:w="960"/>
      </w:tblGrid>
      <w:tr w:rsidR="00F3645A">
        <w:tblPrEx>
          <w:tblCellMar>
            <w:top w:w="0" w:type="dxa"/>
            <w:bottom w:w="0" w:type="dxa"/>
          </w:tblCellMar>
        </w:tblPrEx>
        <w:trPr>
          <w:trHeight w:hRule="exact" w:val="336"/>
        </w:trPr>
        <w:tc>
          <w:tcPr>
            <w:tcW w:w="8999" w:type="dxa"/>
            <w:gridSpan w:val="9"/>
            <w:tcBorders>
              <w:top w:val="single" w:sz="4" w:space="0" w:color="auto"/>
              <w:left w:val="single" w:sz="4" w:space="0" w:color="auto"/>
              <w:righ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9"/>
                <w:szCs w:val="19"/>
              </w:rPr>
            </w:pPr>
            <w:r>
              <w:rPr>
                <w:sz w:val="19"/>
                <w:szCs w:val="19"/>
              </w:rPr>
              <w:t>Pilařská kulatina SMRK Retz (85)</w:t>
            </w:r>
          </w:p>
        </w:tc>
      </w:tr>
      <w:tr w:rsidR="00F3645A">
        <w:tblPrEx>
          <w:tblCellMar>
            <w:top w:w="0" w:type="dxa"/>
            <w:bottom w:w="0" w:type="dxa"/>
          </w:tblCellMar>
        </w:tblPrEx>
        <w:trPr>
          <w:trHeight w:hRule="exact" w:val="293"/>
        </w:trPr>
        <w:tc>
          <w:tcPr>
            <w:tcW w:w="242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SMRK4m a 5m</w:t>
            </w:r>
          </w:p>
        </w:tc>
        <w:tc>
          <w:tcPr>
            <w:tcW w:w="926"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la</w:t>
            </w:r>
          </w:p>
        </w:tc>
        <w:tc>
          <w:tcPr>
            <w:tcW w:w="1037"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lb</w:t>
            </w:r>
          </w:p>
        </w:tc>
        <w:tc>
          <w:tcPr>
            <w:tcW w:w="739"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2a</w:t>
            </w:r>
          </w:p>
        </w:tc>
        <w:tc>
          <w:tcPr>
            <w:tcW w:w="720" w:type="dxa"/>
            <w:tcBorders>
              <w:top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2b</w:t>
            </w:r>
          </w:p>
        </w:tc>
        <w:tc>
          <w:tcPr>
            <w:tcW w:w="725"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3a+3b</w:t>
            </w:r>
          </w:p>
        </w:tc>
        <w:tc>
          <w:tcPr>
            <w:tcW w:w="73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4a+4b</w:t>
            </w:r>
          </w:p>
        </w:tc>
        <w:tc>
          <w:tcPr>
            <w:tcW w:w="73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5a+5b</w:t>
            </w:r>
          </w:p>
        </w:tc>
        <w:tc>
          <w:tcPr>
            <w:tcW w:w="960" w:type="dxa"/>
            <w:tcBorders>
              <w:top w:val="single" w:sz="4" w:space="0" w:color="auto"/>
              <w:left w:val="single" w:sz="4" w:space="0" w:color="auto"/>
              <w:righ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tl. stupeň</w:t>
            </w:r>
          </w:p>
        </w:tc>
      </w:tr>
      <w:tr w:rsidR="00F3645A">
        <w:tblPrEx>
          <w:tblCellMar>
            <w:top w:w="0" w:type="dxa"/>
            <w:bottom w:w="0" w:type="dxa"/>
          </w:tblCellMar>
        </w:tblPrEx>
        <w:trPr>
          <w:trHeight w:hRule="exact" w:val="293"/>
        </w:trPr>
        <w:tc>
          <w:tcPr>
            <w:tcW w:w="242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průměr bez kůry</w:t>
            </w:r>
          </w:p>
        </w:tc>
        <w:tc>
          <w:tcPr>
            <w:tcW w:w="926"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Čepl2-14STP</w:t>
            </w:r>
          </w:p>
        </w:tc>
        <w:tc>
          <w:tcPr>
            <w:tcW w:w="1037"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15-19STP</w:t>
            </w:r>
          </w:p>
        </w:tc>
        <w:tc>
          <w:tcPr>
            <w:tcW w:w="739"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2O-24STP</w:t>
            </w:r>
          </w:p>
        </w:tc>
        <w:tc>
          <w:tcPr>
            <w:tcW w:w="720" w:type="dxa"/>
            <w:tcBorders>
              <w:top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25-29STP</w:t>
            </w:r>
          </w:p>
        </w:tc>
        <w:tc>
          <w:tcPr>
            <w:tcW w:w="725"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3O-39STP</w:t>
            </w:r>
          </w:p>
        </w:tc>
        <w:tc>
          <w:tcPr>
            <w:tcW w:w="73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40-49</w:t>
            </w:r>
            <w:r>
              <w:rPr>
                <w:b/>
                <w:bCs/>
                <w:sz w:val="12"/>
                <w:szCs w:val="12"/>
                <w:lang w:val="en-US" w:eastAsia="en-US" w:bidi="en-US"/>
              </w:rPr>
              <w:t xml:space="preserve">ST </w:t>
            </w:r>
            <w:r>
              <w:rPr>
                <w:b/>
                <w:bCs/>
                <w:sz w:val="12"/>
                <w:szCs w:val="12"/>
              </w:rPr>
              <w:t>P</w:t>
            </w:r>
          </w:p>
        </w:tc>
        <w:tc>
          <w:tcPr>
            <w:tcW w:w="73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5O-59STP</w:t>
            </w:r>
          </w:p>
        </w:tc>
        <w:tc>
          <w:tcPr>
            <w:tcW w:w="960" w:type="dxa"/>
            <w:tcBorders>
              <w:top w:val="single" w:sz="4" w:space="0" w:color="auto"/>
              <w:left w:val="single" w:sz="4" w:space="0" w:color="auto"/>
              <w:righ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12"/>
                <w:szCs w:val="12"/>
              </w:rPr>
            </w:pPr>
            <w:r>
              <w:rPr>
                <w:b/>
                <w:bCs/>
                <w:sz w:val="12"/>
                <w:szCs w:val="12"/>
              </w:rPr>
              <w:t>cm</w:t>
            </w:r>
          </w:p>
        </w:tc>
      </w:tr>
      <w:tr w:rsidR="00F3645A">
        <w:tblPrEx>
          <w:tblCellMar>
            <w:top w:w="0" w:type="dxa"/>
            <w:bottom w:w="0" w:type="dxa"/>
          </w:tblCellMar>
        </w:tblPrEx>
        <w:trPr>
          <w:trHeight w:hRule="exact" w:val="322"/>
        </w:trPr>
        <w:tc>
          <w:tcPr>
            <w:tcW w:w="2424" w:type="dxa"/>
            <w:tcBorders>
              <w:top w:val="single" w:sz="4" w:space="0" w:color="auto"/>
              <w:left w:val="single" w:sz="4" w:space="0" w:color="auto"/>
            </w:tcBorders>
            <w:shd w:val="clear" w:color="auto" w:fill="FFFFFF"/>
            <w:vAlign w:val="center"/>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AB/C</w:t>
            </w:r>
          </w:p>
        </w:tc>
        <w:tc>
          <w:tcPr>
            <w:tcW w:w="926"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sz w:val="20"/>
                <w:szCs w:val="20"/>
              </w:rPr>
              <w:t>xxx</w:t>
            </w:r>
          </w:p>
        </w:tc>
        <w:tc>
          <w:tcPr>
            <w:tcW w:w="1037"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2918" w:type="dxa"/>
            <w:gridSpan w:val="4"/>
            <w:tcBorders>
              <w:top w:val="single" w:sz="4" w:space="0" w:color="auto"/>
              <w:left w:val="single" w:sz="4" w:space="0" w:color="auto"/>
            </w:tcBorders>
            <w:shd w:val="clear" w:color="auto" w:fill="FFFFFF"/>
            <w:vAlign w:val="center"/>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734" w:type="dxa"/>
            <w:tcBorders>
              <w:top w:val="single" w:sz="4" w:space="0" w:color="auto"/>
              <w:left w:val="single" w:sz="4" w:space="0" w:color="auto"/>
            </w:tcBorders>
            <w:shd w:val="clear" w:color="auto" w:fill="FFFFFF"/>
            <w:vAlign w:val="center"/>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960" w:type="dxa"/>
            <w:vMerge w:val="restart"/>
            <w:tcBorders>
              <w:top w:val="single" w:sz="4" w:space="0" w:color="auto"/>
              <w:left w:val="single" w:sz="4" w:space="0" w:color="auto"/>
              <w:right w:val="single" w:sz="4" w:space="0" w:color="auto"/>
            </w:tcBorders>
            <w:shd w:val="clear" w:color="auto" w:fill="FFFFFF"/>
            <w:vAlign w:val="center"/>
          </w:tcPr>
          <w:p w:rsidR="00F3645A" w:rsidRDefault="002F43C0">
            <w:pPr>
              <w:pStyle w:val="Jin0"/>
              <w:framePr w:w="9000" w:h="2318" w:wrap="none" w:vAnchor="page" w:hAnchor="page" w:x="1182" w:y="10579"/>
              <w:shd w:val="clear" w:color="auto" w:fill="auto"/>
              <w:spacing w:line="240" w:lineRule="auto"/>
              <w:jc w:val="center"/>
              <w:rPr>
                <w:sz w:val="16"/>
                <w:szCs w:val="16"/>
              </w:rPr>
            </w:pPr>
            <w:r>
              <w:rPr>
                <w:sz w:val="16"/>
                <w:szCs w:val="16"/>
              </w:rPr>
              <w:t>Kč/m*</w:t>
            </w:r>
          </w:p>
        </w:tc>
      </w:tr>
      <w:tr w:rsidR="00F3645A">
        <w:tblPrEx>
          <w:tblCellMar>
            <w:top w:w="0" w:type="dxa"/>
            <w:bottom w:w="0" w:type="dxa"/>
          </w:tblCellMar>
        </w:tblPrEx>
        <w:trPr>
          <w:trHeight w:hRule="exact" w:val="322"/>
        </w:trPr>
        <w:tc>
          <w:tcPr>
            <w:tcW w:w="242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KH</w:t>
            </w:r>
          </w:p>
        </w:tc>
        <w:tc>
          <w:tcPr>
            <w:tcW w:w="926"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1037"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2918" w:type="dxa"/>
            <w:gridSpan w:val="4"/>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734"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960" w:type="dxa"/>
            <w:vMerge/>
            <w:tcBorders>
              <w:left w:val="single" w:sz="4" w:space="0" w:color="auto"/>
              <w:right w:val="single" w:sz="4" w:space="0" w:color="auto"/>
            </w:tcBorders>
            <w:shd w:val="clear" w:color="auto" w:fill="FFFFFF"/>
            <w:vAlign w:val="center"/>
          </w:tcPr>
          <w:p w:rsidR="00F3645A" w:rsidRDefault="00F3645A">
            <w:pPr>
              <w:framePr w:w="9000" w:h="2318" w:wrap="none" w:vAnchor="page" w:hAnchor="page" w:x="1182" w:y="10579"/>
            </w:pPr>
          </w:p>
        </w:tc>
      </w:tr>
      <w:tr w:rsidR="00F3645A">
        <w:tblPrEx>
          <w:tblCellMar>
            <w:top w:w="0" w:type="dxa"/>
            <w:bottom w:w="0" w:type="dxa"/>
          </w:tblCellMar>
        </w:tblPrEx>
        <w:trPr>
          <w:trHeight w:hRule="exact" w:val="427"/>
        </w:trPr>
        <w:tc>
          <w:tcPr>
            <w:tcW w:w="2424" w:type="dxa"/>
            <w:tcBorders>
              <w:top w:val="single" w:sz="4" w:space="0" w:color="auto"/>
              <w:left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smallCaps/>
                <w:sz w:val="20"/>
                <w:szCs w:val="20"/>
              </w:rPr>
              <w:t>cx,br</w:t>
            </w:r>
          </w:p>
        </w:tc>
        <w:tc>
          <w:tcPr>
            <w:tcW w:w="926"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1037"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2918" w:type="dxa"/>
            <w:gridSpan w:val="4"/>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734" w:type="dxa"/>
            <w:tcBorders>
              <w:top w:val="single" w:sz="4" w:space="0" w:color="auto"/>
              <w:left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960" w:type="dxa"/>
            <w:vMerge/>
            <w:tcBorders>
              <w:left w:val="single" w:sz="4" w:space="0" w:color="auto"/>
              <w:right w:val="single" w:sz="4" w:space="0" w:color="auto"/>
            </w:tcBorders>
            <w:shd w:val="clear" w:color="auto" w:fill="FFFFFF"/>
            <w:vAlign w:val="center"/>
          </w:tcPr>
          <w:p w:rsidR="00F3645A" w:rsidRDefault="00F3645A">
            <w:pPr>
              <w:framePr w:w="9000" w:h="2318" w:wrap="none" w:vAnchor="page" w:hAnchor="page" w:x="1182" w:y="10579"/>
            </w:pPr>
          </w:p>
        </w:tc>
      </w:tr>
      <w:tr w:rsidR="00F3645A">
        <w:tblPrEx>
          <w:tblCellMar>
            <w:top w:w="0" w:type="dxa"/>
            <w:bottom w:w="0" w:type="dxa"/>
          </w:tblCellMar>
        </w:tblPrEx>
        <w:trPr>
          <w:trHeight w:hRule="exact" w:val="326"/>
        </w:trPr>
        <w:tc>
          <w:tcPr>
            <w:tcW w:w="2424" w:type="dxa"/>
            <w:tcBorders>
              <w:top w:val="single" w:sz="4" w:space="0" w:color="auto"/>
              <w:left w:val="single" w:sz="4" w:space="0" w:color="auto"/>
              <w:bottom w:val="single" w:sz="4" w:space="0" w:color="auto"/>
            </w:tcBorders>
            <w:shd w:val="clear" w:color="auto" w:fill="FFFFFF"/>
            <w:vAlign w:val="bottom"/>
          </w:tcPr>
          <w:p w:rsidR="00F3645A" w:rsidRDefault="002F43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Vlákninové dříví, kov</w:t>
            </w:r>
          </w:p>
        </w:tc>
        <w:tc>
          <w:tcPr>
            <w:tcW w:w="5615" w:type="dxa"/>
            <w:gridSpan w:val="7"/>
            <w:tcBorders>
              <w:top w:val="single" w:sz="4" w:space="0" w:color="auto"/>
              <w:left w:val="single" w:sz="4" w:space="0" w:color="auto"/>
              <w:bottom w:val="single" w:sz="4" w:space="0" w:color="auto"/>
            </w:tcBorders>
            <w:shd w:val="clear" w:color="auto" w:fill="FFFFFF"/>
            <w:vAlign w:val="bottom"/>
          </w:tcPr>
          <w:p w:rsidR="00F3645A" w:rsidRDefault="00143AC0">
            <w:pPr>
              <w:pStyle w:val="Jin0"/>
              <w:framePr w:w="9000" w:h="2318" w:wrap="none" w:vAnchor="page" w:hAnchor="page" w:x="1182" w:y="10579"/>
              <w:shd w:val="clear" w:color="auto" w:fill="auto"/>
              <w:spacing w:line="240" w:lineRule="auto"/>
              <w:jc w:val="center"/>
              <w:rPr>
                <w:sz w:val="20"/>
                <w:szCs w:val="20"/>
              </w:rPr>
            </w:pPr>
            <w:r>
              <w:rPr>
                <w:rFonts w:ascii="Calibri" w:eastAsia="Calibri" w:hAnsi="Calibri" w:cs="Calibri"/>
                <w:sz w:val="20"/>
                <w:szCs w:val="20"/>
              </w:rPr>
              <w:t>xxx</w:t>
            </w:r>
          </w:p>
        </w:tc>
        <w:tc>
          <w:tcPr>
            <w:tcW w:w="960" w:type="dxa"/>
            <w:vMerge/>
            <w:tcBorders>
              <w:left w:val="single" w:sz="4" w:space="0" w:color="auto"/>
              <w:bottom w:val="single" w:sz="4" w:space="0" w:color="auto"/>
              <w:right w:val="single" w:sz="4" w:space="0" w:color="auto"/>
            </w:tcBorders>
            <w:shd w:val="clear" w:color="auto" w:fill="FFFFFF"/>
            <w:vAlign w:val="center"/>
          </w:tcPr>
          <w:p w:rsidR="00F3645A" w:rsidRDefault="00F3645A">
            <w:pPr>
              <w:framePr w:w="9000" w:h="2318" w:wrap="none" w:vAnchor="page" w:hAnchor="page" w:x="1182" w:y="10579"/>
            </w:pPr>
          </w:p>
        </w:tc>
      </w:tr>
    </w:tbl>
    <w:p w:rsidR="00F3645A" w:rsidRDefault="002F43C0">
      <w:pPr>
        <w:pStyle w:val="Nadpis10"/>
        <w:framePr w:wrap="none" w:vAnchor="page" w:hAnchor="page" w:x="698" w:y="12988"/>
        <w:shd w:val="clear" w:color="auto" w:fill="auto"/>
        <w:spacing w:after="0"/>
        <w:ind w:firstLine="520"/>
        <w:rPr>
          <w:sz w:val="20"/>
          <w:szCs w:val="20"/>
        </w:rPr>
      </w:pPr>
      <w:bookmarkStart w:id="4" w:name="bookmark4"/>
      <w:bookmarkStart w:id="5" w:name="bookmark5"/>
      <w:r>
        <w:rPr>
          <w:sz w:val="20"/>
          <w:szCs w:val="20"/>
        </w:rPr>
        <w:t>Podíl výřezů 5m v kvartální dodávce se stanovuje 25%.</w:t>
      </w:r>
      <w:bookmarkEnd w:id="4"/>
      <w:bookmarkEnd w:id="5"/>
    </w:p>
    <w:p w:rsidR="00F3645A" w:rsidRDefault="002F43C0">
      <w:pPr>
        <w:pStyle w:val="Zhlavnebozpat0"/>
        <w:framePr w:wrap="none" w:vAnchor="page" w:hAnchor="page" w:x="5675" w:y="15777"/>
        <w:shd w:val="clear" w:color="auto" w:fill="auto"/>
      </w:pPr>
      <w:r>
        <w:t>1/8</w:t>
      </w:r>
    </w:p>
    <w:p w:rsidR="00F3645A" w:rsidRDefault="00F3645A">
      <w:pPr>
        <w:spacing w:line="1" w:lineRule="exact"/>
        <w:sectPr w:rsidR="00F3645A">
          <w:pgSz w:w="11900" w:h="16840"/>
          <w:pgMar w:top="360" w:right="360" w:bottom="360" w:left="360" w:header="0" w:footer="3" w:gutter="0"/>
          <w:cols w:space="720"/>
          <w:noEndnote/>
          <w:docGrid w:linePitch="360"/>
        </w:sectPr>
      </w:pPr>
    </w:p>
    <w:p w:rsidR="00F3645A" w:rsidRDefault="00F3645A">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01"/>
        <w:gridCol w:w="960"/>
        <w:gridCol w:w="1061"/>
        <w:gridCol w:w="758"/>
        <w:gridCol w:w="758"/>
        <w:gridCol w:w="754"/>
        <w:gridCol w:w="758"/>
        <w:gridCol w:w="763"/>
        <w:gridCol w:w="998"/>
      </w:tblGrid>
      <w:tr w:rsidR="00F3645A">
        <w:tblPrEx>
          <w:tblCellMar>
            <w:top w:w="0" w:type="dxa"/>
            <w:bottom w:w="0" w:type="dxa"/>
          </w:tblCellMar>
        </w:tblPrEx>
        <w:trPr>
          <w:trHeight w:hRule="exact" w:val="370"/>
        </w:trPr>
        <w:tc>
          <w:tcPr>
            <w:tcW w:w="5280" w:type="dxa"/>
            <w:gridSpan w:val="4"/>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right"/>
              <w:rPr>
                <w:sz w:val="22"/>
                <w:szCs w:val="22"/>
              </w:rPr>
            </w:pPr>
            <w:r>
              <w:rPr>
                <w:b/>
                <w:bCs/>
                <w:sz w:val="22"/>
                <w:szCs w:val="22"/>
              </w:rPr>
              <w:t>Pilařská kulatina MODŘÍN Retz</w:t>
            </w:r>
          </w:p>
        </w:tc>
        <w:tc>
          <w:tcPr>
            <w:tcW w:w="1512" w:type="dxa"/>
            <w:gridSpan w:val="2"/>
            <w:tcBorders>
              <w:top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rPr>
                <w:sz w:val="22"/>
                <w:szCs w:val="22"/>
              </w:rPr>
            </w:pPr>
            <w:r>
              <w:rPr>
                <w:b/>
                <w:bCs/>
                <w:sz w:val="22"/>
                <w:szCs w:val="22"/>
              </w:rPr>
              <w:t>- výřezy 5m</w:t>
            </w:r>
          </w:p>
        </w:tc>
        <w:tc>
          <w:tcPr>
            <w:tcW w:w="2519" w:type="dxa"/>
            <w:gridSpan w:val="3"/>
            <w:tcBorders>
              <w:top w:val="single" w:sz="4" w:space="0" w:color="auto"/>
              <w:righ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ind w:firstLine="200"/>
              <w:rPr>
                <w:sz w:val="22"/>
                <w:szCs w:val="22"/>
              </w:rPr>
            </w:pPr>
            <w:r>
              <w:rPr>
                <w:sz w:val="22"/>
                <w:szCs w:val="22"/>
              </w:rPr>
              <w:t>(35)</w:t>
            </w:r>
          </w:p>
        </w:tc>
      </w:tr>
      <w:tr w:rsidR="00F3645A">
        <w:tblPrEx>
          <w:tblCellMar>
            <w:top w:w="0" w:type="dxa"/>
            <w:bottom w:w="0" w:type="dxa"/>
          </w:tblCellMar>
        </w:tblPrEx>
        <w:trPr>
          <w:trHeight w:hRule="exact" w:val="298"/>
        </w:trPr>
        <w:tc>
          <w:tcPr>
            <w:tcW w:w="2501"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Modřín 5ni</w:t>
            </w:r>
          </w:p>
        </w:tc>
        <w:tc>
          <w:tcPr>
            <w:tcW w:w="960"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la</w:t>
            </w:r>
          </w:p>
        </w:tc>
        <w:tc>
          <w:tcPr>
            <w:tcW w:w="1061"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lb</w:t>
            </w:r>
          </w:p>
        </w:tc>
        <w:tc>
          <w:tcPr>
            <w:tcW w:w="758"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2a</w:t>
            </w:r>
          </w:p>
        </w:tc>
        <w:tc>
          <w:tcPr>
            <w:tcW w:w="758"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2b</w:t>
            </w:r>
          </w:p>
        </w:tc>
        <w:tc>
          <w:tcPr>
            <w:tcW w:w="754"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3a</w:t>
            </w:r>
          </w:p>
        </w:tc>
        <w:tc>
          <w:tcPr>
            <w:tcW w:w="758"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3b</w:t>
            </w:r>
          </w:p>
        </w:tc>
        <w:tc>
          <w:tcPr>
            <w:tcW w:w="763"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4a-5b</w:t>
            </w:r>
          </w:p>
        </w:tc>
        <w:tc>
          <w:tcPr>
            <w:tcW w:w="998" w:type="dxa"/>
            <w:tcBorders>
              <w:top w:val="single" w:sz="4" w:space="0" w:color="auto"/>
              <w:left w:val="single" w:sz="4" w:space="0" w:color="auto"/>
              <w:righ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6"/>
                <w:szCs w:val="16"/>
              </w:rPr>
            </w:pPr>
            <w:r>
              <w:rPr>
                <w:sz w:val="16"/>
                <w:szCs w:val="16"/>
              </w:rPr>
              <w:t>tl. stupeň</w:t>
            </w:r>
          </w:p>
        </w:tc>
      </w:tr>
      <w:tr w:rsidR="00F3645A">
        <w:tblPrEx>
          <w:tblCellMar>
            <w:top w:w="0" w:type="dxa"/>
            <w:bottom w:w="0" w:type="dxa"/>
          </w:tblCellMar>
        </w:tblPrEx>
        <w:trPr>
          <w:trHeight w:hRule="exact" w:val="302"/>
        </w:trPr>
        <w:tc>
          <w:tcPr>
            <w:tcW w:w="2501"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6"/>
                <w:szCs w:val="16"/>
              </w:rPr>
            </w:pPr>
            <w:r>
              <w:rPr>
                <w:sz w:val="16"/>
                <w:szCs w:val="16"/>
              </w:rPr>
              <w:t>průměr bez kůry</w:t>
            </w:r>
          </w:p>
        </w:tc>
        <w:tc>
          <w:tcPr>
            <w:tcW w:w="960"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Čepl2-14STP</w:t>
            </w:r>
          </w:p>
        </w:tc>
        <w:tc>
          <w:tcPr>
            <w:tcW w:w="1061"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15-19STP</w:t>
            </w:r>
          </w:p>
        </w:tc>
        <w:tc>
          <w:tcPr>
            <w:tcW w:w="758"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2O-24STP</w:t>
            </w:r>
          </w:p>
        </w:tc>
        <w:tc>
          <w:tcPr>
            <w:tcW w:w="758"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25-29STP</w:t>
            </w:r>
          </w:p>
        </w:tc>
        <w:tc>
          <w:tcPr>
            <w:tcW w:w="754"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30-34STP</w:t>
            </w:r>
          </w:p>
        </w:tc>
        <w:tc>
          <w:tcPr>
            <w:tcW w:w="758"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35-39STP</w:t>
            </w:r>
          </w:p>
        </w:tc>
        <w:tc>
          <w:tcPr>
            <w:tcW w:w="763"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4O-59STP</w:t>
            </w:r>
          </w:p>
        </w:tc>
        <w:tc>
          <w:tcPr>
            <w:tcW w:w="998" w:type="dxa"/>
            <w:tcBorders>
              <w:top w:val="single" w:sz="4" w:space="0" w:color="auto"/>
              <w:left w:val="single" w:sz="4" w:space="0" w:color="auto"/>
              <w:righ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2"/>
                <w:szCs w:val="12"/>
              </w:rPr>
            </w:pPr>
            <w:r>
              <w:rPr>
                <w:b/>
                <w:bCs/>
                <w:sz w:val="12"/>
                <w:szCs w:val="12"/>
              </w:rPr>
              <w:t>cm</w:t>
            </w:r>
          </w:p>
        </w:tc>
      </w:tr>
      <w:tr w:rsidR="00F3645A">
        <w:tblPrEx>
          <w:tblCellMar>
            <w:top w:w="0" w:type="dxa"/>
            <w:bottom w:w="0" w:type="dxa"/>
          </w:tblCellMar>
        </w:tblPrEx>
        <w:trPr>
          <w:trHeight w:hRule="exact" w:val="302"/>
        </w:trPr>
        <w:tc>
          <w:tcPr>
            <w:tcW w:w="2501"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AB</w:t>
            </w:r>
          </w:p>
        </w:tc>
        <w:tc>
          <w:tcPr>
            <w:tcW w:w="960"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1061"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4"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63"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998" w:type="dxa"/>
            <w:tcBorders>
              <w:top w:val="single" w:sz="4" w:space="0" w:color="auto"/>
              <w:left w:val="single" w:sz="4" w:space="0" w:color="auto"/>
              <w:right w:val="single" w:sz="4" w:space="0" w:color="auto"/>
            </w:tcBorders>
            <w:shd w:val="clear" w:color="auto" w:fill="FFFFFF"/>
          </w:tcPr>
          <w:p w:rsidR="00F3645A" w:rsidRDefault="00F3645A">
            <w:pPr>
              <w:framePr w:w="9312" w:h="2213" w:wrap="none" w:vAnchor="page" w:hAnchor="page" w:x="1144" w:y="959"/>
              <w:rPr>
                <w:sz w:val="10"/>
                <w:szCs w:val="10"/>
              </w:rPr>
            </w:pPr>
          </w:p>
        </w:tc>
      </w:tr>
      <w:tr w:rsidR="00F3645A">
        <w:tblPrEx>
          <w:tblCellMar>
            <w:top w:w="0" w:type="dxa"/>
            <w:bottom w:w="0" w:type="dxa"/>
          </w:tblCellMar>
        </w:tblPrEx>
        <w:trPr>
          <w:trHeight w:hRule="exact" w:val="298"/>
        </w:trPr>
        <w:tc>
          <w:tcPr>
            <w:tcW w:w="2501"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C</w:t>
            </w:r>
          </w:p>
        </w:tc>
        <w:tc>
          <w:tcPr>
            <w:tcW w:w="960"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1061"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4"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63"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998" w:type="dxa"/>
            <w:vMerge w:val="restart"/>
            <w:tcBorders>
              <w:left w:val="single" w:sz="4" w:space="0" w:color="auto"/>
              <w:right w:val="single" w:sz="4" w:space="0" w:color="auto"/>
            </w:tcBorders>
            <w:shd w:val="clear" w:color="auto" w:fill="FFFFFF"/>
            <w:vAlign w:val="center"/>
          </w:tcPr>
          <w:p w:rsidR="00F3645A" w:rsidRDefault="002F43C0">
            <w:pPr>
              <w:pStyle w:val="Jin0"/>
              <w:framePr w:w="9312" w:h="2213" w:wrap="none" w:vAnchor="page" w:hAnchor="page" w:x="1144" w:y="959"/>
              <w:shd w:val="clear" w:color="auto" w:fill="auto"/>
              <w:spacing w:line="240" w:lineRule="auto"/>
              <w:jc w:val="center"/>
              <w:rPr>
                <w:sz w:val="16"/>
                <w:szCs w:val="16"/>
              </w:rPr>
            </w:pPr>
            <w:r>
              <w:rPr>
                <w:sz w:val="16"/>
                <w:szCs w:val="16"/>
              </w:rPr>
              <w:t>Kč/m3</w:t>
            </w:r>
          </w:p>
        </w:tc>
      </w:tr>
      <w:tr w:rsidR="00F3645A">
        <w:tblPrEx>
          <w:tblCellMar>
            <w:top w:w="0" w:type="dxa"/>
            <w:bottom w:w="0" w:type="dxa"/>
          </w:tblCellMar>
        </w:tblPrEx>
        <w:trPr>
          <w:trHeight w:hRule="exact" w:val="302"/>
        </w:trPr>
        <w:tc>
          <w:tcPr>
            <w:tcW w:w="2501" w:type="dxa"/>
            <w:tcBorders>
              <w:top w:val="single" w:sz="4" w:space="0" w:color="auto"/>
              <w:left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KH,Cx, Br</w:t>
            </w:r>
          </w:p>
        </w:tc>
        <w:tc>
          <w:tcPr>
            <w:tcW w:w="960"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1061"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4"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58"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763" w:type="dxa"/>
            <w:tcBorders>
              <w:top w:val="single" w:sz="4" w:space="0" w:color="auto"/>
              <w:left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jc w:val="center"/>
              <w:rPr>
                <w:sz w:val="19"/>
                <w:szCs w:val="19"/>
              </w:rPr>
            </w:pPr>
            <w:r>
              <w:rPr>
                <w:sz w:val="19"/>
                <w:szCs w:val="19"/>
              </w:rPr>
              <w:t>xxx</w:t>
            </w:r>
          </w:p>
        </w:tc>
        <w:tc>
          <w:tcPr>
            <w:tcW w:w="998" w:type="dxa"/>
            <w:vMerge/>
            <w:tcBorders>
              <w:left w:val="single" w:sz="4" w:space="0" w:color="auto"/>
              <w:right w:val="single" w:sz="4" w:space="0" w:color="auto"/>
            </w:tcBorders>
            <w:shd w:val="clear" w:color="auto" w:fill="FFFFFF"/>
            <w:vAlign w:val="center"/>
          </w:tcPr>
          <w:p w:rsidR="00F3645A" w:rsidRDefault="00F3645A">
            <w:pPr>
              <w:framePr w:w="9312" w:h="2213" w:wrap="none" w:vAnchor="page" w:hAnchor="page" w:x="1144" w:y="959"/>
            </w:pPr>
          </w:p>
        </w:tc>
      </w:tr>
      <w:tr w:rsidR="00F3645A">
        <w:tblPrEx>
          <w:tblCellMar>
            <w:top w:w="0" w:type="dxa"/>
            <w:bottom w:w="0" w:type="dxa"/>
          </w:tblCellMar>
        </w:tblPrEx>
        <w:trPr>
          <w:trHeight w:hRule="exact" w:val="341"/>
        </w:trPr>
        <w:tc>
          <w:tcPr>
            <w:tcW w:w="2501" w:type="dxa"/>
            <w:tcBorders>
              <w:top w:val="single" w:sz="4" w:space="0" w:color="auto"/>
              <w:left w:val="single" w:sz="4" w:space="0" w:color="auto"/>
              <w:bottom w:val="single" w:sz="4" w:space="0" w:color="auto"/>
            </w:tcBorders>
            <w:shd w:val="clear" w:color="auto" w:fill="FFFFFF"/>
            <w:vAlign w:val="bottom"/>
          </w:tcPr>
          <w:p w:rsidR="00F3645A" w:rsidRDefault="002F43C0">
            <w:pPr>
              <w:pStyle w:val="Jin0"/>
              <w:framePr w:w="9312" w:h="2213" w:wrap="none" w:vAnchor="page" w:hAnchor="page" w:x="1144" w:y="959"/>
              <w:shd w:val="clear" w:color="auto" w:fill="auto"/>
              <w:spacing w:line="240" w:lineRule="auto"/>
              <w:jc w:val="center"/>
              <w:rPr>
                <w:sz w:val="19"/>
                <w:szCs w:val="19"/>
              </w:rPr>
            </w:pPr>
            <w:r>
              <w:rPr>
                <w:sz w:val="19"/>
                <w:szCs w:val="19"/>
              </w:rPr>
              <w:t>Vlákninové dříví, kov, 3ni</w:t>
            </w:r>
          </w:p>
        </w:tc>
        <w:tc>
          <w:tcPr>
            <w:tcW w:w="960" w:type="dxa"/>
            <w:tcBorders>
              <w:top w:val="single" w:sz="4" w:space="0" w:color="auto"/>
              <w:left w:val="single" w:sz="4" w:space="0" w:color="auto"/>
              <w:bottom w:val="single" w:sz="4" w:space="0" w:color="auto"/>
            </w:tcBorders>
            <w:shd w:val="clear" w:color="auto" w:fill="FFFFFF"/>
          </w:tcPr>
          <w:p w:rsidR="00F3645A" w:rsidRDefault="00F3645A">
            <w:pPr>
              <w:framePr w:w="9312" w:h="2213" w:wrap="none" w:vAnchor="page" w:hAnchor="page" w:x="1144" w:y="959"/>
              <w:rPr>
                <w:sz w:val="10"/>
                <w:szCs w:val="10"/>
              </w:rPr>
            </w:pPr>
          </w:p>
        </w:tc>
        <w:tc>
          <w:tcPr>
            <w:tcW w:w="1061" w:type="dxa"/>
            <w:tcBorders>
              <w:top w:val="single" w:sz="4" w:space="0" w:color="auto"/>
              <w:bottom w:val="single" w:sz="4" w:space="0" w:color="auto"/>
            </w:tcBorders>
            <w:shd w:val="clear" w:color="auto" w:fill="FFFFFF"/>
          </w:tcPr>
          <w:p w:rsidR="00F3645A" w:rsidRDefault="00F3645A">
            <w:pPr>
              <w:framePr w:w="9312" w:h="2213" w:wrap="none" w:vAnchor="page" w:hAnchor="page" w:x="1144" w:y="959"/>
              <w:rPr>
                <w:sz w:val="10"/>
                <w:szCs w:val="10"/>
              </w:rPr>
            </w:pPr>
          </w:p>
        </w:tc>
        <w:tc>
          <w:tcPr>
            <w:tcW w:w="1516" w:type="dxa"/>
            <w:gridSpan w:val="2"/>
            <w:tcBorders>
              <w:top w:val="single" w:sz="4" w:space="0" w:color="auto"/>
              <w:bottom w:val="single" w:sz="4" w:space="0" w:color="auto"/>
            </w:tcBorders>
            <w:shd w:val="clear" w:color="auto" w:fill="FFFFFF"/>
            <w:vAlign w:val="bottom"/>
          </w:tcPr>
          <w:p w:rsidR="00F3645A" w:rsidRDefault="00143AC0">
            <w:pPr>
              <w:pStyle w:val="Jin0"/>
              <w:framePr w:w="9312" w:h="2213" w:wrap="none" w:vAnchor="page" w:hAnchor="page" w:x="1144" w:y="959"/>
              <w:shd w:val="clear" w:color="auto" w:fill="auto"/>
              <w:spacing w:line="240" w:lineRule="auto"/>
              <w:ind w:firstLine="720"/>
              <w:rPr>
                <w:sz w:val="19"/>
                <w:szCs w:val="19"/>
              </w:rPr>
            </w:pPr>
            <w:r>
              <w:rPr>
                <w:sz w:val="19"/>
                <w:szCs w:val="19"/>
              </w:rPr>
              <w:t>xxx</w:t>
            </w:r>
          </w:p>
        </w:tc>
        <w:tc>
          <w:tcPr>
            <w:tcW w:w="754" w:type="dxa"/>
            <w:tcBorders>
              <w:top w:val="single" w:sz="4" w:space="0" w:color="auto"/>
              <w:bottom w:val="single" w:sz="4" w:space="0" w:color="auto"/>
            </w:tcBorders>
            <w:shd w:val="clear" w:color="auto" w:fill="FFFFFF"/>
          </w:tcPr>
          <w:p w:rsidR="00F3645A" w:rsidRDefault="00F3645A">
            <w:pPr>
              <w:framePr w:w="9312" w:h="2213" w:wrap="none" w:vAnchor="page" w:hAnchor="page" w:x="1144" w:y="959"/>
              <w:rPr>
                <w:sz w:val="10"/>
                <w:szCs w:val="10"/>
              </w:rPr>
            </w:pPr>
          </w:p>
        </w:tc>
        <w:tc>
          <w:tcPr>
            <w:tcW w:w="758" w:type="dxa"/>
            <w:tcBorders>
              <w:top w:val="single" w:sz="4" w:space="0" w:color="auto"/>
              <w:bottom w:val="single" w:sz="4" w:space="0" w:color="auto"/>
            </w:tcBorders>
            <w:shd w:val="clear" w:color="auto" w:fill="FFFFFF"/>
          </w:tcPr>
          <w:p w:rsidR="00F3645A" w:rsidRDefault="00F3645A">
            <w:pPr>
              <w:framePr w:w="9312" w:h="2213" w:wrap="none" w:vAnchor="page" w:hAnchor="page" w:x="1144" w:y="959"/>
              <w:rPr>
                <w:sz w:val="10"/>
                <w:szCs w:val="10"/>
              </w:rPr>
            </w:pPr>
          </w:p>
        </w:tc>
        <w:tc>
          <w:tcPr>
            <w:tcW w:w="763" w:type="dxa"/>
            <w:tcBorders>
              <w:top w:val="single" w:sz="4" w:space="0" w:color="auto"/>
              <w:bottom w:val="single" w:sz="4" w:space="0" w:color="auto"/>
            </w:tcBorders>
            <w:shd w:val="clear" w:color="auto" w:fill="FFFFFF"/>
          </w:tcPr>
          <w:p w:rsidR="00F3645A" w:rsidRDefault="00F3645A">
            <w:pPr>
              <w:framePr w:w="9312" w:h="2213" w:wrap="none" w:vAnchor="page" w:hAnchor="page" w:x="1144" w:y="959"/>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F3645A" w:rsidRDefault="00F3645A">
            <w:pPr>
              <w:framePr w:w="9312" w:h="2213" w:wrap="none" w:vAnchor="page" w:hAnchor="page" w:x="1144" w:y="959"/>
              <w:rPr>
                <w:sz w:val="10"/>
                <w:szCs w:val="10"/>
              </w:rPr>
            </w:pPr>
          </w:p>
        </w:tc>
      </w:tr>
    </w:tbl>
    <w:p w:rsidR="00F3645A" w:rsidRDefault="002F43C0">
      <w:pPr>
        <w:pStyle w:val="Nadpis10"/>
        <w:framePr w:w="10306" w:h="312" w:hRule="exact" w:wrap="none" w:vAnchor="page" w:hAnchor="page" w:x="693" w:y="3177"/>
        <w:shd w:val="clear" w:color="auto" w:fill="auto"/>
        <w:spacing w:after="0"/>
        <w:ind w:firstLine="0"/>
        <w:jc w:val="center"/>
      </w:pPr>
      <w:bookmarkStart w:id="6" w:name="bookmark6"/>
      <w:bookmarkStart w:id="7" w:name="bookmark7"/>
      <w:r>
        <w:t xml:space="preserve">Modřínové </w:t>
      </w:r>
      <w:r>
        <w:t xml:space="preserve">výřezy 4m budou fakturovány se srážkou </w:t>
      </w:r>
      <w:r w:rsidR="00143AC0">
        <w:t>xx</w:t>
      </w:r>
      <w:bookmarkStart w:id="8" w:name="_GoBack"/>
      <w:bookmarkEnd w:id="8"/>
      <w:r>
        <w:t>Kč/m3 z výše uvedené cenové matice MD 5m.</w:t>
      </w:r>
      <w:bookmarkEnd w:id="6"/>
      <w:bookmarkEnd w:id="7"/>
    </w:p>
    <w:p w:rsidR="00F3645A" w:rsidRDefault="002F43C0">
      <w:pPr>
        <w:pStyle w:val="Zkladntext1"/>
        <w:framePr w:w="10306" w:h="6888" w:hRule="exact" w:wrap="none" w:vAnchor="page" w:hAnchor="page" w:x="693" w:y="4007"/>
        <w:shd w:val="clear" w:color="auto" w:fill="auto"/>
        <w:spacing w:after="140" w:line="254" w:lineRule="auto"/>
      </w:pPr>
      <w:r>
        <w:t xml:space="preserve">Splatnost faktur je 15 dni od data vystavení faktury. Prodávající výslovně prohlašuje, že toto ujednání o čase plnění nepovažuje za hrubě nespravedlivé. </w:t>
      </w:r>
      <w:r>
        <w:rPr>
          <w:i/>
          <w:iCs/>
        </w:rPr>
        <w:t xml:space="preserve">IFalligkeit ist 15 </w:t>
      </w:r>
      <w:r>
        <w:rPr>
          <w:i/>
          <w:iCs/>
        </w:rPr>
        <w:t>Tage netto ab RechnungsdatumJ</w:t>
      </w:r>
    </w:p>
    <w:p w:rsidR="00F3645A" w:rsidRDefault="002F43C0">
      <w:pPr>
        <w:pStyle w:val="Zkladntext1"/>
        <w:framePr w:w="10306" w:h="6888" w:hRule="exact" w:wrap="none" w:vAnchor="page" w:hAnchor="page" w:x="693" w:y="4007"/>
        <w:shd w:val="clear" w:color="auto" w:fill="auto"/>
        <w:spacing w:line="254" w:lineRule="auto"/>
      </w:pPr>
      <w:r>
        <w:rPr>
          <w:i/>
          <w:iCs/>
        </w:rPr>
        <w:t xml:space="preserve">Cena za službu vagónováni, vyplacena subjektu provádějíc! vagónováni, je stanovena v případě jednotlivých vagónů 160,- Kč/m3, v případě ucelených vlaků 160,- Kč/m3 (fakturace dle elektronické přejimky závod </w:t>
      </w:r>
      <w:r>
        <w:rPr>
          <w:i/>
          <w:iCs/>
          <w:lang w:val="en-US" w:eastAsia="en-US" w:bidi="en-US"/>
        </w:rPr>
        <w:t xml:space="preserve">Retz). </w:t>
      </w:r>
      <w:r>
        <w:rPr>
          <w:i/>
          <w:iCs/>
        </w:rPr>
        <w:t>/Verladezusc</w:t>
      </w:r>
      <w:r>
        <w:rPr>
          <w:i/>
          <w:iCs/>
        </w:rPr>
        <w:t xml:space="preserve">hlag </w:t>
      </w:r>
      <w:r>
        <w:rPr>
          <w:i/>
          <w:iCs/>
          <w:lang w:val="en-US" w:eastAsia="en-US" w:bidi="en-US"/>
        </w:rPr>
        <w:t xml:space="preserve">wird in </w:t>
      </w:r>
      <w:r>
        <w:rPr>
          <w:i/>
          <w:iCs/>
        </w:rPr>
        <w:t>der Hohe von 160,- Kc/fm verrechnet./</w:t>
      </w:r>
    </w:p>
    <w:p w:rsidR="00F3645A" w:rsidRDefault="002F43C0">
      <w:pPr>
        <w:pStyle w:val="Zkladntext1"/>
        <w:framePr w:w="10306" w:h="6888" w:hRule="exact" w:wrap="none" w:vAnchor="page" w:hAnchor="page" w:x="693" w:y="4007"/>
        <w:shd w:val="clear" w:color="auto" w:fill="auto"/>
        <w:tabs>
          <w:tab w:val="left" w:leader="dot" w:pos="7459"/>
        </w:tabs>
        <w:spacing w:after="240" w:line="254" w:lineRule="auto"/>
        <w:jc w:val="both"/>
      </w:pPr>
      <w:r>
        <w:t>V případě nedostatku silničních odvozních kapacit se kupující dohodl s prodávajícím, že bude smluvený objem do výše</w:t>
      </w:r>
      <w:r>
        <w:tab/>
        <w:t>% může být realizován po železnici.</w:t>
      </w:r>
    </w:p>
    <w:p w:rsidR="00F3645A" w:rsidRDefault="002F43C0">
      <w:pPr>
        <w:pStyle w:val="Zkladntext1"/>
        <w:framePr w:w="10306" w:h="6888" w:hRule="exact" w:wrap="none" w:vAnchor="page" w:hAnchor="page" w:x="693" w:y="4007"/>
        <w:numPr>
          <w:ilvl w:val="0"/>
          <w:numId w:val="1"/>
        </w:numPr>
        <w:shd w:val="clear" w:color="auto" w:fill="auto"/>
        <w:tabs>
          <w:tab w:val="left" w:pos="352"/>
        </w:tabs>
        <w:ind w:left="360" w:hanging="360"/>
        <w:jc w:val="both"/>
      </w:pPr>
      <w:r>
        <w:t>Ukončení smlouvy: Tato smlouva zaniká uplynutím doby, na niž byla sjednána nebo dohodou smluvních stran nebo odstoupením od smlouvy kupujícím v případě opakovaného nebo podstatného porušení některé smluvní povinnosti prodávajícího z této smlouvy. Za podsta</w:t>
      </w:r>
      <w:r>
        <w:t>tné porušení této smlouvy prodávajícím se považuje zejména: a) nedodání sjednané kulatiny ve sjednaném množství a kvalitě a/nebo odchylka v množství či kvalitě dodané kulatiny větší než 20 % oproti smluveným podmínkám, b) prodlení prodávajícího s dodáním p</w:t>
      </w:r>
      <w:r>
        <w:t xml:space="preserve">ředmětu smlouvy nebo jeho části trvající déle než 14 dní. Tato smlouva může také zaniknout z důvodů uvedených v bodě 10 platných Technických, fakturačních a přepravních podmínkách </w:t>
      </w:r>
      <w:r>
        <w:rPr>
          <w:lang w:val="en-US" w:eastAsia="en-US" w:bidi="en-US"/>
        </w:rPr>
        <w:t xml:space="preserve">Wood </w:t>
      </w:r>
      <w:r>
        <w:t xml:space="preserve">&amp; </w:t>
      </w:r>
      <w:r>
        <w:rPr>
          <w:lang w:val="en-US" w:eastAsia="en-US" w:bidi="en-US"/>
        </w:rPr>
        <w:t>Paper.</w:t>
      </w:r>
    </w:p>
    <w:p w:rsidR="00F3645A" w:rsidRDefault="002F43C0">
      <w:pPr>
        <w:pStyle w:val="Zkladntext1"/>
        <w:framePr w:w="10306" w:h="6888" w:hRule="exact" w:wrap="none" w:vAnchor="page" w:hAnchor="page" w:x="693" w:y="4007"/>
        <w:numPr>
          <w:ilvl w:val="0"/>
          <w:numId w:val="1"/>
        </w:numPr>
        <w:shd w:val="clear" w:color="auto" w:fill="auto"/>
        <w:tabs>
          <w:tab w:val="left" w:pos="352"/>
        </w:tabs>
        <w:spacing w:line="329" w:lineRule="auto"/>
        <w:ind w:left="360" w:hanging="360"/>
        <w:jc w:val="both"/>
      </w:pPr>
      <w:r>
        <w:t>Obchodní tajemství: Smluvní strany jsou zajedno, že ujednání o</w:t>
      </w:r>
      <w:r>
        <w:t xml:space="preserve">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w:t>
      </w:r>
      <w:r>
        <w:t xml:space="preserve"> významné, určitelné, ocenitelné a v příslušných obchodních kruzích běžně nedostupné a představuji proto obchodní tajemství obou smluvních stran ve</w:t>
      </w:r>
    </w:p>
    <w:p w:rsidR="00F3645A" w:rsidRDefault="002F43C0">
      <w:pPr>
        <w:pStyle w:val="Zkladntext30"/>
        <w:framePr w:w="10306" w:h="6888" w:hRule="exact" w:wrap="none" w:vAnchor="page" w:hAnchor="page" w:x="693" w:y="4007"/>
        <w:shd w:val="clear" w:color="auto" w:fill="auto"/>
        <w:spacing w:line="180" w:lineRule="auto"/>
        <w:jc w:val="center"/>
        <w:rPr>
          <w:sz w:val="19"/>
          <w:szCs w:val="19"/>
        </w:rPr>
      </w:pPr>
      <w:r>
        <w:rPr>
          <w:sz w:val="19"/>
          <w:szCs w:val="19"/>
        </w:rPr>
        <w:t>*</w:t>
      </w:r>
    </w:p>
    <w:p w:rsidR="00F3645A" w:rsidRDefault="002F43C0">
      <w:pPr>
        <w:pStyle w:val="Zkladntext1"/>
        <w:framePr w:w="10306" w:h="6888" w:hRule="exact" w:wrap="none" w:vAnchor="page" w:hAnchor="page" w:x="693" w:y="4007"/>
        <w:shd w:val="clear" w:color="auto" w:fill="auto"/>
        <w:tabs>
          <w:tab w:val="left" w:leader="dot" w:pos="8021"/>
        </w:tabs>
        <w:spacing w:line="377" w:lineRule="auto"/>
        <w:ind w:left="360"/>
        <w:jc w:val="both"/>
      </w:pPr>
      <w:r>
        <w:t xml:space="preserve">smyslu § 504 občanského zákoníku, není-li stanoveno jinak. </w:t>
      </w:r>
      <w:r>
        <w:rPr>
          <w:lang w:val="en-US" w:eastAsia="en-US" w:bidi="en-US"/>
        </w:rPr>
        <w:t xml:space="preserve">WOOD </w:t>
      </w:r>
      <w:r>
        <w:t xml:space="preserve">&amp; </w:t>
      </w:r>
      <w:r>
        <w:rPr>
          <w:lang w:val="en-US" w:eastAsia="en-US" w:bidi="en-US"/>
        </w:rPr>
        <w:t xml:space="preserve">PAPER </w:t>
      </w:r>
      <w:r>
        <w:t>a.s. dále označuje za své obchodní</w:t>
      </w:r>
      <w:r>
        <w:t xml:space="preserve"> tajemství také identifikaci obchodních partnerů. Smluvní strany se proto zavazují zajišťovat odpovídajícím způsobem utajení obchodního tajemství, konkrétně se zavazují utajit uvedené údaje tak, aby si tyto skutečnosti charakter obchodního tajemství zachov</w:t>
      </w:r>
      <w:r>
        <w:t>aly .V případě, že se na tuto smlouvu vztahuje povinnost ji dle právní úpravy uveřejnit, smluvní strana, která bude smlouvu uveřejňovat, před uveřejněním smlouvy či jejím jiným poskytnutím dle platných právních předpisů vyznačí a neposkytne shora uvedené o</w:t>
      </w:r>
      <w:r>
        <w:t>bchodní tajemství. Tuto smlouvu zašle správci registru smluv smluvní strana - prodávající. Předpokládaná hodnota předmětu smlouvy činí</w:t>
      </w:r>
      <w:r>
        <w:tab/>
        <w:t>Kč.</w:t>
      </w:r>
    </w:p>
    <w:p w:rsidR="00F3645A" w:rsidRDefault="002F43C0">
      <w:pPr>
        <w:pStyle w:val="Zkladntext1"/>
        <w:framePr w:w="10306" w:h="6888" w:hRule="exact" w:wrap="none" w:vAnchor="page" w:hAnchor="page" w:x="693" w:y="4007"/>
        <w:numPr>
          <w:ilvl w:val="0"/>
          <w:numId w:val="1"/>
        </w:numPr>
        <w:shd w:val="clear" w:color="auto" w:fill="auto"/>
        <w:tabs>
          <w:tab w:val="left" w:pos="352"/>
        </w:tabs>
        <w:spacing w:line="360" w:lineRule="auto"/>
        <w:ind w:left="360" w:hanging="360"/>
        <w:jc w:val="both"/>
      </w:pPr>
      <w:r>
        <w:t xml:space="preserve">Příloha a nedílná součást této kupní smlouvy: Smluvní strany se dohodly, že přílohou a nedílnou součástí této smlouvy jsou obchodní podmínky kupujícího Technické, fakturační a přepravní podmínky </w:t>
      </w:r>
      <w:r>
        <w:rPr>
          <w:lang w:val="en-US" w:eastAsia="en-US" w:bidi="en-US"/>
        </w:rPr>
        <w:t xml:space="preserve">Wood </w:t>
      </w:r>
      <w:r>
        <w:t xml:space="preserve">&amp; </w:t>
      </w:r>
      <w:r>
        <w:rPr>
          <w:lang w:val="en-US" w:eastAsia="en-US" w:bidi="en-US"/>
        </w:rPr>
        <w:t xml:space="preserve">Paper, </w:t>
      </w:r>
      <w:r>
        <w:t xml:space="preserve">platné </w:t>
      </w:r>
      <w:r>
        <w:rPr>
          <w:lang w:val="en-US" w:eastAsia="en-US" w:bidi="en-US"/>
        </w:rPr>
        <w:t xml:space="preserve">pro </w:t>
      </w:r>
      <w:r>
        <w:t>II.Q 2023 (v této kupní smlouvě ozna</w:t>
      </w:r>
      <w:r>
        <w:t xml:space="preserve">čené též jako „platné Technické, fakturační a přepravní podmínky </w:t>
      </w:r>
      <w:r>
        <w:rPr>
          <w:lang w:val="en-US" w:eastAsia="en-US" w:bidi="en-US"/>
        </w:rPr>
        <w:t xml:space="preserve">Wood </w:t>
      </w:r>
      <w:r>
        <w:t>&amp; Páper“). Tyto podmínky upravují kromě technické specifikace předmětu plnění, fakturačních podmínek a podmínek přepravy také ostatní smluvní ujednání jako je přejímka, závaznost přejimk</w:t>
      </w:r>
      <w:r>
        <w:t xml:space="preserve">y u konečného příjemce, přechod vlastnického práva a nebezpečí škody na předmětu plnění, sdělování informací konečnému příjemci (výjimka z ochrany obchodního tajemství) a certifikace. Tyto podmínky jsou dostupné též na </w:t>
      </w:r>
      <w:hyperlink r:id="rId9" w:history="1">
        <w:r>
          <w:rPr>
            <w:u w:val="single"/>
          </w:rPr>
          <w:t>w</w:t>
        </w:r>
        <w:r>
          <w:rPr>
            <w:u w:val="single"/>
          </w:rPr>
          <w:t xml:space="preserve">ww.wood- </w:t>
        </w:r>
        <w:r>
          <w:rPr>
            <w:u w:val="single"/>
            <w:lang w:val="en-US" w:eastAsia="en-US" w:bidi="en-US"/>
          </w:rPr>
          <w:t>paper.cz</w:t>
        </w:r>
      </w:hyperlink>
      <w:r>
        <w:rPr>
          <w:lang w:val="en-US" w:eastAsia="en-US" w:bidi="en-US"/>
        </w:rPr>
        <w:t xml:space="preserve">. </w:t>
      </w:r>
      <w:r>
        <w:t>Prodávající prohlašuje a podpisem této smlouvy potvrzuje, že tyto podmínky před uzavřením této kupní smlouvy převzal, podrobně se s nimi seznámil, ujednáním rozumí a souhlasí s nimi a tyto podmínky bez výhrad akceptuje. V případě rozp</w:t>
      </w:r>
      <w:r>
        <w:t>oru mezi touto kupní smlouvou a těmito podmínkami má přednost tato smlouva.</w:t>
      </w:r>
    </w:p>
    <w:p w:rsidR="00F3645A" w:rsidRDefault="002F43C0">
      <w:pPr>
        <w:pStyle w:val="Zkladntext1"/>
        <w:framePr w:w="10306" w:h="6888" w:hRule="exact" w:wrap="none" w:vAnchor="page" w:hAnchor="page" w:x="693" w:y="4007"/>
        <w:numPr>
          <w:ilvl w:val="0"/>
          <w:numId w:val="1"/>
        </w:numPr>
        <w:shd w:val="clear" w:color="auto" w:fill="auto"/>
        <w:tabs>
          <w:tab w:val="left" w:pos="352"/>
        </w:tabs>
        <w:spacing w:line="326" w:lineRule="auto"/>
        <w:ind w:left="360" w:hanging="360"/>
        <w:jc w:val="both"/>
      </w:pPr>
      <w:r>
        <w:t>Závěrečná ustanovení: Tato smlouva je vyhotovena ve dvou stejnopisech, z nichž každá smluvní strana obdrží po jednom. Tato smlouva může být měněna pouze písemnými dodatky. Tato sml</w:t>
      </w:r>
      <w:r>
        <w:t>ouva se řídi právem České republiky, zejména občanským zákoníkem. Smluvní strany vylučují aplikaci § 1799 a 1800 občanského zákoníku. K rozhodování sporů z této smlouvy je příslušný obecný soud kupujícího v České republice.</w:t>
      </w:r>
    </w:p>
    <w:p w:rsidR="00F3645A" w:rsidRDefault="002F43C0">
      <w:pPr>
        <w:pStyle w:val="Zkladntext30"/>
        <w:framePr w:wrap="none" w:vAnchor="page" w:hAnchor="page" w:x="1053" w:y="11265"/>
        <w:shd w:val="clear" w:color="auto" w:fill="auto"/>
        <w:tabs>
          <w:tab w:val="left" w:leader="dot" w:pos="2501"/>
        </w:tabs>
        <w:spacing w:line="240" w:lineRule="auto"/>
        <w:rPr>
          <w:sz w:val="19"/>
          <w:szCs w:val="19"/>
        </w:rPr>
      </w:pPr>
      <w:r>
        <w:rPr>
          <w:sz w:val="19"/>
          <w:szCs w:val="19"/>
        </w:rPr>
        <w:t>V</w:t>
      </w:r>
      <w:r>
        <w:rPr>
          <w:sz w:val="19"/>
          <w:szCs w:val="19"/>
        </w:rPr>
        <w:tab/>
      </w:r>
    </w:p>
    <w:p w:rsidR="00F3645A" w:rsidRDefault="002F43C0">
      <w:pPr>
        <w:pStyle w:val="Zkladntext20"/>
        <w:framePr w:wrap="none" w:vAnchor="page" w:hAnchor="page" w:x="3731" w:y="11275"/>
        <w:shd w:val="clear" w:color="auto" w:fill="auto"/>
        <w:tabs>
          <w:tab w:val="left" w:leader="dot" w:pos="2434"/>
        </w:tabs>
        <w:spacing w:after="0" w:line="240" w:lineRule="auto"/>
        <w:ind w:left="0"/>
        <w:rPr>
          <w:sz w:val="18"/>
          <w:szCs w:val="18"/>
        </w:rPr>
      </w:pPr>
      <w:r>
        <w:rPr>
          <w:sz w:val="18"/>
          <w:szCs w:val="18"/>
        </w:rPr>
        <w:t>dne</w:t>
      </w:r>
      <w:r>
        <w:rPr>
          <w:sz w:val="18"/>
          <w:szCs w:val="18"/>
        </w:rPr>
        <w:tab/>
      </w:r>
    </w:p>
    <w:p w:rsidR="00F3645A" w:rsidRDefault="00F3645A">
      <w:pPr>
        <w:framePr w:wrap="none" w:vAnchor="page" w:hAnchor="page" w:x="1946" w:y="12787"/>
        <w:rPr>
          <w:sz w:val="2"/>
          <w:szCs w:val="2"/>
        </w:rPr>
      </w:pPr>
    </w:p>
    <w:p w:rsidR="00F3645A" w:rsidRDefault="002F43C0">
      <w:pPr>
        <w:pStyle w:val="Zkladntext40"/>
        <w:framePr w:w="1618" w:h="869" w:hRule="exact" w:wrap="none" w:vAnchor="page" w:hAnchor="page" w:x="6789" w:y="12815"/>
        <w:shd w:val="clear" w:color="auto" w:fill="auto"/>
        <w:spacing w:after="60"/>
      </w:pPr>
      <w:r>
        <w:t>Ing. David</w:t>
      </w:r>
    </w:p>
    <w:p w:rsidR="00F3645A" w:rsidRDefault="002F43C0">
      <w:pPr>
        <w:pStyle w:val="Zkladntext40"/>
        <w:framePr w:w="1618" w:h="869" w:hRule="exact" w:wrap="none" w:vAnchor="page" w:hAnchor="page" w:x="6789" w:y="12815"/>
        <w:shd w:val="clear" w:color="auto" w:fill="auto"/>
        <w:spacing w:after="0"/>
      </w:pPr>
      <w:r>
        <w:t>Veselý</w:t>
      </w:r>
    </w:p>
    <w:p w:rsidR="00F3645A" w:rsidRDefault="002F43C0">
      <w:pPr>
        <w:pStyle w:val="Zkladntext30"/>
        <w:framePr w:w="1570" w:h="965" w:hRule="exact" w:wrap="none" w:vAnchor="page" w:hAnchor="page" w:x="8416" w:y="12767"/>
        <w:shd w:val="clear" w:color="auto" w:fill="auto"/>
      </w:pPr>
      <w:r>
        <w:t>Digitálně podepsal Ing. David Veselý Datum: 2023.05.30 06:35:10+02'00'</w:t>
      </w:r>
    </w:p>
    <w:p w:rsidR="00F3645A" w:rsidRDefault="002F43C0">
      <w:pPr>
        <w:pStyle w:val="Zkladntext20"/>
        <w:framePr w:wrap="none" w:vAnchor="page" w:hAnchor="page" w:x="8046" w:y="13891"/>
        <w:shd w:val="clear" w:color="auto" w:fill="auto"/>
        <w:spacing w:after="0" w:line="240" w:lineRule="auto"/>
        <w:ind w:left="0"/>
        <w:rPr>
          <w:sz w:val="18"/>
          <w:szCs w:val="18"/>
        </w:rPr>
      </w:pPr>
      <w:r>
        <w:rPr>
          <w:sz w:val="18"/>
          <w:szCs w:val="18"/>
        </w:rPr>
        <w:t>Kupující</w:t>
      </w:r>
    </w:p>
    <w:p w:rsidR="00F3645A" w:rsidRDefault="002F43C0">
      <w:pPr>
        <w:framePr w:wrap="none" w:vAnchor="page" w:hAnchor="page" w:x="10739" w:y="13737"/>
        <w:rPr>
          <w:sz w:val="2"/>
          <w:szCs w:val="2"/>
        </w:rPr>
      </w:pPr>
      <w:r>
        <w:rPr>
          <w:noProof/>
          <w:lang w:bidi="ar-SA"/>
        </w:rPr>
        <w:drawing>
          <wp:inline distT="0" distB="0" distL="0" distR="0">
            <wp:extent cx="189230" cy="19494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pic:blipFill>
                  <pic:spPr>
                    <a:xfrm>
                      <a:off x="0" y="0"/>
                      <a:ext cx="189230" cy="194945"/>
                    </a:xfrm>
                    <a:prstGeom prst="rect">
                      <a:avLst/>
                    </a:prstGeom>
                  </pic:spPr>
                </pic:pic>
              </a:graphicData>
            </a:graphic>
          </wp:inline>
        </w:drawing>
      </w:r>
    </w:p>
    <w:p w:rsidR="00F3645A" w:rsidRDefault="002F43C0">
      <w:pPr>
        <w:pStyle w:val="Zhlavnebozpat0"/>
        <w:framePr w:wrap="none" w:vAnchor="page" w:hAnchor="page" w:x="5670" w:y="15657"/>
        <w:shd w:val="clear" w:color="auto" w:fill="auto"/>
      </w:pPr>
      <w:r>
        <w:t>2/8</w:t>
      </w:r>
    </w:p>
    <w:p w:rsidR="00F3645A" w:rsidRDefault="00F3645A">
      <w:pPr>
        <w:spacing w:line="1" w:lineRule="exact"/>
      </w:pPr>
    </w:p>
    <w:sectPr w:rsidR="00F3645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C0" w:rsidRDefault="002F43C0">
      <w:r>
        <w:separator/>
      </w:r>
    </w:p>
  </w:endnote>
  <w:endnote w:type="continuationSeparator" w:id="0">
    <w:p w:rsidR="002F43C0" w:rsidRDefault="002F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C0" w:rsidRDefault="002F43C0"/>
  </w:footnote>
  <w:footnote w:type="continuationSeparator" w:id="0">
    <w:p w:rsidR="002F43C0" w:rsidRDefault="002F43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F1"/>
    <w:multiLevelType w:val="multilevel"/>
    <w:tmpl w:val="62F24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A"/>
    <w:rsid w:val="00143AC0"/>
    <w:rsid w:val="002F43C0"/>
    <w:rsid w:val="00F36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13190-24C8-4BEA-A690-AA9DC296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val="0"/>
      <w:bCs w:val="0"/>
      <w:i/>
      <w:iCs/>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2"/>
      <w:szCs w:val="3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i/>
      <w:iCs/>
      <w:sz w:val="16"/>
      <w:szCs w:val="16"/>
    </w:rPr>
  </w:style>
  <w:style w:type="paragraph" w:customStyle="1" w:styleId="Jin0">
    <w:name w:val="Jiné"/>
    <w:basedOn w:val="Normln"/>
    <w:link w:val="Jin"/>
    <w:pPr>
      <w:shd w:val="clear" w:color="auto" w:fill="FFFFFF"/>
      <w:spacing w:line="348" w:lineRule="auto"/>
    </w:pPr>
    <w:rPr>
      <w:rFonts w:ascii="Arial" w:eastAsia="Arial" w:hAnsi="Arial" w:cs="Arial"/>
      <w:sz w:val="13"/>
      <w:szCs w:val="13"/>
    </w:rPr>
  </w:style>
  <w:style w:type="paragraph" w:customStyle="1" w:styleId="Nadpis20">
    <w:name w:val="Nadpis #2"/>
    <w:basedOn w:val="Normln"/>
    <w:link w:val="Nadpis2"/>
    <w:pPr>
      <w:shd w:val="clear" w:color="auto" w:fill="FFFFFF"/>
      <w:spacing w:after="220" w:line="302" w:lineRule="auto"/>
      <w:ind w:left="360" w:hanging="180"/>
      <w:outlineLvl w:val="1"/>
    </w:pPr>
    <w:rPr>
      <w:rFonts w:ascii="Arial" w:eastAsia="Arial" w:hAnsi="Arial" w:cs="Arial"/>
      <w:b/>
      <w:bCs/>
      <w:sz w:val="17"/>
      <w:szCs w:val="17"/>
    </w:rPr>
  </w:style>
  <w:style w:type="paragraph" w:customStyle="1" w:styleId="Zkladntext20">
    <w:name w:val="Základní text (2)"/>
    <w:basedOn w:val="Normln"/>
    <w:link w:val="Zkladntext2"/>
    <w:pPr>
      <w:shd w:val="clear" w:color="auto" w:fill="FFFFFF"/>
      <w:spacing w:after="220" w:line="295" w:lineRule="auto"/>
      <w:ind w:left="360"/>
    </w:pPr>
    <w:rPr>
      <w:rFonts w:ascii="Arial" w:eastAsia="Arial" w:hAnsi="Arial" w:cs="Arial"/>
      <w:sz w:val="17"/>
      <w:szCs w:val="17"/>
    </w:rPr>
  </w:style>
  <w:style w:type="paragraph" w:customStyle="1" w:styleId="Nadpis10">
    <w:name w:val="Nadpis #1"/>
    <w:basedOn w:val="Normln"/>
    <w:link w:val="Nadpis1"/>
    <w:pPr>
      <w:shd w:val="clear" w:color="auto" w:fill="FFFFFF"/>
      <w:spacing w:after="400"/>
      <w:ind w:firstLine="260"/>
      <w:outlineLvl w:val="0"/>
    </w:pPr>
    <w:rPr>
      <w:rFonts w:ascii="Calibri" w:eastAsia="Calibri" w:hAnsi="Calibri" w:cs="Calibri"/>
      <w:i/>
      <w:iCs/>
      <w:sz w:val="22"/>
      <w:szCs w:val="22"/>
    </w:rPr>
  </w:style>
  <w:style w:type="paragraph" w:customStyle="1" w:styleId="Zhlavnebozpat0">
    <w:name w:val="Záhlaví nebo zápatí"/>
    <w:basedOn w:val="Normln"/>
    <w:link w:val="Zhlavnebozpat"/>
    <w:pPr>
      <w:shd w:val="clear" w:color="auto" w:fill="FFFFFF"/>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line="348" w:lineRule="auto"/>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8"/>
      <w:szCs w:val="18"/>
    </w:rPr>
  </w:style>
  <w:style w:type="paragraph" w:customStyle="1" w:styleId="Zkladntext40">
    <w:name w:val="Základní text (4)"/>
    <w:basedOn w:val="Normln"/>
    <w:link w:val="Zkladntext4"/>
    <w:pPr>
      <w:shd w:val="clear" w:color="auto" w:fill="FFFFFF"/>
      <w:spacing w:after="30"/>
    </w:pPr>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ydvur@lesydvur.cz" TargetMode="External"/><Relationship Id="rId3" Type="http://schemas.openxmlformats.org/officeDocument/2006/relationships/settings" Target="settings.xml"/><Relationship Id="rId7" Type="http://schemas.openxmlformats.org/officeDocument/2006/relationships/hyperlink" Target="mailto:david.vesely@wood-pape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wood-pape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976</Words>
  <Characters>5761</Characters>
  <Application>Microsoft Office Word</Application>
  <DocSecurity>0</DocSecurity>
  <Lines>48</Lines>
  <Paragraphs>13</Paragraphs>
  <ScaleCrop>false</ScaleCrop>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2023-05-31T06:18:00Z</dcterms:created>
  <dcterms:modified xsi:type="dcterms:W3CDTF">2023-05-31T06:19:00Z</dcterms:modified>
</cp:coreProperties>
</file>