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5E3B" w14:textId="77777777" w:rsidR="00CD063A" w:rsidRDefault="00956E37">
      <w:pPr>
        <w:spacing w:after="537" w:line="265" w:lineRule="auto"/>
        <w:ind w:left="10" w:right="14" w:hanging="10"/>
        <w:jc w:val="right"/>
      </w:pPr>
      <w:bookmarkStart w:id="0" w:name="_Hlk136345638"/>
      <w:r>
        <w:t>V Brně dne 3. 5, 2023</w:t>
      </w:r>
    </w:p>
    <w:p w14:paraId="1849C302" w14:textId="77777777" w:rsidR="00CD063A" w:rsidRDefault="00956E37">
      <w:pPr>
        <w:pStyle w:val="Nadpis1"/>
      </w:pPr>
      <w:r>
        <w:t>ZÁZNAM Z JEDNÁNÍ</w:t>
      </w:r>
    </w:p>
    <w:p w14:paraId="60CADD1F" w14:textId="77777777" w:rsidR="00CD063A" w:rsidRDefault="00956E37">
      <w:pPr>
        <w:ind w:left="-5" w:right="0"/>
      </w:pPr>
      <w:r>
        <w:t>Při instalaci světelných zdrojů v budově F Filozofické fakulty Masarykovy univerzity byla zjištěna potřeba pořízení světelných zdrojů s vyšším výkonem. U 100 kusů původně zakoupených světelných zdrojů s výkonem 6,5 W CorePro LED PLC 6,5W 840 2P G24dQ LED Ž</w:t>
      </w:r>
      <w:r>
        <w:t xml:space="preserve">árovka 6,5W 6501m kód SKL000224180 </w:t>
      </w:r>
      <w:r>
        <w:rPr>
          <w:noProof/>
        </w:rPr>
        <w:drawing>
          <wp:inline distT="0" distB="0" distL="0" distR="0" wp14:anchorId="382769B9" wp14:editId="5B0FB98B">
            <wp:extent cx="27432" cy="12196"/>
            <wp:effectExtent l="0" t="0" r="0" b="0"/>
            <wp:docPr id="1557" name="Picture 15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" name="Picture 155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se ukázalo, že toto zboží disponuje nekompatibilními paticemi, což nebylo před realizací výměny známo. S řádně vysoutěženým dodavatelem došlo k domluvě, že bude vráceno nekompatibilní zboží </w:t>
      </w:r>
      <w:r>
        <w:rPr>
          <w:noProof/>
        </w:rPr>
        <w:drawing>
          <wp:inline distT="0" distB="0" distL="0" distR="0" wp14:anchorId="054DF373" wp14:editId="1A81301D">
            <wp:extent cx="67056" cy="15244"/>
            <wp:effectExtent l="0" t="0" r="0" b="0"/>
            <wp:docPr id="1558" name="Picture 1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" name="Picture 15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100 kusů světelných zdrojů s</w:t>
      </w:r>
      <w:r>
        <w:t xml:space="preserve"> výkonem 6,5 W —CorePro LED PLC 6,5W 840 2P G24d-2 LED Žárovka 6,5W 6501m kód SKL000224180 a bude dodáno 100 kus kompatibilních světelných zdrojů s výkonem 8,5 W </w:t>
      </w:r>
      <w:r>
        <w:rPr>
          <w:noProof/>
        </w:rPr>
        <w:drawing>
          <wp:inline distT="0" distB="0" distL="0" distR="0" wp14:anchorId="691F77E3" wp14:editId="774737DF">
            <wp:extent cx="27432" cy="15244"/>
            <wp:effectExtent l="0" t="0" r="0" b="0"/>
            <wp:docPr id="1559" name="Picture 1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" name="Picture 155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CorePro LED PLC 8,5W 840 2P G24dd LED Žárovka 8,5W 9501m kód SKL00021560G.</w:t>
      </w:r>
    </w:p>
    <w:p w14:paraId="6191CD58" w14:textId="77777777" w:rsidR="00CD063A" w:rsidRDefault="00956E37">
      <w:pPr>
        <w:ind w:left="-5" w:right="0"/>
      </w:pPr>
      <w:r>
        <w:t>Dodavatel s odběra</w:t>
      </w:r>
      <w:r>
        <w:t xml:space="preserve">telem se dohodli na tom, že pro potřeby popsané výměny a dodání platí cena produktů dle původní cenové nabídky vystavené dodavatelem dne 25, 1. 2023 (Nabídka č.NP 2328000775). Zakoupení 100 ks, světelných zdrojů s výkonem 8,5 W proběhne dle cenové nabídky </w:t>
      </w:r>
      <w:r>
        <w:t>vystavené dne 3. 5. 2023 (Nabídka č,NP 2328003550).</w:t>
      </w:r>
    </w:p>
    <w:p w14:paraId="317F9611" w14:textId="77777777" w:rsidR="00CD063A" w:rsidRDefault="00956E37">
      <w:pPr>
        <w:spacing w:after="583"/>
        <w:ind w:left="-5" w:righ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237623F" wp14:editId="21C0C4A9">
            <wp:simplePos x="0" y="0"/>
            <wp:positionH relativeFrom="page">
              <wp:posOffset>6931152</wp:posOffset>
            </wp:positionH>
            <wp:positionV relativeFrom="page">
              <wp:posOffset>4838556</wp:posOffset>
            </wp:positionV>
            <wp:extent cx="12192" cy="18293"/>
            <wp:effectExtent l="0" t="0" r="0" b="0"/>
            <wp:wrapSquare wrapText="bothSides"/>
            <wp:docPr id="1560" name="Picture 1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0" name="Picture 15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Dodavatel s odběratelem se dohodli na tom, že 100 ks, nekompatibilních produktů (CorePro LED PLC 6,5W 840 2P G24d-2 LED Žárovka 6,5W 6501m kód SKL000224180) bude vráceno dodavateli, dodavatel následně vy</w:t>
      </w:r>
      <w:r>
        <w:t>platí odběrateli hodnotu vráceného zboží. Obsahem domluvy bylo také to, že odběratel u dodavatele zakoupí 100 ks. kompatibilních světelných zdrojů CorePro LED PLC 8,5W 840 2P G24dd LED Žárovka 8,5W 9501m kód SKL000215606.</w:t>
      </w:r>
    </w:p>
    <w:p w14:paraId="06ACCFA3" w14:textId="77777777" w:rsidR="00CD063A" w:rsidRDefault="00956E37">
      <w:pPr>
        <w:spacing w:after="150"/>
        <w:ind w:left="-5" w:right="0"/>
      </w:pPr>
      <w:r>
        <w:t xml:space="preserve">Hodnota vráceného zboží (světelné </w:t>
      </w:r>
      <w:r>
        <w:t>zdroje 6,5W), včetně ekologického poplatku: 18 943 Kč.</w:t>
      </w:r>
    </w:p>
    <w:p w14:paraId="2EA6624E" w14:textId="77777777" w:rsidR="00CD063A" w:rsidRDefault="00956E37">
      <w:pPr>
        <w:ind w:left="-5" w:right="0"/>
      </w:pPr>
      <w:r>
        <w:t>Hodnota objednávky kompatibilních světelných zdrojů (světelné zdroje 8,5W), včetně ekologického</w:t>
      </w:r>
    </w:p>
    <w:p w14:paraId="401605C1" w14:textId="77777777" w:rsidR="00CD063A" w:rsidRDefault="00CD063A">
      <w:pPr>
        <w:sectPr w:rsidR="00CD063A">
          <w:pgSz w:w="11904" w:h="16834"/>
          <w:pgMar w:top="1852" w:right="1526" w:bottom="3126" w:left="1790" w:header="708" w:footer="708" w:gutter="0"/>
          <w:cols w:space="708"/>
        </w:sectPr>
      </w:pPr>
    </w:p>
    <w:p w14:paraId="27E79887" w14:textId="77777777" w:rsidR="00CD063A" w:rsidRDefault="00956E37">
      <w:pPr>
        <w:ind w:left="-5" w:right="0"/>
      </w:pPr>
      <w:r>
        <w:t>poplatku: 21 145 Kč,</w:t>
      </w:r>
    </w:p>
    <w:p w14:paraId="7AD33D98" w14:textId="77777777" w:rsidR="00CD063A" w:rsidRDefault="00956E37">
      <w:pPr>
        <w:spacing w:after="1103"/>
        <w:ind w:left="-5" w:right="0"/>
      </w:pPr>
      <w:r>
        <w:t>Cenový rozdíl: 2 202 Kč.</w:t>
      </w:r>
    </w:p>
    <w:p w14:paraId="14EEE629" w14:textId="485AA3FF" w:rsidR="00CD063A" w:rsidRDefault="00956E37">
      <w:pPr>
        <w:tabs>
          <w:tab w:val="center" w:pos="6602"/>
        </w:tabs>
        <w:spacing w:after="48" w:line="265" w:lineRule="auto"/>
        <w:ind w:right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453C98" wp14:editId="2A3282B7">
                <wp:simplePos x="0" y="0"/>
                <wp:positionH relativeFrom="column">
                  <wp:posOffset>3831336</wp:posOffset>
                </wp:positionH>
                <wp:positionV relativeFrom="paragraph">
                  <wp:posOffset>-12194</wp:posOffset>
                </wp:positionV>
                <wp:extent cx="1551432" cy="6098"/>
                <wp:effectExtent l="0" t="0" r="0" b="0"/>
                <wp:wrapSquare wrapText="bothSides"/>
                <wp:docPr id="3588" name="Group 3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1432" cy="6098"/>
                          <a:chOff x="0" y="0"/>
                          <a:chExt cx="1551432" cy="6098"/>
                        </a:xfrm>
                      </wpg:grpSpPr>
                      <wps:wsp>
                        <wps:cNvPr id="3587" name="Shape 3587"/>
                        <wps:cNvSpPr/>
                        <wps:spPr>
                          <a:xfrm>
                            <a:off x="0" y="0"/>
                            <a:ext cx="1551432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432" h="6098">
                                <a:moveTo>
                                  <a:pt x="0" y="3049"/>
                                </a:moveTo>
                                <a:lnTo>
                                  <a:pt x="1551432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88" style="width:122.16pt;height:0.480164pt;position:absolute;mso-position-horizontal-relative:text;mso-position-horizontal:absolute;margin-left:301.68pt;mso-position-vertical-relative:text;margin-top:-0.960266pt;" coordsize="15514,60">
                <v:shape id="Shape 3587" style="position:absolute;width:15514;height:60;left:0;top:0;" coordsize="1551432,6098" path="m0,3049l1551432,3049">
                  <v:stroke weight="0.480164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 w:rsidR="002E2A36">
        <w:rPr>
          <w:noProof/>
        </w:rPr>
        <w:t>za dodavatele</w:t>
      </w:r>
      <w:r>
        <w:tab/>
        <w:t>za odběratele</w:t>
      </w:r>
    </w:p>
    <w:p w14:paraId="2C0062C6" w14:textId="763FA7F0" w:rsidR="00CD063A" w:rsidRDefault="00956E37">
      <w:pPr>
        <w:tabs>
          <w:tab w:val="center" w:pos="6794"/>
        </w:tabs>
        <w:ind w:left="-5" w:right="0"/>
        <w:jc w:val="left"/>
      </w:pPr>
      <w:r>
        <w:t>Elektro S.M.S., spol. s r. o</w:t>
      </w:r>
      <w:r>
        <w:t>.</w:t>
      </w:r>
      <w:r>
        <w:tab/>
        <w:t>xxxx</w:t>
      </w:r>
    </w:p>
    <w:p w14:paraId="25DA2265" w14:textId="77777777" w:rsidR="00CD063A" w:rsidRDefault="00956E37">
      <w:pPr>
        <w:spacing w:after="3" w:line="265" w:lineRule="auto"/>
        <w:ind w:left="10" w:right="403" w:hanging="10"/>
        <w:jc w:val="right"/>
      </w:pPr>
      <w:r>
        <w:t>Filozofická fakulta</w:t>
      </w:r>
    </w:p>
    <w:p w14:paraId="3C6635B6" w14:textId="7CAED2B3" w:rsidR="00CD063A" w:rsidRDefault="00956E37">
      <w:pPr>
        <w:tabs>
          <w:tab w:val="right" w:pos="7934"/>
        </w:tabs>
        <w:spacing w:after="3" w:line="265" w:lineRule="auto"/>
        <w:ind w:left="-230" w:right="0"/>
        <w:jc w:val="left"/>
      </w:pPr>
      <w:r>
        <w:tab/>
        <w:t>Masarykovy univerzity</w:t>
      </w:r>
      <w:bookmarkEnd w:id="0"/>
    </w:p>
    <w:sectPr w:rsidR="00CD063A">
      <w:type w:val="continuous"/>
      <w:pgSz w:w="11904" w:h="16834"/>
      <w:pgMar w:top="1852" w:right="2179" w:bottom="2271" w:left="17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63A"/>
    <w:rsid w:val="002E2A36"/>
    <w:rsid w:val="00956E37"/>
    <w:rsid w:val="00CD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6BC1"/>
  <w15:docId w15:val="{8572D804-9EBB-488A-92ED-373761C1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26" w:line="250" w:lineRule="auto"/>
      <w:ind w:right="29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560"/>
      <w:ind w:right="38"/>
      <w:jc w:val="center"/>
      <w:outlineLvl w:val="0"/>
    </w:pPr>
    <w:rPr>
      <w:rFonts w:ascii="Calibri" w:eastAsia="Calibri" w:hAnsi="Calibri" w:cs="Calibri"/>
      <w:color w:val="00000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customXml" Target="../customXml/item2.xml"/><Relationship Id="rId5" Type="http://schemas.openxmlformats.org/officeDocument/2006/relationships/image" Target="media/image2.jpg"/><Relationship Id="rId10" Type="http://schemas.openxmlformats.org/officeDocument/2006/relationships/customXml" Target="../customXml/item1.xm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743CC7546B364DB0806A972C66EF22" ma:contentTypeVersion="13" ma:contentTypeDescription="Vytvoří nový dokument" ma:contentTypeScope="" ma:versionID="78d54aa884bd42aedb7e307bcbedbcb4">
  <xsd:schema xmlns:xsd="http://www.w3.org/2001/XMLSchema" xmlns:xs="http://www.w3.org/2001/XMLSchema" xmlns:p="http://schemas.microsoft.com/office/2006/metadata/properties" xmlns:ns2="7dfbae14-5b70-4a6e-98e6-73d00217dcdf" xmlns:ns3="fa7f2184-2e7d-4cc4-b6a2-e5a3ec1d7709" targetNamespace="http://schemas.microsoft.com/office/2006/metadata/properties" ma:root="true" ma:fieldsID="e7d4cf2e46627ffc43bf835b1f5359d7" ns2:_="" ns3:_="">
    <xsd:import namespace="7dfbae14-5b70-4a6e-98e6-73d00217dcdf"/>
    <xsd:import namespace="fa7f2184-2e7d-4cc4-b6a2-e5a3ec1d77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bae14-5b70-4a6e-98e6-73d00217d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f2184-2e7d-4cc4-b6a2-e5a3ec1d770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c6f14b3-e863-4351-a6d3-a975f2adbfcd}" ma:internalName="TaxCatchAll" ma:showField="CatchAllData" ma:web="fa7f2184-2e7d-4cc4-b6a2-e5a3ec1d77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fbae14-5b70-4a6e-98e6-73d00217dcdf">
      <Terms xmlns="http://schemas.microsoft.com/office/infopath/2007/PartnerControls"/>
    </lcf76f155ced4ddcb4097134ff3c332f>
    <TaxCatchAll xmlns="fa7f2184-2e7d-4cc4-b6a2-e5a3ec1d7709" xsi:nil="true"/>
  </documentManagement>
</p:properties>
</file>

<file path=customXml/itemProps1.xml><?xml version="1.0" encoding="utf-8"?>
<ds:datastoreItem xmlns:ds="http://schemas.openxmlformats.org/officeDocument/2006/customXml" ds:itemID="{72F7C586-AA35-453E-A31E-B4DB2520E2C0}"/>
</file>

<file path=customXml/itemProps2.xml><?xml version="1.0" encoding="utf-8"?>
<ds:datastoreItem xmlns:ds="http://schemas.openxmlformats.org/officeDocument/2006/customXml" ds:itemID="{861600B4-3D2B-4871-8751-1330924394C7}"/>
</file>

<file path=customXml/itemProps3.xml><?xml version="1.0" encoding="utf-8"?>
<ds:datastoreItem xmlns:ds="http://schemas.openxmlformats.org/officeDocument/2006/customXml" ds:itemID="{6945F498-A3A3-4938-A904-73302A8082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Sedláčková</dc:creator>
  <cp:keywords/>
  <cp:lastModifiedBy>Jana Sedláčková</cp:lastModifiedBy>
  <cp:revision>2</cp:revision>
  <dcterms:created xsi:type="dcterms:W3CDTF">2023-05-30T11:45:00Z</dcterms:created>
  <dcterms:modified xsi:type="dcterms:W3CDTF">2023-05-30T11:45:00Z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0x010100B8743CC7546B364DB0806A972C66EF22</vt:lpwstr>
  </property>
</Properties>
</file>