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F4C" w14:textId="77777777" w:rsidR="005575FA" w:rsidRDefault="004F1ADE">
      <w:pPr>
        <w:pStyle w:val="Heading210"/>
        <w:framePr w:w="9139" w:h="2269" w:hRule="exact" w:wrap="none" w:vAnchor="page" w:hAnchor="page" w:x="1382" w:y="1338"/>
        <w:shd w:val="clear" w:color="auto" w:fill="auto"/>
        <w:spacing w:after="288"/>
        <w:ind w:right="80"/>
      </w:pPr>
      <w:bookmarkStart w:id="0" w:name="bookmark0"/>
      <w:r>
        <w:t>Smlouva o dílo</w:t>
      </w:r>
      <w:bookmarkEnd w:id="0"/>
    </w:p>
    <w:p w14:paraId="3F513F4D" w14:textId="77777777" w:rsidR="005575FA" w:rsidRDefault="004F1ADE">
      <w:pPr>
        <w:pStyle w:val="Bodytext30"/>
        <w:framePr w:w="9139" w:h="2269" w:hRule="exact" w:wrap="none" w:vAnchor="page" w:hAnchor="page" w:x="1382" w:y="1338"/>
        <w:shd w:val="clear" w:color="auto" w:fill="auto"/>
        <w:spacing w:before="0" w:after="177"/>
        <w:ind w:right="80"/>
      </w:pPr>
      <w:r>
        <w:t>na vypracování „studie" na akci FVE Hudební divadlo Karlín</w:t>
      </w:r>
    </w:p>
    <w:p w14:paraId="3F513F4E" w14:textId="77777777" w:rsidR="005575FA" w:rsidRDefault="004F1ADE">
      <w:pPr>
        <w:pStyle w:val="Bodytext30"/>
        <w:framePr w:w="9139" w:h="2269" w:hRule="exact" w:wrap="none" w:vAnchor="page" w:hAnchor="page" w:x="1382" w:y="1338"/>
        <w:shd w:val="clear" w:color="auto" w:fill="auto"/>
        <w:spacing w:before="0" w:after="0" w:line="403" w:lineRule="exact"/>
        <w:ind w:right="80"/>
      </w:pPr>
      <w:r>
        <w:t>Tato smlouva o dílo (dále jen „Smlouva") byla uzavřena níže uvedeného dne, měsíce a roku mezi</w:t>
      </w:r>
      <w:r>
        <w:br/>
        <w:t xml:space="preserve">těmito smluvními stranami a řídí právním řádem České republiky, zejména </w:t>
      </w:r>
      <w:proofErr w:type="spellStart"/>
      <w:r>
        <w:t>ust</w:t>
      </w:r>
      <w:proofErr w:type="spellEnd"/>
      <w:r>
        <w:t>. 2586 a násl. zák. č.</w:t>
      </w:r>
      <w:r>
        <w:br/>
        <w:t>89/2012 Sb., občanský zákoník, ve znění pozdějších předpisů.</w:t>
      </w:r>
    </w:p>
    <w:p w14:paraId="3F513F4F" w14:textId="5EF09552" w:rsidR="005575FA" w:rsidRDefault="004F1ADE">
      <w:pPr>
        <w:pStyle w:val="Bodytext30"/>
        <w:framePr w:w="9139" w:h="8256" w:hRule="exact" w:wrap="none" w:vAnchor="page" w:hAnchor="page" w:x="1382" w:y="4747"/>
        <w:shd w:val="clear" w:color="auto" w:fill="auto"/>
        <w:spacing w:before="0" w:after="22"/>
        <w:jc w:val="both"/>
      </w:pPr>
      <w:r>
        <w:t>Hudební divadlo v Karl</w:t>
      </w:r>
      <w:r w:rsidR="00903B7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3F513F50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>se sídlem Křižíkova 283/10, Praha 8 - Karlín, 186 00,</w:t>
      </w:r>
    </w:p>
    <w:p w14:paraId="3F513F51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>IČ:00064335, DIČ: CZ 00064335</w:t>
      </w:r>
    </w:p>
    <w:p w14:paraId="3F513F52" w14:textId="13ECCE0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 xml:space="preserve">Číslo účtu: </w:t>
      </w:r>
    </w:p>
    <w:p w14:paraId="3F513F53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 w:after="74" w:line="293" w:lineRule="exact"/>
        <w:jc w:val="left"/>
      </w:pPr>
      <w:r>
        <w:t>Ve výkladu MF ČR se příspěvkové organizace vzniklé před účinností zákona 250/2000 sb., tj. před 1.1.2001, do obchodního rejstříku nezapisují</w:t>
      </w:r>
    </w:p>
    <w:p w14:paraId="3F513F54" w14:textId="4CEED29E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 w:after="622" w:line="451" w:lineRule="exact"/>
        <w:ind w:right="460"/>
        <w:jc w:val="left"/>
      </w:pPr>
      <w:r>
        <w:t xml:space="preserve">Jednající: Bc. Janem </w:t>
      </w:r>
      <w:proofErr w:type="spellStart"/>
      <w:r>
        <w:t>Lepšou</w:t>
      </w:r>
      <w:proofErr w:type="spellEnd"/>
      <w:r>
        <w:t xml:space="preserve">, technickým ředitelem, jednající na základě plné moci </w:t>
      </w:r>
      <w:r w:rsidR="00903B74">
        <w:t xml:space="preserve">                  </w:t>
      </w:r>
      <w:proofErr w:type="gramStart"/>
      <w:r w:rsidR="00903B74">
        <w:t xml:space="preserve">   </w:t>
      </w:r>
      <w:r>
        <w:t>(</w:t>
      </w:r>
      <w:proofErr w:type="gramEnd"/>
      <w:r>
        <w:t>dále jako „Objednatel")</w:t>
      </w:r>
    </w:p>
    <w:p w14:paraId="3F513F55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 w:after="22" w:line="224" w:lineRule="exact"/>
      </w:pPr>
      <w:r>
        <w:t>A</w:t>
      </w:r>
    </w:p>
    <w:p w14:paraId="3F513F56" w14:textId="77777777" w:rsidR="005575FA" w:rsidRDefault="004F1ADE">
      <w:pPr>
        <w:pStyle w:val="Bodytext3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 w:after="0" w:line="446" w:lineRule="exact"/>
        <w:jc w:val="both"/>
      </w:pPr>
      <w:r>
        <w:t>Firma:</w:t>
      </w:r>
      <w:r>
        <w:tab/>
      </w:r>
      <w:r>
        <w:rPr>
          <w:lang w:val="en-US" w:eastAsia="en-US" w:bidi="en-US"/>
        </w:rPr>
        <w:t xml:space="preserve">Transference Century </w:t>
      </w:r>
      <w:r>
        <w:t>s.r.o.</w:t>
      </w:r>
    </w:p>
    <w:p w14:paraId="3F513F57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/>
      </w:pPr>
      <w:r>
        <w:t>IČO:</w:t>
      </w:r>
      <w:r>
        <w:tab/>
        <w:t xml:space="preserve">076 76 </w:t>
      </w:r>
      <w:proofErr w:type="gramStart"/>
      <w:r>
        <w:t>204 ,</w:t>
      </w:r>
      <w:proofErr w:type="gramEnd"/>
      <w:r>
        <w:t xml:space="preserve"> DIČ: CZ 076 76 204</w:t>
      </w:r>
    </w:p>
    <w:p w14:paraId="3F513F58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/>
      </w:pPr>
      <w:r>
        <w:t>Sídlo:</w:t>
      </w:r>
      <w:r>
        <w:tab/>
        <w:t>Moravská 1622/36, Vinohrady, 120 00 Praha 2</w:t>
      </w:r>
    </w:p>
    <w:p w14:paraId="3F513F59" w14:textId="7F06E993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/>
      </w:pPr>
      <w:r>
        <w:t>Zastoupena:</w:t>
      </w:r>
      <w:r>
        <w:tab/>
        <w:t xml:space="preserve">Jakubem Nývltem, jednatelem, Telefon: </w:t>
      </w:r>
    </w:p>
    <w:p w14:paraId="3F513F5A" w14:textId="473B9826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 xml:space="preserve">Ve věcech technických: David </w:t>
      </w:r>
      <w:proofErr w:type="spellStart"/>
      <w:r>
        <w:t>Wala</w:t>
      </w:r>
      <w:proofErr w:type="spellEnd"/>
      <w:r>
        <w:t xml:space="preserve">, telefon: </w:t>
      </w:r>
    </w:p>
    <w:p w14:paraId="3F513F5B" w14:textId="07B1552B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/>
      </w:pPr>
      <w:r>
        <w:t>E-mail:</w:t>
      </w:r>
      <w:r>
        <w:tab/>
      </w:r>
      <w:hyperlink r:id="rId7" w:history="1"/>
    </w:p>
    <w:p w14:paraId="3F513F5C" w14:textId="391CFF0E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tabs>
          <w:tab w:val="left" w:pos="2138"/>
        </w:tabs>
        <w:spacing w:before="0"/>
      </w:pPr>
      <w:r>
        <w:t>Bankovní spojení:</w:t>
      </w:r>
      <w:r>
        <w:tab/>
      </w:r>
    </w:p>
    <w:p w14:paraId="3F513F5D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>Zápis v obchodním rejstříku vedeném u Městského soudu v Praze, oddíl C, vložka 305275</w:t>
      </w:r>
    </w:p>
    <w:p w14:paraId="3F513F5E" w14:textId="77777777" w:rsidR="005575FA" w:rsidRDefault="004F1ADE">
      <w:pPr>
        <w:pStyle w:val="Bodytext20"/>
        <w:framePr w:w="9139" w:h="8256" w:hRule="exact" w:wrap="none" w:vAnchor="page" w:hAnchor="page" w:x="1382" w:y="4747"/>
        <w:shd w:val="clear" w:color="auto" w:fill="auto"/>
        <w:spacing w:before="0"/>
      </w:pPr>
      <w:r>
        <w:t>(dále jako „Zhotovitel")</w:t>
      </w:r>
    </w:p>
    <w:p w14:paraId="3F513F5F" w14:textId="77777777" w:rsidR="005575FA" w:rsidRDefault="004F1ADE">
      <w:pPr>
        <w:pStyle w:val="Bodytext30"/>
        <w:framePr w:w="9139" w:h="1484" w:hRule="exact" w:wrap="none" w:vAnchor="page" w:hAnchor="page" w:x="1382" w:y="13562"/>
        <w:numPr>
          <w:ilvl w:val="0"/>
          <w:numId w:val="1"/>
        </w:numPr>
        <w:shd w:val="clear" w:color="auto" w:fill="auto"/>
        <w:tabs>
          <w:tab w:val="left" w:pos="3890"/>
        </w:tabs>
        <w:spacing w:before="0" w:after="200"/>
        <w:ind w:left="3560"/>
        <w:jc w:val="left"/>
      </w:pPr>
      <w:r>
        <w:t>PŘEDMĚT SMLOUVY</w:t>
      </w:r>
    </w:p>
    <w:p w14:paraId="3F513F60" w14:textId="77777777" w:rsidR="005575FA" w:rsidRDefault="004F1ADE">
      <w:pPr>
        <w:pStyle w:val="Bodytext20"/>
        <w:framePr w:w="9139" w:h="1484" w:hRule="exact" w:wrap="none" w:vAnchor="page" w:hAnchor="page" w:x="1382" w:y="13562"/>
        <w:numPr>
          <w:ilvl w:val="1"/>
          <w:numId w:val="1"/>
        </w:numPr>
        <w:shd w:val="clear" w:color="auto" w:fill="auto"/>
        <w:tabs>
          <w:tab w:val="left" w:pos="507"/>
        </w:tabs>
        <w:spacing w:before="0" w:after="149" w:line="224" w:lineRule="exact"/>
      </w:pPr>
      <w:r>
        <w:t>Dodavatel se zavazuje dodat Objednateli za podmínek v této Smlouvě stanovených</w:t>
      </w:r>
    </w:p>
    <w:p w14:paraId="3F513F61" w14:textId="77777777" w:rsidR="005575FA" w:rsidRDefault="004F1ADE">
      <w:pPr>
        <w:pStyle w:val="Bodytext20"/>
        <w:framePr w:w="9139" w:h="1484" w:hRule="exact" w:wrap="none" w:vAnchor="page" w:hAnchor="page" w:x="1382" w:y="13562"/>
        <w:shd w:val="clear" w:color="auto" w:fill="auto"/>
        <w:spacing w:before="0" w:line="288" w:lineRule="exact"/>
      </w:pPr>
      <w:r>
        <w:t xml:space="preserve">Studii, která bude obsahovat: Návrh </w:t>
      </w:r>
      <w:proofErr w:type="gramStart"/>
      <w:r>
        <w:t>řešení - formou</w:t>
      </w:r>
      <w:proofErr w:type="gramEnd"/>
      <w:r>
        <w:t xml:space="preserve"> stručného popisu v TZ a vyznačení do výkresové dokumentace budovy - tj. minimálně do jižního pohledu na budovu a do půdorysu střechy, typové</w:t>
      </w:r>
    </w:p>
    <w:p w14:paraId="3F513F62" w14:textId="77777777" w:rsidR="005575FA" w:rsidRDefault="005575FA">
      <w:pPr>
        <w:rPr>
          <w:sz w:val="2"/>
          <w:szCs w:val="2"/>
        </w:rPr>
        <w:sectPr w:rsidR="00557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513F63" w14:textId="2578799C" w:rsidR="005575FA" w:rsidRPr="00E65DB1" w:rsidRDefault="004F1ADE">
      <w:pPr>
        <w:pStyle w:val="Bodytext20"/>
        <w:framePr w:w="9168" w:h="1670" w:hRule="exact" w:wrap="none" w:vAnchor="page" w:hAnchor="page" w:x="1368" w:y="1280"/>
        <w:shd w:val="clear" w:color="auto" w:fill="auto"/>
        <w:spacing w:before="0" w:after="184" w:line="293" w:lineRule="exact"/>
        <w:jc w:val="left"/>
        <w:rPr>
          <w:b/>
        </w:rPr>
      </w:pPr>
      <w:r>
        <w:lastRenderedPageBreak/>
        <w:t xml:space="preserve">označení technologie, katalogové listy použitých FV a fotorealistickou vizualizaci a ekonomiku fotovoltaické elektrárny na budově (dále jen </w:t>
      </w:r>
      <w:r w:rsidRPr="00E65DB1">
        <w:rPr>
          <w:rStyle w:val="Bodytext2Bold"/>
          <w:b w:val="0"/>
        </w:rPr>
        <w:t>„</w:t>
      </w:r>
      <w:r>
        <w:rPr>
          <w:rStyle w:val="Bodytext2Bold"/>
        </w:rPr>
        <w:t>Plnění</w:t>
      </w:r>
      <w:r w:rsidRPr="00E65DB1">
        <w:rPr>
          <w:rStyle w:val="Bodytext2Bold"/>
          <w:b w:val="0"/>
        </w:rPr>
        <w:t>").</w:t>
      </w:r>
    </w:p>
    <w:p w14:paraId="3F513F64" w14:textId="73A8F030" w:rsidR="005575FA" w:rsidRDefault="004F1ADE">
      <w:pPr>
        <w:pStyle w:val="Bodytext20"/>
        <w:framePr w:w="9168" w:h="1670" w:hRule="exact" w:wrap="none" w:vAnchor="page" w:hAnchor="page" w:x="1368" w:y="1280"/>
        <w:shd w:val="clear" w:color="auto" w:fill="auto"/>
        <w:spacing w:before="0" w:line="288" w:lineRule="exact"/>
        <w:jc w:val="left"/>
      </w:pPr>
      <w:r>
        <w:t>Fotorealistickou vizualizaci se pro účely této smlouvy rozumí fotografie budovy Hudebního divadla Karlín a jejího okolí s pohledy dle přílohy č.</w:t>
      </w:r>
      <w:r w:rsidR="00B06D20">
        <w:t xml:space="preserve"> 1, do kterých budou </w:t>
      </w:r>
      <w:proofErr w:type="spellStart"/>
      <w:r w:rsidR="00B06D20">
        <w:t>doklíčována</w:t>
      </w:r>
      <w:proofErr w:type="spellEnd"/>
      <w:r>
        <w:t xml:space="preserve"> navrhovaná umístění FV panelů či s nimi souvisejících technologií v maximální možné kvalitě vizualizace.</w:t>
      </w:r>
    </w:p>
    <w:p w14:paraId="3F513F65" w14:textId="77777777" w:rsidR="005575FA" w:rsidRDefault="004F1ADE">
      <w:pPr>
        <w:pStyle w:val="Bodytext30"/>
        <w:framePr w:w="9168" w:h="5781" w:hRule="exact" w:wrap="none" w:vAnchor="page" w:hAnchor="page" w:x="1368" w:y="3375"/>
        <w:numPr>
          <w:ilvl w:val="0"/>
          <w:numId w:val="1"/>
        </w:numPr>
        <w:shd w:val="clear" w:color="auto" w:fill="auto"/>
        <w:tabs>
          <w:tab w:val="left" w:pos="3798"/>
        </w:tabs>
        <w:spacing w:before="0" w:after="0" w:line="451" w:lineRule="exact"/>
        <w:ind w:left="3500"/>
        <w:jc w:val="left"/>
      </w:pPr>
      <w:r>
        <w:t>MÍSTO A DOBA PLNĚNÍ</w:t>
      </w:r>
    </w:p>
    <w:p w14:paraId="3F513F66" w14:textId="77777777" w:rsidR="005575FA" w:rsidRDefault="004F1ADE">
      <w:pPr>
        <w:pStyle w:val="Bodytext20"/>
        <w:framePr w:w="9168" w:h="5781" w:hRule="exact" w:wrap="none" w:vAnchor="page" w:hAnchor="page" w:x="1368" w:y="3375"/>
        <w:numPr>
          <w:ilvl w:val="1"/>
          <w:numId w:val="1"/>
        </w:numPr>
        <w:shd w:val="clear" w:color="auto" w:fill="auto"/>
        <w:tabs>
          <w:tab w:val="left" w:pos="470"/>
        </w:tabs>
        <w:spacing w:before="0" w:line="451" w:lineRule="exact"/>
        <w:jc w:val="left"/>
      </w:pPr>
      <w:r>
        <w:t>Místem plnění pro Plnění je budova Hudebního divadla v Karlině (dále jen</w:t>
      </w:r>
    </w:p>
    <w:p w14:paraId="3F513F67" w14:textId="77777777" w:rsidR="005575FA" w:rsidRDefault="004F1ADE">
      <w:pPr>
        <w:pStyle w:val="Bodytext30"/>
        <w:framePr w:w="9168" w:h="5781" w:hRule="exact" w:wrap="none" w:vAnchor="page" w:hAnchor="page" w:x="1368" w:y="3375"/>
        <w:shd w:val="clear" w:color="auto" w:fill="auto"/>
        <w:spacing w:before="0" w:after="0" w:line="451" w:lineRule="exact"/>
        <w:jc w:val="left"/>
      </w:pPr>
      <w:r w:rsidRPr="00E65DB1">
        <w:rPr>
          <w:b w:val="0"/>
        </w:rPr>
        <w:t>„</w:t>
      </w:r>
      <w:r>
        <w:t>Místo plnění</w:t>
      </w:r>
      <w:r w:rsidRPr="00E65DB1">
        <w:rPr>
          <w:b w:val="0"/>
        </w:rPr>
        <w:t>")</w:t>
      </w:r>
    </w:p>
    <w:p w14:paraId="3F513F68" w14:textId="77777777" w:rsidR="005575FA" w:rsidRDefault="004F1ADE">
      <w:pPr>
        <w:pStyle w:val="Bodytext20"/>
        <w:framePr w:w="9168" w:h="5781" w:hRule="exact" w:wrap="none" w:vAnchor="page" w:hAnchor="page" w:x="1368" w:y="3375"/>
        <w:numPr>
          <w:ilvl w:val="1"/>
          <w:numId w:val="1"/>
        </w:numPr>
        <w:shd w:val="clear" w:color="auto" w:fill="auto"/>
        <w:tabs>
          <w:tab w:val="left" w:pos="475"/>
        </w:tabs>
        <w:spacing w:before="0" w:line="451" w:lineRule="exact"/>
        <w:jc w:val="left"/>
      </w:pPr>
      <w:r>
        <w:t>Termín zahájení provádění díla: dnem podpisu této smlouvy Termín dokončení provádění díla: do 2 měsíců po podpisu této smlouvy</w:t>
      </w:r>
    </w:p>
    <w:p w14:paraId="3F513F69" w14:textId="77777777" w:rsidR="005575FA" w:rsidRDefault="004F1ADE">
      <w:pPr>
        <w:pStyle w:val="Bodytext20"/>
        <w:framePr w:w="9168" w:h="5781" w:hRule="exact" w:wrap="none" w:vAnchor="page" w:hAnchor="page" w:x="1368" w:y="3375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80" w:line="288" w:lineRule="exact"/>
        <w:jc w:val="left"/>
      </w:pPr>
      <w:r>
        <w:t>Zhotovitel je povinen práce přerušit na základě rozhodnutí objednatele a dále v případě, že zjistí při provádění díla jakékoliv překážky znemožňující jeho provedení dohodnutým způsobem. Tuto skutečnost je zhotovitel povinen oznámit neprodleně písemně či prostřednictvím emailové korespondence objednateli. V případě, že tyto skutečnosti vyvolají případné vícepráce, musí být jejich provedení předem písemně odsouhlaseno objednatelem.</w:t>
      </w:r>
    </w:p>
    <w:p w14:paraId="3F513F6A" w14:textId="77777777" w:rsidR="005575FA" w:rsidRDefault="004F1ADE">
      <w:pPr>
        <w:pStyle w:val="Bodytext20"/>
        <w:framePr w:w="9168" w:h="5781" w:hRule="exact" w:wrap="none" w:vAnchor="page" w:hAnchor="page" w:x="1368" w:y="3375"/>
        <w:numPr>
          <w:ilvl w:val="1"/>
          <w:numId w:val="1"/>
        </w:numPr>
        <w:shd w:val="clear" w:color="auto" w:fill="auto"/>
        <w:tabs>
          <w:tab w:val="left" w:pos="721"/>
        </w:tabs>
        <w:spacing w:before="0" w:line="288" w:lineRule="exact"/>
        <w:jc w:val="left"/>
      </w:pPr>
      <w:r>
        <w:t xml:space="preserve">V případě přerušení prací z důvodu na straně objednatele má zhotovitel právo na prodloužení termínu dokončení provádění díla, jakož i jednotlivých termínů stanovených v harmonogramu prací, a to o dobu odpovídající pozastavení provádění díla nebo jeho části. Smluvní strany pak rovněž po dohodě upraví v tomto smyslu harmonogram prací. Pokud přerušení přesáhne 1 měsíc, má zhotovitel nárok na úhradu prokazatelných nákladů souvisejících s tímto přerušením (konzervace prací, odvoz </w:t>
      </w:r>
      <w:proofErr w:type="gramStart"/>
      <w:r>
        <w:t>techniky,</w:t>
      </w:r>
      <w:proofErr w:type="gramEnd"/>
      <w:r>
        <w:t xml:space="preserve"> atd.).</w:t>
      </w:r>
    </w:p>
    <w:p w14:paraId="3F513F6B" w14:textId="77777777" w:rsidR="005575FA" w:rsidRDefault="004F1ADE">
      <w:pPr>
        <w:pStyle w:val="Bodytext30"/>
        <w:framePr w:w="9168" w:h="5483" w:hRule="exact" w:wrap="none" w:vAnchor="page" w:hAnchor="page" w:x="1368" w:y="9759"/>
        <w:numPr>
          <w:ilvl w:val="0"/>
          <w:numId w:val="1"/>
        </w:numPr>
        <w:shd w:val="clear" w:color="auto" w:fill="auto"/>
        <w:tabs>
          <w:tab w:val="left" w:pos="4392"/>
        </w:tabs>
        <w:spacing w:before="0" w:after="180"/>
        <w:ind w:left="4080"/>
        <w:jc w:val="left"/>
      </w:pPr>
      <w:r>
        <w:t>Cena Díla</w:t>
      </w:r>
    </w:p>
    <w:p w14:paraId="3F513F6C" w14:textId="77777777" w:rsidR="005575FA" w:rsidRDefault="004F1ADE">
      <w:pPr>
        <w:pStyle w:val="Bodytext20"/>
        <w:framePr w:w="9168" w:h="5483" w:hRule="exact" w:wrap="none" w:vAnchor="page" w:hAnchor="page" w:x="1368" w:y="9759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25" w:line="224" w:lineRule="exact"/>
        <w:jc w:val="left"/>
      </w:pPr>
      <w:r>
        <w:t>Cena za dokončené řádně provedené dílo specifikované</w:t>
      </w:r>
    </w:p>
    <w:p w14:paraId="3F513F6D" w14:textId="3CBC74E5" w:rsidR="005575FA" w:rsidRDefault="004F1ADE" w:rsidP="00E65DB1">
      <w:pPr>
        <w:pStyle w:val="Bodytext20"/>
        <w:framePr w:w="9168" w:h="5483" w:hRule="exact" w:wrap="none" w:vAnchor="page" w:hAnchor="page" w:x="1368" w:y="9759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235" w:line="293" w:lineRule="exact"/>
        <w:jc w:val="left"/>
      </w:pPr>
      <w:r>
        <w:t xml:space="preserve">v článku I. Odst. 1 ve výši 100.000, - Kč + 21 % DPH tedy 21.000,- Kč celkem </w:t>
      </w:r>
      <w:proofErr w:type="gramStart"/>
      <w:r>
        <w:t>121.000,-</w:t>
      </w:r>
      <w:proofErr w:type="gramEnd"/>
      <w:r>
        <w:t xml:space="preserve"> Kč </w:t>
      </w:r>
      <w:r w:rsidR="00E65DB1">
        <w:t xml:space="preserve">                 (</w:t>
      </w:r>
      <w:r>
        <w:t xml:space="preserve">slovy </w:t>
      </w:r>
      <w:proofErr w:type="spellStart"/>
      <w:r>
        <w:t>Stodvacetjednatisíc</w:t>
      </w:r>
      <w:proofErr w:type="spellEnd"/>
      <w:r>
        <w:t xml:space="preserve"> korun českých)</w:t>
      </w:r>
    </w:p>
    <w:p w14:paraId="3F513F6E" w14:textId="77777777" w:rsidR="005575FA" w:rsidRDefault="004F1ADE">
      <w:pPr>
        <w:pStyle w:val="Bodytext20"/>
        <w:framePr w:w="9168" w:h="5483" w:hRule="exact" w:wrap="none" w:vAnchor="page" w:hAnchor="page" w:x="1368" w:y="9759"/>
        <w:shd w:val="clear" w:color="auto" w:fill="auto"/>
        <w:spacing w:before="0" w:after="125" w:line="224" w:lineRule="exact"/>
        <w:jc w:val="left"/>
      </w:pPr>
      <w:r>
        <w:t>Tato cena je konečná a může být měněna jen způsobem uvedeným níže.</w:t>
      </w:r>
    </w:p>
    <w:p w14:paraId="3F513F6F" w14:textId="77777777" w:rsidR="005575FA" w:rsidRDefault="004F1ADE">
      <w:pPr>
        <w:pStyle w:val="Bodytext20"/>
        <w:framePr w:w="9168" w:h="5483" w:hRule="exact" w:wrap="none" w:vAnchor="page" w:hAnchor="page" w:x="1368" w:y="9759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655" w:line="293" w:lineRule="exact"/>
        <w:jc w:val="left"/>
      </w:pPr>
      <w:r>
        <w:t>Objednatel i zhotovitel připouští úpravu ceny díla pouze v případě změn, které si objednatel sám vyžádá.</w:t>
      </w:r>
    </w:p>
    <w:p w14:paraId="3F513F70" w14:textId="77777777" w:rsidR="005575FA" w:rsidRDefault="004F1ADE">
      <w:pPr>
        <w:pStyle w:val="Bodytext30"/>
        <w:framePr w:w="9168" w:h="5483" w:hRule="exact" w:wrap="none" w:vAnchor="page" w:hAnchor="page" w:x="1368" w:y="9759"/>
        <w:numPr>
          <w:ilvl w:val="0"/>
          <w:numId w:val="1"/>
        </w:numPr>
        <w:shd w:val="clear" w:color="auto" w:fill="auto"/>
        <w:spacing w:before="0" w:after="180"/>
        <w:ind w:left="3660"/>
        <w:jc w:val="left"/>
      </w:pPr>
      <w:r>
        <w:t>Platební podmínky</w:t>
      </w:r>
    </w:p>
    <w:p w14:paraId="3F513F71" w14:textId="2CB45310" w:rsidR="005575FA" w:rsidRDefault="004F1ADE">
      <w:pPr>
        <w:pStyle w:val="Bodytext20"/>
        <w:framePr w:w="9168" w:h="5483" w:hRule="exact" w:wrap="none" w:vAnchor="page" w:hAnchor="page" w:x="1368" w:y="9759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25" w:line="224" w:lineRule="exact"/>
        <w:jc w:val="left"/>
      </w:pPr>
      <w:r>
        <w:t>Smluvní strany se dohodly, že dílo bude</w:t>
      </w:r>
      <w:r w:rsidR="00E65DB1">
        <w:t xml:space="preserve"> </w:t>
      </w:r>
      <w:r>
        <w:t>zaplacen</w:t>
      </w:r>
      <w:r w:rsidR="00B06D20">
        <w:t>o</w:t>
      </w:r>
      <w:r>
        <w:t xml:space="preserve"> v jedné faktuře.</w:t>
      </w:r>
    </w:p>
    <w:p w14:paraId="3F513F72" w14:textId="532FE92F" w:rsidR="005575FA" w:rsidRDefault="004F1ADE">
      <w:pPr>
        <w:pStyle w:val="Bodytext20"/>
        <w:framePr w:w="9168" w:h="5483" w:hRule="exact" w:wrap="none" w:vAnchor="page" w:hAnchor="page" w:x="1368" w:y="9759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80" w:line="293" w:lineRule="exact"/>
        <w:jc w:val="left"/>
      </w:pPr>
      <w:r>
        <w:t xml:space="preserve">Konečnou fakturu je zhotovitel oprávněn vystavit při předání a převzetí díla dle čl. </w:t>
      </w:r>
      <w:proofErr w:type="spellStart"/>
      <w:r>
        <w:t>Vl</w:t>
      </w:r>
      <w:r w:rsidR="00E65DB1">
        <w:t>I</w:t>
      </w:r>
      <w:r>
        <w:t>l</w:t>
      </w:r>
      <w:proofErr w:type="spellEnd"/>
      <w:r>
        <w:t>. odst. 2 této smlouvy. Splatnost uvedené faktury je 14 dnů.</w:t>
      </w:r>
    </w:p>
    <w:p w14:paraId="3F513F73" w14:textId="43C9EF38" w:rsidR="005575FA" w:rsidRDefault="004F1ADE">
      <w:pPr>
        <w:pStyle w:val="Bodytext20"/>
        <w:framePr w:w="9168" w:h="5483" w:hRule="exact" w:wrap="none" w:vAnchor="page" w:hAnchor="page" w:x="1368" w:y="9759"/>
        <w:numPr>
          <w:ilvl w:val="1"/>
          <w:numId w:val="1"/>
        </w:numPr>
        <w:shd w:val="clear" w:color="auto" w:fill="auto"/>
        <w:tabs>
          <w:tab w:val="left" w:pos="721"/>
        </w:tabs>
        <w:spacing w:before="0" w:line="293" w:lineRule="exact"/>
        <w:jc w:val="left"/>
      </w:pPr>
      <w:r>
        <w:t>Cena za dílo nebo její část se považuje za uhrazenou dne</w:t>
      </w:r>
      <w:r w:rsidR="0049697D">
        <w:t>m</w:t>
      </w:r>
      <w:r>
        <w:t xml:space="preserve"> připsání této částky na bankovní účet zhotovitele uvedený v záhlaví této smlouvy.</w:t>
      </w:r>
    </w:p>
    <w:p w14:paraId="3F513F74" w14:textId="77777777" w:rsidR="005575FA" w:rsidRDefault="005575FA">
      <w:pPr>
        <w:rPr>
          <w:sz w:val="2"/>
          <w:szCs w:val="2"/>
        </w:rPr>
        <w:sectPr w:rsidR="00557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513F75" w14:textId="77777777" w:rsidR="005575FA" w:rsidRDefault="004F1ADE">
      <w:pPr>
        <w:pStyle w:val="Bodytext30"/>
        <w:framePr w:w="9192" w:h="1779" w:hRule="exact" w:wrap="none" w:vAnchor="page" w:hAnchor="page" w:x="1356" w:y="177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180"/>
        <w:ind w:left="820"/>
        <w:jc w:val="left"/>
      </w:pPr>
      <w:r>
        <w:lastRenderedPageBreak/>
        <w:t>Vlastnické právo k prováděnému dílu a nebezpečí škody na něm</w:t>
      </w:r>
    </w:p>
    <w:p w14:paraId="3F513F76" w14:textId="77777777" w:rsidR="005575FA" w:rsidRDefault="004F1ADE">
      <w:pPr>
        <w:pStyle w:val="Bodytext20"/>
        <w:framePr w:w="9192" w:h="1779" w:hRule="exact" w:wrap="none" w:vAnchor="page" w:hAnchor="page" w:x="1356" w:y="1771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25" w:line="224" w:lineRule="exact"/>
        <w:jc w:val="left"/>
      </w:pPr>
      <w:r>
        <w:t>Vlastníkem prováděného díla a materiálů díla je až do zaplacení zhotovitel.</w:t>
      </w:r>
    </w:p>
    <w:p w14:paraId="3F513F77" w14:textId="77777777" w:rsidR="005575FA" w:rsidRDefault="004F1ADE">
      <w:pPr>
        <w:pStyle w:val="Bodytext20"/>
        <w:framePr w:w="9192" w:h="1779" w:hRule="exact" w:wrap="none" w:vAnchor="page" w:hAnchor="page" w:x="1356" w:y="1771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93" w:lineRule="exact"/>
        <w:jc w:val="left"/>
      </w:pPr>
      <w:r>
        <w:t>Zhotovitel nese po celou dobu provádění díla nebezpečí škody na prováděném díle, jakož i na materiálu, zařízení a jiných věcech určených k provedení díla objednatelem, stejně jako za škody způsobené třetím osobám, a to až do předání díla objednateli.</w:t>
      </w:r>
    </w:p>
    <w:p w14:paraId="3F513F78" w14:textId="77777777" w:rsidR="005575FA" w:rsidRDefault="004F1ADE">
      <w:pPr>
        <w:pStyle w:val="Bodytext30"/>
        <w:framePr w:w="9192" w:h="4994" w:hRule="exact" w:wrap="none" w:vAnchor="page" w:hAnchor="page" w:x="1356" w:y="4153"/>
        <w:numPr>
          <w:ilvl w:val="0"/>
          <w:numId w:val="1"/>
        </w:numPr>
        <w:shd w:val="clear" w:color="auto" w:fill="auto"/>
        <w:tabs>
          <w:tab w:val="left" w:pos="3254"/>
        </w:tabs>
        <w:spacing w:before="0" w:after="129"/>
        <w:ind w:left="2960"/>
        <w:jc w:val="left"/>
      </w:pPr>
      <w:r>
        <w:t>Práva a povinnosti smluvních stran</w:t>
      </w:r>
    </w:p>
    <w:p w14:paraId="3F513F79" w14:textId="77777777" w:rsidR="005575FA" w:rsidRDefault="004F1ADE">
      <w:pPr>
        <w:pStyle w:val="Bodytext20"/>
        <w:framePr w:w="9192" w:h="4994" w:hRule="exact" w:wrap="none" w:vAnchor="page" w:hAnchor="page" w:x="1356" w:y="4153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76" w:line="288" w:lineRule="exact"/>
        <w:ind w:right="180"/>
      </w:pPr>
      <w:r>
        <w:t>Zhotovitel se zavazuje provést dílo uvedené v čl. I. této smlouvy v souladu s touto smlouvou, pokynů objednatele, obecně platnými právními předpisy, příslušnými technických a jinými normami, stanovisky příslušných orgánů veřejné správy, jakož i pokyny objednatele.</w:t>
      </w:r>
    </w:p>
    <w:p w14:paraId="3F513F7A" w14:textId="77777777" w:rsidR="005575FA" w:rsidRDefault="004F1ADE">
      <w:pPr>
        <w:pStyle w:val="Bodytext20"/>
        <w:framePr w:w="9192" w:h="4994" w:hRule="exact" w:wrap="none" w:vAnchor="page" w:hAnchor="page" w:x="1356" w:y="4153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84" w:line="293" w:lineRule="exact"/>
        <w:jc w:val="left"/>
      </w:pPr>
      <w:r>
        <w:t>Objednatel se zavazuje poskytnout zhotoviteli při provádění díla veškerou nezbytnou součinnost. Smluvní strany tímto vylučují možnost zhotovitele zajistit si náhradní plnění na účet objednatele tak, jak stanoví ustanovení § 2591 OZ.</w:t>
      </w:r>
    </w:p>
    <w:p w14:paraId="3F513F7B" w14:textId="77777777" w:rsidR="005575FA" w:rsidRDefault="004F1ADE">
      <w:pPr>
        <w:pStyle w:val="Bodytext20"/>
        <w:framePr w:w="9192" w:h="4994" w:hRule="exact" w:wrap="none" w:vAnchor="page" w:hAnchor="page" w:x="1356" w:y="4153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80" w:line="288" w:lineRule="exact"/>
        <w:jc w:val="left"/>
      </w:pPr>
      <w:r>
        <w:t>Objednatel je oprávněn kontrolovat provádění díla na místě stavby. Zjistí-li objednatel, že zhotovitel provádí dílo v rozporu se svými povinnostmi dle této smlouvy, je oprávněn požadovat zápisem ve stavebním deníku, aby zhotovitel vytknuté vady odstranil v přiměřené lhůtě určené objednatelem. Jestliže zhotovitel vytknuté vady v uvedené lhůtě neodstraní, považuje se toto za podstatné porušení této smlouvy a objednatel je oprávněn sám či prostřednictvím třetí osoby zjednat na náklady zhotovitele nápravu a dále je oprávněn od této smlouvy odstoupit.</w:t>
      </w:r>
    </w:p>
    <w:p w14:paraId="3F513F7C" w14:textId="77777777" w:rsidR="005575FA" w:rsidRDefault="004F1ADE">
      <w:pPr>
        <w:pStyle w:val="Bodytext20"/>
        <w:framePr w:w="9192" w:h="4994" w:hRule="exact" w:wrap="none" w:vAnchor="page" w:hAnchor="page" w:x="1356" w:y="4153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88" w:lineRule="exact"/>
        <w:jc w:val="left"/>
      </w:pPr>
      <w:r>
        <w:t xml:space="preserve">Zhotovitel je oprávněn provést dílo prostřednictvím třetí </w:t>
      </w:r>
      <w:proofErr w:type="gramStart"/>
      <w:r>
        <w:t>osoby - subdodavatele</w:t>
      </w:r>
      <w:proofErr w:type="gramEnd"/>
      <w:r>
        <w:t xml:space="preserve"> s tím, že v takovém případě odpovídá jako by dílo prováděl sám.</w:t>
      </w:r>
    </w:p>
    <w:p w14:paraId="3F513F7D" w14:textId="77777777" w:rsidR="005575FA" w:rsidRDefault="004F1ADE">
      <w:pPr>
        <w:pStyle w:val="Bodytext30"/>
        <w:framePr w:w="9192" w:h="3674" w:hRule="exact" w:wrap="none" w:vAnchor="page" w:hAnchor="page" w:x="1356" w:y="9750"/>
        <w:numPr>
          <w:ilvl w:val="0"/>
          <w:numId w:val="1"/>
        </w:numPr>
        <w:shd w:val="clear" w:color="auto" w:fill="auto"/>
        <w:spacing w:before="0" w:after="129"/>
        <w:ind w:left="3540"/>
        <w:jc w:val="left"/>
      </w:pPr>
      <w:r>
        <w:t>Předání a převzetí díla</w:t>
      </w:r>
    </w:p>
    <w:p w14:paraId="3F513F7E" w14:textId="77777777" w:rsidR="005575FA" w:rsidRDefault="004F1ADE">
      <w:pPr>
        <w:pStyle w:val="Bodytext20"/>
        <w:framePr w:w="9192" w:h="3674" w:hRule="exact" w:wrap="none" w:vAnchor="page" w:hAnchor="page" w:x="1356" w:y="9750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72" w:line="288" w:lineRule="exact"/>
        <w:jc w:val="left"/>
      </w:pPr>
      <w:r>
        <w:t>Povinnost zhotovitele provést dílo je splněna dnem, kdy jsou splněny podmínky stanovené touto smlouvou a dílo je předáno a převzato objednatelem, o čemž bude sepsán písemný předávací protokol. Předání díla se uskuteční v místě jeho plnění.</w:t>
      </w:r>
    </w:p>
    <w:p w14:paraId="3F513F7F" w14:textId="77777777" w:rsidR="005575FA" w:rsidRDefault="004F1ADE">
      <w:pPr>
        <w:pStyle w:val="Bodytext20"/>
        <w:framePr w:w="9192" w:h="3674" w:hRule="exact" w:wrap="none" w:vAnchor="page" w:hAnchor="page" w:x="1356" w:y="9750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188" w:line="298" w:lineRule="exact"/>
        <w:jc w:val="left"/>
      </w:pPr>
      <w:r>
        <w:t>Bude-li dílo vykazovat jakékoliv vady či nedodělky bránící užívání, není objednatel povinen dílo převzít.</w:t>
      </w:r>
    </w:p>
    <w:p w14:paraId="3F513F80" w14:textId="77777777" w:rsidR="005575FA" w:rsidRDefault="004F1ADE">
      <w:pPr>
        <w:pStyle w:val="Bodytext20"/>
        <w:framePr w:w="9192" w:h="3674" w:hRule="exact" w:wrap="none" w:vAnchor="page" w:hAnchor="page" w:x="1356" w:y="9750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88" w:lineRule="exact"/>
        <w:jc w:val="left"/>
      </w:pPr>
      <w:r>
        <w:t>Převezme-li objednatel takovéto dílo, specifikuje v předávacím protokolu vady či nedodělky. Lhůta k jejich odstranění činí, pokud nebude v předávacím protokolu stanovena dohodou smluvních stran, 30 dnů od zaznamenání vady. Neodstraní-li zhotovitel vady či nedodělky dle předávacího protokolu ve stanovené lhůtě, je tak na náklady zhotovitele oprávněn učinit objednatele, a to sám či prostřednictvím třetí osoby.</w:t>
      </w:r>
    </w:p>
    <w:p w14:paraId="3F513F81" w14:textId="77777777" w:rsidR="005575FA" w:rsidRDefault="004F1ADE">
      <w:pPr>
        <w:pStyle w:val="Bodytext30"/>
        <w:framePr w:w="9192" w:h="1033" w:hRule="exact" w:wrap="none" w:vAnchor="page" w:hAnchor="page" w:x="1356" w:y="14017"/>
        <w:numPr>
          <w:ilvl w:val="0"/>
          <w:numId w:val="1"/>
        </w:numPr>
        <w:shd w:val="clear" w:color="auto" w:fill="auto"/>
        <w:spacing w:before="0" w:after="129"/>
        <w:ind w:left="3820"/>
        <w:jc w:val="left"/>
      </w:pPr>
      <w:r>
        <w:t>Záruka za jakost</w:t>
      </w:r>
    </w:p>
    <w:p w14:paraId="3F513F82" w14:textId="77777777" w:rsidR="005575FA" w:rsidRDefault="004F1ADE">
      <w:pPr>
        <w:pStyle w:val="Bodytext20"/>
        <w:framePr w:w="9192" w:h="1033" w:hRule="exact" w:wrap="none" w:vAnchor="page" w:hAnchor="page" w:x="1356" w:y="14017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288" w:lineRule="exact"/>
        <w:jc w:val="left"/>
      </w:pPr>
      <w:r>
        <w:t>Zhotovitel poskytuje na provedené montážní práce a dodávky dle této smlouvy záruku za jakost v délce 48 měsíců. Záruční doba počíná běžet dnem předání a převzetí díla objednatelem.</w:t>
      </w:r>
    </w:p>
    <w:p w14:paraId="3F513F83" w14:textId="77777777" w:rsidR="005575FA" w:rsidRDefault="005575FA">
      <w:pPr>
        <w:rPr>
          <w:sz w:val="2"/>
          <w:szCs w:val="2"/>
        </w:rPr>
        <w:sectPr w:rsidR="00557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513F84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76" w:line="288" w:lineRule="exact"/>
        <w:jc w:val="left"/>
      </w:pPr>
      <w:r>
        <w:lastRenderedPageBreak/>
        <w:t>Dílo má vady, jestliže provedení díla neodpovídá výsledku určenému ve smlouvě, zejm. kvalitě, rozsahu či parametrům, obecně závazným předpisům a technickým normám. Vady musí být jednoznačně písemně specifikovány v předávacím protokolu.</w:t>
      </w:r>
    </w:p>
    <w:p w14:paraId="3F513F85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80" w:line="293" w:lineRule="exact"/>
        <w:jc w:val="left"/>
      </w:pPr>
      <w:r>
        <w:t>Oznámení o vadě (reklamace), včetně popisu vady musí být učiněno písemně bez zbytečného odkladu poté, kdy byla vada zjištěna. Za oznámení o vadě se považuje i zaznamenání vad díla do předávacího protokolu.</w:t>
      </w:r>
    </w:p>
    <w:p w14:paraId="3F513F86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235" w:line="293" w:lineRule="exact"/>
        <w:jc w:val="left"/>
      </w:pPr>
      <w:r>
        <w:t>Zhotovitel se zavazuje reklamované vady bezplatně odstranit nejpozději do 30 dnů od doručení výzvy objednatele.</w:t>
      </w:r>
    </w:p>
    <w:p w14:paraId="3F513F87" w14:textId="0477A8D5" w:rsidR="005575FA" w:rsidRDefault="00226956" w:rsidP="00226956">
      <w:pPr>
        <w:pStyle w:val="Bodytext30"/>
        <w:framePr w:w="9178" w:h="5665" w:hRule="exact" w:wrap="none" w:vAnchor="page" w:hAnchor="page" w:x="1363" w:y="1279"/>
        <w:shd w:val="clear" w:color="auto" w:fill="auto"/>
        <w:spacing w:before="0" w:after="129"/>
        <w:ind w:right="60"/>
      </w:pPr>
      <w:r>
        <w:t>9.</w:t>
      </w:r>
      <w:r w:rsidR="004F1ADE">
        <w:t>Sankce</w:t>
      </w:r>
    </w:p>
    <w:p w14:paraId="3F513F88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80" w:line="288" w:lineRule="exact"/>
        <w:jc w:val="left"/>
      </w:pPr>
      <w:r>
        <w:t>V případě prodlení zhotovitele s dokončením a předáním díla je objednatel oprávněn požadovat po zhotoviteli smluvní pokutu ve výši 0,05 % z ceny díla bez DPH díla dle článku, a to za každý započatý den prodlení.</w:t>
      </w:r>
    </w:p>
    <w:p w14:paraId="3F513F89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76" w:line="288" w:lineRule="exact"/>
        <w:jc w:val="left"/>
      </w:pPr>
      <w:r>
        <w:t>V případě prodlení objednatele s úhradou konečné faktury dle této smlouvy je zhotovitel oprávněn požadovat zaplacení smluvní pokuty ve výši 0,05 % z dlužné částky za každý den prodlení.</w:t>
      </w:r>
    </w:p>
    <w:p w14:paraId="3F513F8A" w14:textId="77777777" w:rsidR="005575FA" w:rsidRDefault="004F1ADE">
      <w:pPr>
        <w:pStyle w:val="Bodytext20"/>
        <w:framePr w:w="9178" w:h="5665" w:hRule="exact" w:wrap="none" w:vAnchor="page" w:hAnchor="page" w:x="1363" w:y="1279"/>
        <w:numPr>
          <w:ilvl w:val="0"/>
          <w:numId w:val="3"/>
        </w:numPr>
        <w:shd w:val="clear" w:color="auto" w:fill="auto"/>
        <w:tabs>
          <w:tab w:val="left" w:pos="705"/>
        </w:tabs>
        <w:spacing w:before="0" w:line="293" w:lineRule="exact"/>
        <w:jc w:val="left"/>
      </w:pPr>
      <w:r>
        <w:t>Smluvní pokuty dle této smlouvy nemají vliv na náhradu škody ani jiné nároky z této smlouvy plynoucí.</w:t>
      </w:r>
    </w:p>
    <w:p w14:paraId="3F513F8B" w14:textId="77777777" w:rsidR="005575FA" w:rsidRDefault="004F1ADE">
      <w:pPr>
        <w:pStyle w:val="Bodytext30"/>
        <w:framePr w:w="9178" w:h="3827" w:hRule="exact" w:wrap="none" w:vAnchor="page" w:hAnchor="page" w:x="1363" w:y="7542"/>
        <w:numPr>
          <w:ilvl w:val="0"/>
          <w:numId w:val="4"/>
        </w:numPr>
        <w:shd w:val="clear" w:color="auto" w:fill="auto"/>
        <w:tabs>
          <w:tab w:val="left" w:pos="4361"/>
        </w:tabs>
        <w:spacing w:before="0" w:after="129"/>
        <w:ind w:left="3940"/>
        <w:jc w:val="left"/>
      </w:pPr>
      <w:r>
        <w:t>Doručování</w:t>
      </w:r>
    </w:p>
    <w:p w14:paraId="3F513F8C" w14:textId="77777777" w:rsidR="005575FA" w:rsidRDefault="004F1ADE">
      <w:pPr>
        <w:pStyle w:val="Bodytext20"/>
        <w:framePr w:w="9178" w:h="3827" w:hRule="exact" w:wrap="none" w:vAnchor="page" w:hAnchor="page" w:x="1363" w:y="7542"/>
        <w:shd w:val="clear" w:color="auto" w:fill="auto"/>
        <w:spacing w:before="0" w:after="231" w:line="288" w:lineRule="exact"/>
        <w:ind w:firstLine="760"/>
        <w:jc w:val="left"/>
      </w:pPr>
      <w:r>
        <w:t>Smluvní strany se dohodly, že jakékoliv sdělení či jiný dokument, jež má nebo může být doručen podle této Smlouvy, lze doručit osobně nebo doporučeným dopisem nebo e-mailem na adresu té které Smluvní strany uvedenou v záhlaví této Smlouvy. Jakékoliv sdělení či jiný dokument bude považován za doručený:</w:t>
      </w:r>
    </w:p>
    <w:p w14:paraId="3F513F8D" w14:textId="77777777" w:rsidR="005575FA" w:rsidRDefault="004F1ADE">
      <w:pPr>
        <w:pStyle w:val="Bodytext20"/>
        <w:framePr w:w="9178" w:h="3827" w:hRule="exact" w:wrap="none" w:vAnchor="page" w:hAnchor="page" w:x="1363" w:y="7542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125" w:line="224" w:lineRule="exact"/>
        <w:jc w:val="left"/>
      </w:pPr>
      <w:r>
        <w:t>pokud je doručováno osobně, v okamžiku doručení,</w:t>
      </w:r>
    </w:p>
    <w:p w14:paraId="3F513F8E" w14:textId="77777777" w:rsidR="005575FA" w:rsidRDefault="004F1ADE">
      <w:pPr>
        <w:pStyle w:val="Bodytext20"/>
        <w:framePr w:w="9178" w:h="3827" w:hRule="exact" w:wrap="none" w:vAnchor="page" w:hAnchor="page" w:x="1363" w:y="7542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184" w:line="293" w:lineRule="exact"/>
        <w:jc w:val="left"/>
      </w:pPr>
      <w:r>
        <w:t>pokud je doručováno doporučenou poštou, pět pracovních dnů poté, co bylo poštovním úřadem vystaveno potvrzení o odeslání,</w:t>
      </w:r>
    </w:p>
    <w:p w14:paraId="3F513F8F" w14:textId="77777777" w:rsidR="005575FA" w:rsidRDefault="004F1ADE">
      <w:pPr>
        <w:pStyle w:val="Bodytext20"/>
        <w:framePr w:w="9178" w:h="3827" w:hRule="exact" w:wrap="none" w:vAnchor="page" w:hAnchor="page" w:x="1363" w:y="7542"/>
        <w:numPr>
          <w:ilvl w:val="0"/>
          <w:numId w:val="5"/>
        </w:numPr>
        <w:shd w:val="clear" w:color="auto" w:fill="auto"/>
        <w:tabs>
          <w:tab w:val="left" w:pos="705"/>
        </w:tabs>
        <w:spacing w:before="0" w:line="288" w:lineRule="exact"/>
        <w:jc w:val="left"/>
      </w:pPr>
      <w:r>
        <w:t>pokud je doručováno e-mailem, tři hodiny po odeslání (v případě, že je doručováno do 12. hodiny pracovního dne), nebo eventuálně v 10.00 hodin následujícího pracovního dne (jestliže je doručováno po 12. hodině pracovního dne, nebo v den, který není dnem pracovním).</w:t>
      </w:r>
    </w:p>
    <w:p w14:paraId="3F513F90" w14:textId="77777777" w:rsidR="005575FA" w:rsidRDefault="004F1ADE">
      <w:pPr>
        <w:pStyle w:val="Bodytext30"/>
        <w:framePr w:w="9178" w:h="3122" w:hRule="exact" w:wrap="none" w:vAnchor="page" w:hAnchor="page" w:x="1363" w:y="11962"/>
        <w:numPr>
          <w:ilvl w:val="0"/>
          <w:numId w:val="4"/>
        </w:numPr>
        <w:shd w:val="clear" w:color="auto" w:fill="auto"/>
        <w:spacing w:before="0" w:after="180"/>
        <w:ind w:left="3620"/>
        <w:jc w:val="left"/>
      </w:pPr>
      <w:r>
        <w:t>Ukončení smlouvy</w:t>
      </w:r>
    </w:p>
    <w:p w14:paraId="3F513F91" w14:textId="77777777" w:rsidR="005575FA" w:rsidRDefault="004F1ADE">
      <w:pPr>
        <w:pStyle w:val="Bodytext20"/>
        <w:framePr w:w="9178" w:h="3122" w:hRule="exact" w:wrap="none" w:vAnchor="page" w:hAnchor="page" w:x="1363" w:y="11962"/>
        <w:numPr>
          <w:ilvl w:val="1"/>
          <w:numId w:val="4"/>
        </w:numPr>
        <w:shd w:val="clear" w:color="auto" w:fill="auto"/>
        <w:tabs>
          <w:tab w:val="left" w:pos="705"/>
        </w:tabs>
        <w:spacing w:before="0" w:after="129" w:line="224" w:lineRule="exact"/>
        <w:jc w:val="left"/>
      </w:pPr>
      <w:r>
        <w:t>Tuto smlouvu lze ukončit dohodou stran.</w:t>
      </w:r>
    </w:p>
    <w:p w14:paraId="3F513F92" w14:textId="77777777" w:rsidR="005575FA" w:rsidRDefault="004F1ADE">
      <w:pPr>
        <w:pStyle w:val="Bodytext20"/>
        <w:framePr w:w="9178" w:h="3122" w:hRule="exact" w:wrap="none" w:vAnchor="page" w:hAnchor="page" w:x="1363" w:y="11962"/>
        <w:numPr>
          <w:ilvl w:val="1"/>
          <w:numId w:val="4"/>
        </w:numPr>
        <w:shd w:val="clear" w:color="auto" w:fill="auto"/>
        <w:tabs>
          <w:tab w:val="left" w:pos="705"/>
        </w:tabs>
        <w:spacing w:before="0" w:after="231" w:line="288" w:lineRule="exact"/>
        <w:jc w:val="left"/>
      </w:pPr>
      <w:r>
        <w:t>Objednatel je oprávněn odstoupit od této smlouvy z důvodů uvedených v zákoně a stanovených touto smlouvou, zejména:</w:t>
      </w:r>
    </w:p>
    <w:p w14:paraId="3F513F93" w14:textId="77777777" w:rsidR="005575FA" w:rsidRDefault="004F1ADE">
      <w:pPr>
        <w:pStyle w:val="Bodytext20"/>
        <w:framePr w:w="9178" w:h="3122" w:hRule="exact" w:wrap="none" w:vAnchor="page" w:hAnchor="page" w:x="1363" w:y="11962"/>
        <w:shd w:val="clear" w:color="auto" w:fill="auto"/>
        <w:spacing w:before="0" w:after="180" w:line="224" w:lineRule="exact"/>
        <w:jc w:val="left"/>
      </w:pPr>
      <w:r>
        <w:t>-pokud bude ohledně zhotovitele zahájeno insolvenční řízení či zhotovitel vstoupí do likvidace,</w:t>
      </w:r>
    </w:p>
    <w:p w14:paraId="3F513F94" w14:textId="77777777" w:rsidR="005575FA" w:rsidRDefault="004F1ADE">
      <w:pPr>
        <w:pStyle w:val="Bodytext20"/>
        <w:framePr w:w="9178" w:h="3122" w:hRule="exact" w:wrap="none" w:vAnchor="page" w:hAnchor="page" w:x="1363" w:y="11962"/>
        <w:shd w:val="clear" w:color="auto" w:fill="auto"/>
        <w:spacing w:before="0" w:after="125" w:line="224" w:lineRule="exact"/>
        <w:jc w:val="left"/>
      </w:pPr>
      <w:r>
        <w:t>-jestliže je zhotovitel v prodlení s prováděním díla v termínech dle této smlouvy delším než 30 dnů.</w:t>
      </w:r>
    </w:p>
    <w:p w14:paraId="3F513F95" w14:textId="6FA7E0F9" w:rsidR="005575FA" w:rsidRDefault="004F1ADE">
      <w:pPr>
        <w:pStyle w:val="Bodytext20"/>
        <w:framePr w:w="9178" w:h="3122" w:hRule="exact" w:wrap="none" w:vAnchor="page" w:hAnchor="page" w:x="1363" w:y="11962"/>
        <w:shd w:val="clear" w:color="auto" w:fill="auto"/>
        <w:spacing w:before="0" w:line="293" w:lineRule="exact"/>
        <w:jc w:val="left"/>
      </w:pPr>
      <w:r>
        <w:t>-pokud zhotovitelem oznámené události vyšší moci trvají déle n</w:t>
      </w:r>
      <w:r w:rsidR="00226956">
        <w:t>e</w:t>
      </w:r>
      <w:r>
        <w:t>ž 60 dnů a smluvní strany se nedohodly jinak.</w:t>
      </w:r>
    </w:p>
    <w:p w14:paraId="3F513F96" w14:textId="77777777" w:rsidR="005575FA" w:rsidRDefault="005575FA">
      <w:pPr>
        <w:rPr>
          <w:sz w:val="2"/>
          <w:szCs w:val="2"/>
        </w:rPr>
        <w:sectPr w:rsidR="00557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513F97" w14:textId="77777777" w:rsidR="005575FA" w:rsidRDefault="004F1ADE">
      <w:pPr>
        <w:pStyle w:val="Bodytext20"/>
        <w:framePr w:w="9298" w:h="13682" w:hRule="exact" w:wrap="none" w:vAnchor="page" w:hAnchor="page" w:x="1303" w:y="1280"/>
        <w:numPr>
          <w:ilvl w:val="1"/>
          <w:numId w:val="4"/>
        </w:numPr>
        <w:shd w:val="clear" w:color="auto" w:fill="auto"/>
        <w:tabs>
          <w:tab w:val="left" w:pos="862"/>
        </w:tabs>
        <w:spacing w:before="0" w:after="34" w:line="293" w:lineRule="exact"/>
        <w:ind w:left="140"/>
        <w:jc w:val="left"/>
      </w:pPr>
      <w:r>
        <w:lastRenderedPageBreak/>
        <w:t>Zhotovitel je oprávněn odstoupit od této smlouvy z důvodů uvedených v zákoně a stanovených touto smlouvou, zejména:</w:t>
      </w:r>
    </w:p>
    <w:p w14:paraId="3F513F98" w14:textId="77777777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 w:line="451" w:lineRule="exact"/>
        <w:ind w:left="140"/>
        <w:jc w:val="left"/>
      </w:pPr>
      <w:r>
        <w:t>-jestliže je objednatel v prodlení se zaplacením ceny za dílo nebo její části po dobu delší, než je 20 dní, -pokud bude ohledně objednatele zahájeno insolvenční řízení,</w:t>
      </w:r>
    </w:p>
    <w:p w14:paraId="3F513F99" w14:textId="77777777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 w:after="164" w:line="293" w:lineRule="exact"/>
        <w:ind w:left="140"/>
        <w:jc w:val="left"/>
      </w:pPr>
      <w:r>
        <w:t>-jestliže objednatelem oznámené události vyšší moci trvají déle než 60 dní a smluvní strany se nedohodnou jinak.</w:t>
      </w:r>
    </w:p>
    <w:p w14:paraId="3F513F9A" w14:textId="0C7FBC35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 w:after="160" w:line="288" w:lineRule="exact"/>
        <w:ind w:left="140"/>
        <w:jc w:val="left"/>
      </w:pPr>
      <w:r>
        <w:t>-Odmítne-li mu objednatel vydat plnou moc k</w:t>
      </w:r>
      <w:r w:rsidR="003B4A43">
        <w:t> </w:t>
      </w:r>
      <w:r>
        <w:t>úkonům</w:t>
      </w:r>
      <w:r w:rsidR="003B4A43">
        <w:t xml:space="preserve">, </w:t>
      </w:r>
      <w:r>
        <w:t>ke kterým ji potřebuje či tuto plnou moc odvolá</w:t>
      </w:r>
    </w:p>
    <w:p w14:paraId="3F513F9B" w14:textId="77777777" w:rsidR="005575FA" w:rsidRDefault="004F1ADE">
      <w:pPr>
        <w:pStyle w:val="Bodytext20"/>
        <w:framePr w:w="9298" w:h="13682" w:hRule="exact" w:wrap="none" w:vAnchor="page" w:hAnchor="page" w:x="1303" w:y="1280"/>
        <w:numPr>
          <w:ilvl w:val="1"/>
          <w:numId w:val="4"/>
        </w:numPr>
        <w:shd w:val="clear" w:color="auto" w:fill="auto"/>
        <w:tabs>
          <w:tab w:val="left" w:pos="862"/>
        </w:tabs>
        <w:spacing w:before="0" w:after="473" w:line="288" w:lineRule="exact"/>
        <w:ind w:left="140"/>
        <w:jc w:val="left"/>
      </w:pPr>
      <w:r>
        <w:t>Oznámení o odstoupení od smlouvy musí mít písemnou formu a je účinné okamžikem jeho doručení druhé smluvní straně na korespondenční adresu uvedenou v záhlaví této smlouvy.</w:t>
      </w:r>
    </w:p>
    <w:p w14:paraId="3F513F9C" w14:textId="77777777" w:rsidR="005575FA" w:rsidRDefault="004F1ADE">
      <w:pPr>
        <w:pStyle w:val="Bodytext30"/>
        <w:framePr w:w="9298" w:h="13682" w:hRule="exact" w:wrap="none" w:vAnchor="page" w:hAnchor="page" w:x="1303" w:y="1280"/>
        <w:numPr>
          <w:ilvl w:val="0"/>
          <w:numId w:val="4"/>
        </w:numPr>
        <w:shd w:val="clear" w:color="auto" w:fill="auto"/>
        <w:tabs>
          <w:tab w:val="left" w:pos="3779"/>
        </w:tabs>
        <w:spacing w:before="0" w:after="0" w:line="446" w:lineRule="exact"/>
        <w:ind w:left="3380"/>
        <w:jc w:val="left"/>
      </w:pPr>
      <w:r>
        <w:t>ZÁVĚREČNÁ USTANOVENÍ</w:t>
      </w:r>
    </w:p>
    <w:p w14:paraId="3F513F9D" w14:textId="77777777" w:rsidR="005575FA" w:rsidRDefault="004F1ADE">
      <w:pPr>
        <w:pStyle w:val="Bodytext20"/>
        <w:framePr w:w="9298" w:h="13682" w:hRule="exact" w:wrap="none" w:vAnchor="page" w:hAnchor="page" w:x="1303" w:y="1280"/>
        <w:numPr>
          <w:ilvl w:val="1"/>
          <w:numId w:val="4"/>
        </w:numPr>
        <w:shd w:val="clear" w:color="auto" w:fill="auto"/>
        <w:tabs>
          <w:tab w:val="left" w:pos="717"/>
        </w:tabs>
        <w:spacing w:before="0"/>
        <w:ind w:left="140" w:right="1160"/>
        <w:jc w:val="left"/>
      </w:pPr>
      <w:r>
        <w:t>Práva a povinnosti Smluvních stran vzniklé na základě Smlouvy nebo v souvislosti se Smlouvou se řídí právním řádem České republiky.</w:t>
      </w:r>
    </w:p>
    <w:p w14:paraId="3F513F9E" w14:textId="77777777" w:rsidR="005575FA" w:rsidRDefault="004F1ADE">
      <w:pPr>
        <w:pStyle w:val="Bodytext20"/>
        <w:framePr w:w="9298" w:h="13682" w:hRule="exact" w:wrap="none" w:vAnchor="page" w:hAnchor="page" w:x="1303" w:y="1280"/>
        <w:numPr>
          <w:ilvl w:val="1"/>
          <w:numId w:val="4"/>
        </w:numPr>
        <w:shd w:val="clear" w:color="auto" w:fill="auto"/>
        <w:tabs>
          <w:tab w:val="left" w:pos="710"/>
        </w:tabs>
        <w:spacing w:before="0"/>
        <w:ind w:left="140"/>
        <w:jc w:val="left"/>
      </w:pPr>
      <w:r>
        <w:t>Pokud se jakékoliv ustanovení Smlouvy stane neplatným, právně neúčinným, zdánlivým nebo nevymahatelným, zůstanou zbývající ustanovení v plné platnosti a účinnosti. Smluvní strany</w:t>
      </w:r>
    </w:p>
    <w:p w14:paraId="04EE544D" w14:textId="77777777" w:rsidR="003B4A43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/>
        <w:ind w:right="960" w:firstLine="140"/>
        <w:jc w:val="left"/>
      </w:pPr>
      <w:r>
        <w:t xml:space="preserve">se dohodly nahradit neplatné, právně neúčinné, zdánlivé a nevymahatelné ustanovení  </w:t>
      </w:r>
    </w:p>
    <w:p w14:paraId="3F513F9F" w14:textId="5B1E85E5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/>
        <w:ind w:right="960" w:firstLine="140"/>
        <w:jc w:val="left"/>
      </w:pPr>
      <w:r>
        <w:t>takovými platnými, právně</w:t>
      </w:r>
      <w:r w:rsidR="003B4A43">
        <w:t xml:space="preserve"> </w:t>
      </w:r>
      <w:r>
        <w:t>účinnými a vymahatelnými ustanoveními, jež se svým významem</w:t>
      </w:r>
    </w:p>
    <w:p w14:paraId="3F513FA0" w14:textId="04D30FA5" w:rsidR="005575FA" w:rsidRDefault="004F1ADE">
      <w:pPr>
        <w:pStyle w:val="Bodytext40"/>
        <w:framePr w:w="9298" w:h="13682" w:hRule="exact" w:wrap="none" w:vAnchor="page" w:hAnchor="page" w:x="1303" w:y="1280"/>
        <w:shd w:val="clear" w:color="auto" w:fill="auto"/>
        <w:tabs>
          <w:tab w:val="left" w:pos="1398"/>
          <w:tab w:val="left" w:pos="1834"/>
          <w:tab w:val="left" w:pos="2266"/>
        </w:tabs>
        <w:spacing w:after="0"/>
        <w:ind w:left="140"/>
      </w:pPr>
      <w:r>
        <w:tab/>
      </w:r>
      <w:r w:rsidR="003B4A43">
        <w:tab/>
      </w:r>
      <w:r>
        <w:tab/>
      </w:r>
    </w:p>
    <w:p w14:paraId="3F513FA1" w14:textId="77777777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/>
        <w:ind w:left="140"/>
      </w:pPr>
      <w:r>
        <w:t>co nejvíce přiblíží smyslu a účelu dotčených ustanovení.</w:t>
      </w:r>
    </w:p>
    <w:p w14:paraId="3F513FA2" w14:textId="7AA1AEF9" w:rsidR="005575FA" w:rsidRDefault="004F1ADE" w:rsidP="003B4A43">
      <w:pPr>
        <w:pStyle w:val="Bodytext20"/>
        <w:framePr w:w="9298" w:h="13682" w:hRule="exact" w:wrap="none" w:vAnchor="page" w:hAnchor="page" w:x="1303" w:y="1280"/>
        <w:numPr>
          <w:ilvl w:val="1"/>
          <w:numId w:val="4"/>
        </w:numPr>
        <w:shd w:val="clear" w:color="auto" w:fill="auto"/>
        <w:spacing w:before="0"/>
        <w:ind w:left="140"/>
        <w:jc w:val="left"/>
      </w:pPr>
      <w:r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Dodavatel prohlašuje, že si je vědom veřejnoprávního charakteru Objednatele a s tím souvisejícími povinnostmi nebo možnostmi zveřejnění veškerých údajů týkajících se či souvisejících s plněním této Smlouvy podle právních předpisů (např. zákon č. 106/1999 Sb., o svobodném přístupu k informacím, ve znění pozdějších předpisů) a poskytuje svůj souhlas ke zveřejnění údajů, pokud je jeho souhlas k tomuto vyžadován.</w:t>
      </w:r>
    </w:p>
    <w:p w14:paraId="3F513FA3" w14:textId="77777777" w:rsidR="005575FA" w:rsidRDefault="004F1ADE">
      <w:pPr>
        <w:pStyle w:val="Bodytext20"/>
        <w:framePr w:w="9298" w:h="13682" w:hRule="exact" w:wrap="none" w:vAnchor="page" w:hAnchor="page" w:x="1303" w:y="1280"/>
        <w:numPr>
          <w:ilvl w:val="0"/>
          <w:numId w:val="6"/>
        </w:numPr>
        <w:shd w:val="clear" w:color="auto" w:fill="auto"/>
        <w:tabs>
          <w:tab w:val="left" w:pos="710"/>
        </w:tabs>
        <w:spacing w:before="0"/>
        <w:ind w:left="140"/>
        <w:jc w:val="left"/>
      </w:pPr>
      <w:r>
        <w:t xml:space="preserve">Objednatel, jako povinný subjekt podle zákona č. 340/2015 Sb., o zvláštních podmínkách účinností některých smluv, uveřejňování těchto smluv a o registru smluv (dále jen </w:t>
      </w:r>
      <w:r>
        <w:rPr>
          <w:rStyle w:val="Bodytext2BoldItalic"/>
        </w:rPr>
        <w:t>„Zákon</w:t>
      </w:r>
    </w:p>
    <w:p w14:paraId="3F513FA4" w14:textId="77777777" w:rsidR="005575FA" w:rsidRDefault="004F1ADE">
      <w:pPr>
        <w:pStyle w:val="Bodytext20"/>
        <w:framePr w:w="9298" w:h="13682" w:hRule="exact" w:wrap="none" w:vAnchor="page" w:hAnchor="page" w:x="1303" w:y="1280"/>
        <w:shd w:val="clear" w:color="auto" w:fill="auto"/>
        <w:spacing w:before="0"/>
        <w:ind w:left="140" w:right="1300"/>
        <w:jc w:val="left"/>
      </w:pPr>
      <w:r>
        <w:rPr>
          <w:rStyle w:val="Bodytext2BoldItalic"/>
        </w:rPr>
        <w:t>o registru smluv"</w:t>
      </w:r>
      <w:r w:rsidRPr="003B4A43">
        <w:rPr>
          <w:rStyle w:val="Bodytext2BoldItalic"/>
          <w:b w:val="0"/>
          <w:i w:val="0"/>
        </w:rPr>
        <w:t>),</w:t>
      </w:r>
      <w:r>
        <w:t xml:space="preserve"> touto doložkou potvrzuje, že pro platnost a účinnost tohoto právního jednání splní povinností uložené uvedeným zákonem, tedy že tuto Smlouvu zveřejní</w:t>
      </w:r>
    </w:p>
    <w:p w14:paraId="3F513FA5" w14:textId="77777777" w:rsidR="005575FA" w:rsidRDefault="005575FA">
      <w:pPr>
        <w:rPr>
          <w:sz w:val="2"/>
          <w:szCs w:val="2"/>
        </w:rPr>
        <w:sectPr w:rsidR="00557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513FA6" w14:textId="77777777" w:rsidR="005575FA" w:rsidRDefault="004F1ADE" w:rsidP="004F1ADE">
      <w:pPr>
        <w:pStyle w:val="Bodytext20"/>
        <w:framePr w:w="9298" w:h="4186" w:hRule="exact" w:wrap="none" w:vAnchor="page" w:hAnchor="page" w:x="1303" w:y="1167"/>
        <w:shd w:val="clear" w:color="auto" w:fill="auto"/>
        <w:spacing w:before="0" w:line="451" w:lineRule="exact"/>
        <w:ind w:left="160"/>
        <w:jc w:val="left"/>
      </w:pPr>
      <w:r>
        <w:lastRenderedPageBreak/>
        <w:t xml:space="preserve">v informačním systému registru smluv (dále jen </w:t>
      </w:r>
      <w:r>
        <w:rPr>
          <w:rStyle w:val="Bodytext2BoldItalic"/>
        </w:rPr>
        <w:t>„ISRS"</w:t>
      </w:r>
      <w:r w:rsidRPr="003B4A43">
        <w:rPr>
          <w:rStyle w:val="Bodytext2BoldItalic"/>
          <w:b w:val="0"/>
          <w:i w:val="0"/>
        </w:rPr>
        <w:t>).</w:t>
      </w:r>
    </w:p>
    <w:p w14:paraId="3F513FA7" w14:textId="77777777" w:rsidR="005575FA" w:rsidRDefault="004F1ADE" w:rsidP="004F1ADE">
      <w:pPr>
        <w:pStyle w:val="Bodytext20"/>
        <w:framePr w:w="9298" w:h="4186" w:hRule="exact" w:wrap="none" w:vAnchor="page" w:hAnchor="page" w:x="1303" w:y="1167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451" w:lineRule="exact"/>
        <w:ind w:left="160"/>
        <w:jc w:val="left"/>
      </w:pPr>
      <w:r>
        <w:t>Smluvní strany jsou si vědomy, že Objednatel je povinným subjektem podle Zákona</w:t>
      </w:r>
    </w:p>
    <w:p w14:paraId="3F513FA8" w14:textId="77777777" w:rsidR="005575FA" w:rsidRDefault="004F1ADE" w:rsidP="004F1ADE">
      <w:pPr>
        <w:pStyle w:val="Bodytext20"/>
        <w:framePr w:w="9298" w:h="4186" w:hRule="exact" w:wrap="none" w:vAnchor="page" w:hAnchor="page" w:x="1303" w:y="1167"/>
        <w:shd w:val="clear" w:color="auto" w:fill="auto"/>
        <w:spacing w:before="0" w:line="451" w:lineRule="exact"/>
        <w:ind w:left="160" w:right="1080"/>
        <w:jc w:val="left"/>
      </w:pPr>
      <w:r>
        <w:t>o registru smluv, a tímto vyslovují svůj souhlas se zveřejněním této Smlouvy v ISRS na dobu neurčitou a uvádějí, že výslovně označily údaje, které se neuveřejňují.</w:t>
      </w:r>
    </w:p>
    <w:p w14:paraId="3F513FA9" w14:textId="14C044F5" w:rsidR="005575FA" w:rsidRDefault="004F1ADE" w:rsidP="004F1ADE">
      <w:pPr>
        <w:pStyle w:val="Bodytext20"/>
        <w:framePr w:w="9298" w:h="4186" w:hRule="exact" w:wrap="none" w:vAnchor="page" w:hAnchor="page" w:x="1303" w:y="1167"/>
        <w:numPr>
          <w:ilvl w:val="0"/>
          <w:numId w:val="6"/>
        </w:numPr>
        <w:shd w:val="clear" w:color="auto" w:fill="auto"/>
        <w:tabs>
          <w:tab w:val="left" w:pos="797"/>
        </w:tabs>
        <w:spacing w:before="0" w:line="451" w:lineRule="exact"/>
        <w:ind w:left="160" w:right="560"/>
        <w:jc w:val="left"/>
      </w:pPr>
      <w:r>
        <w:t>Smluvní strany potvrzují autentičnost Smlouvy a prohlašují, že si Smlouvu přečetly a s jejím obsahem souhlasí, což stvrzují podpisem k tomu oprávněné osoby:</w:t>
      </w:r>
    </w:p>
    <w:p w14:paraId="6BBB76D1" w14:textId="77777777" w:rsidR="004F1ADE" w:rsidRDefault="004F1ADE" w:rsidP="004F1ADE">
      <w:pPr>
        <w:pStyle w:val="Bodytext20"/>
        <w:framePr w:w="9298" w:h="4186" w:hRule="exact" w:wrap="none" w:vAnchor="page" w:hAnchor="page" w:x="1303" w:y="1167"/>
        <w:shd w:val="clear" w:color="auto" w:fill="auto"/>
        <w:tabs>
          <w:tab w:val="left" w:pos="797"/>
        </w:tabs>
        <w:spacing w:before="0" w:line="451" w:lineRule="exact"/>
        <w:ind w:right="560"/>
        <w:jc w:val="left"/>
      </w:pPr>
    </w:p>
    <w:p w14:paraId="2F22369C" w14:textId="7B6EFBB6" w:rsidR="004F1ADE" w:rsidRDefault="004F1ADE" w:rsidP="004F1ADE">
      <w:pPr>
        <w:pStyle w:val="Bodytext20"/>
        <w:framePr w:w="9298" w:h="4186" w:hRule="exact" w:wrap="none" w:vAnchor="page" w:hAnchor="page" w:x="1303" w:y="1167"/>
        <w:shd w:val="clear" w:color="auto" w:fill="auto"/>
        <w:tabs>
          <w:tab w:val="left" w:pos="797"/>
        </w:tabs>
        <w:spacing w:before="0" w:line="451" w:lineRule="exact"/>
        <w:ind w:right="560"/>
        <w:jc w:val="left"/>
      </w:pPr>
      <w:r>
        <w:t>Objednatel</w:t>
      </w:r>
    </w:p>
    <w:p w14:paraId="3F513FAB" w14:textId="77777777" w:rsidR="005575FA" w:rsidRDefault="005575FA">
      <w:pPr>
        <w:framePr w:wrap="none" w:vAnchor="page" w:hAnchor="page" w:x="6444" w:y="4579"/>
      </w:pPr>
    </w:p>
    <w:p w14:paraId="3F513FAC" w14:textId="77777777" w:rsidR="005575FA" w:rsidRDefault="004F1ADE">
      <w:pPr>
        <w:framePr w:wrap="none" w:vAnchor="page" w:hAnchor="page" w:x="6473" w:y="481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B06D20">
        <w:fldChar w:fldCharType="begin"/>
      </w:r>
      <w:r w:rsidR="00B06D20">
        <w:instrText xml:space="preserve"> INCLUDEPICTURE  "https://hdkarlin-my.sharepoint.com/personal/simona_wagenknechtova_hdk_cz/Documents/Plocha/SMLOUVY OneSoft/media/image2.jpeg" \* MERGEFORMATINET </w:instrText>
      </w:r>
      <w:r w:rsidR="00B06D20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1018B9">
        <w:pict w14:anchorId="3F513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2.6pt">
            <v:imagedata r:id="rId8" r:href="rId9"/>
          </v:shape>
        </w:pict>
      </w:r>
      <w:r w:rsidR="00000000">
        <w:fldChar w:fldCharType="end"/>
      </w:r>
      <w:r w:rsidR="00B06D20">
        <w:fldChar w:fldCharType="end"/>
      </w:r>
      <w:r>
        <w:fldChar w:fldCharType="end"/>
      </w:r>
    </w:p>
    <w:p w14:paraId="3F513FAD" w14:textId="781D3D29" w:rsidR="005575FA" w:rsidRDefault="004F1ADE">
      <w:pPr>
        <w:pStyle w:val="Picturecaption10"/>
        <w:framePr w:w="1925" w:h="619" w:hRule="exact" w:wrap="none" w:vAnchor="page" w:hAnchor="page" w:x="8105" w:y="5002"/>
        <w:shd w:val="clear" w:color="auto" w:fill="auto"/>
      </w:pPr>
      <w:r>
        <w:t>2023</w:t>
      </w:r>
      <w:r>
        <w:rPr>
          <w:rStyle w:val="Picturecaption175ptBold"/>
        </w:rPr>
        <w:t>.</w:t>
      </w:r>
      <w:r>
        <w:t>05.10</w:t>
      </w:r>
      <w:r>
        <w:rPr>
          <w:rStyle w:val="Picturecaption175ptBold"/>
        </w:rPr>
        <w:t xml:space="preserve"> </w:t>
      </w:r>
      <w:r>
        <w:t>08</w:t>
      </w:r>
      <w:r>
        <w:rPr>
          <w:rStyle w:val="Picturecaption175ptBold"/>
        </w:rPr>
        <w:t>:</w:t>
      </w:r>
      <w:r>
        <w:t>31:45 +02</w:t>
      </w:r>
      <w:r>
        <w:rPr>
          <w:rStyle w:val="Picturecaption155pt"/>
        </w:rPr>
        <w:t>'</w:t>
      </w:r>
      <w:r>
        <w:t>00</w:t>
      </w:r>
      <w:r>
        <w:rPr>
          <w:rStyle w:val="Picturecaption155pt"/>
        </w:rPr>
        <w:t>'</w:t>
      </w:r>
    </w:p>
    <w:p w14:paraId="3F513FAE" w14:textId="07FCAA79" w:rsidR="005575FA" w:rsidRDefault="004F1ADE">
      <w:pPr>
        <w:pStyle w:val="Heading310"/>
        <w:framePr w:wrap="none" w:vAnchor="page" w:hAnchor="page" w:x="1394" w:y="7951"/>
        <w:shd w:val="clear" w:color="auto" w:fill="auto"/>
      </w:pPr>
      <w:bookmarkStart w:id="1" w:name="bookmark1"/>
      <w:r>
        <w:rPr>
          <w:rStyle w:val="Heading319ptNotBold"/>
          <w:sz w:val="20"/>
          <w:szCs w:val="20"/>
        </w:rPr>
        <w:t>V    </w:t>
      </w:r>
      <w:r>
        <w:rPr>
          <w:rStyle w:val="Heading319ptNotBold"/>
          <w:color w:val="0070C0"/>
          <w:sz w:val="20"/>
          <w:szCs w:val="20"/>
        </w:rPr>
        <w:t xml:space="preserve">Praze </w:t>
      </w:r>
      <w:bookmarkEnd w:id="1"/>
    </w:p>
    <w:p w14:paraId="3F513FAF" w14:textId="77777777" w:rsidR="005575FA" w:rsidRPr="004F1ADE" w:rsidRDefault="004F1ADE">
      <w:pPr>
        <w:pStyle w:val="Bodytext30"/>
        <w:framePr w:wrap="none" w:vAnchor="page" w:hAnchor="page" w:x="1404" w:y="7652"/>
        <w:shd w:val="clear" w:color="auto" w:fill="auto"/>
        <w:spacing w:before="0" w:after="0"/>
        <w:jc w:val="left"/>
        <w:rPr>
          <w:b w:val="0"/>
        </w:rPr>
      </w:pPr>
      <w:r w:rsidRPr="004F1ADE">
        <w:rPr>
          <w:b w:val="0"/>
        </w:rPr>
        <w:t>Dodavatel</w:t>
      </w:r>
    </w:p>
    <w:p w14:paraId="3F513FB3" w14:textId="6A3F06ED" w:rsidR="005575FA" w:rsidRDefault="004F1ADE" w:rsidP="004F1ADE">
      <w:pPr>
        <w:pStyle w:val="Bodytext20"/>
        <w:framePr w:w="2266" w:wrap="none" w:vAnchor="page" w:hAnchor="page" w:x="3401" w:y="8103"/>
        <w:shd w:val="clear" w:color="auto" w:fill="auto"/>
        <w:spacing w:before="0" w:line="224" w:lineRule="exact"/>
        <w:jc w:val="left"/>
      </w:pPr>
      <w:r>
        <w:t xml:space="preserve">Dne   </w:t>
      </w:r>
      <w:r>
        <w:rPr>
          <w:color w:val="0070C0"/>
        </w:rPr>
        <w:t>18.5.2023</w:t>
      </w:r>
    </w:p>
    <w:p w14:paraId="3F513FB7" w14:textId="77777777" w:rsidR="005575FA" w:rsidRDefault="005575FA">
      <w:pPr>
        <w:rPr>
          <w:sz w:val="2"/>
          <w:szCs w:val="2"/>
        </w:rPr>
      </w:pPr>
    </w:p>
    <w:sectPr w:rsidR="005575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81E4" w14:textId="77777777" w:rsidR="00CF1B92" w:rsidRDefault="00CF1B92">
      <w:r>
        <w:separator/>
      </w:r>
    </w:p>
  </w:endnote>
  <w:endnote w:type="continuationSeparator" w:id="0">
    <w:p w14:paraId="6BE7C729" w14:textId="77777777" w:rsidR="00CF1B92" w:rsidRDefault="00CF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E212" w14:textId="77777777" w:rsidR="00CF1B92" w:rsidRDefault="00CF1B92"/>
  </w:footnote>
  <w:footnote w:type="continuationSeparator" w:id="0">
    <w:p w14:paraId="0BBFBFBB" w14:textId="77777777" w:rsidR="00CF1B92" w:rsidRDefault="00CF1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D58"/>
    <w:multiLevelType w:val="multilevel"/>
    <w:tmpl w:val="490CC3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31287"/>
    <w:multiLevelType w:val="multilevel"/>
    <w:tmpl w:val="EDC8C6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971A1"/>
    <w:multiLevelType w:val="multilevel"/>
    <w:tmpl w:val="E19829A6"/>
    <w:lvl w:ilvl="0">
      <w:start w:val="4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17F80"/>
    <w:multiLevelType w:val="multilevel"/>
    <w:tmpl w:val="4C0E14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74CC4"/>
    <w:multiLevelType w:val="multilevel"/>
    <w:tmpl w:val="8FCC0BBC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87859"/>
    <w:multiLevelType w:val="multilevel"/>
    <w:tmpl w:val="84EE365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9828987">
    <w:abstractNumId w:val="0"/>
  </w:num>
  <w:num w:numId="2" w16cid:durableId="1713572181">
    <w:abstractNumId w:val="3"/>
  </w:num>
  <w:num w:numId="3" w16cid:durableId="56558246">
    <w:abstractNumId w:val="5"/>
  </w:num>
  <w:num w:numId="4" w16cid:durableId="1589922327">
    <w:abstractNumId w:val="4"/>
  </w:num>
  <w:num w:numId="5" w16cid:durableId="1217162444">
    <w:abstractNumId w:val="1"/>
  </w:num>
  <w:num w:numId="6" w16cid:durableId="3088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5FA"/>
    <w:rsid w:val="001018B9"/>
    <w:rsid w:val="00226956"/>
    <w:rsid w:val="003B4A43"/>
    <w:rsid w:val="0049697D"/>
    <w:rsid w:val="004F1ADE"/>
    <w:rsid w:val="005575FA"/>
    <w:rsid w:val="00903B74"/>
    <w:rsid w:val="00B06D20"/>
    <w:rsid w:val="00BC3616"/>
    <w:rsid w:val="00CD0EBA"/>
    <w:rsid w:val="00CF1B92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3F4C"/>
  <w15:docId w15:val="{7D679132-4265-4B8A-BCBA-0D9CDF8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Italic">
    <w:name w:val="Body text|2 +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75ptBold">
    <w:name w:val="Picture caption|1 + 7.5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55pt">
    <w:name w:val="Picture caption|1 + 5.5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9ptNotBold">
    <w:name w:val="Heading #3|1 + 9 pt;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45E9B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Other1Arial18ptItalic">
    <w:name w:val="Other|1 + Arial;18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45E9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115pt">
    <w:name w:val="Other|1 + 15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5E9B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CourierNew7ptItalic">
    <w:name w:val="Body text|6 + Courier New;7 pt;Italic"/>
    <w:basedOn w:val="Bodytext6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0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after="32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44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60" w:line="100" w:lineRule="exact"/>
      <w:jc w:val="both"/>
    </w:pPr>
    <w:rPr>
      <w:rFonts w:ascii="Arial" w:eastAsia="Arial" w:hAnsi="Arial" w:cs="Arial"/>
      <w:w w:val="200"/>
      <w:sz w:val="9"/>
      <w:szCs w:val="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7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34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46" w:lineRule="exact"/>
    </w:pPr>
    <w:rPr>
      <w:rFonts w:ascii="Arial" w:eastAsia="Arial" w:hAnsi="Arial" w:cs="Arial"/>
      <w:spacing w:val="10"/>
      <w:sz w:val="13"/>
      <w:szCs w:val="13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ind w:hanging="46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vid.wala@transfere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10</cp:revision>
  <dcterms:created xsi:type="dcterms:W3CDTF">2023-05-29T10:41:00Z</dcterms:created>
  <dcterms:modified xsi:type="dcterms:W3CDTF">2023-05-30T16:00:00Z</dcterms:modified>
</cp:coreProperties>
</file>