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D046" w14:textId="77777777" w:rsidR="00A0673E" w:rsidRDefault="00050DE1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DÍLO</w:t>
      </w:r>
    </w:p>
    <w:p w14:paraId="04730A44" w14:textId="77777777" w:rsidR="00A0673E" w:rsidRDefault="00A067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4C5D777E" w14:textId="77777777" w:rsidR="00A0673E" w:rsidRDefault="00050D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uzavřená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podle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zákona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č. 121/2000 Sb., o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právu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autorském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, o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právech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souvisejících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právem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autorským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a o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změně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některých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zákonů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autorský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zákon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), v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platném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znění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podle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zákona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č. 89/2012 Sb.,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občanský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zákoník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, v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platném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znění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dále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jen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</w:t>
      </w:r>
      <w:proofErr w:type="spellEnd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zákoník</w:t>
      </w:r>
      <w:proofErr w:type="spellEnd"/>
      <w:r>
        <w:rPr>
          <w:rFonts w:ascii="Arimo" w:eastAsia="Arimo" w:hAnsi="Arimo" w:cs="Arimo"/>
          <w:sz w:val="22"/>
          <w:szCs w:val="22"/>
        </w:rPr>
        <w:t>“</w:t>
      </w:r>
      <w:proofErr w:type="gram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mezi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stranami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>:</w:t>
      </w:r>
    </w:p>
    <w:p w14:paraId="38BDFDBB" w14:textId="77777777" w:rsidR="00A0673E" w:rsidRDefault="00A067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BBBCA6B" w14:textId="77777777" w:rsidR="00A0673E" w:rsidRDefault="00050D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Název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Bombass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s.r.o.</w:t>
      </w:r>
      <w:proofErr w:type="spellEnd"/>
    </w:p>
    <w:p w14:paraId="1E5162C2" w14:textId="77777777" w:rsidR="00A0673E" w:rsidRDefault="00050D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Adresa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Nová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Pasečnice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2, 344 01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Pasečnice</w:t>
      </w:r>
      <w:proofErr w:type="spellEnd"/>
    </w:p>
    <w:p w14:paraId="334677EE" w14:textId="77777777" w:rsidR="00A0673E" w:rsidRDefault="00050D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IČ/DIČ: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06674640</w:t>
      </w:r>
    </w:p>
    <w:p w14:paraId="3173BBEE" w14:textId="32C05A1D" w:rsidR="00A0673E" w:rsidRDefault="00050D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Kontakt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xxxxxxxxxxxxxxxxxxxxxxxxxxxxxxxxxxxxxxxxxx</w:t>
      </w:r>
    </w:p>
    <w:p w14:paraId="3FFD6477" w14:textId="77777777" w:rsidR="00A0673E" w:rsidRDefault="00050D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Spisová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značka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C 35589/KSPL</w:t>
      </w:r>
    </w:p>
    <w:p w14:paraId="7703FC3F" w14:textId="77777777" w:rsidR="00A0673E" w:rsidRDefault="00050D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dále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jen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„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Zhotovitel</w:t>
      </w:r>
      <w:proofErr w:type="spellEnd"/>
      <w:r>
        <w:rPr>
          <w:rFonts w:ascii="Arimo" w:eastAsia="Arimo" w:hAnsi="Arimo" w:cs="Arimo"/>
          <w:sz w:val="22"/>
          <w:szCs w:val="22"/>
        </w:rPr>
        <w:t>“</w:t>
      </w:r>
      <w:proofErr w:type="gramEnd"/>
      <w:r>
        <w:rPr>
          <w:rFonts w:ascii="Times New Roman" w:eastAsia="Times New Roman" w:hAnsi="Times New Roman" w:cs="Times New Roman"/>
          <w:i/>
          <w:sz w:val="22"/>
          <w:szCs w:val="22"/>
        </w:rPr>
        <w:t>)</w:t>
      </w:r>
    </w:p>
    <w:p w14:paraId="6EF106FA" w14:textId="77777777" w:rsidR="00A0673E" w:rsidRDefault="00A067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2FA59C08" w14:textId="77777777" w:rsidR="00A0673E" w:rsidRDefault="00050D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7F5FB871" w14:textId="77777777" w:rsidR="00A0673E" w:rsidRDefault="00A067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633C994" w14:textId="77777777" w:rsidR="00A0673E" w:rsidRDefault="00050D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Janáčkova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filharmonie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Ostrava,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příspěvková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organizace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sídlem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28.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října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2556/124, 702 00 Ostrava -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Moravská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Ostrava,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Česká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republika</w:t>
      </w:r>
      <w:proofErr w:type="spellEnd"/>
    </w:p>
    <w:p w14:paraId="5BC8F66D" w14:textId="77777777" w:rsidR="00A0673E" w:rsidRDefault="00050D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47A28E43" w14:textId="77777777" w:rsidR="00A0673E" w:rsidRDefault="00050D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zastoupena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Mgr.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Janem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Žemlou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ředitelem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br/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Organizace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vedena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živnostenském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rejstříku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statutárního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města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Ostrava –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Živnostenský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úřad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14:paraId="423871F0" w14:textId="77777777" w:rsidR="00A0673E" w:rsidRDefault="00A067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88" w:lineRule="auto"/>
        <w:rPr>
          <w:sz w:val="22"/>
          <w:szCs w:val="22"/>
        </w:rPr>
      </w:pPr>
    </w:p>
    <w:p w14:paraId="0A77D69D" w14:textId="77777777" w:rsidR="00A0673E" w:rsidRDefault="00050D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88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Korespondenční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adresa</w:t>
      </w:r>
      <w:proofErr w:type="spellEnd"/>
      <w:r>
        <w:rPr>
          <w:sz w:val="22"/>
          <w:szCs w:val="22"/>
        </w:rPr>
        <w:t>:</w:t>
      </w:r>
    </w:p>
    <w:p w14:paraId="3270F105" w14:textId="77777777" w:rsidR="00A0673E" w:rsidRDefault="00050D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88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Varenská</w:t>
      </w:r>
      <w:proofErr w:type="spellEnd"/>
      <w:r>
        <w:rPr>
          <w:sz w:val="22"/>
          <w:szCs w:val="22"/>
        </w:rPr>
        <w:t xml:space="preserve"> Office Center</w:t>
      </w:r>
    </w:p>
    <w:p w14:paraId="31DB1832" w14:textId="77777777" w:rsidR="00A0673E" w:rsidRDefault="00050D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proofErr w:type="spellStart"/>
      <w:r>
        <w:rPr>
          <w:sz w:val="22"/>
          <w:szCs w:val="22"/>
        </w:rPr>
        <w:t>Varenská</w:t>
      </w:r>
      <w:proofErr w:type="spellEnd"/>
      <w:r>
        <w:rPr>
          <w:sz w:val="22"/>
          <w:szCs w:val="22"/>
        </w:rPr>
        <w:t xml:space="preserve"> 2723/51, 702 00 Ostrava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dále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také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jen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jako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>
        <w:rPr>
          <w:rFonts w:ascii="Arimo" w:eastAsia="Arimo" w:hAnsi="Arimo" w:cs="Arimo"/>
          <w:sz w:val="22"/>
          <w:szCs w:val="22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3D3C05AA" w14:textId="77777777" w:rsidR="00A0673E" w:rsidRDefault="00A067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2B219E2" w14:textId="77777777" w:rsidR="00A0673E" w:rsidRDefault="00050D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Zhotovitel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dále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společně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také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jako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strany</w:t>
      </w:r>
      <w:proofErr w:type="spellEnd"/>
      <w:r>
        <w:rPr>
          <w:rFonts w:ascii="Arimo" w:eastAsia="Arimo" w:hAnsi="Arimo" w:cs="Arimo"/>
          <w:sz w:val="22"/>
          <w:szCs w:val="22"/>
        </w:rPr>
        <w:t>“</w:t>
      </w:r>
      <w:proofErr w:type="gram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tato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Smlouva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dílo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dále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také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jako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Smlouva</w:t>
      </w:r>
      <w:proofErr w:type="spellEnd"/>
      <w:r>
        <w:rPr>
          <w:rFonts w:ascii="Arimo" w:eastAsia="Arimo" w:hAnsi="Arimo" w:cs="Arimo"/>
          <w:sz w:val="22"/>
          <w:szCs w:val="22"/>
        </w:rPr>
        <w:t>“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)</w:t>
      </w:r>
    </w:p>
    <w:p w14:paraId="4597C5BF" w14:textId="77777777" w:rsidR="00A0673E" w:rsidRDefault="00050DE1">
      <w:pPr>
        <w:pBdr>
          <w:top w:val="nil"/>
          <w:left w:val="nil"/>
          <w:bottom w:val="nil"/>
          <w:right w:val="nil"/>
          <w:between w:val="nil"/>
        </w:pBdr>
        <w:rPr>
          <w:rFonts w:eastAsia="Cambria" w:cs="Cambria"/>
        </w:rPr>
      </w:pPr>
      <w:r>
        <w:br w:type="page"/>
      </w:r>
    </w:p>
    <w:p w14:paraId="6A8A17A3" w14:textId="77777777" w:rsidR="00A0673E" w:rsidRDefault="00050DE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1" w:name="_heading=h.30j0zll" w:colFirst="0" w:colLast="0"/>
      <w:bookmarkEnd w:id="1"/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Předmět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Smlouvy</w:t>
      </w:r>
      <w:proofErr w:type="spellEnd"/>
    </w:p>
    <w:p w14:paraId="4EB9AD98" w14:textId="77777777" w:rsidR="00A0673E" w:rsidRDefault="00050DE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Předmětem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zhotovení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Díla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(jak je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definováno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níže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Zhotovitelem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v 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určeném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termínu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za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podmínek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specifikovaných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níže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v 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II.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444570D7" w14:textId="77777777" w:rsidR="00A0673E" w:rsidRDefault="00A067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706D307" w14:textId="77777777" w:rsidR="00A0673E" w:rsidRDefault="00050DE1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Obecná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ustanovení</w:t>
      </w:r>
      <w:proofErr w:type="spellEnd"/>
    </w:p>
    <w:p w14:paraId="1BDA951A" w14:textId="77777777" w:rsidR="00A0673E" w:rsidRDefault="00A067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B96CCF4" w14:textId="77777777" w:rsidR="00A0673E" w:rsidRDefault="00050DE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angažuje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Zhotovitele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k 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vytvoření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následujícího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díla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</w:p>
    <w:p w14:paraId="5341838E" w14:textId="68D075A6" w:rsidR="00A0673E" w:rsidRDefault="00050D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Kompletní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notový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materiál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aranží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písní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koncertu</w:t>
      </w:r>
      <w:proofErr w:type="spellEnd"/>
      <w:r>
        <w:rPr>
          <w:sz w:val="22"/>
          <w:szCs w:val="22"/>
        </w:rPr>
        <w:t xml:space="preserve"> s </w:t>
      </w:r>
      <w:proofErr w:type="spellStart"/>
      <w:r>
        <w:rPr>
          <w:sz w:val="22"/>
          <w:szCs w:val="22"/>
        </w:rPr>
        <w:t>kapelou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Jelen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který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uskuteční</w:t>
      </w:r>
      <w:proofErr w:type="spellEnd"/>
      <w:r>
        <w:rPr>
          <w:sz w:val="22"/>
          <w:szCs w:val="22"/>
        </w:rPr>
        <w:t xml:space="preserve"> 7. 5. 202</w:t>
      </w:r>
      <w:r w:rsidR="00E44E8F">
        <w:rPr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dále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„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Dílo</w:t>
      </w:r>
      <w:proofErr w:type="spellEnd"/>
      <w:r>
        <w:rPr>
          <w:rFonts w:ascii="Arimo" w:eastAsia="Arimo" w:hAnsi="Arimo" w:cs="Arimo"/>
          <w:sz w:val="22"/>
          <w:szCs w:val="22"/>
        </w:rPr>
        <w:t>“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1360D367" w14:textId="77777777" w:rsidR="00A0673E" w:rsidRDefault="00A067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49AD0B7" w14:textId="77777777" w:rsidR="00A0673E" w:rsidRDefault="00050DE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Dílo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musí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být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odevzdáno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Objednateli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dvou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částech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</w:p>
    <w:p w14:paraId="4245BC18" w14:textId="77777777" w:rsidR="00A0673E" w:rsidRDefault="00050DE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První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část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– </w:t>
      </w:r>
      <w:r>
        <w:rPr>
          <w:sz w:val="22"/>
          <w:szCs w:val="22"/>
        </w:rPr>
        <w:t>1/3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Díla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musí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být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odevzdána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r>
        <w:rPr>
          <w:sz w:val="22"/>
          <w:szCs w:val="22"/>
        </w:rPr>
        <w:t>10. 2</w:t>
      </w:r>
      <w:r>
        <w:rPr>
          <w:rFonts w:ascii="Times New Roman" w:eastAsia="Times New Roman" w:hAnsi="Times New Roman" w:cs="Times New Roman"/>
          <w:sz w:val="22"/>
          <w:szCs w:val="22"/>
        </w:rPr>
        <w:t>. 202</w:t>
      </w:r>
      <w:r>
        <w:rPr>
          <w:sz w:val="22"/>
          <w:szCs w:val="22"/>
        </w:rPr>
        <w:t>4</w:t>
      </w:r>
    </w:p>
    <w:p w14:paraId="084DC6BB" w14:textId="77777777" w:rsidR="00A0673E" w:rsidRDefault="00050DE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Druhá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část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– </w:t>
      </w:r>
      <w:r>
        <w:rPr>
          <w:sz w:val="22"/>
          <w:szCs w:val="22"/>
        </w:rPr>
        <w:t>2/3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Díla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musí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být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odevzdána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do 10. </w:t>
      </w:r>
      <w:r>
        <w:rPr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. 202</w:t>
      </w:r>
      <w:r>
        <w:rPr>
          <w:sz w:val="22"/>
          <w:szCs w:val="22"/>
        </w:rPr>
        <w:t>4</w:t>
      </w:r>
    </w:p>
    <w:p w14:paraId="2ACD9787" w14:textId="77777777" w:rsidR="00A0673E" w:rsidRDefault="00A067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C3AD43C" w14:textId="77777777" w:rsidR="00A0673E" w:rsidRDefault="00050DE1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Práva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povinnosti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Smluvních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stran</w:t>
      </w:r>
      <w:proofErr w:type="spellEnd"/>
    </w:p>
    <w:p w14:paraId="67ECD27E" w14:textId="77777777" w:rsidR="00A0673E" w:rsidRDefault="00A067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3541DAB" w14:textId="77777777" w:rsidR="00A0673E" w:rsidRDefault="00050DE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Zhotovitel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vytvořit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Dílo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vlastní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náklady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-li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specifikováno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jinak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).</w:t>
      </w:r>
    </w:p>
    <w:p w14:paraId="4D02E031" w14:textId="77777777" w:rsidR="00A0673E" w:rsidRDefault="00A067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25FA50D" w14:textId="77777777" w:rsidR="00A0673E" w:rsidRDefault="00050DE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Zhotovitel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dodat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Dílo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včas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Dílo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musí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splňovat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všechny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specifikace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je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dodáno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včetně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všech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náležitých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práv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užití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Díla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pro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vyloučení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pochybností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Zhotovitel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neodpovídá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vypořádání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práv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spadajících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povinné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kolektivní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správy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souhlasů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autorů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předloze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Díla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A4BA7C2" w14:textId="77777777" w:rsidR="00A0673E" w:rsidRDefault="00A067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14:paraId="336F949F" w14:textId="77777777" w:rsidR="00A0673E" w:rsidRDefault="00050DE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Pakliže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Dílo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splňuje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výše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uvedené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podmínky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je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dodáno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včas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Objednal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Dílo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převzít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zaplatit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něj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Odměnu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specifikovanou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níže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5AA56BC1" w14:textId="77777777" w:rsidR="00A0673E" w:rsidRDefault="00A067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723BCB5" w14:textId="77777777" w:rsidR="00A0673E" w:rsidRDefault="00050DE1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Licence</w:t>
      </w:r>
      <w:proofErr w:type="spellEnd"/>
    </w:p>
    <w:p w14:paraId="510B2D51" w14:textId="77777777" w:rsidR="00A0673E" w:rsidRDefault="00A0673E">
      <w:pPr>
        <w:pBdr>
          <w:top w:val="nil"/>
          <w:left w:val="nil"/>
          <w:bottom w:val="nil"/>
          <w:right w:val="nil"/>
          <w:between w:val="nil"/>
        </w:pBdr>
        <w:rPr>
          <w:rFonts w:eastAsia="Cambria" w:cs="Cambria"/>
        </w:rPr>
      </w:pPr>
    </w:p>
    <w:p w14:paraId="34D653CB" w14:textId="77777777" w:rsidR="00A0673E" w:rsidRDefault="00050D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Zhotovitel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uděluje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Objednateli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oprávnění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užití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Díla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všemi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známými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způsoby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dále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Licence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”)</w:t>
      </w:r>
    </w:p>
    <w:p w14:paraId="1D5964A5" w14:textId="77777777" w:rsidR="00A0673E" w:rsidRDefault="00A067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rPr>
          <w:rFonts w:ascii="Times New Roman" w:eastAsia="Times New Roman" w:hAnsi="Times New Roman" w:cs="Times New Roman"/>
          <w:sz w:val="22"/>
          <w:szCs w:val="22"/>
        </w:rPr>
      </w:pPr>
    </w:p>
    <w:p w14:paraId="0976D5E0" w14:textId="77777777" w:rsidR="00A0673E" w:rsidRDefault="00050D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Nabyvatel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může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Licenci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využít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jakýmkoliv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způsobem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a to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včetně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vydání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Díla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CD/DVD,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šíření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internetu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jinými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kanály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jako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podklad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k 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prezentaci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aj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EF7B43D" w14:textId="77777777" w:rsidR="00A0673E" w:rsidRDefault="00A067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rPr>
          <w:rFonts w:ascii="Times New Roman" w:eastAsia="Times New Roman" w:hAnsi="Times New Roman" w:cs="Times New Roman"/>
          <w:sz w:val="22"/>
          <w:szCs w:val="22"/>
        </w:rPr>
      </w:pPr>
    </w:p>
    <w:p w14:paraId="6FCA5509" w14:textId="77777777" w:rsidR="00A0673E" w:rsidRDefault="00050D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Nabyvatel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může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Licenci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udělit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podlicenci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třetím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stranám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může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rovněž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oprávnění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tvořící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součást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Licence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poskytnout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třetí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osobě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zcela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zčásti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402D220C" w14:textId="77777777" w:rsidR="00A0673E" w:rsidRDefault="00A067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rPr>
          <w:rFonts w:ascii="Times New Roman" w:eastAsia="Times New Roman" w:hAnsi="Times New Roman" w:cs="Times New Roman"/>
          <w:sz w:val="22"/>
          <w:szCs w:val="22"/>
        </w:rPr>
      </w:pPr>
    </w:p>
    <w:p w14:paraId="1E7FEFDE" w14:textId="77777777" w:rsidR="00A0673E" w:rsidRDefault="00050D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Licence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výhradní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nemůže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být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poskytnuta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nikomu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jinému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Zadavateli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), bez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časového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omezení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poskytuje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se pro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území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všech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zemí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světa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D21D265" w14:textId="77777777" w:rsidR="00A0673E" w:rsidRDefault="00A067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5912FC2" w14:textId="77777777" w:rsidR="00A0673E" w:rsidRDefault="00050D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Nabyvatel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Licenci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využít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2DE1C865" w14:textId="77777777" w:rsidR="00A0673E" w:rsidRDefault="00A067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14:paraId="49D196E5" w14:textId="77777777" w:rsidR="00A0673E" w:rsidRDefault="00A067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rPr>
          <w:rFonts w:ascii="Times New Roman" w:eastAsia="Times New Roman" w:hAnsi="Times New Roman" w:cs="Times New Roman"/>
          <w:sz w:val="22"/>
          <w:szCs w:val="22"/>
        </w:rPr>
      </w:pPr>
    </w:p>
    <w:p w14:paraId="08969E9E" w14:textId="77777777" w:rsidR="00A0673E" w:rsidRDefault="00050DE1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5" w:name="_heading=h.tyjcwt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Odměna</w:t>
      </w:r>
      <w:proofErr w:type="spellEnd"/>
    </w:p>
    <w:p w14:paraId="154FDB8F" w14:textId="77777777" w:rsidR="00A0673E" w:rsidRDefault="00A0673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3A6AD5B" w14:textId="77777777" w:rsidR="00A0673E" w:rsidRDefault="00050DE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zavazuje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vytvoření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předání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Díla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zaplatit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Zhotoviteli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odměnu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výši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250 000 + 21% DPH CZK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slovy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: dvěstě-padesát-tisíc-Korun-Českých-plus-dvacet-jedna-procent-DPH).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Odměna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pokrývá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veškeré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náklady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spojené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 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vytvořením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Díla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vyjma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nákladů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které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nese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Platba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rozdělena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dvě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části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kdy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 xml:space="preserve">⅓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odměny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tj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83 </w:t>
      </w:r>
      <w:r>
        <w:rPr>
          <w:sz w:val="22"/>
          <w:szCs w:val="22"/>
        </w:rPr>
        <w:t>000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</w:t>
      </w:r>
      <w:r>
        <w:rPr>
          <w:sz w:val="22"/>
          <w:szCs w:val="22"/>
        </w:rPr>
        <w:t>č</w:t>
      </w:r>
      <w:proofErr w:type="spellEnd"/>
      <w:r>
        <w:rPr>
          <w:sz w:val="22"/>
          <w:szCs w:val="22"/>
        </w:rPr>
        <w:t xml:space="preserve"> + DPH,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zaplacen</w:t>
      </w:r>
      <w:r>
        <w:rPr>
          <w:sz w:val="22"/>
          <w:szCs w:val="22"/>
        </w:rPr>
        <w:t>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b/>
          <w:sz w:val="22"/>
          <w:szCs w:val="22"/>
        </w:rPr>
        <w:t xml:space="preserve"> 16. 6. 2023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základě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faktury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vystavené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Zhotovitelem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a </w:t>
      </w:r>
      <w:proofErr w:type="spellStart"/>
      <w:r>
        <w:rPr>
          <w:sz w:val="22"/>
          <w:szCs w:val="22"/>
        </w:rPr>
        <w:t>zbytek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odměny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zaplacen</w:t>
      </w:r>
      <w:proofErr w:type="spellEnd"/>
      <w:r>
        <w:rPr>
          <w:sz w:val="22"/>
          <w:szCs w:val="22"/>
        </w:rPr>
        <w:t xml:space="preserve"> po </w:t>
      </w:r>
      <w:proofErr w:type="spellStart"/>
      <w:r>
        <w:rPr>
          <w:sz w:val="22"/>
          <w:szCs w:val="22"/>
        </w:rPr>
        <w:t>dodání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díla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základě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faktury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vystavené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Zhotovitelem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viz bod V. 2.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a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II. 2. </w:t>
      </w:r>
    </w:p>
    <w:p w14:paraId="1C553C93" w14:textId="77777777" w:rsidR="00A0673E" w:rsidRDefault="00A067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D0195F1" w14:textId="77777777" w:rsidR="00A0673E" w:rsidRDefault="00050DE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Odměna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její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částí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jsou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splatné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základě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faktury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vystavené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Zhotovitel</w:t>
      </w:r>
      <w:r>
        <w:rPr>
          <w:rFonts w:ascii="Times New Roman" w:eastAsia="Times New Roman" w:hAnsi="Times New Roman" w:cs="Times New Roman"/>
          <w:sz w:val="22"/>
          <w:szCs w:val="22"/>
        </w:rPr>
        <w:t>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bodu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V. 1. Se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splatností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minimálně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předání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Faktura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zaslána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adresu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sídla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Objednatele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elektronicky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emailovou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adresu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uvedenou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záhlaví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0E1FD6B" w14:textId="77777777" w:rsidR="00A0673E" w:rsidRDefault="00A0673E">
      <w:p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Times New Roman" w:eastAsia="Times New Roman" w:hAnsi="Times New Roman" w:cs="Times New Roman"/>
          <w:sz w:val="22"/>
          <w:szCs w:val="22"/>
        </w:rPr>
      </w:pPr>
    </w:p>
    <w:p w14:paraId="48C3B48F" w14:textId="77777777" w:rsidR="00A0673E" w:rsidRDefault="00050D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-li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Zhotovitel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daňovým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rezidentem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ČR,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zdanit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honorář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odměnu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podle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platných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právních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předpisů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především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zákona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č. 586/1992 Sb., 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daních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příjmů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). Na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základě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písemné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žádosti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vystaví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Zhotoviteli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potvrzení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zaplacení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daně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6F29EC1" w14:textId="77777777" w:rsidR="00A0673E" w:rsidRDefault="00A067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C10C8E" w14:textId="77777777" w:rsidR="00A0673E" w:rsidRDefault="00050DE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případě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Zhotovitel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plátcem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DPH,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Odměnou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odst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1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tohoto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článk</w:t>
      </w:r>
      <w:r>
        <w:rPr>
          <w:rFonts w:ascii="Times New Roman" w:eastAsia="Times New Roman" w:hAnsi="Times New Roman" w:cs="Times New Roman"/>
          <w:sz w:val="22"/>
          <w:szCs w:val="22"/>
        </w:rPr>
        <w:t>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rozumí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celková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částka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 xml:space="preserve">+ 21% </w:t>
      </w:r>
      <w:proofErr w:type="spellStart"/>
      <w:r>
        <w:rPr>
          <w:sz w:val="22"/>
          <w:szCs w:val="22"/>
        </w:rPr>
        <w:t>daň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přidané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hodnoty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D0B9780" w14:textId="77777777" w:rsidR="00A0673E" w:rsidRDefault="00A067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0BFE357" w14:textId="77777777" w:rsidR="00A0673E" w:rsidRDefault="00050DE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Veškeré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transakční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poplatky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spojené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úhradou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Odměny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hradí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4C815247" w14:textId="77777777" w:rsidR="00A0673E" w:rsidRDefault="00A0673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83E472F" w14:textId="77777777" w:rsidR="00A0673E" w:rsidRDefault="00A0673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83DA44D" w14:textId="77777777" w:rsidR="00A0673E" w:rsidRDefault="00050DE1">
      <w:pPr>
        <w:pStyle w:val="Nadpis2"/>
        <w:widowControl w:val="0"/>
        <w:spacing w:before="0" w:after="0"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6" w:name="_heading=h.3dy6vkm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Odstoupení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od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smlouvy</w:t>
      </w:r>
      <w:proofErr w:type="spellEnd"/>
    </w:p>
    <w:p w14:paraId="5FD4E9B9" w14:textId="77777777" w:rsidR="00A0673E" w:rsidRDefault="00A0673E">
      <w:pPr>
        <w:pBdr>
          <w:top w:val="nil"/>
          <w:left w:val="nil"/>
          <w:bottom w:val="nil"/>
          <w:right w:val="nil"/>
          <w:between w:val="nil"/>
        </w:pBdr>
        <w:rPr>
          <w:rFonts w:eastAsia="Cambria" w:cs="Cambria"/>
        </w:rPr>
      </w:pPr>
    </w:p>
    <w:p w14:paraId="0617508D" w14:textId="77777777" w:rsidR="00A0673E" w:rsidRDefault="00050DE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Změna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podmínek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postavení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oprávnění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aj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straně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kterékoli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strany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nevede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bez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dalšího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k 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zániku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práv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povinností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z 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Zásadní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změny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podmínek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budou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předmětem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vzájemné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řádně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zdokumentované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dohody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stran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4779EBBE" w14:textId="77777777" w:rsidR="00A0673E" w:rsidRDefault="00A067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rFonts w:ascii="Times New Roman" w:eastAsia="Times New Roman" w:hAnsi="Times New Roman" w:cs="Times New Roman"/>
          <w:sz w:val="22"/>
          <w:szCs w:val="22"/>
        </w:rPr>
      </w:pPr>
    </w:p>
    <w:p w14:paraId="2B55AC8B" w14:textId="77777777" w:rsidR="00A0673E" w:rsidRDefault="00050DE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právo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odstoupit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pakliže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shledá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Dílo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neúplné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nesplňující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všechny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specifikace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10C92624" w14:textId="77777777" w:rsidR="00A0673E" w:rsidRDefault="00050DE1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br w:type="page"/>
      </w:r>
    </w:p>
    <w:p w14:paraId="0FC8FE29" w14:textId="77777777" w:rsidR="00A0673E" w:rsidRDefault="00A0673E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2CCB1E86" w14:textId="77777777" w:rsidR="00A0673E" w:rsidRDefault="00050DE1">
      <w:pPr>
        <w:pStyle w:val="Nadpis2"/>
        <w:widowControl w:val="0"/>
        <w:spacing w:before="0" w:after="0"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VII.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Závěrečná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ustanovení</w:t>
      </w:r>
      <w:proofErr w:type="spellEnd"/>
    </w:p>
    <w:p w14:paraId="075EB3EE" w14:textId="77777777" w:rsidR="00A0673E" w:rsidRDefault="00A067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7295C3E" w14:textId="77777777" w:rsidR="00A0673E" w:rsidRDefault="00050DE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strany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tímto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zaručují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mají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plné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právo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uzavřít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závazky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vyplývající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nebudou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přijímat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žádné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závazky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které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mohly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ohrozit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jejich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řádné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provádění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8C4ABDC" w14:textId="77777777" w:rsidR="00A0673E" w:rsidRDefault="00A067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0201FE" w14:textId="77777777" w:rsidR="00A0673E" w:rsidRDefault="00050DE1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tímto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ručí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Zhotoviteli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plné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právo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vstoupit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závazků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vyplývajících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nevstoupí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žádného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závazku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který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mohl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ohrozit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jejich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náležité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uskutečnění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54135CC4" w14:textId="77777777" w:rsidR="00A0673E" w:rsidRDefault="00A0673E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5DAAFD6" w14:textId="77777777" w:rsidR="00A0673E" w:rsidRDefault="00050DE1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Zhotovitel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tímto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ručí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Objednateli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plné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právo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vstoupit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závazků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vyplývajících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nevstoupí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žádného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závazku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který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mohl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ohrozit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jejich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náležité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uskutečnění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3198560C" w14:textId="77777777" w:rsidR="00A0673E" w:rsidRDefault="00A067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C29D1C4" w14:textId="77777777" w:rsidR="00A0673E" w:rsidRDefault="00050DE1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smlouva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řídí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právním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řádem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České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republiky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Příslušné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pro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řešení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jakýchkoli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sporů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které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nebudou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vyřešeny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Smluvními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stranami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smírně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jsou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soudy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České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republiky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a to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soudy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místně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příslušné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straně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Pořadatele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B612A04" w14:textId="77777777" w:rsidR="00A0673E" w:rsidRDefault="00A067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9959ED0" w14:textId="77777777" w:rsidR="00A0673E" w:rsidRDefault="00050DE1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smlouva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vyhotovena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dvou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provedeních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z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nichž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každá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strana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obdrží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jednom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0BFA76B8" w14:textId="77777777" w:rsidR="00A0673E" w:rsidRDefault="00A067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2A92C90" w14:textId="77777777" w:rsidR="00A0673E" w:rsidRDefault="00050DE1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strany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níže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svým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podpisem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stvrzují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Smlouvu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před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jejím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podpisem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přečetly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jejím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obsahem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souhlasí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tato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sepsána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podle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jejich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pravé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skutečné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vůle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srozumitelně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určitě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nikoli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tísni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nápadně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nevýhodných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podmínek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Tato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Smlouva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účinná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dnem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podpisu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poslední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ze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Smluvních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str</w:t>
      </w:r>
      <w:r>
        <w:rPr>
          <w:rFonts w:ascii="Times New Roman" w:eastAsia="Times New Roman" w:hAnsi="Times New Roman" w:cs="Times New Roman"/>
          <w:sz w:val="22"/>
          <w:szCs w:val="22"/>
        </w:rPr>
        <w:t>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Pokud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tato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Smlouva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podléhá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zákonu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registru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smluv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č. 340/2015 Sb.,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stává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účinnou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dnem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zveřejnění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Registru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smluv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4F1F613C" w14:textId="77777777" w:rsidR="00A0673E" w:rsidRDefault="00A067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1E21B3C" w14:textId="77777777" w:rsidR="00A0673E" w:rsidRDefault="00A067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A3B7781" w14:textId="77777777" w:rsidR="00A0673E" w:rsidRDefault="00A067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A0673E" w14:paraId="18D13D8B" w14:textId="77777777">
        <w:trPr>
          <w:trHeight w:val="251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14:paraId="36647E3C" w14:textId="77777777" w:rsidR="00A0673E" w:rsidRDefault="00050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Cambria" w:cs="Cambr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V 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dne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14:paraId="484BA3A1" w14:textId="77777777" w:rsidR="00A0673E" w:rsidRDefault="00050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Cambria" w:cs="Cambr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V 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dne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____________</w:t>
            </w:r>
          </w:p>
        </w:tc>
      </w:tr>
      <w:tr w:rsidR="00A0673E" w14:paraId="729FE34A" w14:textId="77777777">
        <w:trPr>
          <w:trHeight w:val="26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2C01C" w14:textId="77777777" w:rsidR="00A0673E" w:rsidRDefault="00A0673E"/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0B801" w14:textId="77777777" w:rsidR="00A0673E" w:rsidRDefault="00A0673E"/>
        </w:tc>
      </w:tr>
      <w:tr w:rsidR="00A0673E" w14:paraId="6D78BC76" w14:textId="77777777">
        <w:trPr>
          <w:trHeight w:val="26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F817E" w14:textId="77777777" w:rsidR="00A0673E" w:rsidRDefault="00A0673E"/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7C977" w14:textId="77777777" w:rsidR="00A0673E" w:rsidRDefault="00A0673E"/>
        </w:tc>
      </w:tr>
      <w:tr w:rsidR="00A0673E" w14:paraId="68B9306C" w14:textId="77777777">
        <w:trPr>
          <w:trHeight w:val="26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2D9CD" w14:textId="77777777" w:rsidR="00A0673E" w:rsidRDefault="00A0673E"/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A6CB5" w14:textId="77777777" w:rsidR="00A0673E" w:rsidRDefault="00A0673E"/>
        </w:tc>
      </w:tr>
      <w:tr w:rsidR="00A0673E" w14:paraId="7C606993" w14:textId="77777777">
        <w:trPr>
          <w:trHeight w:val="251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14:paraId="238382D1" w14:textId="77777777" w:rsidR="00A0673E" w:rsidRDefault="00050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Cambria" w:cs="Cambr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14:paraId="073E4EC4" w14:textId="77777777" w:rsidR="00A0673E" w:rsidRDefault="00050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Cambria" w:cs="Cambr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A0673E" w14:paraId="2CDAB92D" w14:textId="77777777">
        <w:trPr>
          <w:trHeight w:val="251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14:paraId="19BF2B55" w14:textId="77777777" w:rsidR="00A0673E" w:rsidRDefault="00050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Cambria" w:cs="Cambr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Objednatel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14:paraId="55EE2A54" w14:textId="77777777" w:rsidR="00A0673E" w:rsidRDefault="00050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Cambria" w:cs="Cambr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Zhotovitel</w:t>
            </w:r>
            <w:proofErr w:type="spellEnd"/>
          </w:p>
        </w:tc>
      </w:tr>
      <w:tr w:rsidR="00A0673E" w14:paraId="02EB51D5" w14:textId="77777777">
        <w:trPr>
          <w:trHeight w:val="26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EB2F6" w14:textId="77777777" w:rsidR="00A0673E" w:rsidRDefault="00A0673E"/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46960" w14:textId="77777777" w:rsidR="00A0673E" w:rsidRDefault="00A0673E"/>
        </w:tc>
      </w:tr>
    </w:tbl>
    <w:p w14:paraId="18AF1692" w14:textId="77777777" w:rsidR="00A0673E" w:rsidRDefault="00A0673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</w:rPr>
      </w:pPr>
    </w:p>
    <w:sectPr w:rsidR="00A0673E">
      <w:headerReference w:type="default" r:id="rId8"/>
      <w:footerReference w:type="default" r:id="rId9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0A21A" w14:textId="77777777" w:rsidR="003A6988" w:rsidRDefault="003A6988">
      <w:r>
        <w:separator/>
      </w:r>
    </w:p>
  </w:endnote>
  <w:endnote w:type="continuationSeparator" w:id="0">
    <w:p w14:paraId="53D7F3A4" w14:textId="77777777" w:rsidR="003A6988" w:rsidRDefault="003A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03D7A" w14:textId="77777777" w:rsidR="00A0673E" w:rsidRDefault="00050DE1">
    <w:pPr>
      <w:pBdr>
        <w:top w:val="nil"/>
        <w:left w:val="nil"/>
        <w:bottom w:val="nil"/>
        <w:right w:val="nil"/>
        <w:between w:val="nil"/>
      </w:pBdr>
      <w:rPr>
        <w:rFonts w:eastAsia="Cambria" w:cs="Cambria"/>
      </w:rPr>
    </w:pPr>
    <w:r>
      <w:rPr>
        <w:rFonts w:eastAsia="Cambria" w:cs="Cambria"/>
        <w:noProof/>
        <w:sz w:val="24"/>
        <w:szCs w:val="24"/>
      </w:rPr>
      <w:drawing>
        <wp:inline distT="0" distB="0" distL="0" distR="0" wp14:anchorId="2D4AA6AD" wp14:editId="23E905B4">
          <wp:extent cx="6044475" cy="1304925"/>
          <wp:effectExtent l="0" t="0" r="0" b="0"/>
          <wp:docPr id="1073741828" name="image1.jpg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2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25201" w14:textId="77777777" w:rsidR="003A6988" w:rsidRDefault="003A6988">
      <w:r>
        <w:separator/>
      </w:r>
    </w:p>
  </w:footnote>
  <w:footnote w:type="continuationSeparator" w:id="0">
    <w:p w14:paraId="7B5107ED" w14:textId="77777777" w:rsidR="003A6988" w:rsidRDefault="003A6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955A" w14:textId="77777777" w:rsidR="00A0673E" w:rsidRDefault="00050DE1">
    <w:pPr>
      <w:pBdr>
        <w:top w:val="nil"/>
        <w:left w:val="nil"/>
        <w:bottom w:val="nil"/>
        <w:right w:val="nil"/>
        <w:between w:val="nil"/>
      </w:pBdr>
      <w:rPr>
        <w:rFonts w:eastAsia="Cambria" w:cs="Cambria"/>
      </w:rPr>
    </w:pPr>
    <w:r>
      <w:rPr>
        <w:rFonts w:eastAsia="Cambria" w:cs="Cambria"/>
        <w:noProof/>
        <w:sz w:val="24"/>
        <w:szCs w:val="24"/>
      </w:rPr>
      <w:drawing>
        <wp:inline distT="0" distB="0" distL="0" distR="0" wp14:anchorId="66ED501C" wp14:editId="392721DB">
          <wp:extent cx="2866163" cy="857932"/>
          <wp:effectExtent l="0" t="0" r="0" b="0"/>
          <wp:docPr id="1073741827" name="image2.pn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1.png"/>
                  <pic:cNvPicPr preferRelativeResize="0"/>
                </pic:nvPicPr>
                <pic:blipFill>
                  <a:blip r:embed="rId1"/>
                  <a:srcRect l="3485" r="3508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5FB1"/>
    <w:multiLevelType w:val="multilevel"/>
    <w:tmpl w:val="AE56AEA8"/>
    <w:lvl w:ilvl="0">
      <w:start w:val="1"/>
      <w:numFmt w:val="decimal"/>
      <w:lvlText w:val="%1."/>
      <w:lvlJc w:val="left"/>
      <w:pPr>
        <w:ind w:left="566" w:hanging="56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86" w:hanging="56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006" w:hanging="67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726" w:hanging="56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446" w:hanging="56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166" w:hanging="67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886" w:hanging="56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606" w:hanging="56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326" w:hanging="676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D352885"/>
    <w:multiLevelType w:val="multilevel"/>
    <w:tmpl w:val="63DE9FE8"/>
    <w:lvl w:ilvl="0">
      <w:start w:val="1"/>
      <w:numFmt w:val="decimal"/>
      <w:lvlText w:val="%1."/>
      <w:lvlJc w:val="left"/>
      <w:pPr>
        <w:ind w:left="567" w:hanging="567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87" w:hanging="567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007" w:hanging="677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727" w:hanging="567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447" w:hanging="567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167" w:hanging="677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887" w:hanging="567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607" w:hanging="56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327" w:hanging="677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3074004E"/>
    <w:multiLevelType w:val="multilevel"/>
    <w:tmpl w:val="B9B609F6"/>
    <w:lvl w:ilvl="0">
      <w:start w:val="1"/>
      <w:numFmt w:val="decimal"/>
      <w:lvlText w:val="%1."/>
      <w:lvlJc w:val="left"/>
      <w:pPr>
        <w:ind w:left="567" w:hanging="567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87" w:hanging="567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007" w:hanging="677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727" w:hanging="567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447" w:hanging="567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167" w:hanging="677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887" w:hanging="567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607" w:hanging="56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327" w:hanging="677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39E65A14"/>
    <w:multiLevelType w:val="multilevel"/>
    <w:tmpl w:val="FC9203A2"/>
    <w:lvl w:ilvl="0">
      <w:start w:val="1"/>
      <w:numFmt w:val="decimal"/>
      <w:lvlText w:val="%1."/>
      <w:lvlJc w:val="left"/>
      <w:pPr>
        <w:ind w:left="566" w:hanging="56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86" w:hanging="56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006" w:hanging="67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726" w:hanging="56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446" w:hanging="56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166" w:hanging="67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886" w:hanging="56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606" w:hanging="56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326" w:hanging="676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46D51524"/>
    <w:multiLevelType w:val="multilevel"/>
    <w:tmpl w:val="93B62044"/>
    <w:lvl w:ilvl="0">
      <w:start w:val="1"/>
      <w:numFmt w:val="decimal"/>
      <w:lvlText w:val="%1."/>
      <w:lvlJc w:val="left"/>
      <w:pPr>
        <w:ind w:left="567" w:hanging="567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87" w:hanging="567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007" w:hanging="677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727" w:hanging="567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447" w:hanging="567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167" w:hanging="677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887" w:hanging="567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607" w:hanging="56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327" w:hanging="677"/>
      </w:pPr>
      <w:rPr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4C692110"/>
    <w:multiLevelType w:val="multilevel"/>
    <w:tmpl w:val="4DECC682"/>
    <w:lvl w:ilvl="0">
      <w:start w:val="1"/>
      <w:numFmt w:val="decimal"/>
      <w:lvlText w:val="%1."/>
      <w:lvlJc w:val="left"/>
      <w:pPr>
        <w:ind w:left="566" w:hanging="56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86" w:hanging="56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006" w:hanging="67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726" w:hanging="56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446" w:hanging="56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166" w:hanging="67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886" w:hanging="56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606" w:hanging="56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326" w:hanging="676"/>
      </w:pPr>
      <w:rPr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537E54D9"/>
    <w:multiLevelType w:val="multilevel"/>
    <w:tmpl w:val="9CF84246"/>
    <w:lvl w:ilvl="0">
      <w:start w:val="1"/>
      <w:numFmt w:val="decimal"/>
      <w:lvlText w:val="%1."/>
      <w:lvlJc w:val="left"/>
      <w:pPr>
        <w:ind w:left="566" w:hanging="56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86" w:hanging="56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006" w:hanging="67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567" w:hanging="567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1287" w:hanging="567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2007" w:hanging="677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727" w:hanging="567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3447" w:hanging="567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167" w:hanging="677"/>
      </w:pPr>
      <w:rPr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5BF04324"/>
    <w:multiLevelType w:val="multilevel"/>
    <w:tmpl w:val="DFB49912"/>
    <w:lvl w:ilvl="0">
      <w:start w:val="1"/>
      <w:numFmt w:val="decimal"/>
      <w:lvlText w:val="%1."/>
      <w:lvlJc w:val="left"/>
      <w:pPr>
        <w:ind w:left="567" w:hanging="567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87" w:hanging="567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007" w:hanging="677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727" w:hanging="567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447" w:hanging="567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167" w:hanging="677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887" w:hanging="567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607" w:hanging="56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327" w:hanging="677"/>
      </w:pPr>
      <w:rPr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5CD0520B"/>
    <w:multiLevelType w:val="multilevel"/>
    <w:tmpl w:val="67F24EBC"/>
    <w:lvl w:ilvl="0">
      <w:start w:val="1"/>
      <w:numFmt w:val="upperRoman"/>
      <w:lvlText w:val="%1."/>
      <w:lvlJc w:val="left"/>
      <w:pPr>
        <w:ind w:left="567" w:hanging="567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927" w:hanging="207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620" w:hanging="11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367" w:hanging="207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087" w:hanging="207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780" w:hanging="11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527" w:hanging="207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247" w:hanging="206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940" w:hanging="11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5D1D5B01"/>
    <w:multiLevelType w:val="multilevel"/>
    <w:tmpl w:val="159EAD8C"/>
    <w:lvl w:ilvl="0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46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66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86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06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26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46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66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86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7DA449C1"/>
    <w:multiLevelType w:val="multilevel"/>
    <w:tmpl w:val="55FE4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86602409">
    <w:abstractNumId w:val="6"/>
  </w:num>
  <w:num w:numId="2" w16cid:durableId="409277922">
    <w:abstractNumId w:val="9"/>
  </w:num>
  <w:num w:numId="3" w16cid:durableId="1935745903">
    <w:abstractNumId w:val="3"/>
  </w:num>
  <w:num w:numId="4" w16cid:durableId="6029491">
    <w:abstractNumId w:val="4"/>
  </w:num>
  <w:num w:numId="5" w16cid:durableId="1448350271">
    <w:abstractNumId w:val="7"/>
  </w:num>
  <w:num w:numId="6" w16cid:durableId="1192113585">
    <w:abstractNumId w:val="0"/>
  </w:num>
  <w:num w:numId="7" w16cid:durableId="366836730">
    <w:abstractNumId w:val="1"/>
  </w:num>
  <w:num w:numId="8" w16cid:durableId="1988313544">
    <w:abstractNumId w:val="5"/>
  </w:num>
  <w:num w:numId="9" w16cid:durableId="249050908">
    <w:abstractNumId w:val="2"/>
  </w:num>
  <w:num w:numId="10" w16cid:durableId="135923152">
    <w:abstractNumId w:val="8"/>
  </w:num>
  <w:num w:numId="11" w16cid:durableId="858736994">
    <w:abstractNumId w:val="10"/>
  </w:num>
  <w:num w:numId="12" w16cid:durableId="19467678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73E"/>
    <w:rsid w:val="00050DE1"/>
    <w:rsid w:val="003A6988"/>
    <w:rsid w:val="00A0673E"/>
    <w:rsid w:val="00E4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00EE"/>
  <w15:docId w15:val="{396C65E5-F711-486E-9AEC-5BA36108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mbria" w:eastAsia="Arial Unicode MS" w:hAnsi="Cambria" w:cs="Arial Unicode MS"/>
      <w:color w:val="000000"/>
      <w:sz w:val="20"/>
      <w:szCs w:val="2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eastAsia="Cambria" w:cs="Cambria"/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Cambria" w:cs="Cambria"/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pPr>
      <w:ind w:left="720"/>
    </w:pPr>
    <w:rPr>
      <w:rFonts w:ascii="Cambria" w:eastAsia="Cambria" w:hAnsi="Cambria" w:cs="Cambria"/>
      <w:color w:val="000000"/>
      <w:sz w:val="20"/>
      <w:szCs w:val="20"/>
      <w:u w:color="000000"/>
    </w:rPr>
  </w:style>
  <w:style w:type="numbering" w:customStyle="1" w:styleId="ImportedStyle1">
    <w:name w:val="Imported Style 1"/>
  </w:style>
  <w:style w:type="numbering" w:customStyle="1" w:styleId="ImportedStyle2">
    <w:name w:val="Imported Style 2"/>
  </w:style>
  <w:style w:type="numbering" w:customStyle="1" w:styleId="ImportedStyle3">
    <w:name w:val="Imported Style 3"/>
  </w:style>
  <w:style w:type="numbering" w:customStyle="1" w:styleId="ImportedStyle4">
    <w:name w:val="Imported Style 4"/>
  </w:style>
  <w:style w:type="numbering" w:customStyle="1" w:styleId="ImportedStyle5">
    <w:name w:val="Imported Style 5"/>
  </w:style>
  <w:style w:type="numbering" w:customStyle="1" w:styleId="ImportedStyle6">
    <w:name w:val="Imported Style 6"/>
  </w:style>
  <w:style w:type="numbering" w:customStyle="1" w:styleId="ImportedStyle7">
    <w:name w:val="Imported Style 7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CaD4MT7K5Y3UncZmhpcc9/x7Sg==">AMUW2mUNe7cUEsqMcT6y2eAxXFclYpyTUfIwbYXMcHaq4LqdPv982nOLgmiUF/bQpPsBd9CImgYaYElGB3xO77EesFTknuvueaRSTVVDoMB7BmSyIZWmV2jFWadYMnextt6tv7QEs9EZeePGViOy4ZeG7utaSj6Hs7oZ7kwlUaLjJvo4z/h9US8e8bmu1cYyJU1/peoyIuIoZ0vexJGNyNc8aQt9S8aNjA==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852</Words>
  <Characters>5033</Characters>
  <Application>Microsoft Office Word</Application>
  <DocSecurity>4</DocSecurity>
  <Lines>41</Lines>
  <Paragraphs>11</Paragraphs>
  <ScaleCrop>false</ScaleCrop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Dudková</dc:creator>
  <cp:lastModifiedBy>Markéta Dudková</cp:lastModifiedBy>
  <cp:revision>2</cp:revision>
  <dcterms:created xsi:type="dcterms:W3CDTF">2023-05-30T12:02:00Z</dcterms:created>
  <dcterms:modified xsi:type="dcterms:W3CDTF">2023-05-30T12:02:00Z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d8a8d5ca5a5cbe5a6070054ee4c8a565a86f31c311d7826d12a1721502017be5</vt:lpwstr>
  </property>
</Properties>
</file>