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DA15" w14:textId="77777777" w:rsidR="00350B92" w:rsidRPr="00350B92" w:rsidRDefault="00350B92" w:rsidP="00350B92">
      <w:pPr>
        <w:jc w:val="right"/>
        <w:rPr>
          <w:rFonts w:ascii="Calibri" w:hAnsi="Calibri"/>
          <w:bCs/>
          <w:sz w:val="22"/>
          <w:szCs w:val="16"/>
        </w:rPr>
      </w:pPr>
    </w:p>
    <w:p w14:paraId="3B80029E" w14:textId="7DFB9BB3" w:rsidR="00FD270D" w:rsidRPr="00100B59" w:rsidRDefault="00E12E9E" w:rsidP="00100B59">
      <w:pPr>
        <w:jc w:val="center"/>
        <w:rPr>
          <w:rFonts w:ascii="Calibri" w:hAnsi="Calibri"/>
          <w:b/>
          <w:sz w:val="28"/>
        </w:rPr>
      </w:pPr>
      <w:r>
        <w:rPr>
          <w:rFonts w:ascii="Calibri" w:hAnsi="Calibri"/>
          <w:b/>
          <w:sz w:val="28"/>
        </w:rPr>
        <w:t>SMLOUVA O POSKYTOVÁNÍ SLUŽEB</w:t>
      </w:r>
      <w:r w:rsidR="00612B89">
        <w:rPr>
          <w:rFonts w:ascii="Calibri" w:hAnsi="Calibri"/>
          <w:b/>
          <w:sz w:val="28"/>
        </w:rPr>
        <w:t xml:space="preserve"> </w:t>
      </w:r>
      <w:r w:rsidR="00682537" w:rsidRPr="00402D19">
        <w:rPr>
          <w:rFonts w:ascii="Calibri" w:hAnsi="Calibri"/>
          <w:b/>
          <w:sz w:val="28"/>
        </w:rPr>
        <w:t xml:space="preserve">PRO ÚČELY PROVOZU </w:t>
      </w:r>
      <w:r w:rsidR="00456DDC">
        <w:rPr>
          <w:rFonts w:ascii="Calibri" w:hAnsi="Calibri"/>
          <w:b/>
          <w:sz w:val="28"/>
        </w:rPr>
        <w:t xml:space="preserve">A ROZVOJE </w:t>
      </w:r>
      <w:r w:rsidR="00682537" w:rsidRPr="00402D19">
        <w:rPr>
          <w:rFonts w:ascii="Calibri" w:hAnsi="Calibri"/>
          <w:b/>
          <w:sz w:val="28"/>
        </w:rPr>
        <w:t>CENTRÁLNÍHO DISPEČINKU</w:t>
      </w:r>
      <w:r w:rsidR="00456DDC">
        <w:rPr>
          <w:rFonts w:ascii="Calibri" w:hAnsi="Calibri"/>
          <w:b/>
          <w:sz w:val="28"/>
        </w:rPr>
        <w:t xml:space="preserve"> JIHOČESKÉHO KRAJE</w:t>
      </w:r>
    </w:p>
    <w:p w14:paraId="38F14E47" w14:textId="77777777" w:rsidR="008D4FB5" w:rsidRDefault="00FD270D" w:rsidP="008D4FB5">
      <w:pPr>
        <w:pStyle w:val="Zkladntext"/>
        <w:spacing w:before="120" w:after="120" w:line="276" w:lineRule="auto"/>
        <w:jc w:val="center"/>
        <w:rPr>
          <w:rFonts w:asciiTheme="minorHAnsi" w:eastAsiaTheme="minorHAnsi" w:hAnsiTheme="minorHAnsi" w:cs="Arial"/>
          <w:color w:val="auto"/>
          <w:sz w:val="22"/>
          <w:szCs w:val="22"/>
          <w:lang w:eastAsia="en-US"/>
        </w:rPr>
      </w:pPr>
      <w:r w:rsidRPr="00B27F8A">
        <w:rPr>
          <w:rFonts w:ascii="Calibri" w:hAnsi="Calibri" w:cs="Tahoma"/>
          <w:sz w:val="22"/>
          <w:szCs w:val="22"/>
        </w:rPr>
        <w:t>(dále jen „</w:t>
      </w:r>
      <w:r w:rsidRPr="00B27F8A">
        <w:rPr>
          <w:rFonts w:ascii="Calibri" w:hAnsi="Calibri" w:cs="Tahoma"/>
          <w:b/>
          <w:sz w:val="22"/>
          <w:szCs w:val="22"/>
        </w:rPr>
        <w:t>Smlouva</w:t>
      </w:r>
      <w:r w:rsidRPr="00B27F8A">
        <w:rPr>
          <w:rFonts w:ascii="Calibri" w:hAnsi="Calibri" w:cs="Tahoma"/>
          <w:sz w:val="22"/>
          <w:szCs w:val="22"/>
        </w:rPr>
        <w:t>“)</w:t>
      </w:r>
      <w:r w:rsidR="008D4FB5" w:rsidRPr="008D4FB5">
        <w:rPr>
          <w:rFonts w:asciiTheme="minorHAnsi" w:eastAsiaTheme="minorHAnsi" w:hAnsiTheme="minorHAnsi" w:cs="Arial"/>
          <w:color w:val="auto"/>
          <w:sz w:val="22"/>
          <w:szCs w:val="22"/>
          <w:lang w:eastAsia="en-US"/>
        </w:rPr>
        <w:t xml:space="preserve"> </w:t>
      </w:r>
    </w:p>
    <w:p w14:paraId="1C54BC55" w14:textId="27F96C1D" w:rsidR="00FD270D" w:rsidRPr="00B27F8A" w:rsidRDefault="008D4FB5" w:rsidP="00A23ADC">
      <w:pPr>
        <w:pStyle w:val="Zkladntext"/>
        <w:spacing w:before="120" w:after="120" w:line="276" w:lineRule="auto"/>
        <w:jc w:val="center"/>
        <w:rPr>
          <w:rFonts w:ascii="Calibri" w:hAnsi="Calibri" w:cs="Tahoma"/>
          <w:sz w:val="22"/>
          <w:szCs w:val="22"/>
        </w:rPr>
      </w:pPr>
      <w:r w:rsidRPr="00B125CE">
        <w:rPr>
          <w:rFonts w:ascii="Calibri" w:hAnsi="Calibri" w:cs="Tahoma"/>
          <w:sz w:val="22"/>
          <w:szCs w:val="22"/>
        </w:rPr>
        <w:t xml:space="preserve">uzavřená </w:t>
      </w:r>
      <w:r w:rsidRPr="009C6D23">
        <w:rPr>
          <w:rFonts w:ascii="Calibri" w:hAnsi="Calibri" w:cs="Tahoma"/>
          <w:sz w:val="22"/>
          <w:szCs w:val="22"/>
        </w:rPr>
        <w:t xml:space="preserve">dle § </w:t>
      </w:r>
      <w:r w:rsidR="0020318A" w:rsidRPr="009C6D23">
        <w:rPr>
          <w:rFonts w:ascii="Calibri" w:hAnsi="Calibri" w:cs="Tahoma"/>
          <w:sz w:val="22"/>
          <w:szCs w:val="22"/>
        </w:rPr>
        <w:t xml:space="preserve">1746 odst. 2 </w:t>
      </w:r>
      <w:r w:rsidRPr="009C6D23">
        <w:rPr>
          <w:rFonts w:ascii="Calibri" w:hAnsi="Calibri" w:cs="Tahoma"/>
          <w:sz w:val="22"/>
          <w:szCs w:val="22"/>
        </w:rPr>
        <w:t>zákona č. 89/2012</w:t>
      </w:r>
      <w:r w:rsidR="0020318A" w:rsidRPr="00B125CE">
        <w:rPr>
          <w:rFonts w:ascii="Calibri" w:hAnsi="Calibri" w:cs="Tahoma"/>
          <w:sz w:val="22"/>
          <w:szCs w:val="22"/>
        </w:rPr>
        <w:t xml:space="preserve"> Sb.</w:t>
      </w:r>
      <w:r w:rsidRPr="00B125CE">
        <w:rPr>
          <w:rFonts w:ascii="Calibri" w:hAnsi="Calibri" w:cs="Tahoma"/>
          <w:sz w:val="22"/>
          <w:szCs w:val="22"/>
        </w:rPr>
        <w:t>,</w:t>
      </w:r>
      <w:r w:rsidRPr="008D4FB5">
        <w:rPr>
          <w:rFonts w:ascii="Calibri" w:hAnsi="Calibri" w:cs="Tahoma"/>
          <w:sz w:val="22"/>
          <w:szCs w:val="22"/>
        </w:rPr>
        <w:t xml:space="preserve"> </w:t>
      </w:r>
      <w:r w:rsidR="0020318A" w:rsidRPr="008D4FB5">
        <w:rPr>
          <w:rFonts w:ascii="Calibri" w:hAnsi="Calibri" w:cs="Tahoma"/>
          <w:sz w:val="22"/>
          <w:szCs w:val="22"/>
        </w:rPr>
        <w:t>občansk</w:t>
      </w:r>
      <w:r w:rsidR="0020318A">
        <w:rPr>
          <w:rFonts w:ascii="Calibri" w:hAnsi="Calibri" w:cs="Tahoma"/>
          <w:sz w:val="22"/>
          <w:szCs w:val="22"/>
        </w:rPr>
        <w:t>ý</w:t>
      </w:r>
      <w:r w:rsidR="0020318A" w:rsidRPr="008D4FB5">
        <w:rPr>
          <w:rFonts w:ascii="Calibri" w:hAnsi="Calibri" w:cs="Tahoma"/>
          <w:sz w:val="22"/>
          <w:szCs w:val="22"/>
        </w:rPr>
        <w:t xml:space="preserve"> </w:t>
      </w:r>
      <w:r w:rsidRPr="008D4FB5">
        <w:rPr>
          <w:rFonts w:ascii="Calibri" w:hAnsi="Calibri" w:cs="Tahoma"/>
          <w:sz w:val="22"/>
          <w:szCs w:val="22"/>
        </w:rPr>
        <w:t>zákoník, ve znění pozdějších předpisů</w:t>
      </w:r>
      <w:r>
        <w:rPr>
          <w:rFonts w:ascii="Calibri" w:hAnsi="Calibri" w:cs="Tahoma"/>
          <w:sz w:val="22"/>
          <w:szCs w:val="22"/>
        </w:rPr>
        <w:t xml:space="preserve"> (dále jen „</w:t>
      </w:r>
      <w:r w:rsidRPr="008D4FB5">
        <w:rPr>
          <w:rFonts w:ascii="Calibri" w:hAnsi="Calibri" w:cs="Tahoma"/>
          <w:b/>
          <w:sz w:val="22"/>
          <w:szCs w:val="22"/>
        </w:rPr>
        <w:t>OZ</w:t>
      </w:r>
      <w:r>
        <w:rPr>
          <w:rFonts w:ascii="Calibri" w:hAnsi="Calibri" w:cs="Tahoma"/>
          <w:sz w:val="22"/>
          <w:szCs w:val="22"/>
        </w:rPr>
        <w:t>“)</w:t>
      </w:r>
    </w:p>
    <w:p w14:paraId="79C9C7BE" w14:textId="77777777" w:rsidR="00FD270D" w:rsidRPr="00B27F8A" w:rsidRDefault="00FD270D" w:rsidP="00095F8D">
      <w:pPr>
        <w:pStyle w:val="Zkladntext"/>
        <w:spacing w:line="276" w:lineRule="auto"/>
        <w:jc w:val="center"/>
        <w:rPr>
          <w:rFonts w:ascii="Calibri" w:hAnsi="Calibri" w:cs="Tahoma"/>
          <w:sz w:val="22"/>
          <w:szCs w:val="22"/>
        </w:rPr>
      </w:pPr>
    </w:p>
    <w:p w14:paraId="4D00AD13" w14:textId="26B56D8D" w:rsidR="00FD270D" w:rsidRPr="00B27F8A" w:rsidRDefault="008D4FB5" w:rsidP="008D4FB5">
      <w:pPr>
        <w:pStyle w:val="Zkladntext"/>
        <w:spacing w:line="276" w:lineRule="auto"/>
        <w:rPr>
          <w:rFonts w:ascii="Calibri" w:hAnsi="Calibri" w:cs="Tahoma"/>
          <w:sz w:val="22"/>
          <w:szCs w:val="22"/>
        </w:rPr>
      </w:pPr>
      <w:r>
        <w:rPr>
          <w:rFonts w:ascii="Calibri" w:hAnsi="Calibri" w:cs="Tahoma"/>
          <w:sz w:val="22"/>
          <w:szCs w:val="22"/>
        </w:rPr>
        <w:t>Č</w:t>
      </w:r>
      <w:r w:rsidR="00FD270D" w:rsidRPr="00B27F8A">
        <w:rPr>
          <w:rFonts w:ascii="Calibri" w:hAnsi="Calibri" w:cs="Tahoma"/>
          <w:sz w:val="22"/>
          <w:szCs w:val="22"/>
        </w:rPr>
        <w:t xml:space="preserve">íslo </w:t>
      </w:r>
      <w:r w:rsidR="005F5C15">
        <w:rPr>
          <w:rFonts w:ascii="Calibri" w:hAnsi="Calibri" w:cs="Tahoma"/>
          <w:sz w:val="22"/>
          <w:szCs w:val="22"/>
        </w:rPr>
        <w:t>S</w:t>
      </w:r>
      <w:r w:rsidR="00FD270D" w:rsidRPr="00B27F8A">
        <w:rPr>
          <w:rFonts w:ascii="Calibri" w:hAnsi="Calibri" w:cs="Tahoma"/>
          <w:sz w:val="22"/>
          <w:szCs w:val="22"/>
        </w:rPr>
        <w:t xml:space="preserve">mlouvy Objednatele: </w:t>
      </w:r>
    </w:p>
    <w:p w14:paraId="2DFC7EDB" w14:textId="6CB68D1B" w:rsidR="00FD270D" w:rsidRPr="00B27F8A" w:rsidRDefault="008D4FB5" w:rsidP="008D4FB5">
      <w:pPr>
        <w:pStyle w:val="Zkladntext"/>
        <w:spacing w:line="276" w:lineRule="auto"/>
        <w:rPr>
          <w:rFonts w:ascii="Calibri" w:hAnsi="Calibri" w:cs="Tahoma"/>
          <w:sz w:val="22"/>
          <w:szCs w:val="22"/>
        </w:rPr>
      </w:pPr>
      <w:r>
        <w:rPr>
          <w:rFonts w:ascii="Calibri" w:hAnsi="Calibri" w:cs="Tahoma"/>
          <w:sz w:val="22"/>
          <w:szCs w:val="22"/>
        </w:rPr>
        <w:t>Č</w:t>
      </w:r>
      <w:r w:rsidR="00FD270D" w:rsidRPr="00B27F8A">
        <w:rPr>
          <w:rFonts w:ascii="Calibri" w:hAnsi="Calibri" w:cs="Tahoma"/>
          <w:sz w:val="22"/>
          <w:szCs w:val="22"/>
        </w:rPr>
        <w:t xml:space="preserve">íslo </w:t>
      </w:r>
      <w:r w:rsidR="005F5C15">
        <w:rPr>
          <w:rFonts w:ascii="Calibri" w:hAnsi="Calibri" w:cs="Tahoma"/>
          <w:sz w:val="22"/>
          <w:szCs w:val="22"/>
        </w:rPr>
        <w:t>S</w:t>
      </w:r>
      <w:r w:rsidR="00FD270D" w:rsidRPr="00B27F8A">
        <w:rPr>
          <w:rFonts w:ascii="Calibri" w:hAnsi="Calibri" w:cs="Tahoma"/>
          <w:sz w:val="22"/>
          <w:szCs w:val="22"/>
        </w:rPr>
        <w:t xml:space="preserve">mlouvy </w:t>
      </w:r>
      <w:r w:rsidR="00345DF0">
        <w:rPr>
          <w:rFonts w:ascii="Calibri" w:hAnsi="Calibri" w:cs="Tahoma"/>
          <w:sz w:val="22"/>
          <w:szCs w:val="22"/>
        </w:rPr>
        <w:t>Poskytovatele</w:t>
      </w:r>
      <w:r w:rsidR="00FD270D" w:rsidRPr="00B27F8A">
        <w:rPr>
          <w:rFonts w:ascii="Calibri" w:hAnsi="Calibri" w:cs="Tahoma"/>
          <w:sz w:val="22"/>
          <w:szCs w:val="22"/>
        </w:rPr>
        <w:t xml:space="preserve">: </w:t>
      </w:r>
      <w:r w:rsidR="00CE0BCE">
        <w:rPr>
          <w:rFonts w:ascii="Calibri" w:hAnsi="Calibri" w:cs="Tahoma"/>
          <w:sz w:val="22"/>
          <w:szCs w:val="22"/>
        </w:rPr>
        <w:t>2023/2</w:t>
      </w:r>
      <w:r w:rsidR="004138BB">
        <w:rPr>
          <w:rFonts w:ascii="Calibri" w:hAnsi="Calibri" w:cs="Tahoma"/>
          <w:sz w:val="22"/>
          <w:szCs w:val="22"/>
        </w:rPr>
        <w:t>12</w:t>
      </w:r>
      <w:r w:rsidR="00CE0BCE">
        <w:rPr>
          <w:rFonts w:ascii="Calibri" w:hAnsi="Calibri" w:cs="Tahoma"/>
          <w:sz w:val="22"/>
          <w:szCs w:val="22"/>
        </w:rPr>
        <w:t>/DŠ</w:t>
      </w:r>
    </w:p>
    <w:p w14:paraId="4A9B5FF0" w14:textId="77777777" w:rsidR="00FD270D" w:rsidRPr="00B27F8A" w:rsidRDefault="00FD270D" w:rsidP="00095F8D">
      <w:pPr>
        <w:pStyle w:val="Zkladntext"/>
        <w:spacing w:line="276" w:lineRule="auto"/>
        <w:rPr>
          <w:rFonts w:ascii="Calibri" w:hAnsi="Calibri" w:cs="Tahoma"/>
          <w:sz w:val="22"/>
          <w:szCs w:val="22"/>
        </w:rPr>
      </w:pPr>
    </w:p>
    <w:p w14:paraId="45BC65DC" w14:textId="77777777" w:rsidR="00FD270D" w:rsidRPr="00B27F8A" w:rsidRDefault="00FD270D" w:rsidP="0095211F">
      <w:pPr>
        <w:pStyle w:val="Nadpis1"/>
      </w:pPr>
      <w:r w:rsidRPr="00E12E9E">
        <w:t>Smluvní</w:t>
      </w:r>
      <w:r w:rsidRPr="00B27F8A">
        <w:t xml:space="preserve"> strany</w:t>
      </w:r>
    </w:p>
    <w:tbl>
      <w:tblPr>
        <w:tblStyle w:val="Mkatabulky1"/>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7841"/>
      </w:tblGrid>
      <w:tr w:rsidR="00E12E9E" w:rsidRPr="00E12E9E" w14:paraId="7B37E7FE" w14:textId="77777777" w:rsidTr="00E12E9E">
        <w:trPr>
          <w:trHeight w:val="340"/>
        </w:trPr>
        <w:tc>
          <w:tcPr>
            <w:tcW w:w="1843" w:type="dxa"/>
            <w:vAlign w:val="center"/>
          </w:tcPr>
          <w:p w14:paraId="679C836F" w14:textId="77777777" w:rsidR="00E12E9E" w:rsidRPr="00E12E9E" w:rsidRDefault="00E12E9E" w:rsidP="00E12E9E">
            <w:pPr>
              <w:suppressAutoHyphens w:val="0"/>
              <w:jc w:val="right"/>
              <w:rPr>
                <w:rFonts w:asciiTheme="minorHAnsi" w:eastAsiaTheme="minorHAnsi" w:hAnsiTheme="minorHAnsi" w:cs="Arial"/>
                <w:b/>
                <w:lang w:eastAsia="en-US"/>
              </w:rPr>
            </w:pPr>
          </w:p>
        </w:tc>
        <w:tc>
          <w:tcPr>
            <w:tcW w:w="7970" w:type="dxa"/>
            <w:vAlign w:val="center"/>
          </w:tcPr>
          <w:p w14:paraId="7A6B2358" w14:textId="363BE72C" w:rsidR="00E12E9E" w:rsidRPr="00E12E9E" w:rsidRDefault="00851409" w:rsidP="00E12E9E">
            <w:pPr>
              <w:suppressAutoHyphens w:val="0"/>
              <w:rPr>
                <w:rFonts w:asciiTheme="minorHAnsi" w:eastAsiaTheme="minorHAnsi" w:hAnsiTheme="minorHAnsi" w:cs="Arial"/>
                <w:lang w:eastAsia="en-US"/>
              </w:rPr>
            </w:pPr>
            <w:r>
              <w:rPr>
                <w:rFonts w:ascii="Calibri" w:hAnsi="Calibri" w:cs="Tahoma"/>
                <w:b/>
              </w:rPr>
              <w:t>JIKORD s.r.o.</w:t>
            </w:r>
          </w:p>
        </w:tc>
      </w:tr>
      <w:tr w:rsidR="00E12E9E" w:rsidRPr="00E12E9E" w14:paraId="04FA4559" w14:textId="77777777" w:rsidTr="00E12E9E">
        <w:trPr>
          <w:trHeight w:val="340"/>
        </w:trPr>
        <w:tc>
          <w:tcPr>
            <w:tcW w:w="1843" w:type="dxa"/>
            <w:vAlign w:val="center"/>
          </w:tcPr>
          <w:p w14:paraId="2ACBF363" w14:textId="77777777" w:rsidR="00E12E9E" w:rsidRPr="00E12E9E" w:rsidRDefault="00E12E9E" w:rsidP="00E12E9E">
            <w:pPr>
              <w:suppressAutoHyphens w:val="0"/>
              <w:jc w:val="right"/>
              <w:rPr>
                <w:rFonts w:asciiTheme="minorHAnsi" w:eastAsiaTheme="minorHAnsi" w:hAnsiTheme="minorHAnsi" w:cs="Arial"/>
                <w:lang w:eastAsia="en-US"/>
              </w:rPr>
            </w:pPr>
            <w:r w:rsidRPr="00E12E9E">
              <w:rPr>
                <w:rFonts w:asciiTheme="minorHAnsi" w:eastAsiaTheme="minorHAnsi" w:hAnsiTheme="minorHAnsi" w:cs="Arial"/>
                <w:lang w:eastAsia="en-US"/>
              </w:rPr>
              <w:t>IČ:</w:t>
            </w:r>
          </w:p>
        </w:tc>
        <w:tc>
          <w:tcPr>
            <w:tcW w:w="7970" w:type="dxa"/>
            <w:vAlign w:val="center"/>
          </w:tcPr>
          <w:p w14:paraId="6D44D708" w14:textId="7019411A" w:rsidR="00E12E9E" w:rsidRPr="00E12E9E" w:rsidRDefault="00851409" w:rsidP="00E12E9E">
            <w:pPr>
              <w:suppressAutoHyphens w:val="0"/>
              <w:rPr>
                <w:rFonts w:asciiTheme="minorHAnsi" w:eastAsiaTheme="minorHAnsi" w:hAnsiTheme="minorHAnsi" w:cs="Arial"/>
                <w:lang w:eastAsia="en-US"/>
              </w:rPr>
            </w:pPr>
            <w:r>
              <w:rPr>
                <w:rFonts w:asciiTheme="minorHAnsi" w:hAnsiTheme="minorHAnsi" w:cs="Arial"/>
              </w:rPr>
              <w:t>28117018</w:t>
            </w:r>
          </w:p>
        </w:tc>
      </w:tr>
      <w:tr w:rsidR="00E12E9E" w:rsidRPr="00E12E9E" w14:paraId="07D6CE35" w14:textId="77777777" w:rsidTr="00E12E9E">
        <w:trPr>
          <w:trHeight w:val="340"/>
        </w:trPr>
        <w:tc>
          <w:tcPr>
            <w:tcW w:w="1843" w:type="dxa"/>
            <w:vAlign w:val="center"/>
          </w:tcPr>
          <w:p w14:paraId="10430921" w14:textId="77777777" w:rsidR="00E12E9E" w:rsidRPr="00E12E9E" w:rsidRDefault="00E12E9E" w:rsidP="00E12E9E">
            <w:pPr>
              <w:suppressAutoHyphens w:val="0"/>
              <w:jc w:val="right"/>
              <w:rPr>
                <w:rFonts w:asciiTheme="minorHAnsi" w:eastAsiaTheme="minorHAnsi" w:hAnsiTheme="minorHAnsi" w:cs="Arial"/>
                <w:lang w:eastAsia="en-US"/>
              </w:rPr>
            </w:pPr>
            <w:r w:rsidRPr="00E12E9E">
              <w:rPr>
                <w:rFonts w:asciiTheme="minorHAnsi" w:eastAsiaTheme="minorHAnsi" w:hAnsiTheme="minorHAnsi" w:cs="Arial"/>
                <w:lang w:eastAsia="en-US"/>
              </w:rPr>
              <w:t>se sídlem:</w:t>
            </w:r>
          </w:p>
        </w:tc>
        <w:tc>
          <w:tcPr>
            <w:tcW w:w="7970" w:type="dxa"/>
            <w:vAlign w:val="center"/>
          </w:tcPr>
          <w:p w14:paraId="76C1E764" w14:textId="1C77F13A" w:rsidR="00E12E9E" w:rsidRPr="00E12E9E" w:rsidRDefault="00851409" w:rsidP="00E12E9E">
            <w:pPr>
              <w:jc w:val="both"/>
              <w:rPr>
                <w:rFonts w:ascii="Calibri" w:hAnsi="Calibri" w:cs="Tahoma"/>
              </w:rPr>
            </w:pPr>
            <w:r>
              <w:rPr>
                <w:rFonts w:ascii="Calibri" w:hAnsi="Calibri" w:cs="Tahoma"/>
              </w:rPr>
              <w:t>Okružní 517/10, 370 01 České Budějovice</w:t>
            </w:r>
          </w:p>
        </w:tc>
      </w:tr>
      <w:tr w:rsidR="00E12E9E" w:rsidRPr="00E12E9E" w14:paraId="2ADE869D" w14:textId="77777777" w:rsidTr="00E12E9E">
        <w:trPr>
          <w:trHeight w:val="340"/>
        </w:trPr>
        <w:tc>
          <w:tcPr>
            <w:tcW w:w="1843" w:type="dxa"/>
            <w:vAlign w:val="center"/>
          </w:tcPr>
          <w:p w14:paraId="56B189DD" w14:textId="77777777" w:rsidR="00E12E9E" w:rsidRPr="00E12E9E" w:rsidRDefault="00E12E9E" w:rsidP="00E12E9E">
            <w:pPr>
              <w:suppressAutoHyphens w:val="0"/>
              <w:jc w:val="right"/>
              <w:rPr>
                <w:rFonts w:asciiTheme="minorHAnsi" w:eastAsiaTheme="minorHAnsi" w:hAnsiTheme="minorHAnsi" w:cs="Arial"/>
                <w:lang w:eastAsia="en-US"/>
              </w:rPr>
            </w:pPr>
            <w:r w:rsidRPr="00E12E9E">
              <w:rPr>
                <w:rFonts w:asciiTheme="minorHAnsi" w:eastAsiaTheme="minorHAnsi" w:hAnsiTheme="minorHAnsi" w:cs="Arial"/>
                <w:lang w:eastAsia="en-US"/>
              </w:rPr>
              <w:t>zastoupena:</w:t>
            </w:r>
          </w:p>
        </w:tc>
        <w:tc>
          <w:tcPr>
            <w:tcW w:w="7970" w:type="dxa"/>
            <w:vAlign w:val="center"/>
          </w:tcPr>
          <w:p w14:paraId="7402CF7B" w14:textId="5522201D" w:rsidR="00E12E9E" w:rsidRPr="00E12E9E" w:rsidRDefault="00E12E9E" w:rsidP="00E12E9E">
            <w:pPr>
              <w:suppressAutoHyphens w:val="0"/>
              <w:rPr>
                <w:rFonts w:asciiTheme="minorHAnsi" w:eastAsiaTheme="minorHAnsi" w:hAnsiTheme="minorHAnsi" w:cs="Arial"/>
                <w:lang w:eastAsia="en-US"/>
              </w:rPr>
            </w:pPr>
            <w:r w:rsidRPr="00B27F8A">
              <w:rPr>
                <w:rFonts w:ascii="Calibri" w:hAnsi="Calibri" w:cs="Tahoma"/>
              </w:rPr>
              <w:t xml:space="preserve">Ing. </w:t>
            </w:r>
            <w:r w:rsidR="00851409">
              <w:rPr>
                <w:rFonts w:ascii="Calibri" w:hAnsi="Calibri" w:cs="Tahoma"/>
              </w:rPr>
              <w:t>Jiřím Kafkou, jednatelem</w:t>
            </w:r>
          </w:p>
        </w:tc>
      </w:tr>
      <w:tr w:rsidR="00E12E9E" w:rsidRPr="00E12E9E" w14:paraId="6ADD1D1D" w14:textId="77777777" w:rsidTr="00E12E9E">
        <w:trPr>
          <w:trHeight w:val="340"/>
        </w:trPr>
        <w:tc>
          <w:tcPr>
            <w:tcW w:w="1843" w:type="dxa"/>
            <w:vAlign w:val="center"/>
          </w:tcPr>
          <w:p w14:paraId="35DF024A" w14:textId="77777777" w:rsidR="00E12E9E" w:rsidRPr="00E12E9E" w:rsidRDefault="00E12E9E" w:rsidP="00E12E9E">
            <w:pPr>
              <w:suppressAutoHyphens w:val="0"/>
              <w:jc w:val="right"/>
              <w:rPr>
                <w:rFonts w:asciiTheme="minorHAnsi" w:eastAsiaTheme="minorHAnsi" w:hAnsiTheme="minorHAnsi" w:cs="Arial"/>
                <w:lang w:eastAsia="en-US"/>
              </w:rPr>
            </w:pPr>
            <w:r>
              <w:rPr>
                <w:rFonts w:asciiTheme="minorHAnsi" w:eastAsiaTheme="minorHAnsi" w:hAnsiTheme="minorHAnsi" w:cs="Arial"/>
                <w:lang w:eastAsia="en-US"/>
              </w:rPr>
              <w:t>bankovní spojení:</w:t>
            </w:r>
          </w:p>
        </w:tc>
        <w:tc>
          <w:tcPr>
            <w:tcW w:w="7970" w:type="dxa"/>
            <w:vAlign w:val="center"/>
          </w:tcPr>
          <w:p w14:paraId="47678EC6" w14:textId="50B597F0" w:rsidR="00E12E9E" w:rsidRPr="00B27F8A" w:rsidRDefault="00851409" w:rsidP="00E12E9E">
            <w:pPr>
              <w:suppressAutoHyphens w:val="0"/>
              <w:rPr>
                <w:rFonts w:ascii="Calibri" w:hAnsi="Calibri" w:cs="Tahoma"/>
              </w:rPr>
            </w:pPr>
            <w:r>
              <w:rPr>
                <w:rFonts w:ascii="Calibri" w:hAnsi="Calibri" w:cs="Tahoma"/>
              </w:rPr>
              <w:t>ČSOB České Budějovice</w:t>
            </w:r>
            <w:r w:rsidR="00E12E9E" w:rsidRPr="00B27F8A">
              <w:rPr>
                <w:rFonts w:ascii="Calibri" w:hAnsi="Calibri" w:cs="Tahoma"/>
              </w:rPr>
              <w:t xml:space="preserve">, </w:t>
            </w:r>
            <w:proofErr w:type="spellStart"/>
            <w:r w:rsidR="00E12E9E" w:rsidRPr="00B27F8A">
              <w:rPr>
                <w:rFonts w:ascii="Calibri" w:hAnsi="Calibri" w:cs="Tahoma"/>
              </w:rPr>
              <w:t>č.ú</w:t>
            </w:r>
            <w:proofErr w:type="spellEnd"/>
            <w:r w:rsidR="00E12E9E" w:rsidRPr="00B27F8A">
              <w:rPr>
                <w:rFonts w:ascii="Calibri" w:hAnsi="Calibri" w:cs="Tahoma"/>
              </w:rPr>
              <w:t xml:space="preserve">. </w:t>
            </w:r>
            <w:r w:rsidRPr="00851409">
              <w:rPr>
                <w:rFonts w:ascii="Calibri" w:hAnsi="Calibri" w:cs="Tahoma"/>
              </w:rPr>
              <w:t>234868910/0300</w:t>
            </w:r>
          </w:p>
        </w:tc>
      </w:tr>
    </w:tbl>
    <w:p w14:paraId="3FB2E3E9" w14:textId="77777777" w:rsidR="00E12E9E" w:rsidRPr="00E12E9E" w:rsidRDefault="00E12E9E" w:rsidP="008D4FB5">
      <w:pPr>
        <w:tabs>
          <w:tab w:val="left" w:pos="1134"/>
        </w:tabs>
        <w:spacing w:before="120" w:line="276" w:lineRule="auto"/>
        <w:jc w:val="both"/>
        <w:rPr>
          <w:rFonts w:ascii="Calibri" w:hAnsi="Calibri" w:cs="Tahoma"/>
          <w:sz w:val="22"/>
          <w:szCs w:val="22"/>
        </w:rPr>
      </w:pPr>
      <w:r w:rsidRPr="00E12E9E">
        <w:rPr>
          <w:rFonts w:ascii="Calibri" w:hAnsi="Calibri" w:cs="Tahoma"/>
          <w:sz w:val="22"/>
          <w:szCs w:val="22"/>
        </w:rPr>
        <w:tab/>
        <w:t>(dále jen „</w:t>
      </w:r>
      <w:r w:rsidRPr="00E12E9E">
        <w:rPr>
          <w:rFonts w:ascii="Calibri" w:hAnsi="Calibri" w:cs="Tahoma"/>
          <w:b/>
          <w:sz w:val="22"/>
          <w:szCs w:val="22"/>
        </w:rPr>
        <w:t>Objednatel</w:t>
      </w:r>
      <w:r w:rsidRPr="00E12E9E">
        <w:rPr>
          <w:rFonts w:ascii="Calibri" w:hAnsi="Calibri" w:cs="Tahoma"/>
          <w:sz w:val="22"/>
          <w:szCs w:val="22"/>
        </w:rPr>
        <w:t>“)</w:t>
      </w:r>
    </w:p>
    <w:p w14:paraId="4CDE3D95" w14:textId="77777777" w:rsidR="00FD270D" w:rsidRPr="00B27F8A" w:rsidRDefault="00FD270D" w:rsidP="00E12E9E">
      <w:pPr>
        <w:spacing w:before="120" w:after="120" w:line="276" w:lineRule="auto"/>
        <w:jc w:val="both"/>
        <w:rPr>
          <w:rFonts w:ascii="Calibri" w:hAnsi="Calibri" w:cs="Tahoma"/>
          <w:sz w:val="22"/>
          <w:szCs w:val="22"/>
        </w:rPr>
      </w:pPr>
      <w:r w:rsidRPr="00B27F8A">
        <w:rPr>
          <w:rFonts w:ascii="Calibri" w:hAnsi="Calibri" w:cs="Tahoma"/>
          <w:sz w:val="22"/>
          <w:szCs w:val="22"/>
        </w:rPr>
        <w:t>a</w:t>
      </w:r>
    </w:p>
    <w:tbl>
      <w:tblPr>
        <w:tblStyle w:val="Mkatabulky2"/>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7841"/>
      </w:tblGrid>
      <w:tr w:rsidR="00E12E9E" w:rsidRPr="00E12E9E" w14:paraId="288A0AB4" w14:textId="77777777" w:rsidTr="00E12E9E">
        <w:trPr>
          <w:trHeight w:val="397"/>
        </w:trPr>
        <w:tc>
          <w:tcPr>
            <w:tcW w:w="1843" w:type="dxa"/>
            <w:vAlign w:val="center"/>
          </w:tcPr>
          <w:p w14:paraId="04ED521A" w14:textId="77777777" w:rsidR="00E12E9E" w:rsidRPr="00E12E9E" w:rsidRDefault="00E12E9E" w:rsidP="00E12E9E">
            <w:pPr>
              <w:suppressAutoHyphens w:val="0"/>
              <w:jc w:val="right"/>
              <w:rPr>
                <w:rFonts w:asciiTheme="minorHAnsi" w:eastAsiaTheme="minorHAnsi" w:hAnsiTheme="minorHAnsi" w:cs="Arial"/>
                <w:b/>
                <w:lang w:eastAsia="en-US"/>
              </w:rPr>
            </w:pPr>
          </w:p>
        </w:tc>
        <w:tc>
          <w:tcPr>
            <w:tcW w:w="7970" w:type="dxa"/>
            <w:vAlign w:val="center"/>
          </w:tcPr>
          <w:p w14:paraId="1F73622D" w14:textId="29FCAFE1" w:rsidR="00E12E9E" w:rsidRPr="004E7F45" w:rsidRDefault="004E7F45" w:rsidP="00345DF0">
            <w:pPr>
              <w:suppressAutoHyphens w:val="0"/>
              <w:rPr>
                <w:rFonts w:asciiTheme="minorHAnsi" w:eastAsiaTheme="minorHAnsi" w:hAnsiTheme="minorHAnsi" w:cs="Arial"/>
                <w:lang w:eastAsia="en-US"/>
              </w:rPr>
            </w:pPr>
            <w:r w:rsidRPr="004E7F45">
              <w:rPr>
                <w:rFonts w:asciiTheme="minorHAnsi" w:hAnsiTheme="minorHAnsi"/>
                <w:b/>
                <w:bCs/>
              </w:rPr>
              <w:t>CHAPS spol. s r.o.</w:t>
            </w:r>
          </w:p>
        </w:tc>
      </w:tr>
      <w:tr w:rsidR="00E12E9E" w:rsidRPr="00E12E9E" w14:paraId="6B8C9BAD" w14:textId="77777777" w:rsidTr="00E12E9E">
        <w:trPr>
          <w:trHeight w:val="397"/>
        </w:trPr>
        <w:tc>
          <w:tcPr>
            <w:tcW w:w="1843" w:type="dxa"/>
            <w:vAlign w:val="center"/>
          </w:tcPr>
          <w:p w14:paraId="52C95143" w14:textId="77777777" w:rsidR="00E12E9E" w:rsidRPr="00E12E9E" w:rsidRDefault="00E12E9E" w:rsidP="00E12E9E">
            <w:pPr>
              <w:suppressAutoHyphens w:val="0"/>
              <w:jc w:val="right"/>
              <w:rPr>
                <w:rFonts w:asciiTheme="minorHAnsi" w:eastAsiaTheme="minorHAnsi" w:hAnsiTheme="minorHAnsi" w:cs="Arial"/>
                <w:lang w:eastAsia="en-US"/>
              </w:rPr>
            </w:pPr>
            <w:r w:rsidRPr="00E12E9E">
              <w:rPr>
                <w:rFonts w:asciiTheme="minorHAnsi" w:eastAsiaTheme="minorHAnsi" w:hAnsiTheme="minorHAnsi" w:cs="Arial"/>
                <w:lang w:eastAsia="en-US"/>
              </w:rPr>
              <w:t>IČ:</w:t>
            </w:r>
          </w:p>
        </w:tc>
        <w:tc>
          <w:tcPr>
            <w:tcW w:w="7970" w:type="dxa"/>
            <w:vAlign w:val="center"/>
          </w:tcPr>
          <w:p w14:paraId="103F682F" w14:textId="37CAC392" w:rsidR="00E12E9E" w:rsidRPr="004E7F45" w:rsidRDefault="004E7F45" w:rsidP="00345DF0">
            <w:pPr>
              <w:suppressAutoHyphens w:val="0"/>
              <w:rPr>
                <w:rFonts w:asciiTheme="minorHAnsi" w:eastAsiaTheme="minorHAnsi" w:hAnsiTheme="minorHAnsi" w:cs="Arial"/>
                <w:lang w:eastAsia="en-US"/>
              </w:rPr>
            </w:pPr>
            <w:r w:rsidRPr="004E7F45">
              <w:rPr>
                <w:rFonts w:asciiTheme="minorHAnsi" w:hAnsiTheme="minorHAnsi"/>
              </w:rPr>
              <w:t>47547022</w:t>
            </w:r>
          </w:p>
        </w:tc>
      </w:tr>
      <w:tr w:rsidR="00E12E9E" w:rsidRPr="00E12E9E" w14:paraId="5D515D88" w14:textId="77777777" w:rsidTr="00E12E9E">
        <w:trPr>
          <w:trHeight w:val="397"/>
        </w:trPr>
        <w:tc>
          <w:tcPr>
            <w:tcW w:w="1843" w:type="dxa"/>
            <w:vAlign w:val="center"/>
          </w:tcPr>
          <w:p w14:paraId="0C3D3C6E" w14:textId="77777777" w:rsidR="00E12E9E" w:rsidRPr="00E12E9E" w:rsidRDefault="00E12E9E" w:rsidP="00E12E9E">
            <w:pPr>
              <w:suppressAutoHyphens w:val="0"/>
              <w:jc w:val="right"/>
              <w:rPr>
                <w:rFonts w:asciiTheme="minorHAnsi" w:eastAsiaTheme="minorHAnsi" w:hAnsiTheme="minorHAnsi" w:cs="Arial"/>
                <w:lang w:eastAsia="en-US"/>
              </w:rPr>
            </w:pPr>
            <w:r w:rsidRPr="00E12E9E">
              <w:rPr>
                <w:rFonts w:asciiTheme="minorHAnsi" w:eastAsiaTheme="minorHAnsi" w:hAnsiTheme="minorHAnsi" w:cs="Arial"/>
                <w:lang w:eastAsia="en-US"/>
              </w:rPr>
              <w:t>se sídlem:</w:t>
            </w:r>
          </w:p>
        </w:tc>
        <w:tc>
          <w:tcPr>
            <w:tcW w:w="7970" w:type="dxa"/>
            <w:vAlign w:val="center"/>
          </w:tcPr>
          <w:p w14:paraId="2443EFC0" w14:textId="7C662E6B" w:rsidR="00E12E9E" w:rsidRPr="004E7F45" w:rsidRDefault="004E7F45" w:rsidP="00345DF0">
            <w:pPr>
              <w:suppressAutoHyphens w:val="0"/>
              <w:rPr>
                <w:rFonts w:asciiTheme="minorHAnsi" w:eastAsiaTheme="minorHAnsi" w:hAnsiTheme="minorHAnsi" w:cs="Arial"/>
                <w:lang w:eastAsia="en-US"/>
              </w:rPr>
            </w:pPr>
            <w:r w:rsidRPr="004E7F45">
              <w:rPr>
                <w:rFonts w:asciiTheme="minorHAnsi" w:hAnsiTheme="minorHAnsi"/>
              </w:rPr>
              <w:t>Bráfova 1617/21, 616 00 Brno</w:t>
            </w:r>
          </w:p>
        </w:tc>
      </w:tr>
      <w:tr w:rsidR="00E12E9E" w:rsidRPr="00E12E9E" w14:paraId="31FB6793" w14:textId="77777777" w:rsidTr="00E12E9E">
        <w:trPr>
          <w:trHeight w:val="397"/>
        </w:trPr>
        <w:tc>
          <w:tcPr>
            <w:tcW w:w="1843" w:type="dxa"/>
            <w:vAlign w:val="center"/>
          </w:tcPr>
          <w:p w14:paraId="157E20DF" w14:textId="77777777" w:rsidR="00E12E9E" w:rsidRPr="00E12E9E" w:rsidRDefault="00E12E9E" w:rsidP="00E12E9E">
            <w:pPr>
              <w:suppressAutoHyphens w:val="0"/>
              <w:jc w:val="right"/>
              <w:rPr>
                <w:rFonts w:asciiTheme="minorHAnsi" w:eastAsiaTheme="minorHAnsi" w:hAnsiTheme="minorHAnsi" w:cs="Arial"/>
                <w:lang w:eastAsia="en-US"/>
              </w:rPr>
            </w:pPr>
            <w:r w:rsidRPr="00E12E9E">
              <w:rPr>
                <w:rFonts w:asciiTheme="minorHAnsi" w:eastAsiaTheme="minorHAnsi" w:hAnsiTheme="minorHAnsi" w:cs="Arial"/>
                <w:lang w:eastAsia="en-US"/>
              </w:rPr>
              <w:t>zastoupena:</w:t>
            </w:r>
          </w:p>
        </w:tc>
        <w:tc>
          <w:tcPr>
            <w:tcW w:w="7970" w:type="dxa"/>
            <w:vAlign w:val="center"/>
          </w:tcPr>
          <w:p w14:paraId="22BFC528" w14:textId="550D6276" w:rsidR="00E12E9E" w:rsidRPr="004E7F45" w:rsidRDefault="004E7F45" w:rsidP="00345DF0">
            <w:pPr>
              <w:suppressAutoHyphens w:val="0"/>
              <w:rPr>
                <w:rFonts w:asciiTheme="minorHAnsi" w:eastAsiaTheme="minorHAnsi" w:hAnsiTheme="minorHAnsi" w:cs="Arial"/>
                <w:lang w:eastAsia="en-US"/>
              </w:rPr>
            </w:pPr>
            <w:r w:rsidRPr="004E7F45">
              <w:rPr>
                <w:rFonts w:asciiTheme="minorHAnsi" w:eastAsiaTheme="minorHAnsi" w:hAnsiTheme="minorHAnsi" w:cs="Arial"/>
                <w:lang w:eastAsia="en-US"/>
              </w:rPr>
              <w:t xml:space="preserve">Davidem </w:t>
            </w:r>
            <w:proofErr w:type="spellStart"/>
            <w:r w:rsidRPr="004E7F45">
              <w:rPr>
                <w:rFonts w:asciiTheme="minorHAnsi" w:eastAsiaTheme="minorHAnsi" w:hAnsiTheme="minorHAnsi" w:cs="Arial"/>
                <w:lang w:eastAsia="en-US"/>
              </w:rPr>
              <w:t>Švingrem</w:t>
            </w:r>
            <w:proofErr w:type="spellEnd"/>
            <w:r w:rsidRPr="004E7F45">
              <w:rPr>
                <w:rFonts w:asciiTheme="minorHAnsi" w:eastAsiaTheme="minorHAnsi" w:hAnsiTheme="minorHAnsi" w:cs="Arial"/>
                <w:lang w:eastAsia="en-US"/>
              </w:rPr>
              <w:t>, na základě plné moci</w:t>
            </w:r>
          </w:p>
        </w:tc>
      </w:tr>
      <w:tr w:rsidR="00E12E9E" w:rsidRPr="00E12E9E" w14:paraId="388DFD97" w14:textId="77777777" w:rsidTr="00E12E9E">
        <w:trPr>
          <w:trHeight w:val="397"/>
        </w:trPr>
        <w:tc>
          <w:tcPr>
            <w:tcW w:w="1843" w:type="dxa"/>
            <w:vAlign w:val="center"/>
          </w:tcPr>
          <w:p w14:paraId="14C1364A" w14:textId="77777777" w:rsidR="00E12E9E" w:rsidRPr="00E12E9E" w:rsidRDefault="00E12E9E" w:rsidP="00E12E9E">
            <w:pPr>
              <w:suppressAutoHyphens w:val="0"/>
              <w:jc w:val="right"/>
              <w:rPr>
                <w:rFonts w:asciiTheme="minorHAnsi" w:eastAsiaTheme="minorHAnsi" w:hAnsiTheme="minorHAnsi" w:cs="Arial"/>
                <w:lang w:eastAsia="en-US"/>
              </w:rPr>
            </w:pPr>
            <w:r w:rsidRPr="00E12E9E">
              <w:rPr>
                <w:rFonts w:asciiTheme="minorHAnsi" w:eastAsiaTheme="minorHAnsi" w:hAnsiTheme="minorHAnsi" w:cs="Arial"/>
                <w:lang w:eastAsia="en-US"/>
              </w:rPr>
              <w:t>zapsaná v OR:</w:t>
            </w:r>
          </w:p>
        </w:tc>
        <w:tc>
          <w:tcPr>
            <w:tcW w:w="7970" w:type="dxa"/>
            <w:vAlign w:val="center"/>
          </w:tcPr>
          <w:p w14:paraId="534C7E16" w14:textId="7B2DD0A7" w:rsidR="00E12E9E" w:rsidRPr="004E7F45" w:rsidRDefault="004E7F45" w:rsidP="00345DF0">
            <w:pPr>
              <w:suppressAutoHyphens w:val="0"/>
              <w:rPr>
                <w:rFonts w:asciiTheme="minorHAnsi" w:eastAsiaTheme="minorHAnsi" w:hAnsiTheme="minorHAnsi" w:cs="Arial"/>
                <w:lang w:eastAsia="en-US"/>
              </w:rPr>
            </w:pPr>
            <w:r w:rsidRPr="004E7F45">
              <w:rPr>
                <w:rFonts w:asciiTheme="minorHAnsi" w:hAnsiTheme="minorHAnsi" w:cstheme="minorHAnsi"/>
                <w:bCs/>
                <w:lang w:eastAsia="cs-CZ"/>
              </w:rPr>
              <w:t xml:space="preserve">vedeném Krajským soudem </w:t>
            </w:r>
            <w:r w:rsidRPr="004E7F45">
              <w:rPr>
                <w:rFonts w:asciiTheme="minorHAnsi" w:hAnsiTheme="minorHAnsi"/>
              </w:rPr>
              <w:t>v Brně oddíl C, vložka 17631</w:t>
            </w:r>
          </w:p>
        </w:tc>
      </w:tr>
      <w:tr w:rsidR="00E12E9E" w:rsidRPr="00E12E9E" w14:paraId="3B667ED1" w14:textId="77777777" w:rsidTr="00E12E9E">
        <w:trPr>
          <w:trHeight w:val="397"/>
        </w:trPr>
        <w:tc>
          <w:tcPr>
            <w:tcW w:w="1843" w:type="dxa"/>
            <w:vAlign w:val="center"/>
          </w:tcPr>
          <w:p w14:paraId="3A465D67" w14:textId="77777777" w:rsidR="00E12E9E" w:rsidRPr="00E12E9E" w:rsidRDefault="00E12E9E" w:rsidP="00E12E9E">
            <w:pPr>
              <w:suppressAutoHyphens w:val="0"/>
              <w:jc w:val="right"/>
              <w:rPr>
                <w:rFonts w:asciiTheme="minorHAnsi" w:eastAsiaTheme="minorHAnsi" w:hAnsiTheme="minorHAnsi" w:cs="Arial"/>
                <w:lang w:eastAsia="en-US"/>
              </w:rPr>
            </w:pPr>
            <w:r w:rsidRPr="00E12E9E">
              <w:rPr>
                <w:rFonts w:asciiTheme="minorHAnsi" w:eastAsiaTheme="minorHAnsi" w:hAnsiTheme="minorHAnsi" w:cs="Arial"/>
                <w:lang w:eastAsia="en-US"/>
              </w:rPr>
              <w:t xml:space="preserve">bankovní spojení: </w:t>
            </w:r>
          </w:p>
        </w:tc>
        <w:tc>
          <w:tcPr>
            <w:tcW w:w="7970" w:type="dxa"/>
            <w:vAlign w:val="center"/>
          </w:tcPr>
          <w:p w14:paraId="387A0033" w14:textId="14361FEF" w:rsidR="00E12E9E" w:rsidRPr="004E7F45" w:rsidRDefault="004E7F45" w:rsidP="00345DF0">
            <w:pPr>
              <w:suppressAutoHyphens w:val="0"/>
              <w:rPr>
                <w:rFonts w:asciiTheme="minorHAnsi" w:eastAsiaTheme="minorHAnsi" w:hAnsiTheme="minorHAnsi" w:cs="Arial"/>
                <w:lang w:eastAsia="en-US"/>
              </w:rPr>
            </w:pPr>
            <w:r w:rsidRPr="004E7F45">
              <w:rPr>
                <w:rFonts w:asciiTheme="minorHAnsi" w:eastAsiaTheme="minorHAnsi" w:hAnsiTheme="minorHAnsi" w:cs="Arial"/>
                <w:lang w:eastAsia="en-US"/>
              </w:rPr>
              <w:t>KB Brno</w:t>
            </w:r>
            <w:r w:rsidR="00E12E9E" w:rsidRPr="004E7F45">
              <w:rPr>
                <w:rFonts w:asciiTheme="minorHAnsi" w:eastAsiaTheme="minorHAnsi" w:hAnsiTheme="minorHAnsi" w:cs="Arial"/>
                <w:lang w:eastAsia="en-US"/>
              </w:rPr>
              <w:t xml:space="preserve"> č. </w:t>
            </w:r>
            <w:proofErr w:type="spellStart"/>
            <w:r w:rsidR="00E12E9E" w:rsidRPr="004E7F45">
              <w:rPr>
                <w:rFonts w:asciiTheme="minorHAnsi" w:eastAsiaTheme="minorHAnsi" w:hAnsiTheme="minorHAnsi" w:cs="Arial"/>
                <w:lang w:eastAsia="en-US"/>
              </w:rPr>
              <w:t>ú.</w:t>
            </w:r>
            <w:proofErr w:type="spellEnd"/>
            <w:r w:rsidR="00E12E9E" w:rsidRPr="004E7F45">
              <w:rPr>
                <w:rFonts w:asciiTheme="minorHAnsi" w:eastAsiaTheme="minorHAnsi" w:hAnsiTheme="minorHAnsi" w:cs="Arial"/>
                <w:lang w:eastAsia="en-US"/>
              </w:rPr>
              <w:t xml:space="preserve"> </w:t>
            </w:r>
            <w:r w:rsidRPr="004E7F45">
              <w:rPr>
                <w:rFonts w:asciiTheme="minorHAnsi" w:hAnsiTheme="minorHAnsi"/>
              </w:rPr>
              <w:t>27-0502800227/0100</w:t>
            </w:r>
          </w:p>
        </w:tc>
      </w:tr>
    </w:tbl>
    <w:p w14:paraId="661BED0B" w14:textId="77777777" w:rsidR="00FD270D" w:rsidRPr="00B27F8A" w:rsidRDefault="00E12E9E" w:rsidP="00E12E9E">
      <w:pPr>
        <w:tabs>
          <w:tab w:val="left" w:pos="1134"/>
        </w:tabs>
        <w:spacing w:before="120" w:line="276" w:lineRule="auto"/>
        <w:jc w:val="both"/>
        <w:rPr>
          <w:rFonts w:ascii="Calibri" w:hAnsi="Calibri" w:cs="Tahoma"/>
          <w:sz w:val="22"/>
          <w:szCs w:val="22"/>
        </w:rPr>
      </w:pPr>
      <w:r>
        <w:rPr>
          <w:rFonts w:ascii="Calibri" w:hAnsi="Calibri" w:cs="Tahoma"/>
          <w:sz w:val="22"/>
          <w:szCs w:val="22"/>
        </w:rPr>
        <w:tab/>
      </w:r>
      <w:r w:rsidR="00FD270D" w:rsidRPr="00B27F8A">
        <w:rPr>
          <w:rFonts w:ascii="Calibri" w:hAnsi="Calibri" w:cs="Tahoma"/>
          <w:sz w:val="22"/>
          <w:szCs w:val="22"/>
        </w:rPr>
        <w:t>(dále jen „</w:t>
      </w:r>
      <w:r>
        <w:rPr>
          <w:rFonts w:ascii="Calibri" w:hAnsi="Calibri"/>
          <w:b/>
          <w:sz w:val="22"/>
        </w:rPr>
        <w:t>Poskytovatel</w:t>
      </w:r>
      <w:r w:rsidR="00FD270D" w:rsidRPr="00B27F8A">
        <w:rPr>
          <w:rFonts w:ascii="Calibri" w:hAnsi="Calibri" w:cs="Tahoma"/>
          <w:sz w:val="22"/>
          <w:szCs w:val="22"/>
        </w:rPr>
        <w:t>“)</w:t>
      </w:r>
    </w:p>
    <w:p w14:paraId="5861A605" w14:textId="77777777" w:rsidR="00FD270D" w:rsidRPr="00575350" w:rsidRDefault="00FD270D" w:rsidP="00E12E9E">
      <w:pPr>
        <w:pStyle w:val="Zkladntext"/>
        <w:tabs>
          <w:tab w:val="left" w:pos="1134"/>
        </w:tabs>
        <w:spacing w:before="120" w:line="276" w:lineRule="auto"/>
        <w:ind w:left="1134"/>
        <w:jc w:val="both"/>
        <w:rPr>
          <w:rFonts w:ascii="Calibri" w:hAnsi="Calibri" w:cs="Tahoma"/>
          <w:bCs/>
          <w:sz w:val="22"/>
          <w:szCs w:val="22"/>
        </w:rPr>
      </w:pPr>
      <w:r w:rsidRPr="00575350">
        <w:rPr>
          <w:rFonts w:ascii="Calibri" w:hAnsi="Calibri" w:cs="Tahoma"/>
          <w:bCs/>
          <w:sz w:val="22"/>
          <w:szCs w:val="22"/>
        </w:rPr>
        <w:t>(</w:t>
      </w:r>
      <w:r>
        <w:rPr>
          <w:rFonts w:ascii="Calibri" w:hAnsi="Calibri" w:cs="Tahoma"/>
          <w:bCs/>
          <w:sz w:val="22"/>
          <w:szCs w:val="22"/>
        </w:rPr>
        <w:t xml:space="preserve">Objednatel a </w:t>
      </w:r>
      <w:r w:rsidR="00E12E9E">
        <w:rPr>
          <w:rFonts w:ascii="Calibri" w:hAnsi="Calibri" w:cs="Tahoma"/>
          <w:bCs/>
          <w:sz w:val="22"/>
          <w:szCs w:val="22"/>
        </w:rPr>
        <w:t>Poskytovatel</w:t>
      </w:r>
      <w:r>
        <w:rPr>
          <w:rFonts w:ascii="Calibri" w:hAnsi="Calibri" w:cs="Tahoma"/>
          <w:bCs/>
          <w:sz w:val="22"/>
          <w:szCs w:val="22"/>
        </w:rPr>
        <w:t xml:space="preserve"> dále společně jen „</w:t>
      </w:r>
      <w:r>
        <w:rPr>
          <w:rFonts w:ascii="Calibri" w:hAnsi="Calibri" w:cs="Tahoma"/>
          <w:b/>
          <w:bCs/>
          <w:sz w:val="22"/>
          <w:szCs w:val="22"/>
        </w:rPr>
        <w:t>S</w:t>
      </w:r>
      <w:r w:rsidRPr="00575350">
        <w:rPr>
          <w:rFonts w:ascii="Calibri" w:hAnsi="Calibri" w:cs="Tahoma"/>
          <w:b/>
          <w:bCs/>
          <w:sz w:val="22"/>
          <w:szCs w:val="22"/>
        </w:rPr>
        <w:t>mluvní strany</w:t>
      </w:r>
      <w:r>
        <w:rPr>
          <w:rFonts w:ascii="Calibri" w:hAnsi="Calibri" w:cs="Tahoma"/>
          <w:bCs/>
          <w:sz w:val="22"/>
          <w:szCs w:val="22"/>
        </w:rPr>
        <w:t>“</w:t>
      </w:r>
      <w:r w:rsidR="00E12E9E">
        <w:rPr>
          <w:rFonts w:ascii="Calibri" w:hAnsi="Calibri" w:cs="Tahoma"/>
          <w:bCs/>
          <w:sz w:val="22"/>
          <w:szCs w:val="22"/>
        </w:rPr>
        <w:t xml:space="preserve"> a </w:t>
      </w:r>
      <w:r>
        <w:rPr>
          <w:rFonts w:ascii="Calibri" w:hAnsi="Calibri" w:cs="Tahoma"/>
          <w:bCs/>
          <w:sz w:val="22"/>
          <w:szCs w:val="22"/>
        </w:rPr>
        <w:t>jednotlivě jako</w:t>
      </w:r>
      <w:r w:rsidR="00E12E9E">
        <w:rPr>
          <w:rFonts w:ascii="Calibri" w:hAnsi="Calibri" w:cs="Tahoma"/>
          <w:bCs/>
          <w:sz w:val="22"/>
          <w:szCs w:val="22"/>
        </w:rPr>
        <w:t> </w:t>
      </w:r>
      <w:r>
        <w:rPr>
          <w:rFonts w:ascii="Calibri" w:hAnsi="Calibri" w:cs="Tahoma"/>
          <w:bCs/>
          <w:sz w:val="22"/>
          <w:szCs w:val="22"/>
        </w:rPr>
        <w:t>„</w:t>
      </w:r>
      <w:r>
        <w:rPr>
          <w:rFonts w:ascii="Calibri" w:hAnsi="Calibri" w:cs="Tahoma"/>
          <w:b/>
          <w:bCs/>
          <w:sz w:val="22"/>
          <w:szCs w:val="22"/>
        </w:rPr>
        <w:t>S</w:t>
      </w:r>
      <w:r w:rsidRPr="00575350">
        <w:rPr>
          <w:rFonts w:ascii="Calibri" w:hAnsi="Calibri" w:cs="Tahoma"/>
          <w:b/>
          <w:bCs/>
          <w:sz w:val="22"/>
          <w:szCs w:val="22"/>
        </w:rPr>
        <w:t>mluvní strana</w:t>
      </w:r>
      <w:r>
        <w:rPr>
          <w:rFonts w:ascii="Calibri" w:hAnsi="Calibri" w:cs="Tahoma"/>
          <w:bCs/>
          <w:sz w:val="22"/>
          <w:szCs w:val="22"/>
        </w:rPr>
        <w:t>“</w:t>
      </w:r>
      <w:r w:rsidRPr="00575350">
        <w:rPr>
          <w:rFonts w:ascii="Calibri" w:hAnsi="Calibri" w:cs="Tahoma"/>
          <w:bCs/>
          <w:sz w:val="22"/>
          <w:szCs w:val="22"/>
        </w:rPr>
        <w:t>)</w:t>
      </w:r>
    </w:p>
    <w:p w14:paraId="352B04A7" w14:textId="102B2C71" w:rsidR="00C71BBB" w:rsidRDefault="00851409" w:rsidP="0095211F">
      <w:pPr>
        <w:pStyle w:val="Nadpis1"/>
      </w:pPr>
      <w:r>
        <w:t>Úvodní ustanovení</w:t>
      </w:r>
    </w:p>
    <w:p w14:paraId="4E5E57A7" w14:textId="3799CEF8" w:rsidR="00C71BBB" w:rsidRPr="00B8158A" w:rsidRDefault="00EA7B81" w:rsidP="00FF5510">
      <w:pPr>
        <w:pStyle w:val="Nadpis2"/>
        <w:ind w:left="432"/>
      </w:pPr>
      <w:r>
        <w:t xml:space="preserve">Smlouva je uzavřena na základě výsledků výběrového řízení zakázky malého rozsahu </w:t>
      </w:r>
      <w:r w:rsidR="005F5C15">
        <w:t xml:space="preserve">s názvem </w:t>
      </w:r>
      <w:r>
        <w:t xml:space="preserve">„Centrální dispečink Jihočeského kraje“ </w:t>
      </w:r>
      <w:r w:rsidRPr="00EA7B81">
        <w:t>zadávan</w:t>
      </w:r>
      <w:r w:rsidR="00666340">
        <w:t>é</w:t>
      </w:r>
      <w:r w:rsidRPr="00EA7B81">
        <w:t xml:space="preserve"> mimo režim zákona č. 134/2016 Sb., o zadávání veřejných zakázek, v platném znění (dále jen </w:t>
      </w:r>
      <w:r w:rsidRPr="009C6D23">
        <w:rPr>
          <w:b/>
          <w:bCs/>
          <w:i/>
          <w:iCs/>
        </w:rPr>
        <w:t>„</w:t>
      </w:r>
      <w:r w:rsidR="005F5C15">
        <w:rPr>
          <w:b/>
          <w:bCs/>
          <w:i/>
          <w:iCs/>
        </w:rPr>
        <w:t>ZZVZ</w:t>
      </w:r>
      <w:r w:rsidRPr="009C6D23">
        <w:rPr>
          <w:b/>
          <w:bCs/>
          <w:i/>
          <w:iCs/>
        </w:rPr>
        <w:t>“</w:t>
      </w:r>
      <w:r w:rsidRPr="00EA7B81">
        <w:t>) podle Zásad pro zadávání veřejných zakázek společnosti JIKORD, s.r.o.</w:t>
      </w:r>
    </w:p>
    <w:p w14:paraId="14558B78" w14:textId="77777777" w:rsidR="00FD270D" w:rsidRPr="00B27F8A" w:rsidRDefault="00FD270D" w:rsidP="0095211F">
      <w:pPr>
        <w:pStyle w:val="Nadpis1"/>
      </w:pPr>
      <w:r w:rsidRPr="00B27F8A">
        <w:lastRenderedPageBreak/>
        <w:t xml:space="preserve">Předmět </w:t>
      </w:r>
      <w:r w:rsidR="000776E5">
        <w:t>S</w:t>
      </w:r>
      <w:r w:rsidRPr="00B27F8A">
        <w:t>mlouvy a rozsah plnění</w:t>
      </w:r>
    </w:p>
    <w:p w14:paraId="30D4405A" w14:textId="311B46A4" w:rsidR="001F3513" w:rsidRDefault="000A55C9" w:rsidP="009C6D23">
      <w:pPr>
        <w:pStyle w:val="Nadpis2"/>
        <w:keepLines w:val="0"/>
        <w:ind w:left="431"/>
      </w:pPr>
      <w:bookmarkStart w:id="0" w:name="_Hlk126652612"/>
      <w:r>
        <w:t>Poskytovatel</w:t>
      </w:r>
      <w:r w:rsidR="00FD270D" w:rsidRPr="00B27F8A">
        <w:t xml:space="preserve"> se na základě </w:t>
      </w:r>
      <w:r w:rsidR="00FD270D" w:rsidRPr="008D4FB5">
        <w:t>Smlouvy</w:t>
      </w:r>
      <w:r w:rsidR="00FD270D" w:rsidRPr="00B27F8A">
        <w:t xml:space="preserve"> zavazuje </w:t>
      </w:r>
      <w:r w:rsidR="001F3513">
        <w:t xml:space="preserve">poskytovat Objednateli </w:t>
      </w:r>
      <w:r w:rsidR="00FB461B">
        <w:t xml:space="preserve">služby </w:t>
      </w:r>
      <w:r w:rsidR="00084B0C">
        <w:t xml:space="preserve">spočívající v provozování </w:t>
      </w:r>
      <w:r w:rsidR="00456DDC">
        <w:t>služeb</w:t>
      </w:r>
      <w:r w:rsidR="00084B0C">
        <w:t xml:space="preserve"> pro účely zabezpečení a provozu</w:t>
      </w:r>
      <w:r w:rsidR="00456DDC">
        <w:t xml:space="preserve"> (dále jen </w:t>
      </w:r>
      <w:r w:rsidR="00456DDC" w:rsidRPr="009C6D23">
        <w:rPr>
          <w:b/>
          <w:bCs/>
          <w:i/>
          <w:iCs/>
        </w:rPr>
        <w:t>„Provozní služby“</w:t>
      </w:r>
      <w:r w:rsidR="00456DDC">
        <w:t>)</w:t>
      </w:r>
      <w:r w:rsidR="00084B0C">
        <w:t xml:space="preserve"> </w:t>
      </w:r>
      <w:r w:rsidR="00456DDC">
        <w:t xml:space="preserve">a rozvoje (dále jen </w:t>
      </w:r>
      <w:r w:rsidR="00456DDC" w:rsidRPr="009C6D23">
        <w:rPr>
          <w:b/>
          <w:bCs/>
          <w:i/>
          <w:iCs/>
        </w:rPr>
        <w:t>„Rozvojové služby“</w:t>
      </w:r>
      <w:r w:rsidR="00456DDC">
        <w:t xml:space="preserve">) </w:t>
      </w:r>
      <w:r w:rsidR="00084B0C">
        <w:t xml:space="preserve">Centrálního dispečinku </w:t>
      </w:r>
      <w:r w:rsidR="00EA7B81">
        <w:t xml:space="preserve">Jihočeského </w:t>
      </w:r>
      <w:r w:rsidR="00456DDC">
        <w:t xml:space="preserve">kraje. </w:t>
      </w:r>
      <w:r w:rsidR="001F3513">
        <w:t xml:space="preserve">Objednatel se zavazuje </w:t>
      </w:r>
      <w:r w:rsidR="006A5BA8">
        <w:t xml:space="preserve">řádně poskytované </w:t>
      </w:r>
      <w:r w:rsidR="00456DDC">
        <w:t>Provozní služby a Rozvojové služby</w:t>
      </w:r>
      <w:r w:rsidR="001F3513">
        <w:t xml:space="preserve"> převzít a hradit za ně Poskytovateli sjednanou cenu.</w:t>
      </w:r>
    </w:p>
    <w:p w14:paraId="59B59AA7" w14:textId="2255E5EE" w:rsidR="00FD270D" w:rsidRDefault="001F3513" w:rsidP="009C6D23">
      <w:pPr>
        <w:pStyle w:val="Nadpis2"/>
        <w:keepLines w:val="0"/>
        <w:ind w:left="431"/>
      </w:pPr>
      <w:r>
        <w:t xml:space="preserve">Poskytované </w:t>
      </w:r>
      <w:r w:rsidR="00456DDC">
        <w:t>Provozní služby</w:t>
      </w:r>
      <w:r w:rsidR="00084B0C">
        <w:t xml:space="preserve"> </w:t>
      </w:r>
      <w:r w:rsidR="00456DDC">
        <w:t xml:space="preserve">a Rozvojové služby </w:t>
      </w:r>
      <w:r w:rsidR="00084B0C">
        <w:t xml:space="preserve">a jejich parametry </w:t>
      </w:r>
      <w:r>
        <w:t xml:space="preserve">jsou podrobně specifikovány </w:t>
      </w:r>
      <w:r w:rsidR="00750D1F">
        <w:t xml:space="preserve">v </w:t>
      </w:r>
      <w:r w:rsidR="005F33AA">
        <w:t xml:space="preserve">Technické specifikaci, která je </w:t>
      </w:r>
      <w:r w:rsidR="00B6572D">
        <w:t xml:space="preserve">Přílohou </w:t>
      </w:r>
      <w:r w:rsidR="005F33AA">
        <w:t xml:space="preserve">č. 1 </w:t>
      </w:r>
      <w:r>
        <w:t>Smlouvy.</w:t>
      </w:r>
      <w:r w:rsidR="00DB53ED">
        <w:t xml:space="preserve"> Pokud </w:t>
      </w:r>
      <w:r w:rsidR="006F7F53">
        <w:t>se</w:t>
      </w:r>
      <w:r w:rsidR="00DB53ED">
        <w:t xml:space="preserve"> v Příloze č. 1</w:t>
      </w:r>
      <w:r w:rsidR="006F7F53">
        <w:t xml:space="preserve"> hovoří o Zadavateli a Dodavateli, jsou jimi pro účely této Smlouvy Objednatel a Poskytovatel. Pokud se dále v Příloze č. 1 hovoří o plnění veřejné zakázky, jde pro účely této Smlouvy o plnění této Smlouvy.</w:t>
      </w:r>
    </w:p>
    <w:bookmarkEnd w:id="0"/>
    <w:p w14:paraId="26FAF055" w14:textId="77777777" w:rsidR="001F3513" w:rsidRDefault="00BF77EB" w:rsidP="0095211F">
      <w:pPr>
        <w:pStyle w:val="Nadpis1"/>
      </w:pPr>
      <w:r>
        <w:t>Místo a doba poskytování Služeb</w:t>
      </w:r>
    </w:p>
    <w:p w14:paraId="03E2A36E" w14:textId="77777777" w:rsidR="00AE5F51" w:rsidRPr="00BF77EB" w:rsidRDefault="00AE5F51" w:rsidP="009C6D23">
      <w:pPr>
        <w:pStyle w:val="Nadpis2"/>
        <w:keepLines w:val="0"/>
        <w:ind w:left="432"/>
      </w:pPr>
      <w:bookmarkStart w:id="1" w:name="_Hlk126652817"/>
      <w:r>
        <w:t>Místem poskytování Služeb je území České republiky.</w:t>
      </w:r>
      <w:r w:rsidRPr="00AE5F51">
        <w:t xml:space="preserve"> </w:t>
      </w:r>
      <w:r>
        <w:t>Jakékoliv jiné výstupy poskytovaných Služeb budou předávány v místě sídla Objednatele, nebude-li mezi Smluvními stranami dohodnuto jinak.</w:t>
      </w:r>
    </w:p>
    <w:p w14:paraId="30D66DC7" w14:textId="30588D3F" w:rsidR="00456DDC" w:rsidRDefault="006F7F53" w:rsidP="009C6D23">
      <w:pPr>
        <w:pStyle w:val="Nadpis2"/>
        <w:keepLines w:val="0"/>
        <w:ind w:left="432"/>
      </w:pPr>
      <w:r>
        <w:t>V souladu s </w:t>
      </w:r>
      <w:r w:rsidR="00B6572D">
        <w:t xml:space="preserve">Přílohou </w:t>
      </w:r>
      <w:r>
        <w:t xml:space="preserve">č. 1 bude rozsah poskytovaných </w:t>
      </w:r>
      <w:r w:rsidR="00456DDC">
        <w:t>Provozních služeb</w:t>
      </w:r>
      <w:r>
        <w:t xml:space="preserve">, resp. jejich funkcionalit postupně </w:t>
      </w:r>
      <w:r w:rsidR="00914C56">
        <w:t>rozšiřován,</w:t>
      </w:r>
      <w:r>
        <w:t xml:space="preserve"> a to v předem definovaných etapách. </w:t>
      </w:r>
      <w:r w:rsidR="000D441B">
        <w:t xml:space="preserve">Lhůty </w:t>
      </w:r>
      <w:r w:rsidR="007A4748">
        <w:t xml:space="preserve">týkající se </w:t>
      </w:r>
      <w:r w:rsidR="00AE5F51">
        <w:t>poskytová</w:t>
      </w:r>
      <w:r w:rsidR="006C0BDC">
        <w:t xml:space="preserve">ní </w:t>
      </w:r>
      <w:r w:rsidR="00456DDC">
        <w:t>Provozních služeb</w:t>
      </w:r>
      <w:r>
        <w:t xml:space="preserve"> v jednotlivých etapách a termíny jednotlivých etap</w:t>
      </w:r>
      <w:r w:rsidR="006C0BDC">
        <w:t xml:space="preserve"> </w:t>
      </w:r>
      <w:r w:rsidR="000D441B">
        <w:t>jsou uvedeny</w:t>
      </w:r>
      <w:r w:rsidR="006C0BDC">
        <w:t xml:space="preserve"> v příloze č. 1 Smlouvy</w:t>
      </w:r>
      <w:r w:rsidR="00456DDC">
        <w:t xml:space="preserve">. </w:t>
      </w:r>
    </w:p>
    <w:p w14:paraId="17D055E9" w14:textId="46A44D5C" w:rsidR="00456DDC" w:rsidRPr="00456DDC" w:rsidRDefault="00456DDC" w:rsidP="009C6D23">
      <w:pPr>
        <w:pStyle w:val="Nadpis2"/>
        <w:keepLines w:val="0"/>
        <w:ind w:left="432"/>
      </w:pPr>
      <w:r>
        <w:t xml:space="preserve">Rozsah poskytovaných Rozvojových služeb </w:t>
      </w:r>
      <w:r w:rsidR="00666340">
        <w:t xml:space="preserve">bude </w:t>
      </w:r>
      <w:r>
        <w:t xml:space="preserve">vždy stanoven na základě požadavků </w:t>
      </w:r>
      <w:r w:rsidR="00914C56">
        <w:t>Objednatele,</w:t>
      </w:r>
      <w:r>
        <w:t xml:space="preserve"> a to v souladu s </w:t>
      </w:r>
      <w:r w:rsidR="00B6572D">
        <w:t xml:space="preserve">Přílohou </w:t>
      </w:r>
      <w:r>
        <w:t>č. 1.</w:t>
      </w:r>
    </w:p>
    <w:p w14:paraId="25F3DF75" w14:textId="77777777" w:rsidR="00456DDC" w:rsidRPr="00456DDC" w:rsidRDefault="00456DDC" w:rsidP="00AA021B">
      <w:pPr>
        <w:rPr>
          <w:lang w:eastAsia="cs-CZ"/>
        </w:rPr>
      </w:pPr>
    </w:p>
    <w:p w14:paraId="475398D7" w14:textId="77777777" w:rsidR="00FA3B83" w:rsidRDefault="00FA3B83" w:rsidP="0095211F">
      <w:pPr>
        <w:pStyle w:val="Nadpis1"/>
      </w:pPr>
      <w:bookmarkStart w:id="2" w:name="_Hlk126652861"/>
      <w:bookmarkEnd w:id="1"/>
      <w:r>
        <w:t>Cena Služeb a platební podmínky</w:t>
      </w:r>
    </w:p>
    <w:p w14:paraId="6D1B4DB0" w14:textId="52DC2468" w:rsidR="00434171" w:rsidRDefault="00EA7B81" w:rsidP="009C6D23">
      <w:pPr>
        <w:pStyle w:val="Nadpis2"/>
        <w:keepLines w:val="0"/>
        <w:ind w:left="431"/>
      </w:pPr>
      <w:r w:rsidRPr="00EA7B81">
        <w:t xml:space="preserve">Objednatel se zavazuje za řádně poskytnuté </w:t>
      </w:r>
      <w:r w:rsidR="00E543F9">
        <w:t>s</w:t>
      </w:r>
      <w:r w:rsidRPr="00EA7B81">
        <w:t xml:space="preserve">lužby hradit Poskytovateli cenu za </w:t>
      </w:r>
      <w:r w:rsidR="004C4355">
        <w:t>Provozní s</w:t>
      </w:r>
      <w:r w:rsidRPr="00EA7B81">
        <w:t>luž</w:t>
      </w:r>
      <w:r w:rsidR="00E543F9">
        <w:t>by</w:t>
      </w:r>
      <w:r w:rsidRPr="00EA7B81">
        <w:t xml:space="preserve"> </w:t>
      </w:r>
      <w:r w:rsidR="00E543F9">
        <w:t>n</w:t>
      </w:r>
      <w:r w:rsidRPr="00EA7B81">
        <w:t xml:space="preserve">a zajištění bezvadného chodu informačního systému ve výši </w:t>
      </w:r>
      <w:r w:rsidR="00CE0BCE">
        <w:t>36 000</w:t>
      </w:r>
      <w:r w:rsidRPr="00EA7B81">
        <w:t xml:space="preserve"> Kč bez DPH měsíčně. </w:t>
      </w:r>
      <w:r w:rsidR="00E543F9">
        <w:t>I</w:t>
      </w:r>
      <w:r w:rsidRPr="00EA7B81">
        <w:t xml:space="preserve">mplementaci, tj. zabezpečení požadovaných funkcionalit dle </w:t>
      </w:r>
      <w:r w:rsidR="00B6572D">
        <w:t>P</w:t>
      </w:r>
      <w:r w:rsidR="00B6572D" w:rsidRPr="00EA7B81">
        <w:t xml:space="preserve">řílohy </w:t>
      </w:r>
      <w:r w:rsidRPr="00EA7B81">
        <w:t xml:space="preserve">č. 1 a vytvoření podmínek pro řádné poskytování </w:t>
      </w:r>
      <w:r w:rsidR="004C4355">
        <w:t>Provozních s</w:t>
      </w:r>
      <w:r w:rsidRPr="00EA7B81">
        <w:t xml:space="preserve">lužeb a provedení provozu v každé jednotlivé etapě je zahrnuta v Ceně </w:t>
      </w:r>
      <w:r w:rsidR="00E543F9">
        <w:t>za Provozní služby</w:t>
      </w:r>
      <w:r w:rsidRPr="00EA7B81">
        <w:t xml:space="preserve">. </w:t>
      </w:r>
    </w:p>
    <w:p w14:paraId="73309A73" w14:textId="13B8E9AE" w:rsidR="008F664C" w:rsidRDefault="00EA7B81" w:rsidP="009C6D23">
      <w:pPr>
        <w:pStyle w:val="Nadpis2"/>
        <w:keepLines w:val="0"/>
        <w:ind w:left="431"/>
      </w:pPr>
      <w:r w:rsidRPr="00EA7B81">
        <w:t xml:space="preserve">Cena za </w:t>
      </w:r>
      <w:r w:rsidR="004C4355">
        <w:t>Provozní služby</w:t>
      </w:r>
      <w:r w:rsidRPr="00EA7B81">
        <w:t xml:space="preserve"> bude hrazena měsíčně, a to vždy na základě daňového dokladu (faktury) vystaveného Poskytovatelem. Poskytovatel je oprávněn vystavit fakturu vždy po uskutečnění daného plnění, tj. uplynutí předmětného kalendářního měsíce, za který je faktura vystavena</w:t>
      </w:r>
      <w:r w:rsidR="00666340">
        <w:t>.</w:t>
      </w:r>
      <w:r w:rsidRPr="00EA7B81">
        <w:t xml:space="preserve"> V případě, že </w:t>
      </w:r>
      <w:r w:rsidR="00E543F9">
        <w:t>Provozní služby</w:t>
      </w:r>
      <w:r w:rsidRPr="00EA7B81">
        <w:t xml:space="preserve"> nebudou poskytovány po období celého kalendářního měsíce, bude mít Poskytovatel nárok na úhradu Ceny za </w:t>
      </w:r>
      <w:r w:rsidR="00E543F9">
        <w:t>Provozní služby</w:t>
      </w:r>
      <w:r w:rsidRPr="00EA7B81">
        <w:t xml:space="preserve"> v poměrné výši odpovídající poměru počtu dní poskytování </w:t>
      </w:r>
      <w:r w:rsidR="00E543F9">
        <w:t>Provozních s</w:t>
      </w:r>
      <w:r w:rsidRPr="00EA7B81">
        <w:t xml:space="preserve">lužeb k celkovému počtu dní v daném kalendářním měsíci. </w:t>
      </w:r>
    </w:p>
    <w:p w14:paraId="5C36EDF3" w14:textId="7FC7CFB5" w:rsidR="008F664C" w:rsidRDefault="008F664C" w:rsidP="009C6D23">
      <w:pPr>
        <w:pStyle w:val="Nadpis2"/>
        <w:keepLines w:val="0"/>
        <w:ind w:left="431"/>
      </w:pPr>
      <w:r w:rsidRPr="008F664C">
        <w:t xml:space="preserve">Cena za </w:t>
      </w:r>
      <w:r w:rsidR="001A3295">
        <w:t>Provozní služby</w:t>
      </w:r>
      <w:r w:rsidRPr="008F664C">
        <w:t xml:space="preserve"> bude hrazena počínaje </w:t>
      </w:r>
      <w:r w:rsidR="001A3295">
        <w:t xml:space="preserve">prvním </w:t>
      </w:r>
      <w:r w:rsidRPr="008F664C">
        <w:t>dnem následujíc</w:t>
      </w:r>
      <w:r w:rsidR="001A3295">
        <w:t>ího měsíce</w:t>
      </w:r>
      <w:r w:rsidRPr="008F664C">
        <w:t xml:space="preserve"> po akceptaci </w:t>
      </w:r>
      <w:r w:rsidR="00D63C8D">
        <w:t>šesté etapy</w:t>
      </w:r>
      <w:r w:rsidRPr="008F664C">
        <w:t>.</w:t>
      </w:r>
    </w:p>
    <w:p w14:paraId="05253301" w14:textId="021FCAB9" w:rsidR="00EB050D" w:rsidRDefault="004C4355" w:rsidP="009C6D23">
      <w:pPr>
        <w:pStyle w:val="Nadpis2"/>
        <w:keepLines w:val="0"/>
        <w:ind w:left="431"/>
      </w:pPr>
      <w:r w:rsidRPr="008F664C">
        <w:lastRenderedPageBreak/>
        <w:t xml:space="preserve">Cena za </w:t>
      </w:r>
      <w:r>
        <w:t xml:space="preserve">Rozvojové služby </w:t>
      </w:r>
      <w:r w:rsidR="001A3295">
        <w:t xml:space="preserve">je stanovena ve výši </w:t>
      </w:r>
      <w:r w:rsidR="00CE0BCE">
        <w:t>1 250</w:t>
      </w:r>
      <w:r w:rsidR="001A3295" w:rsidRPr="00EA7B81">
        <w:t xml:space="preserve"> Kč bez DPH</w:t>
      </w:r>
      <w:r w:rsidR="001A3295">
        <w:t xml:space="preserve"> za </w:t>
      </w:r>
      <w:r w:rsidR="004A4106">
        <w:t>člověkohodinu práce</w:t>
      </w:r>
      <w:r w:rsidR="001A3295">
        <w:t xml:space="preserve">. Realizace Rozvojových služeb bude uplatněna dle postupu v příloze č. 1. </w:t>
      </w:r>
      <w:r w:rsidR="00EB050D" w:rsidRPr="00EA7B81">
        <w:t>Cena</w:t>
      </w:r>
      <w:r w:rsidR="00E543F9">
        <w:t xml:space="preserve"> </w:t>
      </w:r>
      <w:r w:rsidR="00EB050D" w:rsidRPr="00EA7B81">
        <w:t>je stanovena jako konečná a nepřekročitelná a zahrnuje veškeré náklady nezbytné k řádnému splnění závazků Poskytovatele</w:t>
      </w:r>
      <w:r w:rsidR="00EB050D">
        <w:t>.</w:t>
      </w:r>
    </w:p>
    <w:p w14:paraId="54A5228E" w14:textId="17E984BC" w:rsidR="00BE0E50" w:rsidRDefault="00914C56" w:rsidP="009C6D23">
      <w:pPr>
        <w:pStyle w:val="Nadpis2"/>
        <w:keepLines w:val="0"/>
        <w:ind w:left="431"/>
      </w:pPr>
      <w:r w:rsidRPr="004A4106">
        <w:t>Cena za</w:t>
      </w:r>
      <w:r w:rsidR="001A3295" w:rsidRPr="004A4106">
        <w:t xml:space="preserve"> Rozvojové služby bude uhrazena </w:t>
      </w:r>
      <w:r w:rsidR="004A4106" w:rsidRPr="004A4106">
        <w:t xml:space="preserve">zvlášť </w:t>
      </w:r>
      <w:r w:rsidR="001A3295" w:rsidRPr="004A4106">
        <w:t xml:space="preserve">na základě faktury Poskytovatele vystavené po převzetí akceptačního protokolu za Rozvojové </w:t>
      </w:r>
      <w:r w:rsidR="005F5C15" w:rsidRPr="004A4106">
        <w:t>služby,</w:t>
      </w:r>
      <w:r w:rsidR="004A4106" w:rsidRPr="004A4106">
        <w:t xml:space="preserve"> a to ve výši součinu skutečného počtu člověkohodin práce Poskytovatele uvedené v bodě 5.4., nejvýše však ve výši schválené Objednatelem při zadání požadavku na Rozvojové služby, přičemž Objednatel nebude Poskytovateli poskytovat zálohové platby ani platby za rozpracované plnění, nedohodnou-li se </w:t>
      </w:r>
      <w:r>
        <w:t>Smluvní s</w:t>
      </w:r>
      <w:r w:rsidR="004A4106" w:rsidRPr="004A4106">
        <w:t>trany v konkrétním případě z důležitých důvodů jinak.</w:t>
      </w:r>
    </w:p>
    <w:p w14:paraId="71D26AC3" w14:textId="14091771" w:rsidR="00BE0E50" w:rsidRDefault="00EB050D" w:rsidP="009C6D23">
      <w:pPr>
        <w:pStyle w:val="Nadpis2"/>
        <w:keepLines w:val="0"/>
        <w:ind w:left="431"/>
      </w:pPr>
      <w:r>
        <w:t xml:space="preserve">Není-li ve </w:t>
      </w:r>
      <w:r w:rsidR="00914C56">
        <w:t>S</w:t>
      </w:r>
      <w:r>
        <w:t>mlouvě stanoveno jinak, představují ceny uvedené v bodě 5.1</w:t>
      </w:r>
      <w:r w:rsidR="00914C56">
        <w:t>.</w:t>
      </w:r>
      <w:r>
        <w:t xml:space="preserve"> a 5.4</w:t>
      </w:r>
      <w:r w:rsidR="00914C56">
        <w:t>.</w:t>
      </w:r>
      <w:r>
        <w:t xml:space="preserve"> konečnou a nepřekročitelnou cenu za poskytování služeb dle této Smlouvy, tj. za veškerá plnění poskytovaná Poskytovatelem; ve sjednané ceně jsou zahrnuty veškeré náklady Poskytovatele související s realizací plnění (např. náklady na technické vybavení užívané Poskytovatelem, náklady na mzdy, náklady na poddodavatele, pojištění, služby elektronické komunikace, přepravné, poštovné, ztrátový čas apod., včetně odměny za updaty a upgrady</w:t>
      </w:r>
      <w:r w:rsidR="00914C56">
        <w:t>)</w:t>
      </w:r>
      <w:r>
        <w:t xml:space="preserve">. Pro vyloučení pochybností </w:t>
      </w:r>
      <w:r w:rsidR="00914C56">
        <w:t>Smluvní s</w:t>
      </w:r>
      <w:r>
        <w:t>trany uvádí, že nad rámec odměny sjednané v tomto článku nemá Poskytovatel vůči Objednateli za plnění povinností dle této Smlouvy právo na žádnou další náhradu, kompenzaci nebo jiné plnění.</w:t>
      </w:r>
    </w:p>
    <w:p w14:paraId="23FAF4D5" w14:textId="3BD5010C" w:rsidR="00BE0E50" w:rsidRDefault="00BE0E50" w:rsidP="009C6D23">
      <w:pPr>
        <w:pStyle w:val="Nadpis2"/>
        <w:keepLines w:val="0"/>
        <w:ind w:left="431"/>
      </w:pPr>
      <w:r>
        <w:t>K ceně uvedené v bodě 5.1</w:t>
      </w:r>
      <w:r w:rsidR="00914C56">
        <w:t>.</w:t>
      </w:r>
      <w:r>
        <w:t xml:space="preserve"> a 5.4</w:t>
      </w:r>
      <w:r w:rsidR="00914C56">
        <w:t>.</w:t>
      </w:r>
      <w:r>
        <w:t xml:space="preserve"> bude připočtena a Objednatelem uhrazena též příslušná daň z přidané hodnoty podle příslušných právních předpisů účinných ke dni uskutečnění zdanitelného plnění. </w:t>
      </w:r>
    </w:p>
    <w:p w14:paraId="7675D46A" w14:textId="77777777" w:rsidR="001356FF" w:rsidRDefault="00BE0E50" w:rsidP="009C6D23">
      <w:pPr>
        <w:pStyle w:val="Nadpis2"/>
        <w:keepLines w:val="0"/>
        <w:ind w:left="431"/>
      </w:pPr>
      <w:r>
        <w:t xml:space="preserve">Daňové doklady (faktury) jsou splatné do 30 kalendářních dnů ode dne jejich doručení Objednateli. Daňové doklady (faktury) bude Poskytovatel zasílat Objednateli elektronicky na e-mailovou adresu: info@jikord.cz. Přílohou e-mailové zprávy bude samostatný soubor ve formátu PDF, jehož obsahem bude příslušný daňový doklad (faktura). </w:t>
      </w:r>
    </w:p>
    <w:p w14:paraId="28874785" w14:textId="4CAF60C4" w:rsidR="001356FF" w:rsidRDefault="001356FF" w:rsidP="009C6D23">
      <w:pPr>
        <w:pStyle w:val="Nadpis2"/>
        <w:keepLines w:val="0"/>
        <w:ind w:left="431"/>
      </w:pPr>
      <w:r>
        <w:t xml:space="preserve">Každý daňový doklad (faktura) musí obsahovat všechny náležitosti daňového dokladu v souladu se zákonem č. 235/2004 Sb., o dani z přidané hodnoty, ve znění pozdějších předpisů (dále jen </w:t>
      </w:r>
      <w:r w:rsidRPr="009C6D23">
        <w:rPr>
          <w:b/>
          <w:bCs/>
          <w:i/>
          <w:iCs/>
        </w:rPr>
        <w:t>„Zákon o DPH“</w:t>
      </w:r>
      <w:r>
        <w:t xml:space="preserve">), náležitosti účetního dokladu dle zákona č. 563/1991 Sb., o účetnictví, ve znění pozdějších předpisů, a rovněž i údaje dle § 435 </w:t>
      </w:r>
      <w:r w:rsidR="00914C56">
        <w:t>OZ</w:t>
      </w:r>
      <w:r>
        <w:t xml:space="preserve">. V případě, že daňový doklad (faktura) nebude mít odpovídající náležitosti, je Objednatel oprávněn zaslat ho ve lhůtě splatnosti zpět Poskytovateli k doplnění či opravě příslušných údajů, aniž by se tak Objednatel dostal do prodlení se zaplacením příslušné částky. V takovém případě počíná lhůta splatnosti dle </w:t>
      </w:r>
      <w:r w:rsidR="00914C56">
        <w:t>bodu</w:t>
      </w:r>
      <w:r>
        <w:t xml:space="preserve"> </w:t>
      </w:r>
      <w:r w:rsidR="00E543F9">
        <w:t>5.8.</w:t>
      </w:r>
      <w:r>
        <w:t xml:space="preserve"> běžet znovu od doručení náležitě doplněného či opraveného daňového dokladu (faktury) Objednateli.</w:t>
      </w:r>
    </w:p>
    <w:p w14:paraId="10259ABD" w14:textId="77777777" w:rsidR="001356FF" w:rsidRDefault="001356FF" w:rsidP="009C6D23">
      <w:pPr>
        <w:pStyle w:val="Nadpis2"/>
        <w:keepLines w:val="0"/>
        <w:ind w:left="431"/>
      </w:pPr>
      <w:r>
        <w:t xml:space="preserve"> Za den úhrady daného daňového dokladu (faktury) bude považován den odepsání fakturované částky z účtu Objednatele. Připadne-li poslední den doby splatnosti na sobotu, neděli nebo státní svátek, je posledním dnem doby splatnosti nejbližší následující pracovní den.</w:t>
      </w:r>
    </w:p>
    <w:p w14:paraId="47FC9CAA" w14:textId="77777777" w:rsidR="001356FF" w:rsidRDefault="001356FF" w:rsidP="009C6D23">
      <w:pPr>
        <w:pStyle w:val="Nadpis2"/>
        <w:keepLines w:val="0"/>
        <w:ind w:left="431"/>
      </w:pPr>
      <w:r>
        <w:t xml:space="preserve">Platby dle tohoto článku budou činěny bezhotovostní formou na bankovní účet Poskytovatele uvedený v záhlaví této Smlouvy. Změnu bankovního spojení a čísla účtu Poskytovatele lze provést písemným sdělením prokazatelně doručeným Objednateli nejpozději </w:t>
      </w:r>
      <w:r>
        <w:lastRenderedPageBreak/>
        <w:t>spolu s příslušným daňovým dokladem (fakturou). Toto sdělení musí být podepsáno osobou oprávněnou k podpisu Smlouvy.</w:t>
      </w:r>
    </w:p>
    <w:p w14:paraId="27AE725D" w14:textId="77777777" w:rsidR="001356FF" w:rsidRDefault="001356FF" w:rsidP="009C6D23">
      <w:pPr>
        <w:pStyle w:val="Nadpis2"/>
        <w:keepLines w:val="0"/>
        <w:ind w:left="431"/>
      </w:pPr>
      <w:r>
        <w:t>Poskytovatel se zavazuje, že bankovní účet určený pro zaplacení jakéhokoliv závazku Objednatele na základě této Smlouvy bude k datu splatnosti příslušného závazku zveřejněn způsobem umožňujícím dálkový přístup ve smyslu § 96 odst. 2 zákona o DPH. Pokud bude Poskytovatel označen správcem daně za nespolehlivého plátce ve smyslu §106a zákona o DPH, zavazuje se Poskytovatel o této skutečnosti neprodleně písemně informovat Objednatele spolu s uvedením data, kdy tato skutečnost nastala. V případě, že Poskytovatel nebude mít daný účet zveřejněný, zaplatí Objednatel pouze základ daně a výši DPH uhradí přímo na účet příslušného finančního úřadu (správce daně). Stane-li se Poskytovatel nespolehlivým plátcem ve smyslu zákona o DPH, zaplatí Objednatel pouze základ daně. Příslušná výše DPH bude zaslána přímo na účet příslušného finančního úřadu (správce daně).</w:t>
      </w:r>
    </w:p>
    <w:p w14:paraId="3B1FC88A" w14:textId="77777777" w:rsidR="001356FF" w:rsidRDefault="001356FF" w:rsidP="009C6D23">
      <w:pPr>
        <w:pStyle w:val="Nadpis2"/>
        <w:keepLines w:val="0"/>
        <w:ind w:left="431"/>
      </w:pPr>
      <w:r>
        <w:t xml:space="preserve"> Pokud Objednateli vznikne podle § 109 zákona o DPH ručení za nezaplacenou DPH z přijatého zdanitelného plnění od Poskytovatele, má Objednatel právo bez souhlasu Poskytovatele uplatnit postup zvláštního způsobu zajištění daně podle § 109a zákona o DPH. Při uplatnění zvláštního způsobu zajištění daně uhradí Objednatel částku DPH podle daňového dokladu (faktury) vystaveného Poskytovatelem na účet správce daně Poskytovatele a o tomto kroku Poskytovatele vhodným způsobem vyrozumí. Zaplacením částky DPH na účet správce daně Poskytovatele a jeho vyrozuměním o tomto kroku se závazek Objednatele uhradit částku odpovídající výši takto zaplacené DPH vyplývající z této Smlouvy považuje za splněný. </w:t>
      </w:r>
    </w:p>
    <w:p w14:paraId="2E2D0F9D" w14:textId="61BFDABA" w:rsidR="00160F8F" w:rsidRDefault="00160F8F" w:rsidP="0015623F">
      <w:pPr>
        <w:pStyle w:val="Nadpis1"/>
      </w:pPr>
      <w:bookmarkStart w:id="3" w:name="_Ref355709000"/>
      <w:bookmarkStart w:id="4" w:name="_Hlk126653600"/>
      <w:bookmarkEnd w:id="2"/>
      <w:r>
        <w:t xml:space="preserve">Kontrola a akceptace </w:t>
      </w:r>
      <w:r w:rsidR="00555C1B">
        <w:t>Provozních s</w:t>
      </w:r>
      <w:r>
        <w:t>lužeb</w:t>
      </w:r>
      <w:r w:rsidR="00555C1B">
        <w:t xml:space="preserve"> a Rozvojových služeb</w:t>
      </w:r>
    </w:p>
    <w:p w14:paraId="11BCB768" w14:textId="5EDC6028" w:rsidR="003C36C4" w:rsidRDefault="00316A62" w:rsidP="009C6D23">
      <w:pPr>
        <w:pStyle w:val="Nadpis2"/>
        <w:keepLines w:val="0"/>
        <w:ind w:left="432"/>
      </w:pPr>
      <w:r>
        <w:t xml:space="preserve">Akceptace zavádění </w:t>
      </w:r>
      <w:r w:rsidR="001A3295">
        <w:t>Provozních s</w:t>
      </w:r>
      <w:r>
        <w:t>lužeb</w:t>
      </w:r>
      <w:r w:rsidR="001776D2">
        <w:t xml:space="preserve"> (resp. </w:t>
      </w:r>
      <w:r w:rsidR="0088663E">
        <w:t xml:space="preserve">zavádění </w:t>
      </w:r>
      <w:r w:rsidR="001776D2">
        <w:t xml:space="preserve">jednotlivých </w:t>
      </w:r>
      <w:r w:rsidR="0088663E">
        <w:t xml:space="preserve">Objednatelem </w:t>
      </w:r>
      <w:r w:rsidR="001776D2">
        <w:t>požadovaných funkcionalit informačního systému)</w:t>
      </w:r>
      <w:r>
        <w:t xml:space="preserve"> </w:t>
      </w:r>
      <w:r w:rsidR="00084B0C">
        <w:t xml:space="preserve">v jednotlivých etapách </w:t>
      </w:r>
      <w:r w:rsidR="003C36C4">
        <w:t>probíhá postupem specifikovaným v příloze č. 1 Smlouvy.</w:t>
      </w:r>
      <w:r w:rsidR="0088663E">
        <w:t xml:space="preserve"> </w:t>
      </w:r>
    </w:p>
    <w:p w14:paraId="0FD4BB32" w14:textId="782EF88B" w:rsidR="003C36C4" w:rsidRDefault="001776D2" w:rsidP="009C6D23">
      <w:pPr>
        <w:pStyle w:val="Nadpis2"/>
        <w:keepLines w:val="0"/>
        <w:ind w:left="432"/>
      </w:pPr>
      <w:bookmarkStart w:id="5" w:name="_Ref427831370"/>
      <w:r>
        <w:t xml:space="preserve">Kontrolu a vyhodnocování úrovně poskytovaných </w:t>
      </w:r>
      <w:r w:rsidR="001A3295">
        <w:t>Provozních s</w:t>
      </w:r>
      <w:r>
        <w:t xml:space="preserve">lužeb provádí </w:t>
      </w:r>
      <w:bookmarkEnd w:id="5"/>
      <w:r>
        <w:t>Poskytovatel průběžně</w:t>
      </w:r>
      <w:r w:rsidR="007A4748">
        <w:t>.</w:t>
      </w:r>
      <w:r w:rsidR="0088663E">
        <w:t xml:space="preserve"> Požadavky na úroveň poskytování </w:t>
      </w:r>
      <w:r w:rsidR="004A4106">
        <w:t xml:space="preserve">Provozních </w:t>
      </w:r>
      <w:r w:rsidR="0088663E">
        <w:t>služeb</w:t>
      </w:r>
      <w:r w:rsidR="00B8158A">
        <w:t xml:space="preserve"> a podmínky pro odstranění jakýchkoliv nefunkčností či nedostatků v poskytování </w:t>
      </w:r>
      <w:r w:rsidR="001A3295">
        <w:t>Provozních s</w:t>
      </w:r>
      <w:r w:rsidR="00B8158A">
        <w:t>lužeb</w:t>
      </w:r>
      <w:r w:rsidR="0088663E">
        <w:t xml:space="preserve"> jsou blíže specifikovány v</w:t>
      </w:r>
      <w:r w:rsidR="005F33AA">
        <w:t> části 9</w:t>
      </w:r>
      <w:r w:rsidR="0088663E">
        <w:t xml:space="preserve"> Smlouvy.</w:t>
      </w:r>
    </w:p>
    <w:p w14:paraId="67B96AC2" w14:textId="7C19D69F" w:rsidR="001A3295" w:rsidRDefault="001A3295" w:rsidP="009C6D23">
      <w:pPr>
        <w:pStyle w:val="Nadpis2"/>
        <w:keepLines w:val="0"/>
        <w:ind w:left="432"/>
      </w:pPr>
      <w:r>
        <w:t xml:space="preserve">Akceptace Rozvojových služeb probíhá postupem specifikovaným v příloze č. 1 Smlouvy. </w:t>
      </w:r>
    </w:p>
    <w:p w14:paraId="4F418BB0" w14:textId="7A10074F" w:rsidR="001A3295" w:rsidRPr="003C36C4" w:rsidRDefault="001A3295" w:rsidP="009C6D23">
      <w:pPr>
        <w:pStyle w:val="Nadpis2"/>
        <w:keepLines w:val="0"/>
        <w:ind w:left="432"/>
      </w:pPr>
      <w:r>
        <w:t>Kontrolu a vyhodnocení poskytnutých Rozvojových služeb prov</w:t>
      </w:r>
      <w:r w:rsidR="004A4106">
        <w:t>e</w:t>
      </w:r>
      <w:r>
        <w:t>d</w:t>
      </w:r>
      <w:r w:rsidR="004A4106">
        <w:t>e</w:t>
      </w:r>
      <w:r>
        <w:t xml:space="preserve"> Poskytovatel </w:t>
      </w:r>
      <w:r w:rsidR="004A4106">
        <w:t>po realizace zadané Rozvojové služby</w:t>
      </w:r>
      <w:r>
        <w:t>.</w:t>
      </w:r>
    </w:p>
    <w:p w14:paraId="707C32E5" w14:textId="77777777" w:rsidR="001A3295" w:rsidRPr="001A3295" w:rsidRDefault="001A3295" w:rsidP="00AA021B">
      <w:pPr>
        <w:rPr>
          <w:lang w:eastAsia="cs-CZ"/>
        </w:rPr>
      </w:pPr>
    </w:p>
    <w:p w14:paraId="6F1E194B" w14:textId="77777777" w:rsidR="00FD270D" w:rsidRDefault="0095211F" w:rsidP="0095211F">
      <w:pPr>
        <w:pStyle w:val="Nadpis1"/>
      </w:pPr>
      <w:r>
        <w:t>Práva a povinnosti Smluvních stran</w:t>
      </w:r>
    </w:p>
    <w:p w14:paraId="70BD51EC" w14:textId="77777777" w:rsidR="0095211F" w:rsidRDefault="0095211F" w:rsidP="009C6D23">
      <w:pPr>
        <w:pStyle w:val="Nadpis2"/>
        <w:keepLines w:val="0"/>
        <w:ind w:left="432"/>
      </w:pPr>
      <w:r>
        <w:t>V rámci realizace předmětu plnění Smlouvy má každá Smluvní strana zejména následující povinnosti:</w:t>
      </w:r>
    </w:p>
    <w:p w14:paraId="29FCB85B" w14:textId="77777777" w:rsidR="0095211F" w:rsidRDefault="0095211F" w:rsidP="009C6D23">
      <w:pPr>
        <w:pStyle w:val="Nadpis3"/>
        <w:keepLines w:val="0"/>
        <w:ind w:left="993" w:hanging="567"/>
      </w:pPr>
      <w:r>
        <w:t>Vzájemně spolupracovat a poskytovat druhé Smluvní straně veškeré informace potřebné pro řádné plnění svých závazků vyplývajících ze Smlouvy;</w:t>
      </w:r>
    </w:p>
    <w:p w14:paraId="5F394B01" w14:textId="77777777" w:rsidR="0095211F" w:rsidRDefault="0095211F" w:rsidP="009C6D23">
      <w:pPr>
        <w:pStyle w:val="Nadpis3"/>
        <w:keepLines w:val="0"/>
        <w:ind w:left="993" w:hanging="567"/>
      </w:pPr>
      <w:r>
        <w:lastRenderedPageBreak/>
        <w:t>Neprodleně informovat druhou Smluvní stranu o vzniku nebo hrozícím vzniku překážky plnění mající významný vliv na řádné a včasné plnění dle Smlouvy;</w:t>
      </w:r>
    </w:p>
    <w:p w14:paraId="33FF5E4C" w14:textId="77777777" w:rsidR="0095211F" w:rsidRDefault="0095211F" w:rsidP="009C6D23">
      <w:pPr>
        <w:pStyle w:val="Nadpis3"/>
        <w:keepLines w:val="0"/>
        <w:ind w:left="993" w:hanging="567"/>
      </w:pPr>
      <w:r>
        <w:t>Poskytovat druhé Smluvní straně úplné, pravdivé a včasné informace o veškerých skutečnostech, které jsou nebo mohou být důležité pro řádné plnění dle Smlouv</w:t>
      </w:r>
      <w:r w:rsidR="00345DF0">
        <w:t>y.</w:t>
      </w:r>
    </w:p>
    <w:p w14:paraId="66D169E4" w14:textId="0D5A2225" w:rsidR="0095211F" w:rsidRDefault="0095211F" w:rsidP="009C6D23">
      <w:pPr>
        <w:pStyle w:val="Nadpis2"/>
        <w:keepLines w:val="0"/>
        <w:ind w:left="432"/>
      </w:pPr>
      <w:r w:rsidRPr="0095211F">
        <w:t xml:space="preserve">Poskytovatel se zavazuje </w:t>
      </w:r>
      <w:r>
        <w:t xml:space="preserve">poskytovat </w:t>
      </w:r>
      <w:r w:rsidR="008F1944">
        <w:t>Provozní s</w:t>
      </w:r>
      <w:r>
        <w:t>lužby</w:t>
      </w:r>
      <w:r w:rsidR="008F1944">
        <w:t xml:space="preserve"> a Rozvojové služby</w:t>
      </w:r>
      <w:r>
        <w:t xml:space="preserve"> s</w:t>
      </w:r>
      <w:r w:rsidRPr="0095211F">
        <w:t> odbornou péčí</w:t>
      </w:r>
      <w:r w:rsidR="000444BA">
        <w:t xml:space="preserve"> a</w:t>
      </w:r>
      <w:r w:rsidRPr="0095211F">
        <w:t xml:space="preserve"> </w:t>
      </w:r>
      <w:r>
        <w:t>v souladu se specifikací uvedenou v </w:t>
      </w:r>
      <w:r w:rsidR="00B6572D">
        <w:t xml:space="preserve">Příloze </w:t>
      </w:r>
      <w:r>
        <w:t xml:space="preserve">č. 1 Smlouvy, </w:t>
      </w:r>
      <w:r w:rsidRPr="0095211F">
        <w:t>obecně platným</w:t>
      </w:r>
      <w:r>
        <w:t>i</w:t>
      </w:r>
      <w:r w:rsidRPr="0095211F">
        <w:t xml:space="preserve"> právním</w:t>
      </w:r>
      <w:r>
        <w:t>i</w:t>
      </w:r>
      <w:r w:rsidRPr="0095211F">
        <w:t xml:space="preserve"> předpis</w:t>
      </w:r>
      <w:r w:rsidR="00AB22CA">
        <w:t>y</w:t>
      </w:r>
      <w:r w:rsidRPr="0095211F">
        <w:t xml:space="preserve"> </w:t>
      </w:r>
      <w:r w:rsidR="00C105EC">
        <w:t>České</w:t>
      </w:r>
      <w:r w:rsidR="00AB22CA">
        <w:t xml:space="preserve"> republiky</w:t>
      </w:r>
      <w:r w:rsidR="00A55FB3">
        <w:t>.</w:t>
      </w:r>
      <w:r w:rsidR="0015623F">
        <w:t xml:space="preserve"> Poskytovatel </w:t>
      </w:r>
      <w:r w:rsidR="005B6CEF">
        <w:t xml:space="preserve">prohlašuje, že je oprávněn umožnit Objednateli užívat Provozní služby a Rozvojové služby, přičemž </w:t>
      </w:r>
      <w:r w:rsidR="0015623F">
        <w:t>se</w:t>
      </w:r>
      <w:r w:rsidR="005B6CEF">
        <w:t xml:space="preserve"> Poskytovatel</w:t>
      </w:r>
      <w:r w:rsidR="0015623F">
        <w:t xml:space="preserve"> dále zavazuje, že poskytováním Provozních služeb a</w:t>
      </w:r>
      <w:r w:rsidR="00A701FA">
        <w:t>/nebo</w:t>
      </w:r>
      <w:r w:rsidR="0015623F">
        <w:t xml:space="preserve"> Rozvojových služeb nedojde </w:t>
      </w:r>
      <w:r w:rsidR="005B6CEF">
        <w:t xml:space="preserve">k zásahu do práv třetích osob (zejména do práv duševního vlastnictví) a Poskytovatel se zavazuje, že odškodní Objednatele v plné výši za případné nároky </w:t>
      </w:r>
      <w:r w:rsidR="00A701FA">
        <w:t>třetích osob v případě porušení tohoto ustanovení.</w:t>
      </w:r>
    </w:p>
    <w:p w14:paraId="0AD83955" w14:textId="55DC9ADD" w:rsidR="00A55FB3" w:rsidRDefault="00434171" w:rsidP="009C6D23">
      <w:pPr>
        <w:pStyle w:val="Nadpis2"/>
        <w:keepLines w:val="0"/>
        <w:ind w:left="432"/>
      </w:pPr>
      <w:r>
        <w:t xml:space="preserve">Poskytovatel pro poskytování </w:t>
      </w:r>
      <w:r w:rsidR="008F1944">
        <w:t>Provozních sl</w:t>
      </w:r>
      <w:r>
        <w:t xml:space="preserve">užeb </w:t>
      </w:r>
      <w:r w:rsidR="008F1944">
        <w:t xml:space="preserve">a Rozvojových služeb </w:t>
      </w:r>
      <w:r>
        <w:t xml:space="preserve">zajistí potřebný HW i SW vlastními silami; </w:t>
      </w:r>
      <w:r w:rsidR="00E67F8B">
        <w:t xml:space="preserve">veškeré související </w:t>
      </w:r>
      <w:r>
        <w:t xml:space="preserve">náklady jsou již zahrnuty v ceně </w:t>
      </w:r>
      <w:r w:rsidR="008F1944">
        <w:t>Provozních s</w:t>
      </w:r>
      <w:r>
        <w:t>lužeb</w:t>
      </w:r>
      <w:r w:rsidR="008F1944">
        <w:t xml:space="preserve"> a Rozvojových služeb</w:t>
      </w:r>
      <w:r>
        <w:t xml:space="preserve">. </w:t>
      </w:r>
      <w:r w:rsidR="000444BA">
        <w:t xml:space="preserve">Poskytovatel může poskytovat </w:t>
      </w:r>
      <w:r w:rsidR="008F1944">
        <w:t>Provozní s</w:t>
      </w:r>
      <w:r w:rsidR="000444BA">
        <w:t>lužby</w:t>
      </w:r>
      <w:r w:rsidR="008F1944">
        <w:t xml:space="preserve"> a Rozvojové služby</w:t>
      </w:r>
      <w:r w:rsidR="00A55FB3" w:rsidRPr="00A55FB3">
        <w:t xml:space="preserve"> prostřednictvím </w:t>
      </w:r>
      <w:r w:rsidR="00FD3CCA">
        <w:t>pod</w:t>
      </w:r>
      <w:r w:rsidR="00FD3CCA" w:rsidRPr="00A55FB3">
        <w:t xml:space="preserve">dodavatelů </w:t>
      </w:r>
      <w:r w:rsidR="000444BA">
        <w:t xml:space="preserve">pouze </w:t>
      </w:r>
      <w:r w:rsidR="00A55FB3" w:rsidRPr="00A55FB3">
        <w:t xml:space="preserve">s předchozím souhlasem </w:t>
      </w:r>
      <w:r w:rsidR="000444BA">
        <w:t>O</w:t>
      </w:r>
      <w:r w:rsidR="00A55FB3" w:rsidRPr="00A55FB3">
        <w:t xml:space="preserve">bjednatele, odpovídá však, jako by </w:t>
      </w:r>
      <w:r w:rsidR="008F1944">
        <w:t>Provozní s</w:t>
      </w:r>
      <w:r w:rsidR="000444BA">
        <w:t>lužby</w:t>
      </w:r>
      <w:r w:rsidR="008F1944">
        <w:t xml:space="preserve"> a Rozvojové služby</w:t>
      </w:r>
      <w:r w:rsidR="000444BA">
        <w:t xml:space="preserve"> poskytoval sám.</w:t>
      </w:r>
    </w:p>
    <w:p w14:paraId="241C1BC4" w14:textId="77777777" w:rsidR="000444BA" w:rsidRDefault="000444BA" w:rsidP="009C6D23">
      <w:pPr>
        <w:pStyle w:val="Nadpis2"/>
        <w:keepLines w:val="0"/>
        <w:ind w:left="432"/>
      </w:pPr>
      <w:r w:rsidRPr="000444BA">
        <w:t xml:space="preserve">Poskytovatel je povinen mít po celou dobu </w:t>
      </w:r>
      <w:r>
        <w:t>trvání</w:t>
      </w:r>
      <w:r w:rsidRPr="000444BA">
        <w:t xml:space="preserve"> Smlouvy sjednané pojištění odpovědnosti za</w:t>
      </w:r>
      <w:r>
        <w:t> </w:t>
      </w:r>
      <w:r w:rsidRPr="000444BA">
        <w:t xml:space="preserve">škodu způsobenou při výkonu své činnosti třetím osobám s pojistným plněním ve výši nejméně </w:t>
      </w:r>
      <w:proofErr w:type="gramStart"/>
      <w:r w:rsidRPr="000444BA">
        <w:t>2</w:t>
      </w:r>
      <w:r>
        <w:t>.</w:t>
      </w:r>
      <w:r w:rsidRPr="000444BA">
        <w:t>00</w:t>
      </w:r>
      <w:r>
        <w:t>0.</w:t>
      </w:r>
      <w:r w:rsidRPr="000444BA">
        <w:t>000,-</w:t>
      </w:r>
      <w:proofErr w:type="gramEnd"/>
      <w:r w:rsidRPr="000444BA">
        <w:t xml:space="preserve"> Kč (slovy: dva milióny korun českých) na pojistnou událost. Poskytovat</w:t>
      </w:r>
      <w:r>
        <w:t>el je na žádost O</w:t>
      </w:r>
      <w:r w:rsidRPr="000444BA">
        <w:t>bjednatele povinen předložit doklad o existenci pojištění</w:t>
      </w:r>
      <w:r w:rsidR="00DB53ED">
        <w:t xml:space="preserve">, a to </w:t>
      </w:r>
      <w:r w:rsidR="00880D0D">
        <w:t xml:space="preserve">do </w:t>
      </w:r>
      <w:r w:rsidR="00DB53ED">
        <w:t>10 dnů od obdržení takové žádosti</w:t>
      </w:r>
      <w:r>
        <w:t>.</w:t>
      </w:r>
      <w:r w:rsidR="00345DF0">
        <w:t xml:space="preserve"> Porušení této povinnosti se považuje za podstatné porušení Smlouvy.</w:t>
      </w:r>
    </w:p>
    <w:p w14:paraId="6561F648" w14:textId="4229934C" w:rsidR="00E67F8B" w:rsidRPr="00FF5510" w:rsidRDefault="00E67F8B" w:rsidP="009C6D23">
      <w:pPr>
        <w:pStyle w:val="Nadpis2"/>
        <w:keepLines w:val="0"/>
        <w:ind w:left="432"/>
      </w:pPr>
      <w:r w:rsidRPr="00FF5510">
        <w:t xml:space="preserve">Veškerá data získaná </w:t>
      </w:r>
      <w:r>
        <w:t>při provozu informačního systému</w:t>
      </w:r>
      <w:r w:rsidRPr="00FF5510">
        <w:t xml:space="preserve"> </w:t>
      </w:r>
      <w:r>
        <w:t xml:space="preserve">Centrálního </w:t>
      </w:r>
      <w:r w:rsidRPr="00FF5510">
        <w:t>dispečinku</w:t>
      </w:r>
      <w:r w:rsidR="00F47BF3">
        <w:t xml:space="preserve"> </w:t>
      </w:r>
      <w:r w:rsidR="004460AA">
        <w:t xml:space="preserve">Jihočeského kraje </w:t>
      </w:r>
      <w:r w:rsidRPr="00FF5510">
        <w:t xml:space="preserve">(surová data i informačním systémem zpracované sestavy a výstupy) jsou majetkem </w:t>
      </w:r>
      <w:r>
        <w:t>Objednatele</w:t>
      </w:r>
      <w:r w:rsidRPr="00FF5510">
        <w:t xml:space="preserve">. </w:t>
      </w:r>
      <w:r>
        <w:t>Poskytovatel</w:t>
      </w:r>
      <w:r w:rsidRPr="00FF5510">
        <w:t xml:space="preserve"> je bez písemné</w:t>
      </w:r>
      <w:r w:rsidR="009E75E8">
        <w:t>ho</w:t>
      </w:r>
      <w:r w:rsidRPr="00FF5510">
        <w:t xml:space="preserve"> </w:t>
      </w:r>
      <w:r w:rsidR="005F5C15">
        <w:t>souhlasu</w:t>
      </w:r>
      <w:r w:rsidR="005F5C15" w:rsidRPr="00FF5510">
        <w:t xml:space="preserve"> </w:t>
      </w:r>
      <w:r>
        <w:t>objednatele</w:t>
      </w:r>
      <w:r w:rsidRPr="00FF5510">
        <w:t xml:space="preserve"> nesmí využít k jiným účelům</w:t>
      </w:r>
      <w:r w:rsidR="009E75E8">
        <w:t xml:space="preserve"> než k těm</w:t>
      </w:r>
      <w:r w:rsidRPr="00FF5510">
        <w:t xml:space="preserve">, které jsou předmětem této </w:t>
      </w:r>
      <w:r>
        <w:t>Smlouvy</w:t>
      </w:r>
      <w:r w:rsidRPr="00FF5510">
        <w:t>.</w:t>
      </w:r>
      <w:r w:rsidR="00810901">
        <w:t xml:space="preserve"> Porušení této povinnosti se považuje za podstatné porušení Smlouvy.</w:t>
      </w:r>
    </w:p>
    <w:p w14:paraId="7A321E51" w14:textId="5004A5DF" w:rsidR="00E67F8B" w:rsidRDefault="00E67F8B" w:rsidP="009C6D23">
      <w:pPr>
        <w:pStyle w:val="Nadpis2"/>
        <w:keepLines w:val="0"/>
        <w:ind w:left="432"/>
      </w:pPr>
      <w:r w:rsidRPr="00750D1F">
        <w:t xml:space="preserve">Veškerá data je Poskytovatel po celou dobu trvání </w:t>
      </w:r>
      <w:r w:rsidR="00DB53ED" w:rsidRPr="00750D1F">
        <w:t>Smlouvy</w:t>
      </w:r>
      <w:r w:rsidRPr="00750D1F">
        <w:t xml:space="preserve"> povinen archivovat</w:t>
      </w:r>
      <w:r w:rsidR="00DB53ED" w:rsidRPr="00750D1F">
        <w:t>, a to</w:t>
      </w:r>
      <w:r w:rsidRPr="00750D1F">
        <w:t xml:space="preserve"> po dobu </w:t>
      </w:r>
      <w:r w:rsidR="00666340">
        <w:t>2</w:t>
      </w:r>
      <w:r w:rsidR="00F47BF3">
        <w:t> </w:t>
      </w:r>
      <w:r w:rsidRPr="00750D1F">
        <w:t xml:space="preserve">let od jejich získání či zpracování. </w:t>
      </w:r>
      <w:r w:rsidR="00DB53ED" w:rsidRPr="00750D1F">
        <w:t>V případě</w:t>
      </w:r>
      <w:r w:rsidRPr="00750D1F">
        <w:t xml:space="preserve"> </w:t>
      </w:r>
      <w:r w:rsidR="00DB53ED" w:rsidRPr="00750D1F">
        <w:t>u</w:t>
      </w:r>
      <w:r w:rsidRPr="00750D1F">
        <w:t xml:space="preserve">končení </w:t>
      </w:r>
      <w:r w:rsidR="00CD3BBE" w:rsidRPr="00750D1F">
        <w:t>smluvního vztahu</w:t>
      </w:r>
      <w:r w:rsidRPr="00750D1F">
        <w:t xml:space="preserve"> je dodavatel povinen data z archivu předat zadavateli</w:t>
      </w:r>
      <w:r w:rsidR="00047D91">
        <w:t xml:space="preserve"> do 3 dnů od ukončení Smlouvy</w:t>
      </w:r>
      <w:r w:rsidRPr="00750D1F">
        <w:t>. Poskytovatel je povinen na vyžádání Objednatele kdykoliv poskytnout Objednateli veškerá archivovaná data, sestavy a výstupy</w:t>
      </w:r>
      <w:r w:rsidR="00DB53ED" w:rsidRPr="00750D1F">
        <w:t>.</w:t>
      </w:r>
      <w:r w:rsidR="00CD3BBE" w:rsidRPr="00750D1F">
        <w:t xml:space="preserve"> Přístup k datům v archivu bude využíván uživateli při generování sestav a reportů v souladu s </w:t>
      </w:r>
      <w:r w:rsidR="00B6572D">
        <w:t>P</w:t>
      </w:r>
      <w:r w:rsidR="00B6572D" w:rsidRPr="00750D1F">
        <w:t>řílohou</w:t>
      </w:r>
      <w:r w:rsidR="00B6572D">
        <w:t xml:space="preserve"> č.</w:t>
      </w:r>
      <w:r w:rsidR="00B6572D" w:rsidRPr="00750D1F">
        <w:t xml:space="preserve"> </w:t>
      </w:r>
      <w:r w:rsidR="00CD3BBE" w:rsidRPr="00750D1F">
        <w:t>1.</w:t>
      </w:r>
    </w:p>
    <w:p w14:paraId="6FC1F46C" w14:textId="59523B0E" w:rsidR="00281CF7" w:rsidRDefault="00E67F8B" w:rsidP="009C6D23">
      <w:pPr>
        <w:pStyle w:val="Nadpis2"/>
        <w:keepLines w:val="0"/>
        <w:ind w:left="432"/>
      </w:pPr>
      <w:r>
        <w:t xml:space="preserve">Další práva a povinnosti </w:t>
      </w:r>
      <w:r w:rsidR="00FD3CCA">
        <w:t xml:space="preserve">Smluvních </w:t>
      </w:r>
      <w:r>
        <w:t>stran jsou popsána v Příloze č. 1 Smlouvy</w:t>
      </w:r>
      <w:r w:rsidR="00281CF7">
        <w:t>.</w:t>
      </w:r>
    </w:p>
    <w:p w14:paraId="7ECABBC1" w14:textId="77777777" w:rsidR="00CD3BBE" w:rsidRDefault="00CD3BBE" w:rsidP="00810901">
      <w:pPr>
        <w:pStyle w:val="Nadpis1"/>
      </w:pPr>
      <w:r>
        <w:t>Z</w:t>
      </w:r>
      <w:r w:rsidR="00810901">
        <w:t>avedení služeb a poskytování nezbytných dat</w:t>
      </w:r>
    </w:p>
    <w:p w14:paraId="4291EA4D" w14:textId="15BDE132" w:rsidR="00CD3BBE" w:rsidRPr="005325CF" w:rsidRDefault="00CD3BBE" w:rsidP="009C6D23">
      <w:pPr>
        <w:pStyle w:val="Nadpis2"/>
        <w:keepLines w:val="0"/>
        <w:ind w:left="431"/>
      </w:pPr>
      <w:r>
        <w:t>Objednatel poskytne Poskytovateli součinnost spočívající zejména v poskytnutí kontaktů a zprostředkování komunikace s part</w:t>
      </w:r>
      <w:r w:rsidR="00A56D5D">
        <w:t>n</w:t>
      </w:r>
      <w:r>
        <w:t>ery projektu</w:t>
      </w:r>
      <w:r w:rsidR="00A56D5D">
        <w:t xml:space="preserve"> Centrálního dispečinku </w:t>
      </w:r>
      <w:r w:rsidR="004460AA">
        <w:t xml:space="preserve">Jihočeského </w:t>
      </w:r>
      <w:r w:rsidR="004460AA" w:rsidRPr="005325CF">
        <w:t>kraje</w:t>
      </w:r>
      <w:r w:rsidR="00A56D5D" w:rsidRPr="005325CF">
        <w:t xml:space="preserve"> (např. poskytovatelé dat, dopravci, uživatelé</w:t>
      </w:r>
      <w:r w:rsidR="0043759A" w:rsidRPr="005325CF">
        <w:t>).</w:t>
      </w:r>
    </w:p>
    <w:p w14:paraId="72D66A4E" w14:textId="6EBC23C8" w:rsidR="00CD3BBE" w:rsidRPr="005325CF" w:rsidRDefault="00750D1F" w:rsidP="009C6D23">
      <w:pPr>
        <w:pStyle w:val="Nadpis2"/>
        <w:keepLines w:val="0"/>
        <w:ind w:left="431"/>
      </w:pPr>
      <w:bookmarkStart w:id="6" w:name="_Ref427776274"/>
      <w:r w:rsidRPr="005325CF">
        <w:lastRenderedPageBreak/>
        <w:t xml:space="preserve">Zavedení </w:t>
      </w:r>
      <w:r w:rsidR="0095660B">
        <w:t>P</w:t>
      </w:r>
      <w:r w:rsidR="005325CF" w:rsidRPr="005325CF">
        <w:t xml:space="preserve">rovozních </w:t>
      </w:r>
      <w:r w:rsidRPr="005325CF">
        <w:t xml:space="preserve">služeb </w:t>
      </w:r>
      <w:r w:rsidR="005325CF" w:rsidRPr="005325CF">
        <w:t xml:space="preserve">proběhne </w:t>
      </w:r>
      <w:r w:rsidRPr="005325CF">
        <w:t>v</w:t>
      </w:r>
      <w:r w:rsidR="00666340">
        <w:t> </w:t>
      </w:r>
      <w:r w:rsidRPr="005325CF">
        <w:t>jednotlivých</w:t>
      </w:r>
      <w:r w:rsidR="00666340">
        <w:t xml:space="preserve"> etapách</w:t>
      </w:r>
      <w:r w:rsidR="005325CF" w:rsidRPr="005325CF">
        <w:t>.</w:t>
      </w:r>
      <w:r w:rsidRPr="005325CF">
        <w:t xml:space="preserve"> </w:t>
      </w:r>
      <w:bookmarkEnd w:id="6"/>
      <w:r w:rsidR="00CD3BBE" w:rsidRPr="005325CF">
        <w:t xml:space="preserve">Doba a způsob provádění </w:t>
      </w:r>
      <w:r w:rsidR="005325CF" w:rsidRPr="005325CF">
        <w:t xml:space="preserve">jednotlivých etap </w:t>
      </w:r>
      <w:r w:rsidR="00CD3BBE" w:rsidRPr="005325CF">
        <w:t xml:space="preserve">a akceptace jsou stanoveny v Příloze </w:t>
      </w:r>
      <w:r w:rsidR="00B6572D">
        <w:t xml:space="preserve">č. </w:t>
      </w:r>
      <w:r w:rsidR="00CD3BBE" w:rsidRPr="005325CF">
        <w:t>1.</w:t>
      </w:r>
    </w:p>
    <w:p w14:paraId="2805DEC7" w14:textId="5D5C3EFE" w:rsidR="00CD3BBE" w:rsidRDefault="00CD3BBE" w:rsidP="009C6D23">
      <w:pPr>
        <w:pStyle w:val="Nadpis2"/>
        <w:keepLines w:val="0"/>
        <w:ind w:left="431"/>
      </w:pPr>
      <w:r w:rsidRPr="00782B16">
        <w:t xml:space="preserve">Data potřebná pro činnost </w:t>
      </w:r>
      <w:r w:rsidR="00810F4B">
        <w:t xml:space="preserve">informačního systému </w:t>
      </w:r>
      <w:r w:rsidRPr="00782B16">
        <w:t xml:space="preserve">bude </w:t>
      </w:r>
      <w:r>
        <w:t xml:space="preserve">Poskytovateli dodávat </w:t>
      </w:r>
      <w:r w:rsidR="00810F4B">
        <w:t xml:space="preserve">buď </w:t>
      </w:r>
      <w:r>
        <w:t>Objednatel</w:t>
      </w:r>
      <w:r w:rsidR="00810F4B">
        <w:t xml:space="preserve"> anebo budou získávána informačním systémem automaticky z jiných zdrojů. Podrobně je tato problematika popsána v </w:t>
      </w:r>
      <w:r w:rsidR="00B6572D">
        <w:t xml:space="preserve">Příloze č. </w:t>
      </w:r>
      <w:r w:rsidR="00810F4B">
        <w:t>1.</w:t>
      </w:r>
    </w:p>
    <w:p w14:paraId="30936B6F" w14:textId="77777777" w:rsidR="004C7AE3" w:rsidRDefault="004C7AE3" w:rsidP="004C7AE3">
      <w:pPr>
        <w:rPr>
          <w:lang w:eastAsia="cs-CZ"/>
        </w:rPr>
      </w:pPr>
    </w:p>
    <w:p w14:paraId="20AAB191" w14:textId="4EB1DD33" w:rsidR="00CD3BBE" w:rsidRPr="00EB4385" w:rsidRDefault="00CD3BBE" w:rsidP="00810901">
      <w:pPr>
        <w:pStyle w:val="Nadpis1"/>
      </w:pPr>
      <w:r w:rsidRPr="00EB4385">
        <w:t>P</w:t>
      </w:r>
      <w:r w:rsidR="00810901">
        <w:t xml:space="preserve">ožadavky na úroveň </w:t>
      </w:r>
      <w:r w:rsidR="00555C1B">
        <w:t xml:space="preserve">Provozních </w:t>
      </w:r>
      <w:r w:rsidR="00810901">
        <w:t xml:space="preserve">služeb a kontrola úrovně </w:t>
      </w:r>
      <w:r w:rsidR="00555C1B">
        <w:t xml:space="preserve">Provozních </w:t>
      </w:r>
      <w:r w:rsidR="00810901">
        <w:t>služeb</w:t>
      </w:r>
    </w:p>
    <w:p w14:paraId="4F6AC4AB" w14:textId="36E96E17" w:rsidR="00CD3BBE" w:rsidRPr="009A3D92" w:rsidRDefault="00750D1F" w:rsidP="009C6D23">
      <w:pPr>
        <w:pStyle w:val="Nadpis2"/>
        <w:keepLines w:val="0"/>
        <w:ind w:left="432"/>
      </w:pPr>
      <w:bookmarkStart w:id="7" w:name="_Ref428275708"/>
      <w:r w:rsidRPr="00EB4385">
        <w:t xml:space="preserve">Poskytovatel se zavazuje dodržovat následující úroveň dostupnosti </w:t>
      </w:r>
      <w:r w:rsidR="005A595A">
        <w:t>Provozních s</w:t>
      </w:r>
      <w:r w:rsidRPr="00EB4385">
        <w:t>lužeb (tj. SLA parametry)</w:t>
      </w:r>
      <w:bookmarkEnd w:id="7"/>
      <w:r>
        <w:t>:</w:t>
      </w:r>
    </w:p>
    <w:p w14:paraId="4E07A86A" w14:textId="77777777" w:rsidR="00810F4B" w:rsidRDefault="00CD3BBE" w:rsidP="009C6D23">
      <w:pPr>
        <w:pStyle w:val="Nadpis3"/>
        <w:keepLines w:val="0"/>
        <w:ind w:left="993" w:hanging="567"/>
      </w:pPr>
      <w:r w:rsidRPr="009A3D92">
        <w:t xml:space="preserve">Dostupnost (funkčnost) řádného provozu </w:t>
      </w:r>
      <w:r w:rsidR="00810F4B">
        <w:t xml:space="preserve">informačního systému </w:t>
      </w:r>
      <w:r w:rsidRPr="009A3D92">
        <w:t>musí být minimálně 99</w:t>
      </w:r>
      <w:r>
        <w:t>,</w:t>
      </w:r>
      <w:r w:rsidR="00810F4B">
        <w:t>50</w:t>
      </w:r>
      <w:r w:rsidRPr="009A3D92">
        <w:t xml:space="preserve"> % měsíčně.</w:t>
      </w:r>
      <w:r w:rsidR="00810901">
        <w:t xml:space="preserve"> </w:t>
      </w:r>
      <w:r w:rsidRPr="009A3D92">
        <w:t xml:space="preserve">Dostupností řádného provozu </w:t>
      </w:r>
      <w:r w:rsidR="00810F4B">
        <w:t>informačního systému</w:t>
      </w:r>
      <w:r w:rsidRPr="009A3D92">
        <w:t xml:space="preserve"> se rozumí</w:t>
      </w:r>
      <w:r w:rsidR="00810F4B">
        <w:t xml:space="preserve"> f</w:t>
      </w:r>
      <w:r w:rsidRPr="00BD4224">
        <w:t>unkční př</w:t>
      </w:r>
      <w:r w:rsidR="00810F4B">
        <w:t>ístup pro všechny uživatele do informačního systému a Správná činnost dle technické specifikace etap, které byly akceptovány</w:t>
      </w:r>
      <w:r w:rsidR="00A56D5D">
        <w:t>.</w:t>
      </w:r>
    </w:p>
    <w:p w14:paraId="16D4D19D" w14:textId="77777777" w:rsidR="00CD3BBE" w:rsidRDefault="00CD3BBE" w:rsidP="009C6D23">
      <w:pPr>
        <w:pStyle w:val="Nadpis3"/>
        <w:keepLines w:val="0"/>
        <w:ind w:left="993" w:hanging="567"/>
      </w:pPr>
      <w:r w:rsidRPr="009A3D92">
        <w:t xml:space="preserve">Za nedostupnost řádného provozu </w:t>
      </w:r>
      <w:r w:rsidR="00F47BF3">
        <w:t>informačního systému</w:t>
      </w:r>
      <w:r w:rsidRPr="009A3D92">
        <w:t xml:space="preserve"> budou považován</w:t>
      </w:r>
      <w:r>
        <w:t>y zejména následující situace:</w:t>
      </w:r>
    </w:p>
    <w:p w14:paraId="7D7A251C" w14:textId="77777777" w:rsidR="00810F4B" w:rsidRDefault="00CD3BBE" w:rsidP="009C6D23">
      <w:pPr>
        <w:pStyle w:val="Nadpis3"/>
        <w:keepLines w:val="0"/>
        <w:numPr>
          <w:ilvl w:val="3"/>
          <w:numId w:val="7"/>
        </w:numPr>
      </w:pPr>
      <w:r>
        <w:t>Celkový vý</w:t>
      </w:r>
      <w:r w:rsidRPr="00BD4224">
        <w:t xml:space="preserve">padek </w:t>
      </w:r>
      <w:r w:rsidR="00810F4B">
        <w:t>informačního systému</w:t>
      </w:r>
    </w:p>
    <w:p w14:paraId="51EEA266" w14:textId="77777777" w:rsidR="00CD3BBE" w:rsidRDefault="00CD3BBE" w:rsidP="009C6D23">
      <w:pPr>
        <w:pStyle w:val="Nadpis3"/>
        <w:keepLines w:val="0"/>
        <w:numPr>
          <w:ilvl w:val="3"/>
          <w:numId w:val="7"/>
        </w:numPr>
      </w:pPr>
      <w:r>
        <w:t xml:space="preserve">Neaktuální data </w:t>
      </w:r>
      <w:r w:rsidR="00810F4B">
        <w:t>v on-line výstupech</w:t>
      </w:r>
      <w:r>
        <w:t xml:space="preserve"> déle než 5 minut.</w:t>
      </w:r>
    </w:p>
    <w:p w14:paraId="4AD90D61" w14:textId="77777777" w:rsidR="00CD3BBE" w:rsidRDefault="00CD3BBE" w:rsidP="009C6D23">
      <w:pPr>
        <w:pStyle w:val="Nadpis3"/>
        <w:keepLines w:val="0"/>
        <w:ind w:left="993" w:hanging="567"/>
      </w:pPr>
      <w:r>
        <w:t>Za nedostupnost se nepovažuje:</w:t>
      </w:r>
      <w:r>
        <w:tab/>
      </w:r>
    </w:p>
    <w:p w14:paraId="03E3126A" w14:textId="3375357A" w:rsidR="00CD3BBE" w:rsidRDefault="00D43A31" w:rsidP="009C6D23">
      <w:pPr>
        <w:pStyle w:val="Nadpis3"/>
        <w:keepLines w:val="0"/>
        <w:numPr>
          <w:ilvl w:val="3"/>
          <w:numId w:val="8"/>
        </w:numPr>
      </w:pPr>
      <w:r>
        <w:t>Nedostupnost</w:t>
      </w:r>
      <w:r w:rsidR="00CD3BBE">
        <w:t xml:space="preserve"> dle </w:t>
      </w:r>
      <w:r>
        <w:t>čl. 9.1.2.</w:t>
      </w:r>
      <w:r w:rsidR="00CD3BBE">
        <w:t xml:space="preserve"> </w:t>
      </w:r>
      <w:r>
        <w:t xml:space="preserve">v době od 4:00 do 24:00 </w:t>
      </w:r>
      <w:r w:rsidR="00CD3BBE">
        <w:t>v důsledku plánované údržby prokazatelně nahlášen</w:t>
      </w:r>
      <w:r w:rsidR="0095660B">
        <w:t>é</w:t>
      </w:r>
      <w:r w:rsidR="00CD3BBE">
        <w:t xml:space="preserve"> Poskytovatelem nejméně 24 hodin předem v celkové délce 4 hodin měsíčně;</w:t>
      </w:r>
    </w:p>
    <w:p w14:paraId="39462D9F" w14:textId="77777777" w:rsidR="00CD3BBE" w:rsidRDefault="00D43A31" w:rsidP="009C6D23">
      <w:pPr>
        <w:pStyle w:val="Nadpis3"/>
        <w:keepLines w:val="0"/>
        <w:numPr>
          <w:ilvl w:val="3"/>
          <w:numId w:val="8"/>
        </w:numPr>
      </w:pPr>
      <w:r>
        <w:t xml:space="preserve">Nedostupnost dle čl. 9.1.2. </w:t>
      </w:r>
      <w:r w:rsidR="00CD3BBE">
        <w:t>v době od 0:00 do 4:00</w:t>
      </w:r>
    </w:p>
    <w:p w14:paraId="545100AE" w14:textId="34313DB3" w:rsidR="00CD3BBE" w:rsidRPr="009A3D92" w:rsidRDefault="00D43A31" w:rsidP="009C6D23">
      <w:pPr>
        <w:pStyle w:val="Nadpis3"/>
        <w:keepLines w:val="0"/>
        <w:numPr>
          <w:ilvl w:val="3"/>
          <w:numId w:val="8"/>
        </w:numPr>
      </w:pPr>
      <w:r>
        <w:t xml:space="preserve">Nedostupnost </w:t>
      </w:r>
      <w:r w:rsidR="00CD3BBE">
        <w:t>z titulu vyšší moci (</w:t>
      </w:r>
      <w:r w:rsidR="00646183">
        <w:t xml:space="preserve">dle Zákona 89/2012 Sb., Občanský zákoník, např. </w:t>
      </w:r>
      <w:r w:rsidR="00CD3BBE">
        <w:t xml:space="preserve">záplavy, válečné konflikty, </w:t>
      </w:r>
      <w:r w:rsidR="00FD3CCA">
        <w:t>bouřky</w:t>
      </w:r>
      <w:r w:rsidR="00CD3BBE">
        <w:t xml:space="preserve"> </w:t>
      </w:r>
      <w:r>
        <w:t>atd.</w:t>
      </w:r>
      <w:r w:rsidR="00CD3BBE">
        <w:t>).</w:t>
      </w:r>
    </w:p>
    <w:p w14:paraId="4293FDD6" w14:textId="3291474A" w:rsidR="00CD3BBE" w:rsidRPr="009A3D92" w:rsidRDefault="00750D1F" w:rsidP="009C6D23">
      <w:pPr>
        <w:pStyle w:val="Nadpis2"/>
        <w:keepLines w:val="0"/>
        <w:ind w:left="432"/>
      </w:pPr>
      <w:bookmarkStart w:id="8" w:name="_Ref427827825"/>
      <w:r>
        <w:t xml:space="preserve">Poskytovatel se zavazuje řešit incidenty podle jejich priority ve lhůtách a podle pravidel uvedených níže. </w:t>
      </w:r>
      <w:bookmarkEnd w:id="8"/>
      <w:r w:rsidR="00CD3BBE" w:rsidRPr="009A3D92">
        <w:t>Incidentem se rozumí jakákoliv vada spočívající v p</w:t>
      </w:r>
      <w:r w:rsidR="00CD3BBE" w:rsidRPr="00750D1F">
        <w:t xml:space="preserve">řerušení </w:t>
      </w:r>
      <w:r w:rsidR="00810F4B" w:rsidRPr="00750D1F">
        <w:t xml:space="preserve">poskytování služeb anebo chybném zpracování dat. </w:t>
      </w:r>
      <w:r w:rsidR="00CD3BBE" w:rsidRPr="009A3D92">
        <w:t>Incidenty budou řešeny následujícím postupem.</w:t>
      </w:r>
    </w:p>
    <w:p w14:paraId="427DC06D" w14:textId="77777777" w:rsidR="00CD3BBE" w:rsidRPr="009A3D92" w:rsidRDefault="00CD3BBE" w:rsidP="009C6D23">
      <w:pPr>
        <w:pStyle w:val="Nadpis3"/>
        <w:keepLines w:val="0"/>
        <w:spacing w:before="240"/>
        <w:ind w:left="993" w:hanging="567"/>
      </w:pPr>
      <w:r w:rsidRPr="009A3D92">
        <w:t>Klasifikace incidentů</w:t>
      </w:r>
    </w:p>
    <w:p w14:paraId="6D4BEC96" w14:textId="77777777" w:rsidR="00CD3BBE" w:rsidRPr="00810901" w:rsidRDefault="00F47BF3" w:rsidP="009C6D23">
      <w:pPr>
        <w:pStyle w:val="Nadpis3"/>
        <w:keepLines w:val="0"/>
        <w:numPr>
          <w:ilvl w:val="3"/>
          <w:numId w:val="9"/>
        </w:numPr>
      </w:pPr>
      <w:r>
        <w:t>Za i</w:t>
      </w:r>
      <w:r w:rsidR="00CD3BBE" w:rsidRPr="00810901">
        <w:t>ncident kritické priority</w:t>
      </w:r>
      <w:r>
        <w:t xml:space="preserve"> bude považována c</w:t>
      </w:r>
      <w:r w:rsidR="00CD3BBE" w:rsidRPr="00810901">
        <w:t>elková nedostupnost systému</w:t>
      </w:r>
      <w:r>
        <w:t>.</w:t>
      </w:r>
      <w:r w:rsidR="00CD3BBE" w:rsidRPr="00810901">
        <w:t xml:space="preserve"> </w:t>
      </w:r>
    </w:p>
    <w:p w14:paraId="14C03247" w14:textId="77777777" w:rsidR="00CD3BBE" w:rsidRPr="00810901" w:rsidRDefault="00F47BF3" w:rsidP="009C6D23">
      <w:pPr>
        <w:pStyle w:val="Nadpis3"/>
        <w:keepLines w:val="0"/>
        <w:numPr>
          <w:ilvl w:val="3"/>
          <w:numId w:val="9"/>
        </w:numPr>
      </w:pPr>
      <w:r>
        <w:t>Za i</w:t>
      </w:r>
      <w:r w:rsidR="00CD3BBE" w:rsidRPr="00810901">
        <w:t>ncident střední priority</w:t>
      </w:r>
      <w:r>
        <w:t xml:space="preserve"> bude považována n</w:t>
      </w:r>
      <w:r w:rsidR="00CD3BBE" w:rsidRPr="00810901">
        <w:t xml:space="preserve">edostupnost </w:t>
      </w:r>
      <w:r w:rsidR="00810F4B" w:rsidRPr="00810901">
        <w:t>některé z funkcionalit systému nebo nefunkčnost některé z funkcionalit systému</w:t>
      </w:r>
      <w:r>
        <w:t>.</w:t>
      </w:r>
    </w:p>
    <w:p w14:paraId="2C5583F8" w14:textId="77777777" w:rsidR="00CD3BBE" w:rsidRPr="00810901" w:rsidRDefault="00F47BF3" w:rsidP="009C6D23">
      <w:pPr>
        <w:pStyle w:val="Nadpis3"/>
        <w:keepLines w:val="0"/>
        <w:numPr>
          <w:ilvl w:val="3"/>
          <w:numId w:val="9"/>
        </w:numPr>
      </w:pPr>
      <w:r>
        <w:t>Za i</w:t>
      </w:r>
      <w:r w:rsidR="00CD3BBE" w:rsidRPr="00810901">
        <w:t>ncident nízké priority</w:t>
      </w:r>
      <w:r>
        <w:t xml:space="preserve"> bude považována j</w:t>
      </w:r>
      <w:r w:rsidR="00CD3BBE" w:rsidRPr="00810901">
        <w:t>akákoliv jiná situace, kterou není možné považovat za incident kritické nebo střední priority.</w:t>
      </w:r>
    </w:p>
    <w:p w14:paraId="67B48115" w14:textId="77777777" w:rsidR="00651F5B" w:rsidRDefault="00CD3BBE" w:rsidP="009C6D23">
      <w:pPr>
        <w:pStyle w:val="Nadpis3"/>
        <w:keepLines w:val="0"/>
        <w:spacing w:before="240"/>
        <w:ind w:left="993" w:hanging="567"/>
      </w:pPr>
      <w:r w:rsidRPr="009A3D92">
        <w:t xml:space="preserve">Incidenty jsou Objednatelem oznamovány prostřednictvím </w:t>
      </w:r>
      <w:r>
        <w:t xml:space="preserve">helpdesku </w:t>
      </w:r>
      <w:r w:rsidR="0043759A">
        <w:t>P</w:t>
      </w:r>
      <w:r>
        <w:t>oskytovatele.</w:t>
      </w:r>
    </w:p>
    <w:p w14:paraId="12C8E11E" w14:textId="5D0CC78F" w:rsidR="00CD3BBE" w:rsidRPr="00EB4385" w:rsidRDefault="0043759A" w:rsidP="009C6D23">
      <w:pPr>
        <w:pStyle w:val="Nadpis3"/>
        <w:keepLines w:val="0"/>
        <w:spacing w:before="240"/>
        <w:ind w:left="993" w:hanging="567"/>
      </w:pPr>
      <w:r>
        <w:lastRenderedPageBreak/>
        <w:t xml:space="preserve">Poskytovatel je povinen sdělit Objednateli údaje potřebné pro nepřetržitý přístup do </w:t>
      </w:r>
      <w:r w:rsidRPr="00666340">
        <w:t xml:space="preserve">helpdesku </w:t>
      </w:r>
      <w:r w:rsidR="005325CF" w:rsidRPr="00666340">
        <w:t xml:space="preserve">po podpisu </w:t>
      </w:r>
      <w:r w:rsidR="00F342C6">
        <w:t>S</w:t>
      </w:r>
      <w:r w:rsidR="005325CF" w:rsidRPr="00666340">
        <w:t>mlouvy</w:t>
      </w:r>
      <w:r w:rsidRPr="00666340">
        <w:t>.</w:t>
      </w:r>
      <w:r w:rsidR="00D43A31" w:rsidRPr="00666340">
        <w:t xml:space="preserve"> Poskytovatel je povinen</w:t>
      </w:r>
      <w:r w:rsidR="00D43A31">
        <w:t xml:space="preserve"> zajistit a sdělit Objednavateli též náhradní způsob oznamování incidentů v případě nedostupnosti či výpadku helpdesku.</w:t>
      </w:r>
    </w:p>
    <w:p w14:paraId="3F70F13F" w14:textId="77777777" w:rsidR="00CD3BBE" w:rsidRPr="00EB4385" w:rsidRDefault="00CD3BBE" w:rsidP="009C6D23">
      <w:pPr>
        <w:pStyle w:val="Nadpis3"/>
        <w:keepLines w:val="0"/>
        <w:spacing w:before="240"/>
        <w:ind w:left="993" w:hanging="567"/>
      </w:pPr>
      <w:r w:rsidRPr="00EB4385">
        <w:t xml:space="preserve">Řešení každého incidentu musí Poskytovatel zahájit nejpozději do </w:t>
      </w:r>
      <w:r w:rsidR="00810F4B">
        <w:t>2</w:t>
      </w:r>
      <w:r w:rsidRPr="00EB4385">
        <w:t xml:space="preserve"> hodin od zjištění závady Poskytovatelem nebo oznámení Objednatelem (dle skutečnosti, která nastane dříve). O zahájení řešení je incidentu je Poskytovatel povinen Objednatele informovat, a to prostřednictvím </w:t>
      </w:r>
      <w:r>
        <w:t xml:space="preserve">helpdesku </w:t>
      </w:r>
      <w:r w:rsidR="0074310B">
        <w:t>P</w:t>
      </w:r>
      <w:r>
        <w:t>oskytovatele.</w:t>
      </w:r>
    </w:p>
    <w:p w14:paraId="6AE3E450" w14:textId="6BCF2574" w:rsidR="00CD3BBE" w:rsidRPr="00EB4385" w:rsidRDefault="00CD3BBE" w:rsidP="009C6D23">
      <w:pPr>
        <w:pStyle w:val="Nadpis3"/>
        <w:keepLines w:val="0"/>
        <w:spacing w:before="240"/>
        <w:ind w:left="993" w:hanging="567"/>
      </w:pPr>
      <w:r w:rsidRPr="00EB4385">
        <w:t xml:space="preserve">Vyřešením incidentu se rozumí odstranění řešené vady </w:t>
      </w:r>
      <w:r w:rsidR="005A595A">
        <w:t>Provozních s</w:t>
      </w:r>
      <w:r w:rsidRPr="00EB4385">
        <w:t>lužeb.</w:t>
      </w:r>
      <w:r w:rsidR="000D063B">
        <w:t xml:space="preserve"> Lhůty pro vyřešení incidentů jsou následující:</w:t>
      </w:r>
    </w:p>
    <w:p w14:paraId="43BAB684" w14:textId="77777777" w:rsidR="00CD3BBE" w:rsidRPr="000D063B" w:rsidRDefault="00CD3BBE" w:rsidP="009C6D23">
      <w:pPr>
        <w:pStyle w:val="Nadpis3"/>
        <w:keepLines w:val="0"/>
        <w:numPr>
          <w:ilvl w:val="3"/>
          <w:numId w:val="10"/>
        </w:numPr>
      </w:pPr>
      <w:r w:rsidRPr="000D063B">
        <w:t>Incident kritické priority musí být vyřešen nejpozději do 4 hodin od zahájení řešení incidentu nebo od okamžiku kdy řešení incidentu mělo být zahájeno (dle skutečnosti, která nastane dříve).</w:t>
      </w:r>
    </w:p>
    <w:p w14:paraId="6CF8BDB1" w14:textId="77777777" w:rsidR="00CD3BBE" w:rsidRPr="000D063B" w:rsidRDefault="00CD3BBE" w:rsidP="009C6D23">
      <w:pPr>
        <w:pStyle w:val="Nadpis3"/>
        <w:keepLines w:val="0"/>
        <w:numPr>
          <w:ilvl w:val="3"/>
          <w:numId w:val="10"/>
        </w:numPr>
      </w:pPr>
      <w:r w:rsidRPr="000D063B">
        <w:t>Incident střední priority musí být vyřešen nejpozději do 24 hodin od zahájení řešení incidentu nebo od okamžiku kdy řešení incidentu mělo být zahájeno (dle skutečnosti, která nastane dříve).</w:t>
      </w:r>
    </w:p>
    <w:p w14:paraId="1D92240B" w14:textId="77777777" w:rsidR="00CD3BBE" w:rsidRPr="000D063B" w:rsidRDefault="00CD3BBE" w:rsidP="009C6D23">
      <w:pPr>
        <w:pStyle w:val="Nadpis3"/>
        <w:keepLines w:val="0"/>
        <w:numPr>
          <w:ilvl w:val="3"/>
          <w:numId w:val="10"/>
        </w:numPr>
      </w:pPr>
      <w:r w:rsidRPr="000D063B">
        <w:t>Incident nízké priority musí být vyřešen nejpozději do 96 hodin od zahájení řešení incidentu nebo od okamžiku kdy řešení incidentu mělo být zahájeno (dle skutečnosti, která nastane dříve).</w:t>
      </w:r>
    </w:p>
    <w:p w14:paraId="0A7D6D7A" w14:textId="77777777" w:rsidR="00CD3BBE" w:rsidRPr="00EB4385" w:rsidRDefault="00CD3BBE" w:rsidP="009C6D23">
      <w:pPr>
        <w:pStyle w:val="Nadpis3"/>
        <w:keepLines w:val="0"/>
        <w:spacing w:before="240"/>
        <w:ind w:left="992" w:hanging="567"/>
      </w:pPr>
      <w:r w:rsidRPr="00EB4385">
        <w:t>O vyřešení incidentu je Poskytovatel povinen Objednatele informovat, a</w:t>
      </w:r>
      <w:r w:rsidR="00F47BF3">
        <w:t xml:space="preserve"> </w:t>
      </w:r>
      <w:r w:rsidRPr="00EB4385">
        <w:t>to</w:t>
      </w:r>
      <w:r w:rsidR="00F47BF3">
        <w:t xml:space="preserve"> </w:t>
      </w:r>
      <w:r w:rsidRPr="00EB4385">
        <w:t xml:space="preserve">prostřednictvím </w:t>
      </w:r>
      <w:r>
        <w:t xml:space="preserve">helpdesku </w:t>
      </w:r>
      <w:r w:rsidR="0074310B">
        <w:t>P</w:t>
      </w:r>
      <w:r>
        <w:t>oskytovatele.</w:t>
      </w:r>
    </w:p>
    <w:p w14:paraId="08DD8CA2" w14:textId="77777777" w:rsidR="00CD3BBE" w:rsidRPr="00EB4385" w:rsidRDefault="00CD3BBE" w:rsidP="00651F5B">
      <w:pPr>
        <w:pStyle w:val="Nadpis1"/>
        <w:keepNext w:val="0"/>
      </w:pPr>
      <w:r w:rsidRPr="00EB4385">
        <w:t>S</w:t>
      </w:r>
      <w:r w:rsidR="00810901">
        <w:t>mluvní pokuty</w:t>
      </w:r>
    </w:p>
    <w:p w14:paraId="2E635B3B" w14:textId="77777777" w:rsidR="00B4578F" w:rsidRDefault="00CD3BBE" w:rsidP="009C6D23">
      <w:pPr>
        <w:pStyle w:val="Nadpis2"/>
        <w:keepLines w:val="0"/>
        <w:spacing w:before="240"/>
        <w:ind w:left="567" w:hanging="567"/>
      </w:pPr>
      <w:r w:rsidRPr="00EB4385">
        <w:t>Smluvní strany se dohodly na smluvních pokutách t</w:t>
      </w:r>
      <w:r w:rsidR="000D063B">
        <w:t xml:space="preserve">ýkajících se poskytování </w:t>
      </w:r>
      <w:r w:rsidR="00555C1B">
        <w:t>Provozních s</w:t>
      </w:r>
      <w:r w:rsidR="000D063B">
        <w:t>lužeb</w:t>
      </w:r>
      <w:r w:rsidR="00555C1B">
        <w:t xml:space="preserve"> a Rozvojových služeb</w:t>
      </w:r>
      <w:r w:rsidR="00810901">
        <w:t>. Jednotlivé smluvní pokuty jsou specifikovány v následujících článcích Smlouvy.</w:t>
      </w:r>
    </w:p>
    <w:p w14:paraId="555511BD" w14:textId="30EF1930" w:rsidR="00B4578F" w:rsidRPr="00B4578F" w:rsidRDefault="00B4578F" w:rsidP="009C6D23">
      <w:pPr>
        <w:pStyle w:val="Nadpis2"/>
        <w:keepLines w:val="0"/>
        <w:spacing w:before="240"/>
        <w:ind w:left="567" w:hanging="567"/>
      </w:pPr>
      <w:r>
        <w:t>V případě prodlení Objednatele s úhradou řádně vystavené faktury Poskytovatele za plnění dle Smlouvy je Objednatel povinen uhradit Poskytovateli úrok z prodlení v zákonné výši dle účinných právních předpisů z dlužné částky za každý započatý den prodlení s tím, že zaplacené úroky z prodlení plně kryjí i náhradu případné škody Poskytovatele.</w:t>
      </w:r>
    </w:p>
    <w:p w14:paraId="6EE1E6F6" w14:textId="6018D198" w:rsidR="00CD3BBE" w:rsidRDefault="000D063B" w:rsidP="009C6D23">
      <w:pPr>
        <w:pStyle w:val="Nadpis2"/>
        <w:keepLines w:val="0"/>
        <w:spacing w:before="240"/>
        <w:ind w:left="567" w:hanging="567"/>
      </w:pPr>
      <w:r>
        <w:t>Smluvní pokuta za p</w:t>
      </w:r>
      <w:r w:rsidR="00CD3BBE" w:rsidRPr="00EB4385">
        <w:t xml:space="preserve">rodlení se zahájením poskytování </w:t>
      </w:r>
      <w:r w:rsidR="006A554E">
        <w:t>Provozních s</w:t>
      </w:r>
      <w:r w:rsidR="00CD3BBE" w:rsidRPr="00EB4385">
        <w:t>lužeb</w:t>
      </w:r>
      <w:r>
        <w:t xml:space="preserve">: </w:t>
      </w:r>
      <w:r w:rsidR="00CD3BBE" w:rsidRPr="00EB4385">
        <w:t xml:space="preserve">Pokud Poskytovatel poruší povinnost dle </w:t>
      </w:r>
      <w:r w:rsidR="00901903">
        <w:t xml:space="preserve">bodu </w:t>
      </w:r>
      <w:r w:rsidR="00810F4B">
        <w:t>8</w:t>
      </w:r>
      <w:r w:rsidR="00711BFF">
        <w:t>.</w:t>
      </w:r>
      <w:r w:rsidR="00901903">
        <w:t>2.</w:t>
      </w:r>
      <w:r w:rsidR="00CD3BBE" w:rsidRPr="00EB4385">
        <w:t xml:space="preserve"> této </w:t>
      </w:r>
      <w:r w:rsidR="005F5C15">
        <w:t>Smlouvy</w:t>
      </w:r>
      <w:r w:rsidR="00901903">
        <w:t xml:space="preserve">, </w:t>
      </w:r>
      <w:r w:rsidR="00CD3BBE" w:rsidRPr="00EB4385">
        <w:t xml:space="preserve">uhradí Objednateli smluvní pokutu ve výši </w:t>
      </w:r>
      <w:r w:rsidR="00CD3BBE">
        <w:t>5.000</w:t>
      </w:r>
      <w:r w:rsidR="00CD3BBE" w:rsidRPr="00EB4385">
        <w:t xml:space="preserve"> Kč za </w:t>
      </w:r>
      <w:r w:rsidR="00810F4B">
        <w:t xml:space="preserve">každou etapu a za </w:t>
      </w:r>
      <w:r w:rsidR="00CD3BBE" w:rsidRPr="00EB4385">
        <w:t>každý započatý den prodlení.</w:t>
      </w:r>
    </w:p>
    <w:p w14:paraId="6B665D7B" w14:textId="332D9EB1" w:rsidR="00CD3BBE" w:rsidRDefault="000D063B" w:rsidP="009C6D23">
      <w:pPr>
        <w:pStyle w:val="Nadpis2"/>
        <w:keepLines w:val="0"/>
        <w:spacing w:before="240"/>
        <w:ind w:left="567" w:hanging="567"/>
      </w:pPr>
      <w:r>
        <w:t>Smluvní pokuta za p</w:t>
      </w:r>
      <w:r w:rsidRPr="00EB4385">
        <w:t>rodlení</w:t>
      </w:r>
      <w:r w:rsidR="00CD3BBE" w:rsidRPr="00EB4385">
        <w:t xml:space="preserve"> se zahájením řešení incidentu</w:t>
      </w:r>
      <w:r>
        <w:t xml:space="preserve">: </w:t>
      </w:r>
      <w:r w:rsidR="00CD3BBE" w:rsidRPr="00EB4385">
        <w:t xml:space="preserve">Pokud Poskytovatel poruší povinnost zahájit řešení incidentu ve lhůtě stanovené v čl. </w:t>
      </w:r>
      <w:r w:rsidR="00711BFF">
        <w:t>9.2.</w:t>
      </w:r>
      <w:r w:rsidR="00651F5B">
        <w:t>4</w:t>
      </w:r>
      <w:r w:rsidR="00CD3BBE" w:rsidRPr="00EB4385">
        <w:t xml:space="preserve"> této </w:t>
      </w:r>
      <w:r w:rsidR="005F5C15">
        <w:t>Smlouvy</w:t>
      </w:r>
      <w:r w:rsidR="00CD3BBE" w:rsidRPr="00EB4385">
        <w:t xml:space="preserve">, uhradí Objednateli smluvní pokutu ve výši </w:t>
      </w:r>
      <w:r w:rsidR="00810F4B">
        <w:t>2</w:t>
      </w:r>
      <w:r w:rsidR="00CD3BBE">
        <w:t>.000</w:t>
      </w:r>
      <w:r w:rsidR="00CD3BBE" w:rsidRPr="00EB4385">
        <w:t xml:space="preserve"> Kč za každou započatou hodinu prodlení.</w:t>
      </w:r>
    </w:p>
    <w:p w14:paraId="511D2A19" w14:textId="782DCA68" w:rsidR="00651F5B" w:rsidRPr="00EB4385" w:rsidRDefault="00651F5B" w:rsidP="009C6D23">
      <w:pPr>
        <w:pStyle w:val="Nadpis2"/>
        <w:keepLines w:val="0"/>
        <w:spacing w:before="240"/>
        <w:ind w:left="567" w:hanging="567"/>
      </w:pPr>
      <w:r>
        <w:lastRenderedPageBreak/>
        <w:t xml:space="preserve">Smluvní pokuta za nefunkčnost helpdesku: </w:t>
      </w:r>
      <w:r w:rsidRPr="00EB4385">
        <w:t xml:space="preserve">Pokud </w:t>
      </w:r>
      <w:r>
        <w:t xml:space="preserve">nebude </w:t>
      </w:r>
      <w:r w:rsidR="00526D1A">
        <w:t xml:space="preserve">po dobu delší než 30 minut </w:t>
      </w:r>
      <w:r>
        <w:t>funkční helpdesk ani náhradní způsob oznamování dle</w:t>
      </w:r>
      <w:r w:rsidRPr="00EB4385">
        <w:t xml:space="preserve"> čl. </w:t>
      </w:r>
      <w:r>
        <w:t>9.2.3</w:t>
      </w:r>
      <w:r w:rsidRPr="00EB4385">
        <w:t xml:space="preserve"> této </w:t>
      </w:r>
      <w:r w:rsidR="005F5C15">
        <w:t>Smlouvy</w:t>
      </w:r>
      <w:r w:rsidRPr="00EB4385">
        <w:t xml:space="preserve">, </w:t>
      </w:r>
      <w:r w:rsidR="00526D1A">
        <w:t xml:space="preserve">Poskytovatel </w:t>
      </w:r>
      <w:r w:rsidRPr="00EB4385">
        <w:t xml:space="preserve">uhradí Objednateli smluvní pokutu ve výši </w:t>
      </w:r>
      <w:r>
        <w:t>2.000</w:t>
      </w:r>
      <w:r w:rsidRPr="00EB4385">
        <w:t xml:space="preserve"> Kč za každou započatou hodinu </w:t>
      </w:r>
      <w:r w:rsidR="00526D1A">
        <w:t>nefunkčnosti helpdesku</w:t>
      </w:r>
      <w:r w:rsidRPr="00EB4385">
        <w:t>.</w:t>
      </w:r>
    </w:p>
    <w:p w14:paraId="66E4E901" w14:textId="0FBAFD62" w:rsidR="00CD3BBE" w:rsidRPr="00EB4385" w:rsidRDefault="000D063B" w:rsidP="009C6D23">
      <w:pPr>
        <w:pStyle w:val="Nadpis2"/>
        <w:keepLines w:val="0"/>
        <w:spacing w:before="240"/>
        <w:ind w:left="567" w:hanging="567"/>
      </w:pPr>
      <w:r>
        <w:t>Smluvní pokuta za p</w:t>
      </w:r>
      <w:r w:rsidRPr="00EB4385">
        <w:t>rodlen</w:t>
      </w:r>
      <w:r>
        <w:t xml:space="preserve">í </w:t>
      </w:r>
      <w:r w:rsidR="00CD3BBE" w:rsidRPr="00EB4385">
        <w:t>s vyřešením incidentu</w:t>
      </w:r>
      <w:r>
        <w:t xml:space="preserve">: </w:t>
      </w:r>
      <w:r w:rsidR="00CD3BBE" w:rsidRPr="00EB4385">
        <w:t>Pokud Poskytovatel poruší povinnost vyřešení incidentu ve lhůtách stanovených v čl.</w:t>
      </w:r>
      <w:r w:rsidR="00CD3BBE">
        <w:t xml:space="preserve"> </w:t>
      </w:r>
      <w:r w:rsidR="00711BFF">
        <w:t>9.2.</w:t>
      </w:r>
      <w:r w:rsidR="00651F5B">
        <w:t>5</w:t>
      </w:r>
      <w:r w:rsidR="00CD3BBE" w:rsidRPr="00EB4385">
        <w:t xml:space="preserve"> této </w:t>
      </w:r>
      <w:r w:rsidR="005F5C15">
        <w:t>Smlouvy</w:t>
      </w:r>
      <w:r w:rsidR="00CD3BBE" w:rsidRPr="00EB4385">
        <w:t>, uhradí Objednateli smluvní pokutu ve výši:</w:t>
      </w:r>
    </w:p>
    <w:p w14:paraId="76CBC917" w14:textId="77777777" w:rsidR="00CD3BBE" w:rsidRPr="00EB4385" w:rsidRDefault="00CD3BBE" w:rsidP="009C6D23">
      <w:pPr>
        <w:pStyle w:val="Nadpis3"/>
        <w:keepLines w:val="0"/>
        <w:numPr>
          <w:ilvl w:val="3"/>
          <w:numId w:val="11"/>
        </w:numPr>
      </w:pPr>
      <w:r>
        <w:t xml:space="preserve">2.000 </w:t>
      </w:r>
      <w:r w:rsidRPr="00EB4385">
        <w:t>Kč za každou započatou hodinu prodlení u incidentu kritické priority;</w:t>
      </w:r>
    </w:p>
    <w:p w14:paraId="02EE6F9F" w14:textId="77777777" w:rsidR="00CD3BBE" w:rsidRPr="00EB4385" w:rsidRDefault="00CD3BBE" w:rsidP="009C6D23">
      <w:pPr>
        <w:pStyle w:val="Nadpis3"/>
        <w:keepLines w:val="0"/>
        <w:numPr>
          <w:ilvl w:val="3"/>
          <w:numId w:val="11"/>
        </w:numPr>
      </w:pPr>
      <w:r>
        <w:t>5.000</w:t>
      </w:r>
      <w:r w:rsidRPr="00EB4385">
        <w:t xml:space="preserve"> Kč za každých započatých 24 hodin prodlení u incidentu střední priority;</w:t>
      </w:r>
    </w:p>
    <w:p w14:paraId="103CC868" w14:textId="77777777" w:rsidR="00CD3BBE" w:rsidRPr="00EB4385" w:rsidRDefault="00CD3BBE" w:rsidP="009C6D23">
      <w:pPr>
        <w:pStyle w:val="Nadpis3"/>
        <w:keepLines w:val="0"/>
        <w:numPr>
          <w:ilvl w:val="3"/>
          <w:numId w:val="11"/>
        </w:numPr>
      </w:pPr>
      <w:r>
        <w:t>500</w:t>
      </w:r>
      <w:r w:rsidRPr="00EB4385">
        <w:t xml:space="preserve"> Kč za každých započatých 24 hodin prodlení u incidentu nízké priority.</w:t>
      </w:r>
    </w:p>
    <w:p w14:paraId="06E1069E" w14:textId="678EBB0B" w:rsidR="00CD3BBE" w:rsidRDefault="000D063B" w:rsidP="009C6D23">
      <w:pPr>
        <w:pStyle w:val="Nadpis2"/>
        <w:keepLines w:val="0"/>
        <w:spacing w:before="240"/>
        <w:ind w:left="567" w:hanging="567"/>
      </w:pPr>
      <w:r>
        <w:t>Smluvní pokuta za n</w:t>
      </w:r>
      <w:r w:rsidR="00CD3BBE">
        <w:t>edodržení požadované dostupnosti</w:t>
      </w:r>
      <w:r>
        <w:t xml:space="preserve">: </w:t>
      </w:r>
      <w:r w:rsidR="00CD3BBE" w:rsidRPr="00EB4385">
        <w:t>Pokud Poskytovatel poruší povinnost</w:t>
      </w:r>
      <w:r w:rsidR="00CD3BBE">
        <w:t xml:space="preserve"> dostupnosti v kalendářním měsíci uvedené v </w:t>
      </w:r>
      <w:r w:rsidR="00901903">
        <w:t>bodě</w:t>
      </w:r>
      <w:r w:rsidR="00CD3BBE">
        <w:t xml:space="preserve"> </w:t>
      </w:r>
      <w:r w:rsidR="005D09F1">
        <w:t>9.1</w:t>
      </w:r>
      <w:r w:rsidR="00901903">
        <w:t>.1.</w:t>
      </w:r>
      <w:r w:rsidR="00CD3BBE">
        <w:t>, u</w:t>
      </w:r>
      <w:r w:rsidR="00CD3BBE" w:rsidRPr="00EB4385">
        <w:t xml:space="preserve">hradí Objednateli smluvní pokutu </w:t>
      </w:r>
      <w:r w:rsidR="00CD3BBE">
        <w:t>takto:</w:t>
      </w:r>
    </w:p>
    <w:p w14:paraId="01C794CC" w14:textId="77777777" w:rsidR="00CD3BBE" w:rsidRPr="000D063B" w:rsidRDefault="00CD3BBE" w:rsidP="009C6D23">
      <w:pPr>
        <w:pStyle w:val="Nadpis3"/>
        <w:keepLines w:val="0"/>
        <w:numPr>
          <w:ilvl w:val="3"/>
          <w:numId w:val="12"/>
        </w:numPr>
      </w:pPr>
      <w:r w:rsidRPr="000D063B">
        <w:t>Dostupnost 99,</w:t>
      </w:r>
      <w:r w:rsidR="005D09F1" w:rsidRPr="000D063B">
        <w:t>0</w:t>
      </w:r>
      <w:r w:rsidRPr="000D063B">
        <w:t xml:space="preserve">0 – </w:t>
      </w:r>
      <w:proofErr w:type="gramStart"/>
      <w:r w:rsidRPr="000D063B">
        <w:t>99,</w:t>
      </w:r>
      <w:r w:rsidR="005D09F1" w:rsidRPr="000D063B">
        <w:t>49</w:t>
      </w:r>
      <w:r w:rsidRPr="000D063B">
        <w:t>%</w:t>
      </w:r>
      <w:proofErr w:type="gramEnd"/>
      <w:r w:rsidRPr="000D063B">
        <w:t xml:space="preserve"> 5.000 Kč;</w:t>
      </w:r>
    </w:p>
    <w:p w14:paraId="60A40ED4" w14:textId="77777777" w:rsidR="00CD3BBE" w:rsidRDefault="00CD3BBE" w:rsidP="009C6D23">
      <w:pPr>
        <w:pStyle w:val="Nadpis3"/>
        <w:keepLines w:val="0"/>
        <w:numPr>
          <w:ilvl w:val="3"/>
          <w:numId w:val="12"/>
        </w:numPr>
      </w:pPr>
      <w:r>
        <w:t>Dostupnost 98,</w:t>
      </w:r>
      <w:r w:rsidR="005D09F1">
        <w:t>50</w:t>
      </w:r>
      <w:r>
        <w:t xml:space="preserve"> – </w:t>
      </w:r>
      <w:proofErr w:type="gramStart"/>
      <w:r>
        <w:t>98,</w:t>
      </w:r>
      <w:r w:rsidR="005D09F1">
        <w:t>99</w:t>
      </w:r>
      <w:r>
        <w:t>%</w:t>
      </w:r>
      <w:proofErr w:type="gramEnd"/>
      <w:r>
        <w:t xml:space="preserve"> 10.000 Kč;</w:t>
      </w:r>
    </w:p>
    <w:p w14:paraId="10D9C81E" w14:textId="77777777" w:rsidR="005D09F1" w:rsidRDefault="005D09F1" w:rsidP="009C6D23">
      <w:pPr>
        <w:pStyle w:val="Nadpis3"/>
        <w:keepLines w:val="0"/>
        <w:numPr>
          <w:ilvl w:val="3"/>
          <w:numId w:val="12"/>
        </w:numPr>
      </w:pPr>
      <w:r>
        <w:t xml:space="preserve">Dostupnost 98,00 – </w:t>
      </w:r>
      <w:proofErr w:type="gramStart"/>
      <w:r>
        <w:t>98,49%</w:t>
      </w:r>
      <w:proofErr w:type="gramEnd"/>
      <w:r>
        <w:t xml:space="preserve"> 15.000 Kč;</w:t>
      </w:r>
    </w:p>
    <w:p w14:paraId="0DDEDD00" w14:textId="77777777" w:rsidR="00CD3BBE" w:rsidRDefault="00CD3BBE" w:rsidP="009C6D23">
      <w:pPr>
        <w:pStyle w:val="Nadpis3"/>
        <w:keepLines w:val="0"/>
        <w:numPr>
          <w:ilvl w:val="3"/>
          <w:numId w:val="12"/>
        </w:numPr>
      </w:pPr>
      <w:r>
        <w:t>Dostupnost menší než 98,</w:t>
      </w:r>
      <w:r w:rsidR="005D09F1">
        <w:t>00</w:t>
      </w:r>
      <w:r>
        <w:t xml:space="preserve"> % </w:t>
      </w:r>
      <w:r w:rsidR="005D09F1">
        <w:t>20</w:t>
      </w:r>
      <w:r>
        <w:t>.000 Kč.</w:t>
      </w:r>
    </w:p>
    <w:p w14:paraId="39D10205" w14:textId="4E914F4F" w:rsidR="005D09F1" w:rsidRDefault="005D09F1" w:rsidP="009C6D23">
      <w:pPr>
        <w:pStyle w:val="Nadpis2"/>
        <w:keepLines w:val="0"/>
        <w:spacing w:before="240"/>
        <w:ind w:left="567" w:hanging="567"/>
      </w:pPr>
      <w:r w:rsidRPr="00FE7986">
        <w:t xml:space="preserve">V případě porušení povinnosti chránit informace </w:t>
      </w:r>
      <w:r w:rsidR="00651F5B">
        <w:t xml:space="preserve">a data </w:t>
      </w:r>
      <w:r w:rsidRPr="00FE7986">
        <w:t xml:space="preserve">dle </w:t>
      </w:r>
      <w:r w:rsidR="00047D91">
        <w:t>bodů</w:t>
      </w:r>
      <w:r w:rsidRPr="00FE7986">
        <w:t xml:space="preserve"> </w:t>
      </w:r>
      <w:r w:rsidR="00711BFF">
        <w:t>12</w:t>
      </w:r>
      <w:r w:rsidR="00047D91">
        <w:t>.1. – 12.5.</w:t>
      </w:r>
      <w:r w:rsidRPr="00880D0D">
        <w:t xml:space="preserve"> </w:t>
      </w:r>
      <w:r>
        <w:t>Smlouvy</w:t>
      </w:r>
      <w:r w:rsidR="00651F5B">
        <w:t xml:space="preserve"> nebo dle článku 7.5 Smlouvy</w:t>
      </w:r>
      <w:r>
        <w:t xml:space="preserve"> </w:t>
      </w:r>
      <w:r w:rsidRPr="00880D0D">
        <w:t xml:space="preserve">je </w:t>
      </w:r>
      <w:r w:rsidRPr="005F1D6C">
        <w:t xml:space="preserve">Poskytovatel povinen uhradit dotčené Smluvní straně smluvní pokutu ve výši </w:t>
      </w:r>
      <w:proofErr w:type="gramStart"/>
      <w:r w:rsidRPr="005F1D6C">
        <w:t>500.000,-</w:t>
      </w:r>
      <w:proofErr w:type="gramEnd"/>
      <w:r w:rsidRPr="005F1D6C">
        <w:t xml:space="preserve"> Kč za každý jednotlivý případ porušení.</w:t>
      </w:r>
    </w:p>
    <w:p w14:paraId="22475C6D" w14:textId="1883D6E7" w:rsidR="00810901" w:rsidRDefault="00810901" w:rsidP="009C6D23">
      <w:pPr>
        <w:pStyle w:val="Nadpis2"/>
        <w:keepLines w:val="0"/>
        <w:spacing w:before="240"/>
        <w:ind w:left="567" w:hanging="567"/>
      </w:pPr>
      <w:r>
        <w:t xml:space="preserve">V případě porušení povinnosti </w:t>
      </w:r>
      <w:r w:rsidRPr="000444BA">
        <w:t>mít sjednané pojištění odpovědnosti za</w:t>
      </w:r>
      <w:r>
        <w:t> </w:t>
      </w:r>
      <w:r w:rsidRPr="000444BA">
        <w:t xml:space="preserve">škodu </w:t>
      </w:r>
      <w:r>
        <w:t xml:space="preserve">podle </w:t>
      </w:r>
      <w:r w:rsidR="00047D91">
        <w:t>bodu</w:t>
      </w:r>
      <w:r>
        <w:t xml:space="preserve"> 7.4</w:t>
      </w:r>
      <w:r w:rsidR="00047D91">
        <w:t>.</w:t>
      </w:r>
      <w:r>
        <w:t xml:space="preserve"> Smlouvy anebo nepředložení dokladu o existenci pojištění ve stanovené lhůtě je Poskytovatel povinen uhradit Objednateli smluvní pokutu ve výši </w:t>
      </w:r>
      <w:proofErr w:type="gramStart"/>
      <w:r>
        <w:t>50.000,-</w:t>
      </w:r>
      <w:proofErr w:type="gramEnd"/>
      <w:r>
        <w:t xml:space="preserve"> Kč za každý jednotlivý zjištěný případ.</w:t>
      </w:r>
    </w:p>
    <w:p w14:paraId="34F74542" w14:textId="318C3AD9" w:rsidR="009A20E8" w:rsidRDefault="00810901" w:rsidP="009C6D23">
      <w:pPr>
        <w:pStyle w:val="Nadpis2"/>
        <w:keepLines w:val="0"/>
        <w:spacing w:before="240"/>
        <w:ind w:left="567" w:hanging="567"/>
      </w:pPr>
      <w:r>
        <w:t xml:space="preserve">V případě nepředání dat z archivu do 3 dnů od ukončení Smlouvy podle </w:t>
      </w:r>
      <w:r w:rsidR="00047D91">
        <w:t>bodu 7.6.</w:t>
      </w:r>
      <w:r>
        <w:t xml:space="preserve"> Smlouvy je</w:t>
      </w:r>
      <w:r w:rsidRPr="00810901">
        <w:t xml:space="preserve"> </w:t>
      </w:r>
      <w:r>
        <w:t xml:space="preserve">Poskytovatel povinen uhradit Objednateli smluvní pokutu ve výši </w:t>
      </w:r>
      <w:proofErr w:type="gramStart"/>
      <w:r>
        <w:t>10.000,-</w:t>
      </w:r>
      <w:proofErr w:type="gramEnd"/>
      <w:r>
        <w:t xml:space="preserve"> Kč za každý den prodlení.</w:t>
      </w:r>
    </w:p>
    <w:p w14:paraId="36A74500" w14:textId="2D8AF5BC" w:rsidR="009A20E8" w:rsidRDefault="009A20E8" w:rsidP="009C6D23">
      <w:pPr>
        <w:pStyle w:val="Nadpis2"/>
        <w:keepLines w:val="0"/>
        <w:spacing w:before="240"/>
        <w:ind w:left="567" w:hanging="567"/>
      </w:pPr>
      <w:r w:rsidRPr="009A20E8">
        <w:t xml:space="preserve">Smluvní pokuty budou fakturovány samostatně a jsou splatné do třiceti (30) dnů ode dne doručení výzvy – faktury oprávněné </w:t>
      </w:r>
      <w:r w:rsidR="005F5C15">
        <w:t>Smluvní s</w:t>
      </w:r>
      <w:r w:rsidRPr="009A20E8">
        <w:t xml:space="preserve">trany k zaplacení smluvní pokuty povinné </w:t>
      </w:r>
      <w:r w:rsidR="005F5C15">
        <w:t>Smluvní s</w:t>
      </w:r>
      <w:r w:rsidRPr="009A20E8">
        <w:t xml:space="preserve">traně, a to na účet uvedený v této faktuře. Faktura bude obsahovat specifikaci porušené smluvní povinnosti. </w:t>
      </w:r>
    </w:p>
    <w:p w14:paraId="516A4D37" w14:textId="484AABB2" w:rsidR="009A20E8" w:rsidRDefault="009A20E8" w:rsidP="009C6D23">
      <w:pPr>
        <w:pStyle w:val="Nadpis2"/>
        <w:keepLines w:val="0"/>
        <w:spacing w:before="240"/>
        <w:ind w:left="567" w:hanging="567"/>
      </w:pPr>
      <w:r w:rsidRPr="009A20E8">
        <w:t xml:space="preserve">Nárok na zaplacení smluvní pokuty, úroku z prodlení ani nárok na náhradu újmy ve prospěch jedné </w:t>
      </w:r>
      <w:r w:rsidR="00FD3CCA">
        <w:t>Smluvní s</w:t>
      </w:r>
      <w:r w:rsidRPr="009A20E8">
        <w:t xml:space="preserve">trany nevznikne tehdy, jestliže druhá </w:t>
      </w:r>
      <w:r w:rsidR="00FD3CCA">
        <w:t>Smluvní s</w:t>
      </w:r>
      <w:r w:rsidRPr="009A20E8">
        <w:t xml:space="preserve">trana prokáže, že jí ve splnění příslušné povinnosti dočasně nebo trvale zabránila mimořádná nepředvídatelná a nepřekonatelná překážka vzniklá nezávisle na její vůli ve smyslu § 2913 odst. 2 </w:t>
      </w:r>
      <w:r w:rsidR="0087397F">
        <w:t>OZ</w:t>
      </w:r>
      <w:r w:rsidRPr="009A20E8">
        <w:t xml:space="preserve">. </w:t>
      </w:r>
      <w:r w:rsidR="0087397F">
        <w:t xml:space="preserve">Smluvní </w:t>
      </w:r>
      <w:r w:rsidR="0087397F">
        <w:lastRenderedPageBreak/>
        <w:t>s</w:t>
      </w:r>
      <w:r w:rsidRPr="009A20E8">
        <w:t xml:space="preserve">trana dotčená překážkou dle tohoto článku bez zbytečného odkladu upozorní druhou </w:t>
      </w:r>
      <w:r w:rsidR="0087397F">
        <w:t>Smluvní s</w:t>
      </w:r>
      <w:r w:rsidRPr="009A20E8">
        <w:t xml:space="preserve">tranu o vzniku překážky a vyvine maximální úsilí k jejímu překonání. </w:t>
      </w:r>
    </w:p>
    <w:p w14:paraId="21F8C4D0" w14:textId="587C91B0" w:rsidR="009A20E8" w:rsidRDefault="009A20E8" w:rsidP="009C6D23">
      <w:pPr>
        <w:pStyle w:val="Nadpis2"/>
        <w:keepLines w:val="0"/>
        <w:spacing w:before="240"/>
        <w:ind w:left="567" w:hanging="567"/>
      </w:pPr>
      <w:r w:rsidRPr="009A20E8">
        <w:t xml:space="preserve">Objednatel je oprávněn kdykoli provést zápočet svých pohledávek vůči Poskytovateli vzniklých proti jakýmkoli i budoucím a v daném okamžiku nesplatným pohledávkám Poskytovatele za Objednatelem, zejména pohledávkám na zaplacení odměny. </w:t>
      </w:r>
    </w:p>
    <w:p w14:paraId="7B054EF4" w14:textId="73A9A846" w:rsidR="009A20E8" w:rsidRDefault="0087397F" w:rsidP="009C6D23">
      <w:pPr>
        <w:pStyle w:val="Nadpis2"/>
        <w:keepLines w:val="0"/>
        <w:spacing w:before="240"/>
        <w:ind w:left="567" w:hanging="567"/>
      </w:pPr>
      <w:r>
        <w:t>Smluvní s</w:t>
      </w:r>
      <w:r w:rsidR="009A20E8" w:rsidRPr="009A20E8">
        <w:t xml:space="preserve">trany odchylně od ustanovení § 2050 občanského zákoníku sjednaly, že uplatněním nároku na zaplacení smluvní pokuty podle této Smlouvy, ani jejím skutečným uhrazením, není dotčeno právo Objednatele na náhradu újmy způsobené porušením povinnosti Poskytovatele, na kterou se příslušná smluvní pokuta vztahuje, a to v rozsahu převyšujícím částku smluvní pokuty. </w:t>
      </w:r>
    </w:p>
    <w:p w14:paraId="72C7DEAA" w14:textId="55A40A30" w:rsidR="009A20E8" w:rsidRPr="009A20E8" w:rsidRDefault="009A20E8" w:rsidP="009C6D23">
      <w:pPr>
        <w:pStyle w:val="Nadpis2"/>
        <w:keepLines w:val="0"/>
        <w:spacing w:before="240"/>
        <w:ind w:left="567" w:hanging="567"/>
      </w:pPr>
      <w:r w:rsidRPr="009A20E8">
        <w:t xml:space="preserve">Uplatněním nároku na zaplacení smluvní pokuty podle této Smlouvy, ani jejím skutečným uhrazením, nezaniká povinnost </w:t>
      </w:r>
      <w:r w:rsidR="0087397F">
        <w:t>Smluvní s</w:t>
      </w:r>
      <w:r w:rsidRPr="009A20E8">
        <w:t xml:space="preserve">trany splnit povinnost, jejíž plnění bylo utvrzeno smluvní pokutou, a </w:t>
      </w:r>
      <w:r w:rsidR="0087397F">
        <w:t>Smluvní s</w:t>
      </w:r>
      <w:r w:rsidRPr="009A20E8">
        <w:t xml:space="preserve">trana tak bude nadále v plném rozsahu a bezodkladně povinna ke splnění takovéto povinnosti. </w:t>
      </w:r>
    </w:p>
    <w:p w14:paraId="5FBAA107" w14:textId="77777777" w:rsidR="00DC111C" w:rsidRDefault="009301CF" w:rsidP="00CE40A6">
      <w:pPr>
        <w:pStyle w:val="Nadpis1"/>
        <w:rPr>
          <w:lang w:eastAsia="cs-CZ"/>
        </w:rPr>
      </w:pPr>
      <w:r>
        <w:rPr>
          <w:lang w:eastAsia="cs-CZ"/>
        </w:rPr>
        <w:t>Zástupci Smluvních stran</w:t>
      </w:r>
    </w:p>
    <w:p w14:paraId="15C06718" w14:textId="77777777" w:rsidR="009301CF" w:rsidRDefault="009301CF" w:rsidP="009C6D23">
      <w:pPr>
        <w:pStyle w:val="Nadpis2"/>
        <w:keepLines w:val="0"/>
        <w:ind w:left="567" w:hanging="567"/>
      </w:pPr>
      <w:r w:rsidRPr="009301CF">
        <w:t>Ve věcech plnění Smlouvy je zástupce</w:t>
      </w:r>
      <w:r>
        <w:t>m a kontaktní osobou na straně O</w:t>
      </w:r>
      <w:r w:rsidRPr="009301CF">
        <w:t>bjednatele</w:t>
      </w:r>
      <w:r>
        <w:t>:</w:t>
      </w:r>
    </w:p>
    <w:p w14:paraId="55FED857" w14:textId="00CA96E4" w:rsidR="009301CF" w:rsidRPr="00FF5510" w:rsidRDefault="00C54072" w:rsidP="009C6D23">
      <w:pPr>
        <w:pStyle w:val="Nadpis2"/>
        <w:keepLines w:val="0"/>
        <w:numPr>
          <w:ilvl w:val="0"/>
          <w:numId w:val="0"/>
        </w:numPr>
        <w:ind w:left="567"/>
      </w:pPr>
      <w:r w:rsidRPr="00C54072">
        <w:t>David Syrovátka DiS.</w:t>
      </w:r>
      <w:r w:rsidR="009301CF" w:rsidRPr="00C54072">
        <w:t xml:space="preserve">, tel.: </w:t>
      </w:r>
      <w:proofErr w:type="spellStart"/>
      <w:r w:rsidR="005E1D1A">
        <w:t>xxx</w:t>
      </w:r>
      <w:proofErr w:type="spellEnd"/>
      <w:r w:rsidR="009301CF" w:rsidRPr="00C54072">
        <w:t xml:space="preserve">, e-mail: </w:t>
      </w:r>
      <w:proofErr w:type="spellStart"/>
      <w:r w:rsidR="005E1D1A">
        <w:t>xxx</w:t>
      </w:r>
      <w:proofErr w:type="spellEnd"/>
    </w:p>
    <w:p w14:paraId="2CBE737F" w14:textId="77777777" w:rsidR="009301CF" w:rsidRDefault="009301CF" w:rsidP="009C6D23">
      <w:pPr>
        <w:pStyle w:val="Nadpis2"/>
        <w:keepLines w:val="0"/>
        <w:ind w:left="567" w:hanging="567"/>
      </w:pPr>
      <w:r w:rsidRPr="009301CF">
        <w:t xml:space="preserve">Ve věcech plnění Smlouvy je zástupcem a kontaktní osobou na straně </w:t>
      </w:r>
      <w:r>
        <w:t>P</w:t>
      </w:r>
      <w:r w:rsidRPr="009301CF">
        <w:t>oskytovatele</w:t>
      </w:r>
      <w:r>
        <w:t>:</w:t>
      </w:r>
    </w:p>
    <w:p w14:paraId="2161AC93" w14:textId="23A8465E" w:rsidR="009301CF" w:rsidRPr="00FF5510" w:rsidRDefault="00CE0BCE" w:rsidP="009C6D23">
      <w:pPr>
        <w:pStyle w:val="Nadpis2"/>
        <w:keepLines w:val="0"/>
        <w:numPr>
          <w:ilvl w:val="0"/>
          <w:numId w:val="0"/>
        </w:numPr>
        <w:ind w:left="567"/>
      </w:pPr>
      <w:r w:rsidRPr="00CE0BCE">
        <w:t>Ing. Milan Podolák, Ph.D.</w:t>
      </w:r>
      <w:r w:rsidR="009301CF" w:rsidRPr="00FF5510">
        <w:t xml:space="preserve">, tel.: </w:t>
      </w:r>
      <w:proofErr w:type="spellStart"/>
      <w:r w:rsidR="005E1D1A">
        <w:t>xxx</w:t>
      </w:r>
      <w:proofErr w:type="spellEnd"/>
      <w:r w:rsidR="009301CF" w:rsidRPr="00FF5510">
        <w:t xml:space="preserve">, e-mail: </w:t>
      </w:r>
      <w:proofErr w:type="spellStart"/>
      <w:r w:rsidR="005E1D1A">
        <w:t>xxx</w:t>
      </w:r>
      <w:proofErr w:type="spellEnd"/>
    </w:p>
    <w:p w14:paraId="3B264A49" w14:textId="5257F72D" w:rsidR="00B31C43" w:rsidRDefault="00B31C43" w:rsidP="009C6D23">
      <w:pPr>
        <w:pStyle w:val="Nadpis2"/>
        <w:keepLines w:val="0"/>
        <w:ind w:left="567" w:hanging="567"/>
      </w:pPr>
      <w:r w:rsidRPr="00B31C43">
        <w:t xml:space="preserve">Určení zástupci </w:t>
      </w:r>
      <w:r>
        <w:t>S</w:t>
      </w:r>
      <w:r w:rsidRPr="00B31C43">
        <w:t xml:space="preserve">mluvních stran </w:t>
      </w:r>
      <w:r>
        <w:t>zastupují</w:t>
      </w:r>
      <w:r w:rsidRPr="00B31C43">
        <w:t xml:space="preserve"> </w:t>
      </w:r>
      <w:r>
        <w:t>S</w:t>
      </w:r>
      <w:r w:rsidRPr="00B31C43">
        <w:t xml:space="preserve">mluvní strany ve všech věcech souvisejících s plněním Smlouvy, zejména podepisují zápisy z jednání </w:t>
      </w:r>
      <w:r w:rsidR="00B84731">
        <w:t>S</w:t>
      </w:r>
      <w:r w:rsidRPr="00B31C43">
        <w:t xml:space="preserve">mluvních stran </w:t>
      </w:r>
      <w:r w:rsidR="00345DF0">
        <w:t xml:space="preserve">a </w:t>
      </w:r>
      <w:r w:rsidR="00B84731">
        <w:t>akceptační protokoly</w:t>
      </w:r>
      <w:r w:rsidRPr="00B31C43">
        <w:t xml:space="preserve">. Určený zástupce </w:t>
      </w:r>
      <w:r w:rsidR="00B84731">
        <w:t>O</w:t>
      </w:r>
      <w:r w:rsidRPr="00B31C43">
        <w:t xml:space="preserve">bjednatele též vykonává kontrolu </w:t>
      </w:r>
      <w:r w:rsidR="00B84731">
        <w:t>P</w:t>
      </w:r>
      <w:r w:rsidRPr="00B31C43">
        <w:t xml:space="preserve">oskytovatele při </w:t>
      </w:r>
      <w:r w:rsidR="0087397F">
        <w:t>poskytování Provozních</w:t>
      </w:r>
      <w:r w:rsidR="006A554E">
        <w:t xml:space="preserve"> s</w:t>
      </w:r>
      <w:r w:rsidR="00B84731">
        <w:t>lužeb</w:t>
      </w:r>
      <w:r w:rsidR="006A554E">
        <w:t xml:space="preserve"> a Rozvojových služeb</w:t>
      </w:r>
      <w:r w:rsidR="00B84731">
        <w:t>,</w:t>
      </w:r>
      <w:r w:rsidRPr="00B31C43">
        <w:t xml:space="preserve"> je oprávněn oznamovat za </w:t>
      </w:r>
      <w:r w:rsidR="00B84731">
        <w:t>O</w:t>
      </w:r>
      <w:r w:rsidRPr="00B31C43">
        <w:t xml:space="preserve">bjednatele </w:t>
      </w:r>
      <w:r w:rsidR="005F5C15" w:rsidRPr="00B31C43">
        <w:t xml:space="preserve">vady </w:t>
      </w:r>
      <w:r w:rsidR="005F5C15">
        <w:t>Provozních</w:t>
      </w:r>
      <w:r w:rsidR="006A554E">
        <w:t xml:space="preserve"> s</w:t>
      </w:r>
      <w:r w:rsidR="00B84731">
        <w:t>lužeb</w:t>
      </w:r>
      <w:r w:rsidR="006A554E">
        <w:t xml:space="preserve"> a Rozvojových služeb</w:t>
      </w:r>
      <w:r w:rsidRPr="00B31C43">
        <w:t xml:space="preserve"> a činit další oznámení, žádosti či</w:t>
      </w:r>
      <w:r w:rsidR="00345DF0">
        <w:t> </w:t>
      </w:r>
      <w:r w:rsidRPr="00B31C43">
        <w:t>jiné úkony podle Smlouvy</w:t>
      </w:r>
      <w:r w:rsidR="00B84731">
        <w:t>.</w:t>
      </w:r>
    </w:p>
    <w:p w14:paraId="46FCA5EA" w14:textId="77777777" w:rsidR="00B84731" w:rsidRDefault="00B84731" w:rsidP="009C6D23">
      <w:pPr>
        <w:pStyle w:val="Nadpis2"/>
        <w:keepLines w:val="0"/>
        <w:ind w:left="567" w:hanging="567"/>
      </w:pPr>
      <w:r w:rsidRPr="00B84731">
        <w:t xml:space="preserve">Změna určení výše uvedených zástupců </w:t>
      </w:r>
      <w:r>
        <w:t>S</w:t>
      </w:r>
      <w:r w:rsidRPr="00B84731">
        <w:t xml:space="preserve">mluvních stran nevyžaduje změnu Smlouvy. Smluvní strana, o jejíhož zástupce jde, je však povinna takovou změnu bez zbytečného odkladu písemně sdělit druhé </w:t>
      </w:r>
      <w:r>
        <w:t>S</w:t>
      </w:r>
      <w:r w:rsidRPr="00B84731">
        <w:t>mluvní straně</w:t>
      </w:r>
      <w:r>
        <w:t>.</w:t>
      </w:r>
    </w:p>
    <w:p w14:paraId="6575E237" w14:textId="77777777" w:rsidR="00B84731" w:rsidRDefault="00B84731" w:rsidP="009C6D23">
      <w:pPr>
        <w:pStyle w:val="Nadpis2"/>
        <w:keepLines w:val="0"/>
        <w:ind w:left="567" w:hanging="567"/>
      </w:pPr>
      <w:r w:rsidRPr="00B84731">
        <w:t xml:space="preserve">Kromě jiných způsobů komunikace dohodnutých mezi </w:t>
      </w:r>
      <w:r>
        <w:t xml:space="preserve">Smluvními </w:t>
      </w:r>
      <w:r w:rsidRPr="00B84731">
        <w:t>stranami se za účinné považují osobní doručování, doručování doporučenou poštou, datovou schránkou či</w:t>
      </w:r>
      <w:r w:rsidR="00345DF0">
        <w:t> </w:t>
      </w:r>
      <w:r w:rsidRPr="00B84731">
        <w:t xml:space="preserve">elektronickou poštou. Pro doručování platí kontaktní údaje </w:t>
      </w:r>
      <w:r>
        <w:t>S</w:t>
      </w:r>
      <w:r w:rsidRPr="00B84731">
        <w:t>mluvních st</w:t>
      </w:r>
      <w:r>
        <w:t>ran a jejích zástupců uvedené ve</w:t>
      </w:r>
      <w:r w:rsidRPr="00B84731">
        <w:t xml:space="preserve"> Smlouvě nebo kontaktní údaje, které si </w:t>
      </w:r>
      <w:r>
        <w:t>S</w:t>
      </w:r>
      <w:r w:rsidRPr="00B84731">
        <w:t>mluvní strany po uzavření Smlouvy písemně oznámily</w:t>
      </w:r>
      <w:r>
        <w:t>.</w:t>
      </w:r>
    </w:p>
    <w:p w14:paraId="76743A82" w14:textId="77777777" w:rsidR="00B84731" w:rsidRPr="00B84731" w:rsidRDefault="00B84731" w:rsidP="009C6D23">
      <w:pPr>
        <w:pStyle w:val="Nadpis2"/>
        <w:keepLines w:val="0"/>
        <w:ind w:left="567" w:hanging="567"/>
      </w:pPr>
      <w:r w:rsidRPr="00B84731">
        <w:t>Oznámení správně adresovaná se považují za uskutečněná v případě osobního doručování anebo doručování doporučenou poštou okamžike</w:t>
      </w:r>
      <w:r w:rsidR="006A34A2">
        <w:t>m doručení, v případě posílání</w:t>
      </w:r>
      <w:r w:rsidR="006A34A2" w:rsidRPr="00B84731">
        <w:t xml:space="preserve"> </w:t>
      </w:r>
      <w:r w:rsidRPr="00B84731">
        <w:t>elektronickou poštou okamžikem obdržení potvrzení o doručení od protistrany při použití stejného komunikačního kanálu</w:t>
      </w:r>
      <w:r>
        <w:t>.</w:t>
      </w:r>
    </w:p>
    <w:bookmarkEnd w:id="3"/>
    <w:p w14:paraId="63F587F5" w14:textId="77777777" w:rsidR="00A330FB" w:rsidRPr="0035644F" w:rsidRDefault="00A330FB" w:rsidP="00A330FB">
      <w:pPr>
        <w:pStyle w:val="Nadpis1"/>
      </w:pPr>
      <w:r w:rsidRPr="00A330FB">
        <w:rPr>
          <w:rStyle w:val="CharacterStyle2"/>
          <w:sz w:val="22"/>
        </w:rPr>
        <w:lastRenderedPageBreak/>
        <w:t>Důvěrnost</w:t>
      </w:r>
      <w:r>
        <w:rPr>
          <w:rStyle w:val="CharacterStyle2"/>
        </w:rPr>
        <w:t xml:space="preserve"> </w:t>
      </w:r>
      <w:r w:rsidRPr="00A330FB">
        <w:rPr>
          <w:rStyle w:val="CharacterStyle2"/>
          <w:sz w:val="22"/>
        </w:rPr>
        <w:t>informací</w:t>
      </w:r>
    </w:p>
    <w:p w14:paraId="5D6DB039" w14:textId="77777777" w:rsidR="00A330FB" w:rsidRDefault="00A330FB" w:rsidP="009C6D23">
      <w:pPr>
        <w:pStyle w:val="Nadpis2"/>
        <w:keepLines w:val="0"/>
        <w:ind w:left="567" w:hanging="567"/>
      </w:pPr>
      <w:bookmarkStart w:id="9" w:name="_Toc322529956"/>
      <w:bookmarkStart w:id="10" w:name="_Toc322530113"/>
      <w:bookmarkEnd w:id="9"/>
      <w:bookmarkEnd w:id="10"/>
      <w:r w:rsidRPr="00F134E3">
        <w:t>Poskytovatel bere na vědomí, že veškeré informace získané v souvislosti se Smlouvou, jsou považovány za informace důvěrné. To neplatí, jde-li o informace veřejně přístupné nebo o</w:t>
      </w:r>
      <w:r>
        <w:t> </w:t>
      </w:r>
      <w:r w:rsidRPr="00F134E3">
        <w:t xml:space="preserve">informace, které je nutno poskytnout třetí osobě v rámci řádného </w:t>
      </w:r>
      <w:r>
        <w:t>poskytování</w:t>
      </w:r>
      <w:r w:rsidRPr="00F134E3">
        <w:t xml:space="preserve"> Služeb. Poskytovatel se zavazuje, že takové informace uchová v tajnosti a nezpřístupní je bez souhlasu </w:t>
      </w:r>
      <w:r>
        <w:t>Objednatele</w:t>
      </w:r>
      <w:r w:rsidRPr="00F134E3">
        <w:t xml:space="preserve"> třetím osobám, ani je nepoužije ve prospěch svůj nebo třetích osob jiným způsobem, nežli stanoví Smlouva.</w:t>
      </w:r>
    </w:p>
    <w:p w14:paraId="540E5BF7" w14:textId="77777777" w:rsidR="002E44FC" w:rsidRPr="00880D0D" w:rsidRDefault="002E44FC" w:rsidP="009C6D23">
      <w:pPr>
        <w:pStyle w:val="Nadpis2"/>
        <w:keepLines w:val="0"/>
        <w:ind w:left="567" w:hanging="567"/>
      </w:pPr>
      <w:r w:rsidRPr="00FE7986">
        <w:t xml:space="preserve">Informace se budou považovat za poskytnuté bez ohledu na formu a způsob jejich sdělení́ či zachycení a budou zahrnovat jakékoli a všechny skutečnosti, které se příslušná Smluvní strana v průběhu platnosti </w:t>
      </w:r>
      <w:r w:rsidRPr="00880D0D">
        <w:t>Smlouvy dozví, a/nebo které jí druhá Smluvní strana v průběhu vzájemné spolupráce zpřístupní, jakož i sama existence těchto skutečností a vzájemné spolupráce Smluvních stran.</w:t>
      </w:r>
    </w:p>
    <w:p w14:paraId="45EAE3BA" w14:textId="77777777" w:rsidR="00A330FB" w:rsidRPr="003A50E3" w:rsidRDefault="00A330FB" w:rsidP="009C6D23">
      <w:pPr>
        <w:pStyle w:val="Nadpis2"/>
        <w:keepLines w:val="0"/>
        <w:ind w:left="567" w:hanging="567"/>
      </w:pPr>
      <w:r w:rsidRPr="00F134E3">
        <w:t>Poskytovatel se zavazuje zabezpečit, aby jeho pracovníci, subdodavatelé, popřípadě členové statutárních a jiných orgánů, byli zavázáni jeho závazkem vyplývajícím z</w:t>
      </w:r>
      <w:r>
        <w:t xml:space="preserve"> tohoto </w:t>
      </w:r>
      <w:r w:rsidRPr="00F134E3">
        <w:t xml:space="preserve">článku Smlouvy, a dodržovali pravidla obvyklá při ochraně dat </w:t>
      </w:r>
      <w:r>
        <w:t>Smluvních s</w:t>
      </w:r>
      <w:r w:rsidRPr="00F134E3">
        <w:t>tran, zejména, aby</w:t>
      </w:r>
      <w:r w:rsidR="00BD4F68">
        <w:t> </w:t>
      </w:r>
      <w:r w:rsidRPr="00F134E3">
        <w:t>zachovávali naprostou mlčenlivost o všech skutečnostech, které se v průběhu plnění Smlouvy dozví.</w:t>
      </w:r>
    </w:p>
    <w:p w14:paraId="5F2F3DF8" w14:textId="77777777" w:rsidR="00FE7986" w:rsidRPr="00B45021" w:rsidRDefault="00FE7986" w:rsidP="009C6D23">
      <w:pPr>
        <w:pStyle w:val="Nadpis2"/>
        <w:keepLines w:val="0"/>
        <w:ind w:left="567" w:hanging="567"/>
      </w:pPr>
      <w:r w:rsidRPr="00FE7986">
        <w:t>Smluvní strany se zavazují učinit v souladu s platnými právními předpisy veškerá opatření k tomu, aby informace zpracované</w:t>
      </w:r>
      <w:r w:rsidRPr="006F7F53">
        <w:t xml:space="preserve"> na základě Smlouvy</w:t>
      </w:r>
      <w:r w:rsidRPr="00880D0D">
        <w:t xml:space="preserve"> nemohly být zneužity třetími osobami.</w:t>
      </w:r>
    </w:p>
    <w:p w14:paraId="32694669" w14:textId="26762D77" w:rsidR="00A330FB" w:rsidRDefault="00A330FB" w:rsidP="009C6D23">
      <w:pPr>
        <w:pStyle w:val="Nadpis2"/>
        <w:keepLines w:val="0"/>
        <w:ind w:left="567" w:hanging="567"/>
      </w:pPr>
      <w:r w:rsidRPr="00F134E3">
        <w:t xml:space="preserve">Ujednání tohoto </w:t>
      </w:r>
      <w:r w:rsidR="00790C72">
        <w:t>bodů 12.1.-12.5.</w:t>
      </w:r>
      <w:r w:rsidRPr="00F134E3">
        <w:t xml:space="preserve"> jsou platná i v případě ukončení platnosti nebo účinnosti Smlouvy, a to po dobu </w:t>
      </w:r>
      <w:r w:rsidR="002E44FC">
        <w:t>10</w:t>
      </w:r>
      <w:r w:rsidR="002E44FC" w:rsidRPr="00F134E3">
        <w:t xml:space="preserve"> </w:t>
      </w:r>
      <w:r w:rsidRPr="00F134E3">
        <w:t>let od ukončení vz</w:t>
      </w:r>
      <w:r>
        <w:t xml:space="preserve">ájemné spolupráce související se </w:t>
      </w:r>
      <w:r w:rsidRPr="00F134E3">
        <w:t>Smlouvou nebo do</w:t>
      </w:r>
      <w:r>
        <w:t> </w:t>
      </w:r>
      <w:r w:rsidRPr="00F134E3">
        <w:t>okamžiku, kdy se důvěrné informace či jiné údaje stanou obecně známými z jiného zdroje nežli od Poskytovatele, který získal informace v souvislosti se Smlouvou. Tím není dotčena povinnost mlčenlivosti podle zvláštních právních předpisů</w:t>
      </w:r>
      <w:r w:rsidRPr="003A50E3">
        <w:t>.</w:t>
      </w:r>
    </w:p>
    <w:p w14:paraId="1BAD5936" w14:textId="13B262C6" w:rsidR="005D09F1" w:rsidRPr="000D063B" w:rsidRDefault="00A845C7" w:rsidP="000D063B">
      <w:pPr>
        <w:pStyle w:val="Nadpis1"/>
        <w:rPr>
          <w:rStyle w:val="CharacterStyle2"/>
          <w:sz w:val="22"/>
        </w:rPr>
      </w:pPr>
      <w:r>
        <w:rPr>
          <w:rStyle w:val="CharacterStyle2"/>
          <w:sz w:val="22"/>
        </w:rPr>
        <w:t>Doba trvání a u</w:t>
      </w:r>
      <w:r w:rsidR="005D09F1" w:rsidRPr="000D063B">
        <w:rPr>
          <w:rStyle w:val="CharacterStyle2"/>
          <w:sz w:val="22"/>
        </w:rPr>
        <w:t xml:space="preserve">končení </w:t>
      </w:r>
      <w:r w:rsidR="005F5C15">
        <w:rPr>
          <w:rStyle w:val="CharacterStyle2"/>
          <w:sz w:val="22"/>
        </w:rPr>
        <w:t>S</w:t>
      </w:r>
      <w:r w:rsidR="005D09F1" w:rsidRPr="000D063B">
        <w:rPr>
          <w:rStyle w:val="CharacterStyle2"/>
          <w:sz w:val="22"/>
        </w:rPr>
        <w:t>mlouvy</w:t>
      </w:r>
    </w:p>
    <w:p w14:paraId="6D071965" w14:textId="77777777" w:rsidR="00E76B23" w:rsidRPr="00E76B23" w:rsidRDefault="00E76B23" w:rsidP="009C6D23">
      <w:pPr>
        <w:pStyle w:val="Nadpis2"/>
        <w:keepLines w:val="0"/>
        <w:ind w:left="567" w:hanging="567"/>
      </w:pPr>
      <w:r w:rsidRPr="00E76B23">
        <w:t xml:space="preserve">Tato Smlouva se uzavírá na dobu neurčitou. </w:t>
      </w:r>
    </w:p>
    <w:p w14:paraId="05CE11E4" w14:textId="0E4856D3" w:rsidR="00E76B23" w:rsidRDefault="00E76B23" w:rsidP="009C6D23">
      <w:pPr>
        <w:pStyle w:val="Nadpis2"/>
        <w:keepLines w:val="0"/>
        <w:ind w:left="567" w:hanging="567"/>
      </w:pPr>
      <w:r w:rsidRPr="00E76B23">
        <w:t xml:space="preserve">Tato Smlouva může být ukončena na základě písemné dohody </w:t>
      </w:r>
      <w:r w:rsidR="0087397F">
        <w:t>Smluvních s</w:t>
      </w:r>
      <w:r w:rsidRPr="00E76B23">
        <w:t xml:space="preserve">tran, výpovědí dle níže uvedených podmínek nebo odstoupením jedné ze </w:t>
      </w:r>
      <w:r w:rsidR="0087397F">
        <w:t>Smluvních s</w:t>
      </w:r>
      <w:r w:rsidRPr="00E76B23">
        <w:t xml:space="preserve">tran v souladu s touto Smlouvou. </w:t>
      </w:r>
    </w:p>
    <w:p w14:paraId="210A8A18" w14:textId="083785B7" w:rsidR="00E76B23" w:rsidRDefault="00E76B23" w:rsidP="009C6D23">
      <w:pPr>
        <w:pStyle w:val="Nadpis2"/>
        <w:keepLines w:val="0"/>
        <w:ind w:left="567" w:hanging="567"/>
      </w:pPr>
      <w:r w:rsidRPr="00E76B23">
        <w:t xml:space="preserve">Objednatel je oprávněn okamžitě odstoupit od Smlouvy v případě, že Poskytovateli v průběhu jednoho (1) kalendářního roku minimálně ve dvou (2) případech vznikne povinnost zaplatit Objednateli smluvní pokutu dle </w:t>
      </w:r>
      <w:r w:rsidR="0087397F">
        <w:t>č</w:t>
      </w:r>
      <w:r w:rsidRPr="00E76B23">
        <w:t xml:space="preserve">lánku </w:t>
      </w:r>
      <w:r>
        <w:t>10</w:t>
      </w:r>
      <w:r w:rsidRPr="00E76B23">
        <w:t xml:space="preserve">. </w:t>
      </w:r>
    </w:p>
    <w:p w14:paraId="00861392" w14:textId="2979EBB2" w:rsidR="00E76B23" w:rsidRDefault="00E76B23" w:rsidP="009C6D23">
      <w:pPr>
        <w:pStyle w:val="Nadpis2"/>
        <w:keepLines w:val="0"/>
        <w:ind w:left="567" w:hanging="567"/>
      </w:pPr>
      <w:r w:rsidRPr="00E76B23">
        <w:t>Objednatel je oprávněn odstoupit od Smlouvy v případě, že (i) Poskytovatel bude s poskytováním plnění nebo odstraněním vad v prodlení, zároveň (</w:t>
      </w:r>
      <w:proofErr w:type="spellStart"/>
      <w:r w:rsidRPr="00E76B23">
        <w:t>ii</w:t>
      </w:r>
      <w:proofErr w:type="spellEnd"/>
      <w:r w:rsidRPr="00E76B23">
        <w:t>) Poskytovatel nezjedná nápravu ani v dodatečné přiměřené lhůtě poskytnuté Objednatelem, která činí alespoň pět (5) pracovních dnů a zároveň (</w:t>
      </w:r>
      <w:proofErr w:type="spellStart"/>
      <w:r w:rsidRPr="00E76B23">
        <w:t>iii</w:t>
      </w:r>
      <w:proofErr w:type="spellEnd"/>
      <w:r w:rsidRPr="00E76B23">
        <w:t xml:space="preserve">) Poskytovatel bude Objednatelem na možnost odstoupení upozorněn. </w:t>
      </w:r>
    </w:p>
    <w:p w14:paraId="30B3D5BC" w14:textId="4E25B2B4" w:rsidR="00E76B23" w:rsidRDefault="00E76B23" w:rsidP="009C6D23">
      <w:pPr>
        <w:pStyle w:val="Nadpis2"/>
        <w:keepLines w:val="0"/>
        <w:ind w:left="567" w:hanging="567"/>
      </w:pPr>
      <w:r w:rsidRPr="00E76B23">
        <w:t>Objednatel je oprávněn odstoupit od Smlouvy v případě, že Poskytovatel poruší povinnost mít uzavřenou a po celou dobu trvání této Smlouvy udržovat v platnosti pojistnou smlouvu za podmínek stanovených v</w:t>
      </w:r>
      <w:r w:rsidR="00DA4060">
        <w:t> bodě 7.4.</w:t>
      </w:r>
      <w:r w:rsidRPr="00E76B23">
        <w:t xml:space="preserve">, případně nedoloží doklad o uzavření takové pojistné </w:t>
      </w:r>
      <w:r w:rsidRPr="00E76B23">
        <w:lastRenderedPageBreak/>
        <w:t xml:space="preserve">smlouvy ve lhůtách a způsobem stanoveným v tomtéž článku, a toto porušení nenapraví ani v dodatečné lhůtě deseti (10) pracovních dnů, kterou mu ke splnění jeho povinnosti Objednatel písemně poskytne. </w:t>
      </w:r>
    </w:p>
    <w:p w14:paraId="7C957848" w14:textId="77777777" w:rsidR="00E76B23" w:rsidRDefault="00E76B23" w:rsidP="009C6D23">
      <w:pPr>
        <w:pStyle w:val="Nadpis2"/>
        <w:keepLines w:val="0"/>
        <w:ind w:left="567" w:hanging="567"/>
      </w:pPr>
      <w:r w:rsidRPr="00E76B23">
        <w:t xml:space="preserve">Objednatel je dále oprávněn okamžitě odstoupit od Smlouvy, </w:t>
      </w:r>
    </w:p>
    <w:p w14:paraId="54B67BC7" w14:textId="77777777" w:rsidR="00E76B23" w:rsidRDefault="00E76B23" w:rsidP="009C6D23">
      <w:pPr>
        <w:pStyle w:val="Nadpis2"/>
        <w:keepLines w:val="0"/>
        <w:numPr>
          <w:ilvl w:val="0"/>
          <w:numId w:val="0"/>
        </w:numPr>
        <w:ind w:left="567"/>
      </w:pPr>
      <w:r w:rsidRPr="00E76B23">
        <w:t xml:space="preserve">a) bude-li Poskytovatel pravomocně odsouzen za některý z trestných činů uvedených v § 7 zákona č. 418/2011 Sb., o trestní odpovědnosti právnických osob a řízení proti nim, ve znění pozdějších předpisů, </w:t>
      </w:r>
    </w:p>
    <w:p w14:paraId="7469039C" w14:textId="77777777" w:rsidR="00E76B23" w:rsidRDefault="00E76B23" w:rsidP="009C6D23">
      <w:pPr>
        <w:pStyle w:val="Nadpis2"/>
        <w:keepLines w:val="0"/>
        <w:numPr>
          <w:ilvl w:val="0"/>
          <w:numId w:val="0"/>
        </w:numPr>
        <w:ind w:left="567"/>
      </w:pPr>
      <w:r w:rsidRPr="00E76B23">
        <w:t xml:space="preserve">b) poruší-li Poskytovatel některou z povinností dle platných předpisů, norem a rozhodnutí příslušných orgánů, zejména orgánů státní správy, které je povinen při plnění závazku založeného touto Smlouvou dodržovat, </w:t>
      </w:r>
    </w:p>
    <w:p w14:paraId="032E61AE" w14:textId="77777777" w:rsidR="00E76B23" w:rsidRDefault="00E76B23" w:rsidP="009C6D23">
      <w:pPr>
        <w:pStyle w:val="Nadpis2"/>
        <w:keepLines w:val="0"/>
        <w:numPr>
          <w:ilvl w:val="0"/>
          <w:numId w:val="0"/>
        </w:numPr>
        <w:ind w:left="567"/>
      </w:pPr>
      <w:r w:rsidRPr="00E76B23">
        <w:t xml:space="preserve">c) vstoupí-li Poskytovatel do likvidace nebo bude-li zrušen (kromě případů fúze nebo přeměny), </w:t>
      </w:r>
    </w:p>
    <w:p w14:paraId="7547426A" w14:textId="77777777" w:rsidR="00E76B23" w:rsidRDefault="00E76B23" w:rsidP="009C6D23">
      <w:pPr>
        <w:pStyle w:val="Nadpis2"/>
        <w:keepLines w:val="0"/>
        <w:numPr>
          <w:ilvl w:val="0"/>
          <w:numId w:val="0"/>
        </w:numPr>
        <w:ind w:left="567"/>
      </w:pPr>
      <w:r w:rsidRPr="00E76B23">
        <w:t xml:space="preserve">d) pozbude-li Poskytovatel jakékoliv oprávnění vyžadované právními předpisy pro provádění činnosti, k níž se zavazuje touto Smlouvou, </w:t>
      </w:r>
    </w:p>
    <w:p w14:paraId="7EF84A7D" w14:textId="77777777" w:rsidR="00E76B23" w:rsidRDefault="00E76B23" w:rsidP="009C6D23">
      <w:pPr>
        <w:pStyle w:val="Nadpis2"/>
        <w:keepLines w:val="0"/>
        <w:numPr>
          <w:ilvl w:val="0"/>
          <w:numId w:val="0"/>
        </w:numPr>
        <w:ind w:left="567"/>
      </w:pPr>
      <w:r w:rsidRPr="00E76B23">
        <w:t xml:space="preserve">e) budou-li učiněna opatření k realizaci zástavního práva (více zástavních práv) k majetku Poskytovatele, </w:t>
      </w:r>
    </w:p>
    <w:p w14:paraId="6D6BB1EC" w14:textId="77777777" w:rsidR="00E76B23" w:rsidRDefault="00E76B23" w:rsidP="009C6D23">
      <w:pPr>
        <w:pStyle w:val="Nadpis2"/>
        <w:keepLines w:val="0"/>
        <w:numPr>
          <w:ilvl w:val="0"/>
          <w:numId w:val="0"/>
        </w:numPr>
        <w:ind w:left="567"/>
      </w:pPr>
      <w:r w:rsidRPr="00E76B23">
        <w:t xml:space="preserve">f) bude-li na majetek Poskytovatele nařízena exekuce nebo výkon rozhodnutí, </w:t>
      </w:r>
    </w:p>
    <w:p w14:paraId="31CC39AB" w14:textId="77777777" w:rsidR="00E76B23" w:rsidRDefault="00E76B23" w:rsidP="009C6D23">
      <w:pPr>
        <w:pStyle w:val="Nadpis2"/>
        <w:keepLines w:val="0"/>
        <w:numPr>
          <w:ilvl w:val="0"/>
          <w:numId w:val="0"/>
        </w:numPr>
        <w:ind w:left="567"/>
      </w:pPr>
      <w:r w:rsidRPr="00E76B23">
        <w:t xml:space="preserve">g) podá-li na sebe Poskytovatel insolvenční návrh jako dlužník, </w:t>
      </w:r>
    </w:p>
    <w:p w14:paraId="75984D7E" w14:textId="77777777" w:rsidR="00E76B23" w:rsidRDefault="00E76B23" w:rsidP="009C6D23">
      <w:pPr>
        <w:pStyle w:val="Nadpis2"/>
        <w:keepLines w:val="0"/>
        <w:numPr>
          <w:ilvl w:val="0"/>
          <w:numId w:val="0"/>
        </w:numPr>
        <w:ind w:left="567"/>
      </w:pPr>
      <w:r w:rsidRPr="00E76B23">
        <w:t xml:space="preserve">h) nerozhodne-li insolvenční soud o insolvenčním návrhu na Poskytovatele do tří (3) měsíců ode dne zahájení insolvenčního řízení, </w:t>
      </w:r>
    </w:p>
    <w:p w14:paraId="529D55D4" w14:textId="77777777" w:rsidR="00E76B23" w:rsidRDefault="00E76B23" w:rsidP="009C6D23">
      <w:pPr>
        <w:pStyle w:val="Nadpis2"/>
        <w:keepLines w:val="0"/>
        <w:numPr>
          <w:ilvl w:val="0"/>
          <w:numId w:val="0"/>
        </w:numPr>
        <w:ind w:left="567"/>
      </w:pPr>
      <w:r w:rsidRPr="00E76B23">
        <w:t>i) bude-li vůči majetku Poskytovatele (i) vydáno rozhodnutí o úpadku, nebo (</w:t>
      </w:r>
      <w:proofErr w:type="spellStart"/>
      <w:r w:rsidRPr="00E76B23">
        <w:t>ii</w:t>
      </w:r>
      <w:proofErr w:type="spellEnd"/>
      <w:r w:rsidRPr="00E76B23">
        <w:t xml:space="preserve">) Poskytovatel vstoupí do likvidace, nebo </w:t>
      </w:r>
    </w:p>
    <w:p w14:paraId="031BB145" w14:textId="551185A3" w:rsidR="00E76B23" w:rsidRPr="00E76B23" w:rsidRDefault="00E76B23" w:rsidP="009C6D23">
      <w:pPr>
        <w:pStyle w:val="Nadpis2"/>
        <w:keepLines w:val="0"/>
        <w:numPr>
          <w:ilvl w:val="0"/>
          <w:numId w:val="0"/>
        </w:numPr>
        <w:ind w:left="567"/>
      </w:pPr>
      <w:r w:rsidRPr="00E76B23">
        <w:t xml:space="preserve">j) bude-li překážka vyšší moci u jedné </w:t>
      </w:r>
      <w:r w:rsidR="0083539E">
        <w:t>Smluvní s</w:t>
      </w:r>
      <w:r w:rsidRPr="00E76B23">
        <w:t xml:space="preserve">trany trvat déle než šedesát (60) dnů. </w:t>
      </w:r>
    </w:p>
    <w:p w14:paraId="4FFF9A51" w14:textId="3A2F53F5" w:rsidR="00E76B23" w:rsidRPr="00E76B23" w:rsidRDefault="00E76B23" w:rsidP="009C6D23">
      <w:pPr>
        <w:pStyle w:val="Nadpis2"/>
        <w:keepLines w:val="0"/>
        <w:ind w:left="567" w:hanging="567"/>
      </w:pPr>
      <w:r w:rsidRPr="00E76B23">
        <w:t xml:space="preserve">Poskytovatel je oprávněn odstoupit od Smlouvy v případě, že Objednatel je v prodlení s platbou odměny po dobu delší než šedesát (60) dnů po splatnosti příslušného daňového dokladu (faktury) a nezjedná nápravu ani do pěti (5) dnů od doručení písemné výzvy Poskytovatele k nápravě. </w:t>
      </w:r>
    </w:p>
    <w:p w14:paraId="1BCFEB39" w14:textId="1C4094FC" w:rsidR="00E76B23" w:rsidRPr="00E76B23" w:rsidRDefault="00E76B23" w:rsidP="009C6D23">
      <w:pPr>
        <w:pStyle w:val="Nadpis2"/>
        <w:keepLines w:val="0"/>
        <w:ind w:left="567" w:hanging="567"/>
      </w:pPr>
      <w:r w:rsidRPr="00E76B23">
        <w:t xml:space="preserve">Odstoupení od Smlouvy je účinné okamžikem doručení písemného oznámení o odstoupení druhé </w:t>
      </w:r>
      <w:r w:rsidR="005F5C15">
        <w:t>Smluvní s</w:t>
      </w:r>
      <w:r w:rsidRPr="00E76B23">
        <w:t xml:space="preserve">traně. </w:t>
      </w:r>
    </w:p>
    <w:p w14:paraId="127F9C5D" w14:textId="3322D183" w:rsidR="00E76B23" w:rsidRPr="009C6D23" w:rsidRDefault="00E76B23" w:rsidP="009C6D23">
      <w:pPr>
        <w:pStyle w:val="Nadpis2"/>
        <w:keepLines w:val="0"/>
        <w:ind w:left="567" w:hanging="567"/>
      </w:pPr>
      <w:r w:rsidRPr="009C6D23">
        <w:t xml:space="preserve">Kterákoli ze </w:t>
      </w:r>
      <w:r w:rsidR="0083539E" w:rsidRPr="009C6D23">
        <w:t>Smluvních s</w:t>
      </w:r>
      <w:r w:rsidRPr="009C6D23">
        <w:t xml:space="preserve">tran je oprávněna tuto Smlouvu kdykoli vypovědět i bez uvedení důvodu. Výpovědní doba v takovém případě činí </w:t>
      </w:r>
      <w:r w:rsidR="002D48A5">
        <w:t>devět</w:t>
      </w:r>
      <w:r w:rsidRPr="009C6D23">
        <w:t xml:space="preserve"> (</w:t>
      </w:r>
      <w:r w:rsidR="002D48A5">
        <w:t>9</w:t>
      </w:r>
      <w:r w:rsidRPr="009C6D23">
        <w:t xml:space="preserve">) měsíců a počíná běžet prvním dnem kalendářního měsíce následujícího po měsíci, v němž byla druhé </w:t>
      </w:r>
      <w:r w:rsidR="005F5C15" w:rsidRPr="009C6D23">
        <w:t>Smluvní s</w:t>
      </w:r>
      <w:r w:rsidRPr="009C6D23">
        <w:t xml:space="preserve">traně doručena písemná výpověď. </w:t>
      </w:r>
    </w:p>
    <w:p w14:paraId="622A09B8" w14:textId="05AA3F1C" w:rsidR="00E76B23" w:rsidRDefault="00E76B23" w:rsidP="009C6D23">
      <w:pPr>
        <w:pStyle w:val="Nadpis2"/>
        <w:keepLines w:val="0"/>
        <w:ind w:left="567" w:hanging="567"/>
      </w:pPr>
      <w:r w:rsidRPr="00E76B23">
        <w:t xml:space="preserve"> Smlouvu lze na základě výpovědi dle </w:t>
      </w:r>
      <w:r w:rsidR="00FB1190">
        <w:t>bodu 13.9.</w:t>
      </w:r>
      <w:r w:rsidRPr="00E76B23">
        <w:t xml:space="preserve"> ukončit pouze ke konci kalendářního roku</w:t>
      </w:r>
      <w:r w:rsidR="00A40454">
        <w:t xml:space="preserve">, nejdříve však po </w:t>
      </w:r>
      <w:r w:rsidR="00A40454" w:rsidRPr="003A2CF4">
        <w:rPr>
          <w:rFonts w:cs="Calibri"/>
        </w:rPr>
        <w:t xml:space="preserve">uplynutí 60 měsíců od </w:t>
      </w:r>
      <w:r w:rsidR="00A40454">
        <w:rPr>
          <w:rFonts w:cs="Calibri"/>
        </w:rPr>
        <w:t>uzavření</w:t>
      </w:r>
      <w:r w:rsidR="00A40454" w:rsidRPr="003A2CF4">
        <w:rPr>
          <w:rFonts w:cs="Calibri"/>
        </w:rPr>
        <w:t xml:space="preserve"> </w:t>
      </w:r>
      <w:r w:rsidR="00A40454">
        <w:rPr>
          <w:rFonts w:cs="Calibri"/>
        </w:rPr>
        <w:t>S</w:t>
      </w:r>
      <w:r w:rsidR="00A40454" w:rsidRPr="003A2CF4">
        <w:rPr>
          <w:rFonts w:cs="Calibri"/>
        </w:rPr>
        <w:t>mlouvy</w:t>
      </w:r>
      <w:r w:rsidRPr="00E76B23">
        <w:t xml:space="preserve">. Písemná výpověď tedy musí být druhé </w:t>
      </w:r>
      <w:r w:rsidR="00D817C6">
        <w:t>Smluvní s</w:t>
      </w:r>
      <w:r w:rsidRPr="00E76B23">
        <w:t>traně doručena nejpozději do 3</w:t>
      </w:r>
      <w:r w:rsidR="002D48A5">
        <w:t>1</w:t>
      </w:r>
      <w:r w:rsidRPr="00E76B23">
        <w:t xml:space="preserve">. </w:t>
      </w:r>
      <w:r w:rsidR="002D48A5">
        <w:t>března</w:t>
      </w:r>
      <w:r w:rsidRPr="00E76B23">
        <w:t xml:space="preserve"> příslušného kalendářního roku, k jehož konci má být Smlouva ukončena. </w:t>
      </w:r>
    </w:p>
    <w:p w14:paraId="6ECA31DF" w14:textId="56252455" w:rsidR="00E76B23" w:rsidRDefault="00E76B23" w:rsidP="009C6D23">
      <w:pPr>
        <w:pStyle w:val="Nadpis2"/>
        <w:keepLines w:val="0"/>
        <w:ind w:left="567" w:hanging="567"/>
      </w:pPr>
      <w:r w:rsidRPr="00E76B23">
        <w:lastRenderedPageBreak/>
        <w:t xml:space="preserve">Zánik smluvního vztahu založeného touto Smlouvou nemá vliv na ustanovení této Smlouvy, která dle své povahy mají trvat i po jejím ukončení. </w:t>
      </w:r>
    </w:p>
    <w:p w14:paraId="02ED934B" w14:textId="43F64ACD" w:rsidR="00E76B23" w:rsidRDefault="00E76B23" w:rsidP="00546301">
      <w:pPr>
        <w:pStyle w:val="Nadpis2"/>
        <w:keepLines w:val="0"/>
        <w:ind w:left="567" w:hanging="567"/>
      </w:pPr>
      <w:r w:rsidRPr="00E76B23">
        <w:t xml:space="preserve">Odstoupení od této Smlouvy kteroukoliv ze </w:t>
      </w:r>
      <w:r w:rsidR="005F5C15">
        <w:t>Smluvních s</w:t>
      </w:r>
      <w:r w:rsidRPr="00E76B23">
        <w:t xml:space="preserve">tran se nedotýká práva na náhradu jakékoli újmy vzniklé odstupující </w:t>
      </w:r>
      <w:r w:rsidR="005F5C15">
        <w:t>Smluvní s</w:t>
      </w:r>
      <w:r w:rsidRPr="00E76B23">
        <w:t xml:space="preserve">traně, pokud Smlouva nestanoví jinak. </w:t>
      </w:r>
    </w:p>
    <w:p w14:paraId="27413F61" w14:textId="513495F4" w:rsidR="00267074" w:rsidRPr="000D063B" w:rsidRDefault="00267074" w:rsidP="00267074">
      <w:pPr>
        <w:pStyle w:val="Nadpis1"/>
        <w:rPr>
          <w:rStyle w:val="CharacterStyle2"/>
          <w:sz w:val="22"/>
        </w:rPr>
      </w:pPr>
      <w:r>
        <w:rPr>
          <w:rStyle w:val="CharacterStyle2"/>
          <w:sz w:val="22"/>
        </w:rPr>
        <w:t>Inflační doložka</w:t>
      </w:r>
    </w:p>
    <w:p w14:paraId="0D292C01" w14:textId="3E4835F1" w:rsidR="00267074" w:rsidRDefault="00267074" w:rsidP="00267074">
      <w:pPr>
        <w:pStyle w:val="Nadpis2"/>
        <w:keepLines w:val="0"/>
        <w:ind w:left="567" w:hanging="567"/>
        <w:rPr>
          <w:rFonts w:asciiTheme="minorHAnsi" w:hAnsiTheme="minorHAnsi" w:cstheme="minorHAnsi"/>
        </w:rPr>
      </w:pPr>
      <w:r w:rsidRPr="00D50179">
        <w:rPr>
          <w:rFonts w:asciiTheme="minorHAnsi" w:hAnsiTheme="minorHAnsi" w:cstheme="minorHAnsi"/>
        </w:rPr>
        <w:t xml:space="preserve">Úprava </w:t>
      </w:r>
      <w:bookmarkStart w:id="11" w:name="_Hlk129843225"/>
      <w:r w:rsidRPr="00D50179">
        <w:rPr>
          <w:rFonts w:asciiTheme="minorHAnsi" w:hAnsiTheme="minorHAnsi" w:cstheme="minorHAnsi"/>
        </w:rPr>
        <w:t xml:space="preserve">Ceny </w:t>
      </w:r>
      <w:r>
        <w:rPr>
          <w:rFonts w:asciiTheme="minorHAnsi" w:hAnsiTheme="minorHAnsi" w:cstheme="minorHAnsi"/>
        </w:rPr>
        <w:t>za</w:t>
      </w:r>
      <w:r w:rsidRPr="00267074">
        <w:t xml:space="preserve"> </w:t>
      </w:r>
      <w:r>
        <w:t>Provozní služby</w:t>
      </w:r>
      <w:r w:rsidRPr="00D50179">
        <w:rPr>
          <w:rFonts w:asciiTheme="minorHAnsi" w:hAnsiTheme="minorHAnsi" w:cstheme="minorHAnsi"/>
        </w:rPr>
        <w:t xml:space="preserve"> </w:t>
      </w:r>
      <w:bookmarkEnd w:id="11"/>
      <w:r w:rsidRPr="00D50179">
        <w:rPr>
          <w:rFonts w:asciiTheme="minorHAnsi" w:hAnsiTheme="minorHAnsi" w:cstheme="minorHAnsi"/>
        </w:rPr>
        <w:t xml:space="preserve">a Ceny </w:t>
      </w:r>
      <w:r>
        <w:rPr>
          <w:rFonts w:asciiTheme="minorHAnsi" w:hAnsiTheme="minorHAnsi" w:cstheme="minorHAnsi"/>
        </w:rPr>
        <w:t>za Rozvojové služby</w:t>
      </w:r>
      <w:r w:rsidRPr="00D50179">
        <w:rPr>
          <w:rFonts w:asciiTheme="minorHAnsi" w:hAnsiTheme="minorHAnsi" w:cstheme="minorHAnsi"/>
        </w:rPr>
        <w:t xml:space="preserve"> je přípustná v souvislosti se zvýšením míry inflace. Cena </w:t>
      </w:r>
      <w:r w:rsidR="00457ED2">
        <w:rPr>
          <w:rFonts w:asciiTheme="minorHAnsi" w:hAnsiTheme="minorHAnsi" w:cstheme="minorHAnsi"/>
        </w:rPr>
        <w:t>za</w:t>
      </w:r>
      <w:r w:rsidR="00457ED2" w:rsidRPr="00267074">
        <w:t xml:space="preserve"> </w:t>
      </w:r>
      <w:r w:rsidR="00457ED2">
        <w:t>Provozní služby</w:t>
      </w:r>
      <w:r w:rsidR="00457ED2" w:rsidRPr="00D50179">
        <w:rPr>
          <w:rFonts w:asciiTheme="minorHAnsi" w:hAnsiTheme="minorHAnsi" w:cstheme="minorHAnsi"/>
        </w:rPr>
        <w:t xml:space="preserve"> </w:t>
      </w:r>
      <w:r w:rsidRPr="00D50179">
        <w:rPr>
          <w:rFonts w:asciiTheme="minorHAnsi" w:hAnsiTheme="minorHAnsi" w:cstheme="minorHAnsi"/>
        </w:rPr>
        <w:t xml:space="preserve">a Cena </w:t>
      </w:r>
      <w:r w:rsidR="00457ED2">
        <w:rPr>
          <w:rFonts w:asciiTheme="minorHAnsi" w:hAnsiTheme="minorHAnsi" w:cstheme="minorHAnsi"/>
        </w:rPr>
        <w:t>za Rozvojové služby</w:t>
      </w:r>
      <w:r w:rsidR="00457ED2" w:rsidRPr="00D50179">
        <w:rPr>
          <w:rFonts w:asciiTheme="minorHAnsi" w:hAnsiTheme="minorHAnsi" w:cstheme="minorHAnsi"/>
        </w:rPr>
        <w:t xml:space="preserve"> </w:t>
      </w:r>
      <w:r w:rsidRPr="00D50179">
        <w:rPr>
          <w:rFonts w:asciiTheme="minorHAnsi" w:hAnsiTheme="minorHAnsi" w:cstheme="minorHAnsi"/>
        </w:rPr>
        <w:t xml:space="preserve">bude měněna na základě průměrného bazického indexu spotřebitelských cen za 12 kalendářních měsíců předcházejícího kalendářního roku dle měsíčních hodnot vyhlášených Českým statistickým úřadem (dále jen </w:t>
      </w:r>
      <w:r w:rsidRPr="00D50179">
        <w:rPr>
          <w:rFonts w:asciiTheme="minorHAnsi" w:hAnsiTheme="minorHAnsi" w:cstheme="minorHAnsi"/>
          <w:b/>
          <w:bCs/>
          <w:i/>
          <w:iCs/>
        </w:rPr>
        <w:t>„ČSÚ“</w:t>
      </w:r>
      <w:r w:rsidRPr="00D50179">
        <w:rPr>
          <w:rFonts w:asciiTheme="minorHAnsi" w:hAnsiTheme="minorHAnsi" w:cstheme="minorHAnsi"/>
        </w:rPr>
        <w:t>) a výchozího referenčního bazického indexu spotřebitelských cen stanoveného Objednatelem.</w:t>
      </w:r>
    </w:p>
    <w:p w14:paraId="734A213C" w14:textId="410575E0" w:rsidR="00457ED2" w:rsidRPr="009C6D23" w:rsidRDefault="00457ED2" w:rsidP="0086637F">
      <w:pPr>
        <w:pStyle w:val="Nadpis2"/>
        <w:keepLines w:val="0"/>
        <w:ind w:left="567" w:hanging="567"/>
      </w:pPr>
      <w:r w:rsidRPr="00D50179">
        <w:rPr>
          <w:rFonts w:asciiTheme="minorHAnsi" w:hAnsiTheme="minorHAnsi" w:cstheme="minorHAnsi"/>
        </w:rPr>
        <w:t xml:space="preserve">Cena </w:t>
      </w:r>
      <w:r>
        <w:rPr>
          <w:rFonts w:asciiTheme="minorHAnsi" w:hAnsiTheme="minorHAnsi" w:cstheme="minorHAnsi"/>
        </w:rPr>
        <w:t>za</w:t>
      </w:r>
      <w:r w:rsidRPr="00267074">
        <w:t xml:space="preserve"> </w:t>
      </w:r>
      <w:r>
        <w:t>Provozní služby</w:t>
      </w:r>
      <w:r w:rsidRPr="00D50179">
        <w:rPr>
          <w:rFonts w:asciiTheme="minorHAnsi" w:hAnsiTheme="minorHAnsi" w:cstheme="minorHAnsi"/>
        </w:rPr>
        <w:t xml:space="preserve"> a Ceny </w:t>
      </w:r>
      <w:r>
        <w:rPr>
          <w:rFonts w:asciiTheme="minorHAnsi" w:hAnsiTheme="minorHAnsi" w:cstheme="minorHAnsi"/>
        </w:rPr>
        <w:t>za Rozvojové služby</w:t>
      </w:r>
      <w:r w:rsidRPr="00D50179">
        <w:rPr>
          <w:rFonts w:asciiTheme="minorHAnsi" w:hAnsiTheme="minorHAnsi" w:cstheme="minorHAnsi"/>
        </w:rPr>
        <w:t xml:space="preserve"> bud</w:t>
      </w:r>
      <w:r>
        <w:rPr>
          <w:rFonts w:asciiTheme="minorHAnsi" w:hAnsiTheme="minorHAnsi" w:cstheme="minorHAnsi"/>
        </w:rPr>
        <w:t>e</w:t>
      </w:r>
      <w:r w:rsidRPr="00D50179">
        <w:rPr>
          <w:rFonts w:asciiTheme="minorHAnsi" w:hAnsiTheme="minorHAnsi" w:cstheme="minorHAnsi"/>
        </w:rPr>
        <w:t xml:space="preserve"> měněn</w:t>
      </w:r>
      <w:r>
        <w:rPr>
          <w:rFonts w:asciiTheme="minorHAnsi" w:hAnsiTheme="minorHAnsi" w:cstheme="minorHAnsi"/>
        </w:rPr>
        <w:t>a</w:t>
      </w:r>
      <w:r w:rsidRPr="00D50179">
        <w:rPr>
          <w:rFonts w:asciiTheme="minorHAnsi" w:hAnsiTheme="minorHAnsi" w:cstheme="minorHAnsi"/>
        </w:rPr>
        <w:t xml:space="preserve"> podle vzorce:</w:t>
      </w:r>
    </w:p>
    <w:p w14:paraId="667CE1AA" w14:textId="77777777" w:rsidR="00457ED2" w:rsidRPr="00D50179" w:rsidRDefault="00457ED2" w:rsidP="009C6D23">
      <w:pPr>
        <w:keepNext/>
        <w:spacing w:before="240" w:after="240" w:line="276" w:lineRule="auto"/>
        <w:ind w:firstLine="567"/>
        <w:contextualSpacing/>
        <w:jc w:val="both"/>
        <w:rPr>
          <w:rFonts w:asciiTheme="minorHAnsi" w:eastAsia="Calibri" w:hAnsiTheme="minorHAnsi" w:cstheme="minorHAnsi"/>
          <w:b/>
          <w:bCs/>
          <w:sz w:val="28"/>
          <w:szCs w:val="28"/>
          <w:lang w:eastAsia="en-US"/>
        </w:rPr>
      </w:pPr>
      <w:proofErr w:type="spellStart"/>
      <w:r w:rsidRPr="00D50179">
        <w:rPr>
          <w:rFonts w:asciiTheme="minorHAnsi" w:eastAsia="Calibri" w:hAnsiTheme="minorHAnsi" w:cstheme="minorHAnsi"/>
          <w:b/>
          <w:bCs/>
          <w:sz w:val="28"/>
          <w:szCs w:val="28"/>
          <w:lang w:eastAsia="en-US"/>
        </w:rPr>
        <w:t>C</w:t>
      </w:r>
      <w:r w:rsidRPr="00D50179">
        <w:rPr>
          <w:rFonts w:asciiTheme="minorHAnsi" w:eastAsia="Calibri" w:hAnsiTheme="minorHAnsi" w:cstheme="minorHAnsi"/>
          <w:b/>
          <w:bCs/>
          <w:sz w:val="28"/>
          <w:szCs w:val="28"/>
          <w:vertAlign w:val="subscript"/>
          <w:lang w:eastAsia="en-US"/>
        </w:rPr>
        <w:t>akt</w:t>
      </w:r>
      <w:proofErr w:type="spellEnd"/>
      <w:r w:rsidRPr="00D50179">
        <w:rPr>
          <w:rFonts w:asciiTheme="minorHAnsi" w:eastAsia="Calibri" w:hAnsiTheme="minorHAnsi" w:cstheme="minorHAnsi"/>
          <w:b/>
          <w:bCs/>
          <w:sz w:val="28"/>
          <w:szCs w:val="28"/>
          <w:lang w:eastAsia="en-US"/>
        </w:rPr>
        <w:t xml:space="preserve"> =</w:t>
      </w:r>
      <w:r w:rsidRPr="00D50179">
        <w:rPr>
          <w:rFonts w:asciiTheme="minorHAnsi" w:eastAsia="Calibri" w:hAnsiTheme="minorHAnsi" w:cstheme="minorHAnsi"/>
          <w:b/>
          <w:bCs/>
          <w:sz w:val="28"/>
          <w:szCs w:val="28"/>
          <w:lang w:eastAsia="en-US"/>
        </w:rPr>
        <w:tab/>
      </w:r>
      <w:r w:rsidRPr="00D50179">
        <w:rPr>
          <w:rFonts w:asciiTheme="minorHAnsi" w:eastAsia="Calibri" w:hAnsiTheme="minorHAnsi" w:cstheme="minorHAnsi"/>
          <w:b/>
          <w:bCs/>
          <w:sz w:val="28"/>
          <w:szCs w:val="28"/>
          <w:lang w:eastAsia="en-US"/>
        </w:rPr>
        <w:tab/>
        <w:t>i</w:t>
      </w:r>
      <w:r w:rsidRPr="00D50179">
        <w:rPr>
          <w:rFonts w:asciiTheme="minorHAnsi" w:eastAsia="Calibri" w:hAnsiTheme="minorHAnsi" w:cstheme="minorHAnsi"/>
          <w:b/>
          <w:bCs/>
          <w:sz w:val="28"/>
          <w:szCs w:val="28"/>
          <w:lang w:eastAsia="en-US"/>
        </w:rPr>
        <w:tab/>
        <w:t>x</w:t>
      </w:r>
      <w:r w:rsidRPr="00D50179">
        <w:rPr>
          <w:rFonts w:asciiTheme="minorHAnsi" w:eastAsia="Calibri" w:hAnsiTheme="minorHAnsi" w:cstheme="minorHAnsi"/>
          <w:b/>
          <w:bCs/>
          <w:sz w:val="28"/>
          <w:szCs w:val="28"/>
          <w:lang w:eastAsia="en-US"/>
        </w:rPr>
        <w:tab/>
      </w:r>
      <w:proofErr w:type="spellStart"/>
      <w:r w:rsidRPr="00D50179">
        <w:rPr>
          <w:rFonts w:asciiTheme="minorHAnsi" w:eastAsia="Calibri" w:hAnsiTheme="minorHAnsi" w:cstheme="minorHAnsi"/>
          <w:b/>
          <w:bCs/>
          <w:sz w:val="28"/>
          <w:szCs w:val="28"/>
          <w:lang w:eastAsia="en-US"/>
        </w:rPr>
        <w:t>C</w:t>
      </w:r>
      <w:r w:rsidRPr="00D50179">
        <w:rPr>
          <w:rFonts w:asciiTheme="minorHAnsi" w:eastAsia="Calibri" w:hAnsiTheme="minorHAnsi" w:cstheme="minorHAnsi"/>
          <w:b/>
          <w:bCs/>
          <w:sz w:val="28"/>
          <w:szCs w:val="28"/>
          <w:vertAlign w:val="subscript"/>
          <w:lang w:eastAsia="en-US"/>
        </w:rPr>
        <w:t>vých</w:t>
      </w:r>
      <w:proofErr w:type="spellEnd"/>
      <w:r w:rsidRPr="00D50179">
        <w:rPr>
          <w:rFonts w:asciiTheme="minorHAnsi" w:eastAsia="Calibri" w:hAnsiTheme="minorHAnsi" w:cstheme="minorHAnsi"/>
          <w:sz w:val="28"/>
          <w:szCs w:val="28"/>
          <w:lang w:eastAsia="en-US"/>
        </w:rPr>
        <w:t>,</w:t>
      </w:r>
    </w:p>
    <w:p w14:paraId="5FEA2666" w14:textId="77777777" w:rsidR="00457ED2" w:rsidRPr="00D50179" w:rsidRDefault="00457ED2" w:rsidP="009C6D23">
      <w:pPr>
        <w:spacing w:line="276" w:lineRule="auto"/>
        <w:ind w:left="567"/>
        <w:jc w:val="both"/>
        <w:rPr>
          <w:rFonts w:asciiTheme="minorHAnsi" w:hAnsiTheme="minorHAnsi" w:cstheme="minorHAnsi"/>
          <w:sz w:val="22"/>
          <w:szCs w:val="22"/>
        </w:rPr>
      </w:pPr>
    </w:p>
    <w:p w14:paraId="34D0099F" w14:textId="77777777" w:rsidR="00457ED2" w:rsidRPr="00D50179" w:rsidRDefault="00457ED2" w:rsidP="009C6D23">
      <w:pPr>
        <w:keepNext/>
        <w:spacing w:line="276" w:lineRule="auto"/>
        <w:ind w:left="567"/>
        <w:jc w:val="both"/>
        <w:rPr>
          <w:rFonts w:asciiTheme="minorHAnsi" w:hAnsiTheme="minorHAnsi" w:cstheme="minorHAnsi"/>
          <w:sz w:val="22"/>
          <w:szCs w:val="22"/>
        </w:rPr>
      </w:pPr>
      <w:r w:rsidRPr="00D50179">
        <w:rPr>
          <w:rFonts w:asciiTheme="minorHAnsi" w:hAnsiTheme="minorHAnsi" w:cstheme="minorHAnsi"/>
          <w:sz w:val="22"/>
          <w:szCs w:val="22"/>
        </w:rPr>
        <w:t>kde:</w:t>
      </w:r>
    </w:p>
    <w:p w14:paraId="2C0DE830" w14:textId="7B0BE70E" w:rsidR="00457ED2" w:rsidRPr="00D50179" w:rsidRDefault="00457ED2" w:rsidP="009C6D23">
      <w:pPr>
        <w:spacing w:line="276" w:lineRule="auto"/>
        <w:ind w:left="1559" w:hanging="992"/>
        <w:jc w:val="both"/>
        <w:rPr>
          <w:rFonts w:asciiTheme="minorHAnsi" w:hAnsiTheme="minorHAnsi" w:cstheme="minorHAnsi"/>
          <w:sz w:val="22"/>
          <w:szCs w:val="22"/>
        </w:rPr>
      </w:pPr>
      <w:proofErr w:type="spellStart"/>
      <w:r w:rsidRPr="00D50179">
        <w:rPr>
          <w:rFonts w:asciiTheme="minorHAnsi" w:hAnsiTheme="minorHAnsi" w:cstheme="minorHAnsi"/>
          <w:b/>
          <w:iCs/>
          <w:sz w:val="22"/>
          <w:szCs w:val="22"/>
        </w:rPr>
        <w:t>C</w:t>
      </w:r>
      <w:r w:rsidRPr="00D50179">
        <w:rPr>
          <w:rFonts w:asciiTheme="minorHAnsi" w:hAnsiTheme="minorHAnsi" w:cstheme="minorHAnsi"/>
          <w:b/>
          <w:iCs/>
          <w:sz w:val="22"/>
          <w:szCs w:val="22"/>
          <w:vertAlign w:val="subscript"/>
        </w:rPr>
        <w:t>akt</w:t>
      </w:r>
      <w:proofErr w:type="spellEnd"/>
      <w:r w:rsidRPr="00D50179">
        <w:rPr>
          <w:rFonts w:asciiTheme="minorHAnsi" w:hAnsiTheme="minorHAnsi" w:cstheme="minorHAnsi"/>
          <w:iCs/>
          <w:sz w:val="22"/>
          <w:szCs w:val="22"/>
        </w:rPr>
        <w:tab/>
      </w:r>
      <w:r w:rsidRPr="00D50179">
        <w:rPr>
          <w:rFonts w:asciiTheme="minorHAnsi" w:hAnsiTheme="minorHAnsi" w:cstheme="minorHAnsi"/>
          <w:sz w:val="22"/>
          <w:szCs w:val="22"/>
        </w:rPr>
        <w:t xml:space="preserve">je nová (aktuální) výše </w:t>
      </w:r>
      <w:r w:rsidRPr="00457ED2">
        <w:rPr>
          <w:rFonts w:asciiTheme="minorHAnsi" w:hAnsiTheme="minorHAnsi" w:cstheme="minorHAnsi"/>
          <w:sz w:val="22"/>
          <w:szCs w:val="22"/>
        </w:rPr>
        <w:t xml:space="preserve">Ceny za Provozní služby </w:t>
      </w:r>
      <w:r w:rsidRPr="00D50179">
        <w:rPr>
          <w:rFonts w:asciiTheme="minorHAnsi" w:hAnsiTheme="minorHAnsi" w:cstheme="minorHAnsi"/>
          <w:sz w:val="22"/>
          <w:szCs w:val="22"/>
        </w:rPr>
        <w:t xml:space="preserve">nebo Ceny </w:t>
      </w:r>
      <w:r w:rsidR="0086637F" w:rsidRPr="0086637F">
        <w:rPr>
          <w:rFonts w:asciiTheme="minorHAnsi" w:hAnsiTheme="minorHAnsi" w:cstheme="minorHAnsi"/>
          <w:sz w:val="22"/>
          <w:szCs w:val="22"/>
        </w:rPr>
        <w:t>za Rozvojové služby</w:t>
      </w:r>
      <w:r w:rsidRPr="00D50179">
        <w:rPr>
          <w:rFonts w:asciiTheme="minorHAnsi" w:hAnsiTheme="minorHAnsi" w:cstheme="minorHAnsi"/>
          <w:sz w:val="22"/>
          <w:szCs w:val="22"/>
        </w:rPr>
        <w:t xml:space="preserve"> zaokrouhlená na 2 desetinná místa</w:t>
      </w:r>
    </w:p>
    <w:p w14:paraId="2C914198" w14:textId="5254EE9C" w:rsidR="00457ED2" w:rsidRPr="00D50179" w:rsidRDefault="00457ED2" w:rsidP="009C6D23">
      <w:pPr>
        <w:spacing w:line="276" w:lineRule="auto"/>
        <w:ind w:left="1559" w:hanging="992"/>
        <w:jc w:val="both"/>
        <w:rPr>
          <w:rFonts w:asciiTheme="minorHAnsi" w:hAnsiTheme="minorHAnsi" w:cstheme="minorHAnsi"/>
          <w:sz w:val="22"/>
          <w:szCs w:val="22"/>
        </w:rPr>
      </w:pPr>
      <w:proofErr w:type="spellStart"/>
      <w:r w:rsidRPr="00D50179">
        <w:rPr>
          <w:rFonts w:asciiTheme="minorHAnsi" w:hAnsiTheme="minorHAnsi" w:cstheme="minorHAnsi"/>
          <w:b/>
          <w:i/>
          <w:sz w:val="22"/>
          <w:szCs w:val="22"/>
        </w:rPr>
        <w:t>C</w:t>
      </w:r>
      <w:r w:rsidRPr="00D50179">
        <w:rPr>
          <w:rFonts w:asciiTheme="minorHAnsi" w:hAnsiTheme="minorHAnsi" w:cstheme="minorHAnsi"/>
          <w:b/>
          <w:i/>
          <w:sz w:val="22"/>
          <w:szCs w:val="22"/>
          <w:vertAlign w:val="subscript"/>
        </w:rPr>
        <w:t>vých</w:t>
      </w:r>
      <w:proofErr w:type="spellEnd"/>
      <w:r w:rsidRPr="00D50179">
        <w:rPr>
          <w:rFonts w:asciiTheme="minorHAnsi" w:hAnsiTheme="minorHAnsi" w:cstheme="minorHAnsi"/>
          <w:i/>
          <w:sz w:val="22"/>
          <w:szCs w:val="22"/>
        </w:rPr>
        <w:tab/>
      </w:r>
      <w:r w:rsidRPr="00D50179">
        <w:rPr>
          <w:rFonts w:asciiTheme="minorHAnsi" w:hAnsiTheme="minorHAnsi" w:cstheme="minorHAnsi"/>
          <w:sz w:val="22"/>
          <w:szCs w:val="22"/>
        </w:rPr>
        <w:t xml:space="preserve">je Cena </w:t>
      </w:r>
      <w:r w:rsidR="0086637F" w:rsidRPr="0086637F">
        <w:rPr>
          <w:rFonts w:asciiTheme="minorHAnsi" w:hAnsiTheme="minorHAnsi" w:cstheme="minorHAnsi"/>
          <w:sz w:val="22"/>
          <w:szCs w:val="22"/>
        </w:rPr>
        <w:t xml:space="preserve">za Provozní služby </w:t>
      </w:r>
      <w:r w:rsidR="0086637F" w:rsidRPr="00D50179">
        <w:rPr>
          <w:rFonts w:asciiTheme="minorHAnsi" w:hAnsiTheme="minorHAnsi" w:cstheme="minorHAnsi"/>
          <w:sz w:val="22"/>
          <w:szCs w:val="22"/>
        </w:rPr>
        <w:t>uvedená v </w:t>
      </w:r>
      <w:r w:rsidR="0086637F">
        <w:rPr>
          <w:rFonts w:asciiTheme="minorHAnsi" w:hAnsiTheme="minorHAnsi" w:cstheme="minorHAnsi"/>
          <w:sz w:val="22"/>
          <w:szCs w:val="22"/>
        </w:rPr>
        <w:t>bodě</w:t>
      </w:r>
      <w:r w:rsidR="0086637F" w:rsidRPr="00D50179">
        <w:rPr>
          <w:rFonts w:asciiTheme="minorHAnsi" w:hAnsiTheme="minorHAnsi" w:cstheme="minorHAnsi"/>
          <w:sz w:val="22"/>
          <w:szCs w:val="22"/>
        </w:rPr>
        <w:t xml:space="preserve"> </w:t>
      </w:r>
      <w:r w:rsidR="0086637F" w:rsidRPr="009C6D23">
        <w:rPr>
          <w:rFonts w:asciiTheme="minorHAnsi" w:hAnsiTheme="minorHAnsi" w:cstheme="minorHAnsi"/>
          <w:sz w:val="22"/>
          <w:szCs w:val="22"/>
        </w:rPr>
        <w:t>5.1</w:t>
      </w:r>
      <w:r w:rsidR="0086637F" w:rsidRPr="00D50179">
        <w:rPr>
          <w:rFonts w:asciiTheme="minorHAnsi" w:hAnsiTheme="minorHAnsi" w:cstheme="minorHAnsi"/>
          <w:sz w:val="22"/>
          <w:szCs w:val="22"/>
        </w:rPr>
        <w:t xml:space="preserve"> této Smlouvy </w:t>
      </w:r>
      <w:r w:rsidRPr="00D50179">
        <w:rPr>
          <w:rFonts w:asciiTheme="minorHAnsi" w:hAnsiTheme="minorHAnsi" w:cstheme="minorHAnsi"/>
          <w:sz w:val="22"/>
          <w:szCs w:val="22"/>
        </w:rPr>
        <w:t xml:space="preserve">nebo Cena </w:t>
      </w:r>
      <w:r w:rsidR="0086637F">
        <w:rPr>
          <w:rFonts w:asciiTheme="minorHAnsi" w:hAnsiTheme="minorHAnsi" w:cstheme="minorHAnsi"/>
        </w:rPr>
        <w:t>za Rozvojové služby</w:t>
      </w:r>
      <w:r w:rsidR="0086637F" w:rsidRPr="00D50179">
        <w:rPr>
          <w:rFonts w:asciiTheme="minorHAnsi" w:hAnsiTheme="minorHAnsi" w:cstheme="minorHAnsi"/>
          <w:sz w:val="22"/>
          <w:szCs w:val="22"/>
        </w:rPr>
        <w:t xml:space="preserve"> </w:t>
      </w:r>
      <w:r w:rsidRPr="00D50179">
        <w:rPr>
          <w:rFonts w:asciiTheme="minorHAnsi" w:hAnsiTheme="minorHAnsi" w:cstheme="minorHAnsi"/>
          <w:sz w:val="22"/>
          <w:szCs w:val="22"/>
        </w:rPr>
        <w:t>uvedená v </w:t>
      </w:r>
      <w:r w:rsidR="0086637F">
        <w:rPr>
          <w:rFonts w:asciiTheme="minorHAnsi" w:hAnsiTheme="minorHAnsi" w:cstheme="minorHAnsi"/>
          <w:sz w:val="22"/>
          <w:szCs w:val="22"/>
        </w:rPr>
        <w:t>bodě</w:t>
      </w:r>
      <w:r w:rsidRPr="0086637F">
        <w:rPr>
          <w:rFonts w:asciiTheme="minorHAnsi" w:hAnsiTheme="minorHAnsi" w:cstheme="minorHAnsi"/>
          <w:sz w:val="22"/>
          <w:szCs w:val="22"/>
        </w:rPr>
        <w:t xml:space="preserve"> </w:t>
      </w:r>
      <w:r w:rsidR="0086637F" w:rsidRPr="009C6D23">
        <w:rPr>
          <w:rFonts w:asciiTheme="minorHAnsi" w:hAnsiTheme="minorHAnsi" w:cstheme="minorHAnsi"/>
          <w:sz w:val="22"/>
          <w:szCs w:val="22"/>
        </w:rPr>
        <w:t>5.4</w:t>
      </w:r>
      <w:r w:rsidRPr="00D50179">
        <w:rPr>
          <w:rFonts w:asciiTheme="minorHAnsi" w:hAnsiTheme="minorHAnsi" w:cstheme="minorHAnsi"/>
          <w:sz w:val="22"/>
          <w:szCs w:val="22"/>
        </w:rPr>
        <w:t xml:space="preserve"> této Smlouvy</w:t>
      </w:r>
    </w:p>
    <w:p w14:paraId="5B8E3AFC" w14:textId="48A6856A" w:rsidR="00457ED2" w:rsidRPr="00D50179" w:rsidRDefault="00457ED2" w:rsidP="009C6D23">
      <w:pPr>
        <w:spacing w:line="276" w:lineRule="auto"/>
        <w:ind w:left="1559" w:hanging="992"/>
        <w:jc w:val="both"/>
        <w:rPr>
          <w:rFonts w:asciiTheme="minorHAnsi" w:hAnsiTheme="minorHAnsi" w:cstheme="minorHAnsi"/>
          <w:b/>
          <w:iCs/>
          <w:sz w:val="22"/>
          <w:szCs w:val="22"/>
        </w:rPr>
      </w:pPr>
      <w:r w:rsidRPr="00D50179">
        <w:rPr>
          <w:rFonts w:asciiTheme="minorHAnsi" w:hAnsiTheme="minorHAnsi" w:cstheme="minorHAnsi"/>
          <w:b/>
          <w:i/>
          <w:sz w:val="22"/>
          <w:szCs w:val="22"/>
        </w:rPr>
        <w:t>i</w:t>
      </w:r>
      <w:r w:rsidRPr="00D50179">
        <w:rPr>
          <w:rFonts w:asciiTheme="minorHAnsi" w:hAnsiTheme="minorHAnsi" w:cstheme="minorHAnsi"/>
          <w:b/>
          <w:i/>
          <w:sz w:val="22"/>
          <w:szCs w:val="22"/>
        </w:rPr>
        <w:tab/>
      </w:r>
      <w:r w:rsidRPr="00D50179">
        <w:rPr>
          <w:rFonts w:asciiTheme="minorHAnsi" w:hAnsiTheme="minorHAnsi" w:cstheme="minorHAnsi"/>
          <w:color w:val="000000"/>
          <w:sz w:val="22"/>
          <w:szCs w:val="22"/>
        </w:rPr>
        <w:t>je koeficient změny, který se vypočítá jako podíl průměrného bazického indexu spotřebitelských cen za 12 kalendářních měsíců předcházejícího kalendářního roku dle měsíčních hodnot vyhlášených ČSÚ</w:t>
      </w:r>
      <w:r w:rsidRPr="00D50179">
        <w:rPr>
          <w:rStyle w:val="Znakapoznpodarou"/>
          <w:rFonts w:asciiTheme="minorHAnsi" w:hAnsiTheme="minorHAnsi" w:cstheme="minorHAnsi"/>
          <w:color w:val="000000"/>
          <w:sz w:val="22"/>
          <w:szCs w:val="22"/>
        </w:rPr>
        <w:footnoteReference w:id="2"/>
      </w:r>
      <w:r w:rsidRPr="00D50179">
        <w:rPr>
          <w:rFonts w:asciiTheme="minorHAnsi" w:hAnsiTheme="minorHAnsi" w:cstheme="minorHAnsi"/>
          <w:color w:val="000000"/>
          <w:sz w:val="22"/>
          <w:szCs w:val="22"/>
        </w:rPr>
        <w:t xml:space="preserve"> (aritmetický průměr měsíčních údajů zaokrouhlený na jedno desetinné místo) a výchozího referenčního bazického indexu spotřebitelských cen stanoveného </w:t>
      </w:r>
      <w:r>
        <w:rPr>
          <w:rFonts w:asciiTheme="minorHAnsi" w:hAnsiTheme="minorHAnsi" w:cstheme="minorHAnsi"/>
          <w:color w:val="000000"/>
          <w:sz w:val="22"/>
          <w:szCs w:val="22"/>
        </w:rPr>
        <w:t>O</w:t>
      </w:r>
      <w:r w:rsidRPr="00D50179">
        <w:rPr>
          <w:rFonts w:asciiTheme="minorHAnsi" w:hAnsiTheme="minorHAnsi" w:cstheme="minorHAnsi"/>
          <w:color w:val="000000"/>
          <w:sz w:val="22"/>
          <w:szCs w:val="22"/>
        </w:rPr>
        <w:t>bjednatelem. Pro vyloučení pochybností se stanoví, že předchozím kalendářním rokem ve smyslu tohoto odstavce</w:t>
      </w:r>
      <w:r>
        <w:rPr>
          <w:rFonts w:asciiTheme="minorHAnsi" w:hAnsiTheme="minorHAnsi" w:cstheme="minorHAnsi"/>
          <w:color w:val="000000"/>
          <w:sz w:val="22"/>
          <w:szCs w:val="22"/>
        </w:rPr>
        <w:t xml:space="preserve"> této</w:t>
      </w:r>
      <w:r w:rsidRPr="00D50179">
        <w:rPr>
          <w:rFonts w:asciiTheme="minorHAnsi" w:hAnsiTheme="minorHAnsi" w:cstheme="minorHAnsi"/>
          <w:color w:val="000000"/>
          <w:sz w:val="22"/>
          <w:szCs w:val="22"/>
        </w:rPr>
        <w:t xml:space="preserve"> Smlouvy se rozumí pouze bezprostředně předcházející kalendářní rok. </w:t>
      </w:r>
      <w:r w:rsidRPr="00D50179">
        <w:rPr>
          <w:rFonts w:asciiTheme="minorHAnsi" w:hAnsiTheme="minorHAnsi" w:cstheme="minorHAnsi"/>
          <w:sz w:val="22"/>
          <w:szCs w:val="22"/>
        </w:rPr>
        <w:t xml:space="preserve">Objednatelem byl stanoven výchozí referenční bazický index spotřebitelských cen ve výši </w:t>
      </w:r>
      <w:r w:rsidR="00C8511A">
        <w:rPr>
          <w:rFonts w:asciiTheme="minorHAnsi" w:hAnsiTheme="minorHAnsi" w:cstheme="minorHAnsi"/>
          <w:b/>
          <w:bCs/>
          <w:sz w:val="22"/>
          <w:szCs w:val="22"/>
        </w:rPr>
        <w:t>133</w:t>
      </w:r>
      <w:r w:rsidRPr="00D50179">
        <w:rPr>
          <w:rFonts w:asciiTheme="minorHAnsi" w:hAnsiTheme="minorHAnsi" w:cstheme="minorHAnsi"/>
          <w:b/>
          <w:bCs/>
          <w:sz w:val="22"/>
          <w:szCs w:val="22"/>
        </w:rPr>
        <w:t>,</w:t>
      </w:r>
      <w:r w:rsidR="00C8511A">
        <w:rPr>
          <w:rFonts w:asciiTheme="minorHAnsi" w:hAnsiTheme="minorHAnsi" w:cstheme="minorHAnsi"/>
          <w:b/>
          <w:bCs/>
          <w:sz w:val="22"/>
          <w:szCs w:val="22"/>
        </w:rPr>
        <w:t>6</w:t>
      </w:r>
      <w:r w:rsidRPr="00D50179">
        <w:rPr>
          <w:rFonts w:asciiTheme="minorHAnsi" w:hAnsiTheme="minorHAnsi" w:cstheme="minorHAnsi"/>
          <w:b/>
          <w:bCs/>
          <w:sz w:val="22"/>
          <w:szCs w:val="22"/>
        </w:rPr>
        <w:t xml:space="preserve"> </w:t>
      </w:r>
      <w:r w:rsidRPr="00D50179">
        <w:rPr>
          <w:rFonts w:asciiTheme="minorHAnsi" w:hAnsiTheme="minorHAnsi" w:cstheme="minorHAnsi"/>
          <w:sz w:val="22"/>
          <w:szCs w:val="22"/>
        </w:rPr>
        <w:t>(hodnota za rok 202</w:t>
      </w:r>
      <w:r w:rsidR="00C8511A">
        <w:rPr>
          <w:rFonts w:asciiTheme="minorHAnsi" w:hAnsiTheme="minorHAnsi" w:cstheme="minorHAnsi"/>
          <w:sz w:val="22"/>
          <w:szCs w:val="22"/>
        </w:rPr>
        <w:t>2</w:t>
      </w:r>
      <w:r w:rsidRPr="00D50179">
        <w:rPr>
          <w:rFonts w:asciiTheme="minorHAnsi" w:hAnsiTheme="minorHAnsi" w:cstheme="minorHAnsi"/>
          <w:sz w:val="22"/>
          <w:szCs w:val="22"/>
        </w:rPr>
        <w:t>)</w:t>
      </w:r>
      <w:r w:rsidRPr="00D50179">
        <w:rPr>
          <w:rStyle w:val="Znakapoznpodarou"/>
          <w:rFonts w:asciiTheme="minorHAnsi" w:hAnsiTheme="minorHAnsi" w:cstheme="minorHAnsi"/>
          <w:sz w:val="22"/>
          <w:szCs w:val="22"/>
        </w:rPr>
        <w:footnoteReference w:id="3"/>
      </w:r>
      <w:r w:rsidRPr="00D50179">
        <w:rPr>
          <w:rFonts w:asciiTheme="minorHAnsi" w:hAnsiTheme="minorHAnsi" w:cstheme="minorHAnsi"/>
          <w:sz w:val="22"/>
          <w:szCs w:val="22"/>
        </w:rPr>
        <w:t>.</w:t>
      </w:r>
    </w:p>
    <w:p w14:paraId="33C0B695" w14:textId="77777777" w:rsidR="00457ED2" w:rsidRPr="009C6D23" w:rsidRDefault="00457ED2" w:rsidP="009C6D23"/>
    <w:p w14:paraId="6316C309" w14:textId="2B4C76A3" w:rsidR="00267074" w:rsidRDefault="00C8511A" w:rsidP="00C8511A">
      <w:pPr>
        <w:pStyle w:val="Nadpis2"/>
        <w:keepLines w:val="0"/>
        <w:ind w:left="567" w:hanging="567"/>
        <w:rPr>
          <w:rFonts w:asciiTheme="minorHAnsi" w:hAnsiTheme="minorHAnsi" w:cstheme="minorHAnsi"/>
        </w:rPr>
      </w:pPr>
      <w:r w:rsidRPr="00D50179">
        <w:rPr>
          <w:rFonts w:asciiTheme="minorHAnsi" w:hAnsiTheme="minorHAnsi" w:cstheme="minorHAnsi"/>
        </w:rPr>
        <w:t xml:space="preserve">Poskytovatel je oprávněn účtovat </w:t>
      </w:r>
      <w:r>
        <w:rPr>
          <w:rFonts w:asciiTheme="minorHAnsi" w:hAnsiTheme="minorHAnsi" w:cstheme="minorHAnsi"/>
        </w:rPr>
        <w:t>Cenu za</w:t>
      </w:r>
      <w:r w:rsidRPr="00267074">
        <w:t xml:space="preserve"> </w:t>
      </w:r>
      <w:r>
        <w:t>Provozní služby</w:t>
      </w:r>
      <w:r w:rsidRPr="00D50179">
        <w:rPr>
          <w:rFonts w:asciiTheme="minorHAnsi" w:hAnsiTheme="minorHAnsi" w:cstheme="minorHAnsi"/>
        </w:rPr>
        <w:t xml:space="preserve"> a Cen</w:t>
      </w:r>
      <w:r>
        <w:rPr>
          <w:rFonts w:asciiTheme="minorHAnsi" w:hAnsiTheme="minorHAnsi" w:cstheme="minorHAnsi"/>
        </w:rPr>
        <w:t>u</w:t>
      </w:r>
      <w:r w:rsidRPr="00D50179">
        <w:rPr>
          <w:rFonts w:asciiTheme="minorHAnsi" w:hAnsiTheme="minorHAnsi" w:cstheme="minorHAnsi"/>
        </w:rPr>
        <w:t xml:space="preserve"> </w:t>
      </w:r>
      <w:r>
        <w:rPr>
          <w:rFonts w:asciiTheme="minorHAnsi" w:hAnsiTheme="minorHAnsi" w:cstheme="minorHAnsi"/>
        </w:rPr>
        <w:t>za Rozvojové služby</w:t>
      </w:r>
      <w:r w:rsidRPr="00D50179">
        <w:rPr>
          <w:rFonts w:asciiTheme="minorHAnsi" w:hAnsiTheme="minorHAnsi" w:cstheme="minorHAnsi"/>
        </w:rPr>
        <w:t xml:space="preserve"> </w:t>
      </w:r>
      <w:r>
        <w:rPr>
          <w:rFonts w:asciiTheme="minorHAnsi" w:hAnsiTheme="minorHAnsi" w:cstheme="minorHAnsi"/>
        </w:rPr>
        <w:t>upravenou</w:t>
      </w:r>
      <w:r w:rsidRPr="00D50179">
        <w:rPr>
          <w:rFonts w:asciiTheme="minorHAnsi" w:hAnsiTheme="minorHAnsi" w:cstheme="minorHAnsi"/>
        </w:rPr>
        <w:t xml:space="preserve"> podle tohoto článku </w:t>
      </w:r>
      <w:r>
        <w:rPr>
          <w:rFonts w:asciiTheme="minorHAnsi" w:hAnsiTheme="minorHAnsi" w:cstheme="minorHAnsi"/>
        </w:rPr>
        <w:t xml:space="preserve">této Smlouvy </w:t>
      </w:r>
      <w:r w:rsidRPr="00D50179">
        <w:rPr>
          <w:rFonts w:asciiTheme="minorHAnsi" w:hAnsiTheme="minorHAnsi" w:cstheme="minorHAnsi"/>
        </w:rPr>
        <w:t xml:space="preserve">pouze tehdy, pokud toto svoje právo u Objednatele písemně uplatní a doloží výpočet </w:t>
      </w:r>
      <w:r>
        <w:rPr>
          <w:rFonts w:asciiTheme="minorHAnsi" w:hAnsiTheme="minorHAnsi" w:cstheme="minorHAnsi"/>
        </w:rPr>
        <w:t xml:space="preserve">úpravy </w:t>
      </w:r>
      <w:r w:rsidRPr="00D50179">
        <w:rPr>
          <w:rFonts w:asciiTheme="minorHAnsi" w:hAnsiTheme="minorHAnsi" w:cstheme="minorHAnsi"/>
        </w:rPr>
        <w:t>Ceny</w:t>
      </w:r>
      <w:r>
        <w:rPr>
          <w:rFonts w:asciiTheme="minorHAnsi" w:hAnsiTheme="minorHAnsi" w:cstheme="minorHAnsi"/>
        </w:rPr>
        <w:t xml:space="preserve"> za</w:t>
      </w:r>
      <w:r w:rsidRPr="00267074">
        <w:t xml:space="preserve"> </w:t>
      </w:r>
      <w:r>
        <w:t>Provozní služby</w:t>
      </w:r>
      <w:r w:rsidRPr="00D50179">
        <w:rPr>
          <w:rFonts w:asciiTheme="minorHAnsi" w:hAnsiTheme="minorHAnsi" w:cstheme="minorHAnsi"/>
        </w:rPr>
        <w:t xml:space="preserve"> </w:t>
      </w:r>
      <w:r>
        <w:rPr>
          <w:rFonts w:asciiTheme="minorHAnsi" w:hAnsiTheme="minorHAnsi" w:cstheme="minorHAnsi"/>
        </w:rPr>
        <w:t>nebo</w:t>
      </w:r>
      <w:r w:rsidRPr="00D50179">
        <w:rPr>
          <w:rFonts w:asciiTheme="minorHAnsi" w:hAnsiTheme="minorHAnsi" w:cstheme="minorHAnsi"/>
        </w:rPr>
        <w:t xml:space="preserve"> Cen</w:t>
      </w:r>
      <w:r>
        <w:rPr>
          <w:rFonts w:asciiTheme="minorHAnsi" w:hAnsiTheme="minorHAnsi" w:cstheme="minorHAnsi"/>
        </w:rPr>
        <w:t>y</w:t>
      </w:r>
      <w:r w:rsidRPr="00D50179">
        <w:rPr>
          <w:rFonts w:asciiTheme="minorHAnsi" w:hAnsiTheme="minorHAnsi" w:cstheme="minorHAnsi"/>
        </w:rPr>
        <w:t xml:space="preserve"> </w:t>
      </w:r>
      <w:r>
        <w:rPr>
          <w:rFonts w:asciiTheme="minorHAnsi" w:hAnsiTheme="minorHAnsi" w:cstheme="minorHAnsi"/>
        </w:rPr>
        <w:t>za Rozvojové služby</w:t>
      </w:r>
      <w:r w:rsidRPr="00D50179">
        <w:rPr>
          <w:rFonts w:asciiTheme="minorHAnsi" w:hAnsiTheme="minorHAnsi" w:cstheme="minorHAnsi"/>
        </w:rPr>
        <w:t>, který bude obsahovat správný výpočet dle tohoto článku této Smlouvy.</w:t>
      </w:r>
    </w:p>
    <w:p w14:paraId="2F701CD0" w14:textId="1654A253" w:rsidR="00C8511A" w:rsidRDefault="00C8511A" w:rsidP="00C8511A">
      <w:pPr>
        <w:pStyle w:val="Nadpis2"/>
        <w:keepLines w:val="0"/>
        <w:ind w:left="567" w:hanging="567"/>
        <w:rPr>
          <w:rFonts w:asciiTheme="minorHAnsi" w:hAnsiTheme="minorHAnsi" w:cstheme="minorHAnsi"/>
        </w:rPr>
      </w:pPr>
      <w:r w:rsidRPr="00D50179">
        <w:rPr>
          <w:rFonts w:asciiTheme="minorHAnsi" w:hAnsiTheme="minorHAnsi" w:cstheme="minorHAnsi"/>
        </w:rPr>
        <w:lastRenderedPageBreak/>
        <w:t xml:space="preserve">Poskytovatel je oprávněn právo na </w:t>
      </w:r>
      <w:r>
        <w:rPr>
          <w:rFonts w:asciiTheme="minorHAnsi" w:hAnsiTheme="minorHAnsi" w:cstheme="minorHAnsi"/>
        </w:rPr>
        <w:t xml:space="preserve">úpravu </w:t>
      </w:r>
      <w:r w:rsidR="00615554" w:rsidRPr="00D50179">
        <w:rPr>
          <w:rFonts w:asciiTheme="minorHAnsi" w:hAnsiTheme="minorHAnsi" w:cstheme="minorHAnsi"/>
        </w:rPr>
        <w:t>Ceny</w:t>
      </w:r>
      <w:r w:rsidR="00615554">
        <w:rPr>
          <w:rFonts w:asciiTheme="minorHAnsi" w:hAnsiTheme="minorHAnsi" w:cstheme="minorHAnsi"/>
        </w:rPr>
        <w:t xml:space="preserve"> za</w:t>
      </w:r>
      <w:r w:rsidR="00615554" w:rsidRPr="00267074">
        <w:t xml:space="preserve"> </w:t>
      </w:r>
      <w:r w:rsidR="00615554">
        <w:t>Provozní služby</w:t>
      </w:r>
      <w:r w:rsidR="00615554" w:rsidRPr="00D50179">
        <w:rPr>
          <w:rFonts w:asciiTheme="minorHAnsi" w:hAnsiTheme="minorHAnsi" w:cstheme="minorHAnsi"/>
        </w:rPr>
        <w:t xml:space="preserve"> </w:t>
      </w:r>
      <w:r w:rsidR="00615554">
        <w:rPr>
          <w:rFonts w:asciiTheme="minorHAnsi" w:hAnsiTheme="minorHAnsi" w:cstheme="minorHAnsi"/>
        </w:rPr>
        <w:t>nebo</w:t>
      </w:r>
      <w:r w:rsidR="00615554" w:rsidRPr="00D50179">
        <w:rPr>
          <w:rFonts w:asciiTheme="minorHAnsi" w:hAnsiTheme="minorHAnsi" w:cstheme="minorHAnsi"/>
        </w:rPr>
        <w:t xml:space="preserve"> Cen</w:t>
      </w:r>
      <w:r w:rsidR="00615554">
        <w:rPr>
          <w:rFonts w:asciiTheme="minorHAnsi" w:hAnsiTheme="minorHAnsi" w:cstheme="minorHAnsi"/>
        </w:rPr>
        <w:t>y</w:t>
      </w:r>
      <w:r w:rsidR="00615554" w:rsidRPr="00D50179">
        <w:rPr>
          <w:rFonts w:asciiTheme="minorHAnsi" w:hAnsiTheme="minorHAnsi" w:cstheme="minorHAnsi"/>
        </w:rPr>
        <w:t xml:space="preserve"> </w:t>
      </w:r>
      <w:r w:rsidR="00615554">
        <w:rPr>
          <w:rFonts w:asciiTheme="minorHAnsi" w:hAnsiTheme="minorHAnsi" w:cstheme="minorHAnsi"/>
        </w:rPr>
        <w:t>za Rozvojové služby</w:t>
      </w:r>
      <w:r w:rsidR="00615554" w:rsidRPr="00D50179">
        <w:rPr>
          <w:rFonts w:asciiTheme="minorHAnsi" w:hAnsiTheme="minorHAnsi" w:cstheme="minorHAnsi"/>
        </w:rPr>
        <w:t xml:space="preserve"> </w:t>
      </w:r>
      <w:r w:rsidRPr="00D50179">
        <w:rPr>
          <w:rFonts w:asciiTheme="minorHAnsi" w:hAnsiTheme="minorHAnsi" w:cstheme="minorHAnsi"/>
        </w:rPr>
        <w:t xml:space="preserve">uplatnit </w:t>
      </w:r>
      <w:r>
        <w:rPr>
          <w:rFonts w:asciiTheme="minorHAnsi" w:hAnsiTheme="minorHAnsi" w:cstheme="minorHAnsi"/>
        </w:rPr>
        <w:t>teprve</w:t>
      </w:r>
      <w:r w:rsidRPr="00D50179">
        <w:rPr>
          <w:rFonts w:asciiTheme="minorHAnsi" w:hAnsiTheme="minorHAnsi" w:cstheme="minorHAnsi"/>
        </w:rPr>
        <w:t xml:space="preserve"> poté, co budou ČSÚ zveřejněna příslušná data.</w:t>
      </w:r>
    </w:p>
    <w:p w14:paraId="47E4039F" w14:textId="59305023" w:rsidR="00615554" w:rsidRDefault="00615554" w:rsidP="00615554">
      <w:pPr>
        <w:pStyle w:val="Nadpis2"/>
        <w:keepLines w:val="0"/>
        <w:ind w:left="567" w:hanging="567"/>
      </w:pPr>
      <w:r w:rsidRPr="00615554">
        <w:t xml:space="preserve">Poskytovatel je oprávněn účtovat </w:t>
      </w:r>
      <w:r>
        <w:rPr>
          <w:rFonts w:asciiTheme="minorHAnsi" w:hAnsiTheme="minorHAnsi" w:cstheme="minorHAnsi"/>
        </w:rPr>
        <w:t>Cenu za</w:t>
      </w:r>
      <w:r w:rsidRPr="00267074">
        <w:t xml:space="preserve"> </w:t>
      </w:r>
      <w:r>
        <w:t>Provozní služby</w:t>
      </w:r>
      <w:r w:rsidRPr="00D50179">
        <w:rPr>
          <w:rFonts w:asciiTheme="minorHAnsi" w:hAnsiTheme="minorHAnsi" w:cstheme="minorHAnsi"/>
        </w:rPr>
        <w:t xml:space="preserve"> </w:t>
      </w:r>
      <w:r w:rsidRPr="00615554">
        <w:t xml:space="preserve">nebo </w:t>
      </w:r>
      <w:r w:rsidRPr="00D50179">
        <w:rPr>
          <w:rFonts w:asciiTheme="minorHAnsi" w:hAnsiTheme="minorHAnsi" w:cstheme="minorHAnsi"/>
        </w:rPr>
        <w:t>Cen</w:t>
      </w:r>
      <w:r>
        <w:rPr>
          <w:rFonts w:asciiTheme="minorHAnsi" w:hAnsiTheme="minorHAnsi" w:cstheme="minorHAnsi"/>
        </w:rPr>
        <w:t>u</w:t>
      </w:r>
      <w:r w:rsidRPr="00D50179">
        <w:rPr>
          <w:rFonts w:asciiTheme="minorHAnsi" w:hAnsiTheme="minorHAnsi" w:cstheme="minorHAnsi"/>
        </w:rPr>
        <w:t xml:space="preserve"> </w:t>
      </w:r>
      <w:r>
        <w:rPr>
          <w:rFonts w:asciiTheme="minorHAnsi" w:hAnsiTheme="minorHAnsi" w:cstheme="minorHAnsi"/>
        </w:rPr>
        <w:t>za Rozvojové služby</w:t>
      </w:r>
      <w:r w:rsidRPr="00D50179">
        <w:rPr>
          <w:rFonts w:asciiTheme="minorHAnsi" w:hAnsiTheme="minorHAnsi" w:cstheme="minorHAnsi"/>
        </w:rPr>
        <w:t xml:space="preserve"> </w:t>
      </w:r>
      <w:r w:rsidRPr="00615554">
        <w:t xml:space="preserve">upravenou dle tohoto článku této Smlouvy od prvního dne kalendářního čtvrtletí následujícího po kalendářním čtvrtletí, v němž Objednateli písemně oznámil zvýšení Ceny Průběžně poskytovaných služeb nebo Ceny Služeb na objednávku dle </w:t>
      </w:r>
      <w:r>
        <w:t>bodu</w:t>
      </w:r>
      <w:r w:rsidRPr="00615554">
        <w:t xml:space="preserve"> </w:t>
      </w:r>
      <w:r>
        <w:t>14.3.</w:t>
      </w:r>
      <w:r w:rsidRPr="00615554">
        <w:t xml:space="preserve"> této Smlouvy.</w:t>
      </w:r>
    </w:p>
    <w:p w14:paraId="2D7F42A1" w14:textId="1D20C512" w:rsidR="00615554" w:rsidRDefault="00615554" w:rsidP="00615554">
      <w:pPr>
        <w:pStyle w:val="Nadpis2"/>
        <w:keepLines w:val="0"/>
        <w:ind w:left="567" w:hanging="567"/>
        <w:rPr>
          <w:rFonts w:asciiTheme="minorHAnsi" w:hAnsiTheme="minorHAnsi" w:cstheme="minorHAnsi"/>
        </w:rPr>
      </w:pPr>
      <w:r>
        <w:rPr>
          <w:rFonts w:asciiTheme="minorHAnsi" w:hAnsiTheme="minorHAnsi" w:cstheme="minorHAnsi"/>
        </w:rPr>
        <w:t xml:space="preserve">Poskytovatel je </w:t>
      </w:r>
      <w:r w:rsidRPr="009C6D23">
        <w:t>oprávněn</w:t>
      </w:r>
      <w:r>
        <w:rPr>
          <w:rFonts w:asciiTheme="minorHAnsi" w:hAnsiTheme="minorHAnsi" w:cstheme="minorHAnsi"/>
        </w:rPr>
        <w:t xml:space="preserve"> uplatnit právo na úpravu Ceny za</w:t>
      </w:r>
      <w:r w:rsidRPr="00267074">
        <w:t xml:space="preserve"> </w:t>
      </w:r>
      <w:r>
        <w:t>Provozní služby</w:t>
      </w:r>
      <w:r w:rsidRPr="00D50179">
        <w:rPr>
          <w:rFonts w:asciiTheme="minorHAnsi" w:hAnsiTheme="minorHAnsi" w:cstheme="minorHAnsi"/>
        </w:rPr>
        <w:t xml:space="preserve"> </w:t>
      </w:r>
      <w:r>
        <w:rPr>
          <w:rFonts w:asciiTheme="minorHAnsi" w:hAnsiTheme="minorHAnsi" w:cstheme="minorHAnsi"/>
        </w:rPr>
        <w:t>nebo</w:t>
      </w:r>
      <w:r w:rsidRPr="00D50179">
        <w:rPr>
          <w:rFonts w:asciiTheme="minorHAnsi" w:hAnsiTheme="minorHAnsi" w:cstheme="minorHAnsi"/>
        </w:rPr>
        <w:t xml:space="preserve"> Cen</w:t>
      </w:r>
      <w:r>
        <w:rPr>
          <w:rFonts w:asciiTheme="minorHAnsi" w:hAnsiTheme="minorHAnsi" w:cstheme="minorHAnsi"/>
        </w:rPr>
        <w:t>y</w:t>
      </w:r>
      <w:r w:rsidRPr="00D50179">
        <w:rPr>
          <w:rFonts w:asciiTheme="minorHAnsi" w:hAnsiTheme="minorHAnsi" w:cstheme="minorHAnsi"/>
        </w:rPr>
        <w:t xml:space="preserve"> </w:t>
      </w:r>
      <w:r w:rsidR="007A733A">
        <w:rPr>
          <w:rFonts w:asciiTheme="minorHAnsi" w:hAnsiTheme="minorHAnsi" w:cstheme="minorHAnsi"/>
        </w:rPr>
        <w:t>za Rozvojové služby</w:t>
      </w:r>
      <w:r w:rsidR="007A733A" w:rsidRPr="00D50179">
        <w:rPr>
          <w:rFonts w:asciiTheme="minorHAnsi" w:hAnsiTheme="minorHAnsi" w:cstheme="minorHAnsi"/>
        </w:rPr>
        <w:t xml:space="preserve"> </w:t>
      </w:r>
      <w:r>
        <w:rPr>
          <w:rFonts w:asciiTheme="minorHAnsi" w:hAnsiTheme="minorHAnsi" w:cstheme="minorHAnsi"/>
        </w:rPr>
        <w:t xml:space="preserve">nejdříve v kalendářním roce, </w:t>
      </w:r>
      <w:r w:rsidR="00B2154B">
        <w:rPr>
          <w:rFonts w:asciiTheme="minorHAnsi" w:hAnsiTheme="minorHAnsi" w:cstheme="minorHAnsi"/>
        </w:rPr>
        <w:t>následujícím po kalendářním roce, v němž dojde k počátku hrazení ceny za Provozní služby.</w:t>
      </w:r>
    </w:p>
    <w:p w14:paraId="14A89220" w14:textId="32725AE1" w:rsidR="0094700E" w:rsidRDefault="0094700E" w:rsidP="0094700E">
      <w:pPr>
        <w:pStyle w:val="Nadpis2"/>
        <w:keepLines w:val="0"/>
        <w:ind w:left="567" w:hanging="567"/>
        <w:rPr>
          <w:rFonts w:asciiTheme="minorHAnsi" w:hAnsiTheme="minorHAnsi" w:cstheme="minorHAnsi"/>
        </w:rPr>
      </w:pPr>
      <w:r w:rsidRPr="00D50179">
        <w:rPr>
          <w:rFonts w:asciiTheme="minorHAnsi" w:hAnsiTheme="minorHAnsi" w:cstheme="minorHAnsi"/>
        </w:rPr>
        <w:t xml:space="preserve">Nebude-li právo upravit Cenu </w:t>
      </w:r>
      <w:r>
        <w:rPr>
          <w:rFonts w:asciiTheme="minorHAnsi" w:hAnsiTheme="minorHAnsi" w:cstheme="minorHAnsi"/>
        </w:rPr>
        <w:t>za</w:t>
      </w:r>
      <w:r w:rsidRPr="00267074">
        <w:t xml:space="preserve"> </w:t>
      </w:r>
      <w:r>
        <w:t>Provozní služby</w:t>
      </w:r>
      <w:r w:rsidRPr="00D50179">
        <w:rPr>
          <w:rFonts w:asciiTheme="minorHAnsi" w:hAnsiTheme="minorHAnsi" w:cstheme="minorHAnsi"/>
        </w:rPr>
        <w:t xml:space="preserve"> </w:t>
      </w:r>
      <w:r>
        <w:rPr>
          <w:rFonts w:asciiTheme="minorHAnsi" w:hAnsiTheme="minorHAnsi" w:cstheme="minorHAnsi"/>
        </w:rPr>
        <w:t>nebo</w:t>
      </w:r>
      <w:r w:rsidRPr="00D50179">
        <w:rPr>
          <w:rFonts w:asciiTheme="minorHAnsi" w:hAnsiTheme="minorHAnsi" w:cstheme="minorHAnsi"/>
        </w:rPr>
        <w:t xml:space="preserve"> Cen</w:t>
      </w:r>
      <w:r>
        <w:rPr>
          <w:rFonts w:asciiTheme="minorHAnsi" w:hAnsiTheme="minorHAnsi" w:cstheme="minorHAnsi"/>
        </w:rPr>
        <w:t>u</w:t>
      </w:r>
      <w:r w:rsidRPr="00D50179">
        <w:rPr>
          <w:rFonts w:asciiTheme="minorHAnsi" w:hAnsiTheme="minorHAnsi" w:cstheme="minorHAnsi"/>
        </w:rPr>
        <w:t xml:space="preserve"> </w:t>
      </w:r>
      <w:r>
        <w:rPr>
          <w:rFonts w:asciiTheme="minorHAnsi" w:hAnsiTheme="minorHAnsi" w:cstheme="minorHAnsi"/>
        </w:rPr>
        <w:t>za Rozvojové služby</w:t>
      </w:r>
      <w:r w:rsidRPr="00D50179">
        <w:rPr>
          <w:rFonts w:asciiTheme="minorHAnsi" w:hAnsiTheme="minorHAnsi" w:cstheme="minorHAnsi"/>
        </w:rPr>
        <w:t xml:space="preserve"> ze strany Poskytovatele uplatněno v příslušném kalendářním roce dle této Smlouvy, toto právo pro daný kalendářní rok Poskytovateli zaniká.</w:t>
      </w:r>
    </w:p>
    <w:p w14:paraId="68152FA5" w14:textId="1048C3FF" w:rsidR="0094700E" w:rsidRDefault="0094700E" w:rsidP="0094700E">
      <w:pPr>
        <w:pStyle w:val="Nadpis2"/>
        <w:keepLines w:val="0"/>
        <w:ind w:left="567" w:hanging="567"/>
        <w:rPr>
          <w:rFonts w:asciiTheme="minorHAnsi" w:hAnsiTheme="minorHAnsi" w:cstheme="minorHAnsi"/>
        </w:rPr>
      </w:pPr>
      <w:r w:rsidRPr="00D50179">
        <w:rPr>
          <w:rFonts w:asciiTheme="minorHAnsi" w:hAnsiTheme="minorHAnsi" w:cstheme="minorHAnsi"/>
        </w:rPr>
        <w:t xml:space="preserve">Cena </w:t>
      </w:r>
      <w:r>
        <w:rPr>
          <w:rFonts w:asciiTheme="minorHAnsi" w:hAnsiTheme="minorHAnsi" w:cstheme="minorHAnsi"/>
        </w:rPr>
        <w:t>za</w:t>
      </w:r>
      <w:r w:rsidRPr="00267074">
        <w:t xml:space="preserve"> </w:t>
      </w:r>
      <w:r>
        <w:t>Provozní služby</w:t>
      </w:r>
      <w:r w:rsidRPr="00D50179">
        <w:rPr>
          <w:rFonts w:asciiTheme="minorHAnsi" w:hAnsiTheme="minorHAnsi" w:cstheme="minorHAnsi"/>
        </w:rPr>
        <w:t xml:space="preserve"> </w:t>
      </w:r>
      <w:r>
        <w:rPr>
          <w:rFonts w:asciiTheme="minorHAnsi" w:hAnsiTheme="minorHAnsi" w:cstheme="minorHAnsi"/>
        </w:rPr>
        <w:t>nebo</w:t>
      </w:r>
      <w:r w:rsidRPr="00D50179">
        <w:rPr>
          <w:rFonts w:asciiTheme="minorHAnsi" w:hAnsiTheme="minorHAnsi" w:cstheme="minorHAnsi"/>
        </w:rPr>
        <w:t xml:space="preserve"> Cena </w:t>
      </w:r>
      <w:r>
        <w:rPr>
          <w:rFonts w:asciiTheme="minorHAnsi" w:hAnsiTheme="minorHAnsi" w:cstheme="minorHAnsi"/>
        </w:rPr>
        <w:t>za Rozvojové služby</w:t>
      </w:r>
      <w:r w:rsidRPr="00D50179">
        <w:rPr>
          <w:rFonts w:asciiTheme="minorHAnsi" w:hAnsiTheme="minorHAnsi" w:cstheme="minorHAnsi"/>
        </w:rPr>
        <w:t xml:space="preserve"> bud</w:t>
      </w:r>
      <w:r>
        <w:rPr>
          <w:rFonts w:asciiTheme="minorHAnsi" w:hAnsiTheme="minorHAnsi" w:cstheme="minorHAnsi"/>
        </w:rPr>
        <w:t>e</w:t>
      </w:r>
      <w:r w:rsidRPr="00D50179">
        <w:rPr>
          <w:rFonts w:asciiTheme="minorHAnsi" w:hAnsiTheme="minorHAnsi" w:cstheme="minorHAnsi"/>
        </w:rPr>
        <w:t xml:space="preserve"> podle předchozích </w:t>
      </w:r>
      <w:r>
        <w:rPr>
          <w:rFonts w:asciiTheme="minorHAnsi" w:hAnsiTheme="minorHAnsi" w:cstheme="minorHAnsi"/>
        </w:rPr>
        <w:t>bodů</w:t>
      </w:r>
      <w:r w:rsidRPr="00D50179">
        <w:rPr>
          <w:rFonts w:asciiTheme="minorHAnsi" w:hAnsiTheme="minorHAnsi" w:cstheme="minorHAnsi"/>
        </w:rPr>
        <w:t xml:space="preserve"> </w:t>
      </w:r>
      <w:r>
        <w:rPr>
          <w:rFonts w:asciiTheme="minorHAnsi" w:hAnsiTheme="minorHAnsi" w:cstheme="minorHAnsi"/>
        </w:rPr>
        <w:t xml:space="preserve">této Smlouvy </w:t>
      </w:r>
      <w:r w:rsidRPr="00D50179">
        <w:rPr>
          <w:rFonts w:asciiTheme="minorHAnsi" w:hAnsiTheme="minorHAnsi" w:cstheme="minorHAnsi"/>
        </w:rPr>
        <w:t>změněn</w:t>
      </w:r>
      <w:r>
        <w:rPr>
          <w:rFonts w:asciiTheme="minorHAnsi" w:hAnsiTheme="minorHAnsi" w:cstheme="minorHAnsi"/>
        </w:rPr>
        <w:t>a</w:t>
      </w:r>
      <w:r w:rsidRPr="00D50179">
        <w:rPr>
          <w:rFonts w:asciiTheme="minorHAnsi" w:hAnsiTheme="minorHAnsi" w:cstheme="minorHAnsi"/>
        </w:rPr>
        <w:t xml:space="preserve"> vždy pouze jednou ročně.</w:t>
      </w:r>
    </w:p>
    <w:p w14:paraId="5293C263" w14:textId="571B4BB0" w:rsidR="0094700E" w:rsidRPr="0094700E" w:rsidRDefault="0094700E" w:rsidP="009C6D23">
      <w:pPr>
        <w:pStyle w:val="Nadpis2"/>
        <w:keepLines w:val="0"/>
        <w:ind w:left="567" w:hanging="567"/>
      </w:pPr>
      <w:r w:rsidRPr="006427D2">
        <w:rPr>
          <w:rFonts w:asciiTheme="minorHAnsi" w:hAnsiTheme="minorHAnsi" w:cstheme="minorHAnsi"/>
        </w:rPr>
        <w:t xml:space="preserve">Dojde-li k úpravě Ceny </w:t>
      </w:r>
      <w:r w:rsidR="0046217C">
        <w:rPr>
          <w:rFonts w:asciiTheme="minorHAnsi" w:hAnsiTheme="minorHAnsi" w:cstheme="minorHAnsi"/>
        </w:rPr>
        <w:t>za</w:t>
      </w:r>
      <w:r w:rsidR="0046217C" w:rsidRPr="00267074">
        <w:t xml:space="preserve"> </w:t>
      </w:r>
      <w:r w:rsidR="0046217C">
        <w:t>Provozní služby</w:t>
      </w:r>
      <w:r w:rsidR="0046217C" w:rsidRPr="00D50179">
        <w:rPr>
          <w:rFonts w:asciiTheme="minorHAnsi" w:hAnsiTheme="minorHAnsi" w:cstheme="minorHAnsi"/>
        </w:rPr>
        <w:t xml:space="preserve"> </w:t>
      </w:r>
      <w:r w:rsidRPr="006427D2">
        <w:rPr>
          <w:rFonts w:asciiTheme="minorHAnsi" w:hAnsiTheme="minorHAnsi" w:cstheme="minorHAnsi"/>
        </w:rPr>
        <w:t xml:space="preserve">nebo Ceny </w:t>
      </w:r>
      <w:r w:rsidR="0046217C">
        <w:rPr>
          <w:rFonts w:asciiTheme="minorHAnsi" w:hAnsiTheme="minorHAnsi" w:cstheme="minorHAnsi"/>
        </w:rPr>
        <w:t>za Rozvojové služby</w:t>
      </w:r>
      <w:r w:rsidR="0046217C" w:rsidRPr="00D50179">
        <w:rPr>
          <w:rFonts w:asciiTheme="minorHAnsi" w:hAnsiTheme="minorHAnsi" w:cstheme="minorHAnsi"/>
        </w:rPr>
        <w:t xml:space="preserve"> </w:t>
      </w:r>
      <w:r>
        <w:rPr>
          <w:rFonts w:asciiTheme="minorHAnsi" w:hAnsiTheme="minorHAnsi" w:cstheme="minorHAnsi"/>
        </w:rPr>
        <w:t>dle tohoto článku této Smlouvy</w:t>
      </w:r>
      <w:r w:rsidRPr="006427D2">
        <w:rPr>
          <w:rFonts w:asciiTheme="minorHAnsi" w:hAnsiTheme="minorHAnsi" w:cstheme="minorHAnsi"/>
        </w:rPr>
        <w:t xml:space="preserve">, je Poskytovatel oprávněn účtovat takto upravené Ceny </w:t>
      </w:r>
      <w:r w:rsidR="0046217C">
        <w:rPr>
          <w:rFonts w:asciiTheme="minorHAnsi" w:hAnsiTheme="minorHAnsi" w:cstheme="minorHAnsi"/>
        </w:rPr>
        <w:t>za</w:t>
      </w:r>
      <w:r w:rsidR="0046217C" w:rsidRPr="00267074">
        <w:t xml:space="preserve"> </w:t>
      </w:r>
      <w:r w:rsidR="0046217C">
        <w:t>Provozní služby</w:t>
      </w:r>
      <w:r w:rsidR="0046217C" w:rsidRPr="00D50179">
        <w:rPr>
          <w:rFonts w:asciiTheme="minorHAnsi" w:hAnsiTheme="minorHAnsi" w:cstheme="minorHAnsi"/>
        </w:rPr>
        <w:t xml:space="preserve"> </w:t>
      </w:r>
      <w:r w:rsidRPr="006427D2">
        <w:rPr>
          <w:rFonts w:asciiTheme="minorHAnsi" w:hAnsiTheme="minorHAnsi" w:cstheme="minorHAnsi"/>
        </w:rPr>
        <w:t xml:space="preserve">nebo Ceny </w:t>
      </w:r>
      <w:r w:rsidR="0046217C">
        <w:rPr>
          <w:rFonts w:asciiTheme="minorHAnsi" w:hAnsiTheme="minorHAnsi" w:cstheme="minorHAnsi"/>
        </w:rPr>
        <w:t>za Rozvojové služby</w:t>
      </w:r>
      <w:r w:rsidR="0046217C" w:rsidRPr="00D50179">
        <w:rPr>
          <w:rFonts w:asciiTheme="minorHAnsi" w:hAnsiTheme="minorHAnsi" w:cstheme="minorHAnsi"/>
        </w:rPr>
        <w:t xml:space="preserve"> </w:t>
      </w:r>
      <w:r w:rsidRPr="006427D2">
        <w:rPr>
          <w:rFonts w:asciiTheme="minorHAnsi" w:hAnsiTheme="minorHAnsi" w:cstheme="minorHAnsi"/>
        </w:rPr>
        <w:t>do doby</w:t>
      </w:r>
      <w:r>
        <w:rPr>
          <w:rFonts w:asciiTheme="minorHAnsi" w:hAnsiTheme="minorHAnsi" w:cstheme="minorHAnsi"/>
        </w:rPr>
        <w:t>,</w:t>
      </w:r>
      <w:r w:rsidRPr="006427D2">
        <w:rPr>
          <w:rFonts w:asciiTheme="minorHAnsi" w:hAnsiTheme="minorHAnsi" w:cstheme="minorHAnsi"/>
        </w:rPr>
        <w:t xml:space="preserve"> než dojde postupem dle tohoto článku </w:t>
      </w:r>
      <w:r>
        <w:rPr>
          <w:rFonts w:asciiTheme="minorHAnsi" w:hAnsiTheme="minorHAnsi" w:cstheme="minorHAnsi"/>
        </w:rPr>
        <w:t xml:space="preserve">této Smlouvy </w:t>
      </w:r>
      <w:r w:rsidRPr="006427D2">
        <w:rPr>
          <w:rFonts w:asciiTheme="minorHAnsi" w:hAnsiTheme="minorHAnsi" w:cstheme="minorHAnsi"/>
        </w:rPr>
        <w:t>k jejich další úpravě.</w:t>
      </w:r>
    </w:p>
    <w:p w14:paraId="0B55576A" w14:textId="77777777" w:rsidR="00FD270D" w:rsidRDefault="00FD270D" w:rsidP="006811B8">
      <w:pPr>
        <w:pStyle w:val="Nadpis1"/>
      </w:pPr>
      <w:r>
        <w:t>Závěrečná ustanovení</w:t>
      </w:r>
    </w:p>
    <w:p w14:paraId="64072DC2" w14:textId="77777777" w:rsidR="00FD270D" w:rsidRPr="003369AC" w:rsidRDefault="00FD270D" w:rsidP="009C6D23">
      <w:pPr>
        <w:pStyle w:val="Nadpis2"/>
        <w:keepLines w:val="0"/>
        <w:ind w:left="567" w:hanging="567"/>
        <w:rPr>
          <w:b/>
          <w:bCs/>
        </w:rPr>
      </w:pPr>
      <w:r w:rsidRPr="003369AC">
        <w:t xml:space="preserve">Tuto Smlouvu lze měnit pouze po vzájemném odsouhlasení </w:t>
      </w:r>
      <w:r>
        <w:t>S</w:t>
      </w:r>
      <w:r w:rsidRPr="003369AC">
        <w:t>mluvních stran, a to písemně formou číslovaných dodatků ke Smlouvě</w:t>
      </w:r>
      <w:r>
        <w:t>.</w:t>
      </w:r>
    </w:p>
    <w:p w14:paraId="20D44570" w14:textId="77777777" w:rsidR="00F15F30" w:rsidRPr="00F15F30" w:rsidRDefault="00F15F30" w:rsidP="009C6D23">
      <w:pPr>
        <w:pStyle w:val="Nadpis2"/>
        <w:keepLines w:val="0"/>
        <w:ind w:left="567" w:hanging="567"/>
      </w:pPr>
      <w:r w:rsidRPr="00F15F30">
        <w:t>Poskytovatel prohl</w:t>
      </w:r>
      <w:r>
        <w:t xml:space="preserve">ašuje, že skutečnosti uvedené ve </w:t>
      </w:r>
      <w:r w:rsidRPr="00F15F30">
        <w:t>Smlouvě nepovažuje za obchodní tajemství a uděluje svolení k jejich užití a zveřejnění bez stanovení jakýchkoliv dalších podmínek</w:t>
      </w:r>
      <w:r>
        <w:t>.</w:t>
      </w:r>
    </w:p>
    <w:p w14:paraId="0A7897CF" w14:textId="77777777" w:rsidR="00FD270D" w:rsidRPr="00AC12AE" w:rsidRDefault="00F15F30" w:rsidP="009C6D23">
      <w:pPr>
        <w:pStyle w:val="Nadpis2"/>
        <w:keepLines w:val="0"/>
        <w:ind w:left="567" w:hanging="567"/>
        <w:rPr>
          <w:b/>
          <w:bCs/>
        </w:rPr>
      </w:pPr>
      <w:r w:rsidRPr="00F15F30">
        <w:t>Poskytovatel není oprávněn posto</w:t>
      </w:r>
      <w:r>
        <w:t>upit třetí straně bez souhlasu O</w:t>
      </w:r>
      <w:r w:rsidRPr="00F15F30">
        <w:t>bjednatele žádnou pohledávku, kterou</w:t>
      </w:r>
      <w:r>
        <w:t xml:space="preserve"> vůči němu má a která vyplývá ze</w:t>
      </w:r>
      <w:r w:rsidRPr="00F15F30">
        <w:t xml:space="preserve"> Smlouvy</w:t>
      </w:r>
      <w:r w:rsidR="00FD270D">
        <w:t>.</w:t>
      </w:r>
    </w:p>
    <w:p w14:paraId="15A8224B" w14:textId="4939D169" w:rsidR="00C54072" w:rsidRDefault="00C54072" w:rsidP="009C6D23">
      <w:pPr>
        <w:pStyle w:val="Nadpis2"/>
        <w:keepLines w:val="0"/>
        <w:ind w:left="567" w:hanging="567"/>
      </w:pPr>
      <w:r>
        <w:t xml:space="preserve">Tato Smlouva nabývá platnosti dnem jejího podpisu oběma </w:t>
      </w:r>
      <w:r w:rsidR="005F5C15">
        <w:t>Smluvními s</w:t>
      </w:r>
      <w:r>
        <w:t xml:space="preserve">tranami a účinnosti dnem jejího uveřejnění v registru smluv ve smyslu zákona č. 340/2015 Sb., o zvláštních podmínkách účinnosti některých smluv, uveřejňování těchto smluv a o registru smluv (zákon o registru smluv; dále jen </w:t>
      </w:r>
      <w:r w:rsidR="005F5C15" w:rsidRPr="009C6D23">
        <w:rPr>
          <w:b/>
          <w:bCs/>
          <w:i/>
          <w:iCs/>
        </w:rPr>
        <w:t>„</w:t>
      </w:r>
      <w:r w:rsidRPr="009C6D23">
        <w:rPr>
          <w:b/>
          <w:bCs/>
          <w:i/>
          <w:iCs/>
        </w:rPr>
        <w:t>ZRS"</w:t>
      </w:r>
      <w:r>
        <w:t xml:space="preserve">). V souvislosti s aplikací ZRS se </w:t>
      </w:r>
      <w:r w:rsidR="005F5C15">
        <w:t>Smluvní s</w:t>
      </w:r>
      <w:r>
        <w:t xml:space="preserve">trany dohodly na následujícím: </w:t>
      </w:r>
    </w:p>
    <w:p w14:paraId="037D0B84" w14:textId="54BFE6BD" w:rsidR="00C54072" w:rsidRDefault="00C54072" w:rsidP="009C6D23">
      <w:pPr>
        <w:pStyle w:val="Nadpis2"/>
        <w:keepLines w:val="0"/>
        <w:numPr>
          <w:ilvl w:val="0"/>
          <w:numId w:val="0"/>
        </w:numPr>
        <w:ind w:left="567"/>
      </w:pPr>
      <w:r>
        <w:t xml:space="preserve">a) Smlouva neobsahuje obchodní tajemství ve smyslu § 504 </w:t>
      </w:r>
      <w:r w:rsidR="00D817C6">
        <w:t>OZ</w:t>
      </w:r>
      <w:r>
        <w:t xml:space="preserve"> ani důvěrné údaje ve smyslu ustanovení § 1730 </w:t>
      </w:r>
      <w:r w:rsidR="00D817C6">
        <w:t>OZ</w:t>
      </w:r>
      <w:r>
        <w:t xml:space="preserve"> žádné ze </w:t>
      </w:r>
      <w:r w:rsidR="00D817C6">
        <w:t>Smluvních s</w:t>
      </w:r>
      <w:r>
        <w:t xml:space="preserve">tran ani jiné informace vyloučené z povinnosti uveřejnění (s výjimkou uvedenou dále) a je včetně jejích </w:t>
      </w:r>
      <w:r w:rsidR="001A510F">
        <w:t>p</w:t>
      </w:r>
      <w:r>
        <w:t xml:space="preserve">říloh způsobilá k uveřejnění v registru smluv ve smyslu ZRS a </w:t>
      </w:r>
      <w:r w:rsidR="00D817C6">
        <w:t>Smluvní s</w:t>
      </w:r>
      <w:r>
        <w:t xml:space="preserve">trany s uveřejněním Smlouvy, včetně jejích </w:t>
      </w:r>
      <w:r w:rsidR="001A510F">
        <w:t>p</w:t>
      </w:r>
      <w:r>
        <w:t xml:space="preserve">říloh, souhlasí. Výjimkou jsou osobní údaje zástupců </w:t>
      </w:r>
      <w:r w:rsidR="00D817C6">
        <w:t>Smluvních s</w:t>
      </w:r>
      <w:r>
        <w:t xml:space="preserve">tran v podobě jmen a kontaktních údajů osob, které budou znečitelněny; </w:t>
      </w:r>
    </w:p>
    <w:p w14:paraId="0D0B0D88" w14:textId="77777777" w:rsidR="00C54072" w:rsidRDefault="00C54072" w:rsidP="009C6D23">
      <w:pPr>
        <w:pStyle w:val="Nadpis2"/>
        <w:keepLines w:val="0"/>
        <w:numPr>
          <w:ilvl w:val="0"/>
          <w:numId w:val="0"/>
        </w:numPr>
        <w:ind w:left="567"/>
      </w:pPr>
      <w:r>
        <w:t xml:space="preserve">b) Objednatel zašle v souladu s § 5 ZRS správci registru smluv elektronický obraz textového obsahu této Smlouvy a jejích příloh v otevřeném a strojově čitelném formátu a metadata </w:t>
      </w:r>
      <w:r>
        <w:lastRenderedPageBreak/>
        <w:t xml:space="preserve">vyžadovaná ZRS, a to do příslušné datové schránky Ministerstva vnitra určené pro uveřejňování záznamů v registru smluv. Elektronický obraz textového obsahu této Smlouvy vyhotoví Objednatel za pomoci automatického strojového převodu textu; </w:t>
      </w:r>
    </w:p>
    <w:p w14:paraId="782C2BE0" w14:textId="77777777" w:rsidR="00C54072" w:rsidRDefault="00C54072" w:rsidP="009C6D23">
      <w:pPr>
        <w:pStyle w:val="Nadpis2"/>
        <w:keepLines w:val="0"/>
        <w:numPr>
          <w:ilvl w:val="0"/>
          <w:numId w:val="0"/>
        </w:numPr>
        <w:ind w:left="567"/>
      </w:pPr>
      <w:r>
        <w:t xml:space="preserve">c) Objednatel splní povinnost uvedenou v bodu b) neprodleně, nejpozději ve lhůtě stanovené ZRS. </w:t>
      </w:r>
    </w:p>
    <w:p w14:paraId="3522459F" w14:textId="3AAF6121" w:rsidR="00C54072" w:rsidRPr="00C54072" w:rsidRDefault="00C54072" w:rsidP="009C6D23">
      <w:pPr>
        <w:pStyle w:val="Nadpis2"/>
        <w:keepLines w:val="0"/>
        <w:numPr>
          <w:ilvl w:val="0"/>
          <w:numId w:val="0"/>
        </w:numPr>
        <w:ind w:left="567"/>
      </w:pPr>
      <w:r>
        <w:t xml:space="preserve">d) Poskytovatel bere na vědomí, že Objednatel je povinen na žádost třetí osoby poskytovat informace v souladu se zákonem č. 106/1999 Sb., o svobodném přístupu k informacím, ve znění pozdějších předpisů, a souhlasí s tím, aby veškeré informace obsažené v této Smlouvě byly [s </w:t>
      </w:r>
      <w:r w:rsidRPr="00C54072">
        <w:t xml:space="preserve">výjimkou uvedenou </w:t>
      </w:r>
      <w:r w:rsidR="00546B94">
        <w:t xml:space="preserve">v písm. </w:t>
      </w:r>
      <w:r w:rsidRPr="00C54072">
        <w:t>a) poskytnuty třetím osobám, pokud o ně požádají.</w:t>
      </w:r>
    </w:p>
    <w:p w14:paraId="618A999F" w14:textId="5303EEBC" w:rsidR="00FD270D" w:rsidRPr="00C54072" w:rsidRDefault="00C54072" w:rsidP="009C6D23">
      <w:pPr>
        <w:pStyle w:val="Nadpis2"/>
        <w:keepLines w:val="0"/>
        <w:ind w:left="567" w:hanging="567"/>
        <w:rPr>
          <w:b/>
          <w:bCs/>
        </w:rPr>
      </w:pPr>
      <w:r w:rsidRPr="00C54072">
        <w:t xml:space="preserve">Tato </w:t>
      </w:r>
      <w:r w:rsidR="00D817C6">
        <w:t>S</w:t>
      </w:r>
      <w:r w:rsidRPr="00C54072">
        <w:t>mlouva je vyhotovena ve dvou (2) vyhotoveních v českém jazyce, přičemž všechna vyhotovení mají platnost originálu. Jedno (1) vyhotovení Smlouvy obdrží Objednatel a jedno (1) vyhotovení obdrží Poskytovatel. Dojde-li k uzavření Smlouvy elektronicky, bude Smlouva uzavřena v jednom (1) originále.</w:t>
      </w:r>
    </w:p>
    <w:p w14:paraId="1D3446A6" w14:textId="58EA9037" w:rsidR="00FD270D" w:rsidRPr="00AC12AE" w:rsidRDefault="00FD270D" w:rsidP="009C6D23">
      <w:pPr>
        <w:pStyle w:val="Nadpis2"/>
        <w:keepLines w:val="0"/>
        <w:ind w:left="567" w:hanging="567"/>
        <w:rPr>
          <w:b/>
        </w:rPr>
      </w:pPr>
      <w:r w:rsidRPr="00AC12AE">
        <w:t xml:space="preserve">Nedílnou součástí </w:t>
      </w:r>
      <w:r w:rsidR="00853698">
        <w:t>S</w:t>
      </w:r>
      <w:r w:rsidRPr="00AC12AE">
        <w:t xml:space="preserve">mlouvy </w:t>
      </w:r>
      <w:r w:rsidR="005F5C15" w:rsidRPr="00AC12AE">
        <w:t>j</w:t>
      </w:r>
      <w:r w:rsidR="005F5C15">
        <w:t>e</w:t>
      </w:r>
      <w:r w:rsidRPr="00AC12AE">
        <w:t>:</w:t>
      </w:r>
    </w:p>
    <w:p w14:paraId="798718A1" w14:textId="0269B60E" w:rsidR="008B4E59" w:rsidRPr="008B4E59" w:rsidRDefault="00B6572D" w:rsidP="00546301">
      <w:pPr>
        <w:pStyle w:val="Zkladntext"/>
        <w:tabs>
          <w:tab w:val="left" w:pos="3969"/>
          <w:tab w:val="left" w:pos="5670"/>
        </w:tabs>
        <w:spacing w:line="276" w:lineRule="auto"/>
        <w:ind w:left="567"/>
        <w:jc w:val="both"/>
        <w:rPr>
          <w:rFonts w:ascii="Calibri" w:eastAsia="Calibri" w:hAnsi="Calibri" w:cs="Calibri"/>
          <w:sz w:val="22"/>
          <w:szCs w:val="24"/>
          <w:lang w:eastAsia="en-US"/>
        </w:rPr>
      </w:pPr>
      <w:r>
        <w:rPr>
          <w:rFonts w:ascii="Calibri" w:hAnsi="Calibri" w:cs="Tahoma"/>
          <w:sz w:val="22"/>
          <w:szCs w:val="22"/>
        </w:rPr>
        <w:t>P</w:t>
      </w:r>
      <w:r w:rsidRPr="00B27F8A">
        <w:rPr>
          <w:rFonts w:ascii="Calibri" w:hAnsi="Calibri" w:cs="Tahoma"/>
          <w:sz w:val="22"/>
          <w:szCs w:val="22"/>
        </w:rPr>
        <w:t>říloha</w:t>
      </w:r>
      <w:r>
        <w:rPr>
          <w:rFonts w:ascii="Calibri" w:hAnsi="Calibri" w:cs="Tahoma"/>
          <w:sz w:val="22"/>
          <w:szCs w:val="22"/>
        </w:rPr>
        <w:t xml:space="preserve"> č.</w:t>
      </w:r>
      <w:r w:rsidRPr="00B27F8A">
        <w:rPr>
          <w:rFonts w:ascii="Calibri" w:hAnsi="Calibri" w:cs="Tahoma"/>
          <w:sz w:val="22"/>
          <w:szCs w:val="22"/>
        </w:rPr>
        <w:t xml:space="preserve"> </w:t>
      </w:r>
      <w:r w:rsidR="00FD270D" w:rsidRPr="00B27F8A">
        <w:rPr>
          <w:rFonts w:ascii="Calibri" w:hAnsi="Calibri" w:cs="Tahoma"/>
          <w:sz w:val="22"/>
          <w:szCs w:val="22"/>
        </w:rPr>
        <w:t>1 –</w:t>
      </w:r>
      <w:r w:rsidR="00955360">
        <w:rPr>
          <w:rFonts w:ascii="Calibri" w:hAnsi="Calibri" w:cs="Tahoma"/>
          <w:sz w:val="22"/>
          <w:szCs w:val="22"/>
        </w:rPr>
        <w:t xml:space="preserve"> </w:t>
      </w:r>
      <w:r w:rsidR="00646183">
        <w:rPr>
          <w:rFonts w:ascii="Calibri" w:hAnsi="Calibri" w:cs="Tahoma"/>
          <w:sz w:val="22"/>
          <w:szCs w:val="22"/>
        </w:rPr>
        <w:t>Technická specifikace</w:t>
      </w:r>
    </w:p>
    <w:p w14:paraId="4EC8DFE2" w14:textId="77777777" w:rsidR="00FD270D" w:rsidRPr="00B27F8A" w:rsidRDefault="00FD270D" w:rsidP="00546301">
      <w:pPr>
        <w:pStyle w:val="Zkladntext"/>
        <w:tabs>
          <w:tab w:val="left" w:pos="3969"/>
          <w:tab w:val="left" w:pos="5670"/>
        </w:tabs>
        <w:spacing w:line="276" w:lineRule="auto"/>
        <w:ind w:left="567"/>
        <w:jc w:val="both"/>
        <w:rPr>
          <w:rFonts w:ascii="Calibri" w:hAnsi="Calibri" w:cs="Tahoma"/>
          <w:b/>
        </w:rPr>
      </w:pPr>
    </w:p>
    <w:p w14:paraId="0B41C3A3" w14:textId="77777777" w:rsidR="00FD270D" w:rsidRPr="007A69F5" w:rsidRDefault="00FD270D" w:rsidP="00546301">
      <w:pPr>
        <w:spacing w:line="276" w:lineRule="auto"/>
        <w:jc w:val="both"/>
        <w:rPr>
          <w:rFonts w:ascii="Calibri" w:hAnsi="Calibri" w:cs="Tahoma"/>
          <w:bCs/>
          <w:sz w:val="22"/>
        </w:rPr>
      </w:pPr>
      <w:r w:rsidRPr="007A69F5">
        <w:rPr>
          <w:rFonts w:ascii="Calibri" w:hAnsi="Calibri" w:cs="Tahoma"/>
          <w:bCs/>
          <w:sz w:val="22"/>
        </w:rPr>
        <w:t xml:space="preserve">Obě </w:t>
      </w:r>
      <w:r>
        <w:rPr>
          <w:rFonts w:ascii="Calibri" w:hAnsi="Calibri" w:cs="Tahoma"/>
          <w:bCs/>
          <w:sz w:val="22"/>
        </w:rPr>
        <w:t xml:space="preserve">Smluvní </w:t>
      </w:r>
      <w:r w:rsidRPr="007A69F5">
        <w:rPr>
          <w:rFonts w:ascii="Calibri" w:hAnsi="Calibri" w:cs="Tahoma"/>
          <w:bCs/>
          <w:sz w:val="22"/>
        </w:rPr>
        <w:t>strany prohlašují, že si tuto Smlouvu přečetly, že s jejím obsahem bez výhrad souhlasí a</w:t>
      </w:r>
      <w:r w:rsidR="002C5C8F">
        <w:rPr>
          <w:rFonts w:ascii="Calibri" w:hAnsi="Calibri" w:cs="Tahoma"/>
          <w:bCs/>
          <w:sz w:val="22"/>
        </w:rPr>
        <w:t> </w:t>
      </w:r>
      <w:r w:rsidRPr="007A69F5">
        <w:rPr>
          <w:rFonts w:ascii="Calibri" w:hAnsi="Calibri" w:cs="Tahoma"/>
          <w:bCs/>
          <w:sz w:val="22"/>
        </w:rPr>
        <w:t>na důkaz toho připojují pod její text vlastnoruční podpisy osoby oprávněné za ně jednat či</w:t>
      </w:r>
      <w:r w:rsidR="00616BC6">
        <w:rPr>
          <w:rFonts w:ascii="Calibri" w:hAnsi="Calibri" w:cs="Tahoma"/>
          <w:bCs/>
          <w:sz w:val="22"/>
        </w:rPr>
        <w:t> </w:t>
      </w:r>
      <w:r w:rsidRPr="007A69F5">
        <w:rPr>
          <w:rFonts w:ascii="Calibri" w:hAnsi="Calibri" w:cs="Tahoma"/>
          <w:bCs/>
          <w:sz w:val="22"/>
        </w:rPr>
        <w:t>je</w:t>
      </w:r>
      <w:r w:rsidR="00616BC6">
        <w:rPr>
          <w:rFonts w:ascii="Calibri" w:hAnsi="Calibri" w:cs="Tahoma"/>
          <w:bCs/>
          <w:sz w:val="22"/>
        </w:rPr>
        <w:t> </w:t>
      </w:r>
      <w:r w:rsidRPr="007A69F5">
        <w:rPr>
          <w:rFonts w:ascii="Calibri" w:hAnsi="Calibri" w:cs="Tahoma"/>
          <w:bCs/>
          <w:sz w:val="22"/>
        </w:rPr>
        <w:t>zastupovat.</w:t>
      </w:r>
    </w:p>
    <w:p w14:paraId="74FAF238" w14:textId="77777777" w:rsidR="00FD270D" w:rsidRPr="00B27F8A" w:rsidRDefault="00FD270D" w:rsidP="00546301">
      <w:pPr>
        <w:pStyle w:val="Zkladntext"/>
        <w:tabs>
          <w:tab w:val="left" w:pos="3969"/>
          <w:tab w:val="left" w:pos="5670"/>
        </w:tabs>
        <w:spacing w:line="276" w:lineRule="auto"/>
        <w:rPr>
          <w:rFonts w:ascii="Calibri" w:hAnsi="Calibri" w:cs="Tahoma"/>
          <w:b/>
        </w:rPr>
      </w:pPr>
    </w:p>
    <w:p w14:paraId="5A2B3C6A" w14:textId="77777777" w:rsidR="00FD270D" w:rsidRPr="00B27F8A" w:rsidRDefault="00FD270D" w:rsidP="00546301">
      <w:pPr>
        <w:pStyle w:val="Zkladntext"/>
        <w:tabs>
          <w:tab w:val="left" w:pos="3969"/>
          <w:tab w:val="left" w:pos="5670"/>
        </w:tabs>
        <w:spacing w:line="276" w:lineRule="auto"/>
        <w:rPr>
          <w:rFonts w:ascii="Calibri" w:hAnsi="Calibri" w:cs="Tahoma"/>
          <w:b/>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FD270D" w:rsidRPr="00B27F8A" w14:paraId="138349A8" w14:textId="77777777" w:rsidTr="0061153D">
        <w:trPr>
          <w:trHeight w:val="1890"/>
        </w:trPr>
        <w:tc>
          <w:tcPr>
            <w:tcW w:w="4527" w:type="dxa"/>
          </w:tcPr>
          <w:p w14:paraId="47B981E7" w14:textId="2C79F6A0" w:rsidR="00FD270D" w:rsidRPr="00B27F8A" w:rsidRDefault="00297235" w:rsidP="00095F8D">
            <w:pPr>
              <w:spacing w:line="276" w:lineRule="auto"/>
              <w:rPr>
                <w:rFonts w:ascii="Calibri" w:hAnsi="Calibri" w:cs="Tahoma"/>
                <w:b/>
                <w:bCs/>
                <w:sz w:val="22"/>
                <w:szCs w:val="22"/>
              </w:rPr>
            </w:pPr>
            <w:r>
              <w:rPr>
                <w:rFonts w:ascii="Calibri" w:hAnsi="Calibri" w:cs="Tahoma"/>
                <w:b/>
                <w:bCs/>
                <w:sz w:val="22"/>
                <w:szCs w:val="22"/>
              </w:rPr>
              <w:t>Objednatel</w:t>
            </w:r>
          </w:p>
          <w:p w14:paraId="32B95B21" w14:textId="77777777" w:rsidR="00FD270D" w:rsidRPr="00B27F8A" w:rsidRDefault="00FD270D" w:rsidP="00095F8D">
            <w:pPr>
              <w:spacing w:line="276" w:lineRule="auto"/>
              <w:rPr>
                <w:rFonts w:ascii="Calibri" w:hAnsi="Calibri" w:cs="Tahoma"/>
                <w:b/>
                <w:bCs/>
                <w:sz w:val="16"/>
                <w:szCs w:val="16"/>
              </w:rPr>
            </w:pPr>
          </w:p>
          <w:p w14:paraId="0BE9BD29" w14:textId="116850F9" w:rsidR="00FD270D" w:rsidRPr="00B27F8A" w:rsidRDefault="00FD270D" w:rsidP="00095F8D">
            <w:pPr>
              <w:spacing w:line="276" w:lineRule="auto"/>
              <w:rPr>
                <w:rFonts w:ascii="Calibri" w:hAnsi="Calibri" w:cs="Tahoma"/>
                <w:sz w:val="22"/>
                <w:szCs w:val="22"/>
              </w:rPr>
            </w:pPr>
            <w:r w:rsidRPr="00B27F8A">
              <w:rPr>
                <w:rFonts w:ascii="Calibri" w:hAnsi="Calibri" w:cs="Tahoma"/>
                <w:sz w:val="22"/>
                <w:szCs w:val="22"/>
              </w:rPr>
              <w:t>V</w:t>
            </w:r>
            <w:r w:rsidR="00C54072">
              <w:rPr>
                <w:rFonts w:ascii="Calibri" w:hAnsi="Calibri" w:cs="Tahoma"/>
                <w:sz w:val="22"/>
                <w:szCs w:val="22"/>
              </w:rPr>
              <w:t> Českých Budějovicích</w:t>
            </w:r>
            <w:r w:rsidRPr="00B27F8A">
              <w:rPr>
                <w:rFonts w:ascii="Calibri" w:hAnsi="Calibri" w:cs="Tahoma"/>
                <w:sz w:val="22"/>
                <w:szCs w:val="22"/>
              </w:rPr>
              <w:t xml:space="preserve"> dne </w:t>
            </w:r>
            <w:r>
              <w:rPr>
                <w:rFonts w:ascii="Calibri" w:hAnsi="Calibri" w:cs="Tahoma"/>
                <w:sz w:val="22"/>
                <w:szCs w:val="22"/>
              </w:rPr>
              <w:t>______________</w:t>
            </w:r>
          </w:p>
        </w:tc>
        <w:tc>
          <w:tcPr>
            <w:tcW w:w="4527" w:type="dxa"/>
          </w:tcPr>
          <w:p w14:paraId="210A7BE7" w14:textId="77777777" w:rsidR="00FD270D" w:rsidRPr="00B27F8A" w:rsidRDefault="00F15F30" w:rsidP="00095F8D">
            <w:pPr>
              <w:spacing w:line="276" w:lineRule="auto"/>
              <w:rPr>
                <w:rFonts w:ascii="Calibri" w:hAnsi="Calibri" w:cs="Tahoma"/>
                <w:b/>
                <w:bCs/>
                <w:sz w:val="22"/>
                <w:szCs w:val="22"/>
              </w:rPr>
            </w:pPr>
            <w:r>
              <w:rPr>
                <w:rFonts w:ascii="Calibri" w:hAnsi="Calibri" w:cs="Tahoma"/>
                <w:b/>
                <w:bCs/>
                <w:sz w:val="22"/>
                <w:szCs w:val="22"/>
              </w:rPr>
              <w:t>Poskytovatel</w:t>
            </w:r>
          </w:p>
          <w:p w14:paraId="2A4014A0" w14:textId="77777777" w:rsidR="00FD270D" w:rsidRPr="00B27F8A" w:rsidRDefault="00FD270D" w:rsidP="00095F8D">
            <w:pPr>
              <w:spacing w:line="276" w:lineRule="auto"/>
              <w:rPr>
                <w:rFonts w:ascii="Calibri" w:hAnsi="Calibri" w:cs="Tahoma"/>
                <w:b/>
                <w:bCs/>
                <w:sz w:val="16"/>
                <w:szCs w:val="16"/>
              </w:rPr>
            </w:pPr>
          </w:p>
          <w:p w14:paraId="77641171" w14:textId="4459877B" w:rsidR="00FD270D" w:rsidRPr="00B27F8A" w:rsidRDefault="00FD270D" w:rsidP="00095F8D">
            <w:pPr>
              <w:spacing w:line="276" w:lineRule="auto"/>
              <w:rPr>
                <w:rFonts w:ascii="Calibri" w:hAnsi="Calibri" w:cs="Tahoma"/>
                <w:sz w:val="22"/>
                <w:szCs w:val="22"/>
              </w:rPr>
            </w:pPr>
            <w:r w:rsidRPr="00B27F8A">
              <w:rPr>
                <w:rFonts w:ascii="Calibri" w:hAnsi="Calibri" w:cs="Tahoma"/>
                <w:sz w:val="22"/>
                <w:szCs w:val="22"/>
              </w:rPr>
              <w:t>V</w:t>
            </w:r>
            <w:r w:rsidR="00CE0BCE">
              <w:rPr>
                <w:rFonts w:ascii="Calibri" w:hAnsi="Calibri" w:cs="Tahoma"/>
                <w:sz w:val="22"/>
                <w:szCs w:val="22"/>
              </w:rPr>
              <w:t xml:space="preserve"> Brně </w:t>
            </w:r>
            <w:r w:rsidRPr="00B27F8A">
              <w:rPr>
                <w:rFonts w:ascii="Calibri" w:hAnsi="Calibri" w:cs="Tahoma"/>
                <w:sz w:val="22"/>
                <w:szCs w:val="22"/>
              </w:rPr>
              <w:t xml:space="preserve">dne </w:t>
            </w:r>
            <w:r w:rsidR="005E1D1A">
              <w:rPr>
                <w:rFonts w:ascii="Calibri" w:hAnsi="Calibri" w:cs="Tahoma"/>
                <w:sz w:val="22"/>
                <w:szCs w:val="22"/>
              </w:rPr>
              <w:t>______________</w:t>
            </w:r>
          </w:p>
          <w:p w14:paraId="54FE1BA7" w14:textId="77777777" w:rsidR="00FD270D" w:rsidRPr="00B27F8A" w:rsidRDefault="00FD270D" w:rsidP="00095F8D">
            <w:pPr>
              <w:spacing w:line="276" w:lineRule="auto"/>
              <w:rPr>
                <w:rFonts w:ascii="Calibri" w:hAnsi="Calibri" w:cs="Tahoma"/>
                <w:sz w:val="22"/>
                <w:szCs w:val="22"/>
              </w:rPr>
            </w:pPr>
          </w:p>
          <w:p w14:paraId="3377BC65" w14:textId="77777777" w:rsidR="00FD270D" w:rsidRPr="00B27F8A" w:rsidRDefault="00FD270D" w:rsidP="00095F8D">
            <w:pPr>
              <w:spacing w:line="276" w:lineRule="auto"/>
              <w:jc w:val="center"/>
              <w:rPr>
                <w:rFonts w:ascii="Calibri" w:hAnsi="Calibri" w:cs="Tahoma"/>
                <w:sz w:val="22"/>
                <w:szCs w:val="22"/>
              </w:rPr>
            </w:pPr>
          </w:p>
        </w:tc>
      </w:tr>
      <w:tr w:rsidR="00FD270D" w:rsidRPr="00B27F8A" w14:paraId="69023A68" w14:textId="77777777" w:rsidTr="0061153D">
        <w:tc>
          <w:tcPr>
            <w:tcW w:w="4527" w:type="dxa"/>
            <w:vAlign w:val="center"/>
          </w:tcPr>
          <w:p w14:paraId="2EAD7924" w14:textId="77777777" w:rsidR="00FD270D" w:rsidRPr="00B27F8A" w:rsidRDefault="00FD270D" w:rsidP="00095F8D">
            <w:pPr>
              <w:spacing w:line="276" w:lineRule="auto"/>
              <w:jc w:val="center"/>
              <w:rPr>
                <w:rFonts w:ascii="Calibri" w:hAnsi="Calibri" w:cs="Tahoma"/>
                <w:sz w:val="22"/>
                <w:szCs w:val="22"/>
              </w:rPr>
            </w:pPr>
            <w:r w:rsidRPr="00B27F8A">
              <w:rPr>
                <w:rFonts w:ascii="Calibri" w:hAnsi="Calibri" w:cs="Tahoma"/>
                <w:sz w:val="22"/>
                <w:szCs w:val="22"/>
              </w:rPr>
              <w:t>.............................................</w:t>
            </w:r>
          </w:p>
          <w:p w14:paraId="500D1C04" w14:textId="0FBE1288" w:rsidR="00FD270D" w:rsidRPr="00B27F8A" w:rsidRDefault="00FD270D" w:rsidP="00095F8D">
            <w:pPr>
              <w:spacing w:line="276" w:lineRule="auto"/>
              <w:jc w:val="center"/>
              <w:rPr>
                <w:rFonts w:ascii="Calibri" w:hAnsi="Calibri" w:cs="Tahoma"/>
                <w:iCs/>
                <w:sz w:val="22"/>
                <w:szCs w:val="22"/>
              </w:rPr>
            </w:pPr>
            <w:r w:rsidRPr="00B27F8A">
              <w:rPr>
                <w:rFonts w:ascii="Calibri" w:hAnsi="Calibri" w:cs="Tahoma"/>
                <w:iCs/>
                <w:sz w:val="22"/>
                <w:szCs w:val="22"/>
              </w:rPr>
              <w:t xml:space="preserve">Ing. </w:t>
            </w:r>
            <w:r w:rsidR="00C54072">
              <w:rPr>
                <w:rFonts w:ascii="Calibri" w:hAnsi="Calibri" w:cs="Tahoma"/>
                <w:iCs/>
                <w:sz w:val="22"/>
                <w:szCs w:val="22"/>
              </w:rPr>
              <w:t>Jiří Kafka</w:t>
            </w:r>
          </w:p>
          <w:p w14:paraId="21F8994D" w14:textId="7E38042E" w:rsidR="00FD270D" w:rsidRPr="00B27F8A" w:rsidRDefault="00FD270D" w:rsidP="00095F8D">
            <w:pPr>
              <w:spacing w:line="276" w:lineRule="auto"/>
              <w:jc w:val="center"/>
              <w:rPr>
                <w:rFonts w:ascii="Calibri" w:hAnsi="Calibri" w:cs="Tahoma"/>
                <w:iCs/>
                <w:sz w:val="22"/>
                <w:szCs w:val="22"/>
              </w:rPr>
            </w:pPr>
            <w:r w:rsidRPr="00B27F8A">
              <w:rPr>
                <w:rFonts w:ascii="Calibri" w:hAnsi="Calibri" w:cs="Tahoma"/>
                <w:iCs/>
                <w:sz w:val="22"/>
                <w:szCs w:val="22"/>
              </w:rPr>
              <w:t>Jednatel</w:t>
            </w:r>
          </w:p>
        </w:tc>
        <w:tc>
          <w:tcPr>
            <w:tcW w:w="4527" w:type="dxa"/>
            <w:vAlign w:val="center"/>
          </w:tcPr>
          <w:p w14:paraId="591DDC43" w14:textId="77777777" w:rsidR="00FD270D" w:rsidRPr="00B27F8A" w:rsidRDefault="00FD270D" w:rsidP="00095F8D">
            <w:pPr>
              <w:spacing w:line="276" w:lineRule="auto"/>
              <w:jc w:val="center"/>
              <w:rPr>
                <w:rFonts w:ascii="Calibri" w:hAnsi="Calibri" w:cs="Tahoma"/>
                <w:iCs/>
                <w:sz w:val="22"/>
                <w:szCs w:val="22"/>
              </w:rPr>
            </w:pPr>
            <w:r w:rsidRPr="00B27F8A">
              <w:rPr>
                <w:rFonts w:ascii="Calibri" w:hAnsi="Calibri" w:cs="Tahoma"/>
                <w:sz w:val="22"/>
                <w:szCs w:val="22"/>
              </w:rPr>
              <w:t>.............................................</w:t>
            </w:r>
          </w:p>
          <w:p w14:paraId="6997E681" w14:textId="2AF6D730" w:rsidR="00FD270D" w:rsidRPr="00B27F8A" w:rsidRDefault="00CE0BCE" w:rsidP="00095F8D">
            <w:pPr>
              <w:spacing w:line="276" w:lineRule="auto"/>
              <w:jc w:val="center"/>
              <w:rPr>
                <w:rFonts w:ascii="Calibri" w:hAnsi="Calibri" w:cs="Tahoma"/>
                <w:iCs/>
                <w:sz w:val="22"/>
                <w:szCs w:val="22"/>
              </w:rPr>
            </w:pPr>
            <w:r>
              <w:rPr>
                <w:rFonts w:ascii="Calibri" w:hAnsi="Calibri" w:cs="Tahoma"/>
                <w:sz w:val="22"/>
                <w:szCs w:val="22"/>
                <w:lang w:val="en-US"/>
              </w:rPr>
              <w:t>David Švingr</w:t>
            </w:r>
          </w:p>
          <w:p w14:paraId="0372DFD9" w14:textId="33882A05" w:rsidR="00FD270D" w:rsidRPr="00B27F8A" w:rsidRDefault="00CE0BCE" w:rsidP="00095F8D">
            <w:pPr>
              <w:spacing w:line="276" w:lineRule="auto"/>
              <w:jc w:val="center"/>
              <w:rPr>
                <w:rFonts w:ascii="Calibri" w:hAnsi="Calibri" w:cs="Tahoma"/>
                <w:iCs/>
                <w:sz w:val="22"/>
                <w:szCs w:val="22"/>
              </w:rPr>
            </w:pPr>
            <w:r>
              <w:rPr>
                <w:rFonts w:ascii="Calibri" w:hAnsi="Calibri" w:cs="Tahoma"/>
                <w:iCs/>
                <w:sz w:val="22"/>
                <w:szCs w:val="22"/>
              </w:rPr>
              <w:t>Na základě plné moci</w:t>
            </w:r>
          </w:p>
        </w:tc>
      </w:tr>
      <w:bookmarkEnd w:id="4"/>
    </w:tbl>
    <w:p w14:paraId="158798ED" w14:textId="77777777" w:rsidR="00FD270D" w:rsidRPr="00B27F8A" w:rsidRDefault="00FD270D" w:rsidP="009A44DD">
      <w:pPr>
        <w:pStyle w:val="Zkladntext"/>
        <w:tabs>
          <w:tab w:val="left" w:pos="3969"/>
          <w:tab w:val="left" w:pos="5670"/>
        </w:tabs>
        <w:spacing w:line="276" w:lineRule="auto"/>
        <w:rPr>
          <w:rFonts w:ascii="Calibri" w:hAnsi="Calibri" w:cs="Tahoma"/>
          <w:b/>
        </w:rPr>
      </w:pPr>
    </w:p>
    <w:sectPr w:rsidR="00FD270D" w:rsidRPr="00B27F8A" w:rsidSect="004549C9">
      <w:footerReference w:type="default" r:id="rId9"/>
      <w:footerReference w:type="first" r:id="rId10"/>
      <w:pgSz w:w="11906" w:h="16838"/>
      <w:pgMar w:top="1819"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B504E" w14:textId="77777777" w:rsidR="00D8232B" w:rsidRDefault="00D8232B" w:rsidP="00400093">
      <w:r>
        <w:separator/>
      </w:r>
    </w:p>
  </w:endnote>
  <w:endnote w:type="continuationSeparator" w:id="0">
    <w:p w14:paraId="112463DA" w14:textId="77777777" w:rsidR="00D8232B" w:rsidRDefault="00D8232B" w:rsidP="00400093">
      <w:r>
        <w:continuationSeparator/>
      </w:r>
    </w:p>
  </w:endnote>
  <w:endnote w:type="continuationNotice" w:id="1">
    <w:p w14:paraId="660ABB7B" w14:textId="77777777" w:rsidR="00D8232B" w:rsidRDefault="00D82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6FAB" w14:textId="77777777" w:rsidR="00FD270D" w:rsidRPr="004549C9" w:rsidRDefault="004549C9" w:rsidP="004549C9">
    <w:pPr>
      <w:tabs>
        <w:tab w:val="right" w:pos="9072"/>
      </w:tabs>
      <w:suppressAutoHyphens w:val="0"/>
      <w:jc w:val="center"/>
    </w:pPr>
    <w:r w:rsidRPr="004549C9">
      <w:rPr>
        <w:rFonts w:ascii="Calibri" w:eastAsia="Calibri" w:hAnsi="Calibri"/>
        <w:sz w:val="22"/>
        <w:szCs w:val="22"/>
        <w:lang w:eastAsia="en-US"/>
      </w:rPr>
      <w:t xml:space="preserve">Stránka </w:t>
    </w:r>
    <w:r w:rsidRPr="004549C9">
      <w:rPr>
        <w:rFonts w:ascii="Calibri" w:eastAsia="Calibri" w:hAnsi="Calibri"/>
        <w:bCs/>
        <w:sz w:val="24"/>
        <w:szCs w:val="24"/>
        <w:lang w:eastAsia="en-US"/>
      </w:rPr>
      <w:fldChar w:fldCharType="begin"/>
    </w:r>
    <w:r w:rsidRPr="004549C9">
      <w:rPr>
        <w:rFonts w:ascii="Calibri" w:eastAsia="Calibri" w:hAnsi="Calibri"/>
        <w:bCs/>
        <w:sz w:val="22"/>
        <w:szCs w:val="22"/>
        <w:lang w:eastAsia="en-US"/>
      </w:rPr>
      <w:instrText>PAGE</w:instrText>
    </w:r>
    <w:r w:rsidRPr="004549C9">
      <w:rPr>
        <w:rFonts w:ascii="Calibri" w:eastAsia="Calibri" w:hAnsi="Calibri"/>
        <w:bCs/>
        <w:sz w:val="24"/>
        <w:szCs w:val="24"/>
        <w:lang w:eastAsia="en-US"/>
      </w:rPr>
      <w:fldChar w:fldCharType="separate"/>
    </w:r>
    <w:r w:rsidR="007C6C60">
      <w:rPr>
        <w:rFonts w:ascii="Calibri" w:eastAsia="Calibri" w:hAnsi="Calibri"/>
        <w:bCs/>
        <w:noProof/>
        <w:sz w:val="22"/>
        <w:szCs w:val="22"/>
        <w:lang w:eastAsia="en-US"/>
      </w:rPr>
      <w:t>10</w:t>
    </w:r>
    <w:r w:rsidRPr="004549C9">
      <w:rPr>
        <w:rFonts w:ascii="Calibri" w:eastAsia="Calibri" w:hAnsi="Calibri"/>
        <w:bCs/>
        <w:sz w:val="24"/>
        <w:szCs w:val="24"/>
        <w:lang w:eastAsia="en-US"/>
      </w:rPr>
      <w:fldChar w:fldCharType="end"/>
    </w:r>
    <w:r w:rsidRPr="004549C9">
      <w:rPr>
        <w:rFonts w:ascii="Calibri" w:eastAsia="Calibri" w:hAnsi="Calibri"/>
        <w:sz w:val="22"/>
        <w:szCs w:val="22"/>
        <w:lang w:eastAsia="en-US"/>
      </w:rPr>
      <w:t xml:space="preserve"> z </w:t>
    </w:r>
    <w:r w:rsidRPr="004549C9">
      <w:rPr>
        <w:rFonts w:ascii="Calibri" w:eastAsia="Calibri" w:hAnsi="Calibri"/>
        <w:bCs/>
        <w:sz w:val="24"/>
        <w:szCs w:val="24"/>
        <w:lang w:eastAsia="en-US"/>
      </w:rPr>
      <w:fldChar w:fldCharType="begin"/>
    </w:r>
    <w:r w:rsidRPr="004549C9">
      <w:rPr>
        <w:rFonts w:ascii="Calibri" w:eastAsia="Calibri" w:hAnsi="Calibri"/>
        <w:bCs/>
        <w:sz w:val="22"/>
        <w:szCs w:val="22"/>
        <w:lang w:eastAsia="en-US"/>
      </w:rPr>
      <w:instrText>NUMPAGES</w:instrText>
    </w:r>
    <w:r w:rsidRPr="004549C9">
      <w:rPr>
        <w:rFonts w:ascii="Calibri" w:eastAsia="Calibri" w:hAnsi="Calibri"/>
        <w:bCs/>
        <w:sz w:val="24"/>
        <w:szCs w:val="24"/>
        <w:lang w:eastAsia="en-US"/>
      </w:rPr>
      <w:fldChar w:fldCharType="separate"/>
    </w:r>
    <w:r w:rsidR="007C6C60">
      <w:rPr>
        <w:rFonts w:ascii="Calibri" w:eastAsia="Calibri" w:hAnsi="Calibri"/>
        <w:bCs/>
        <w:noProof/>
        <w:sz w:val="22"/>
        <w:szCs w:val="22"/>
        <w:lang w:eastAsia="en-US"/>
      </w:rPr>
      <w:t>10</w:t>
    </w:r>
    <w:r w:rsidRPr="004549C9">
      <w:rPr>
        <w:rFonts w:ascii="Calibri" w:eastAsia="Calibri" w:hAnsi="Calibri"/>
        <w:bCs/>
        <w:sz w:val="24"/>
        <w:szCs w:val="24"/>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ADCB" w14:textId="59C2C62C" w:rsidR="00C62874" w:rsidRPr="004C7AE3" w:rsidRDefault="00C62874" w:rsidP="00C62874">
    <w:pPr>
      <w:pStyle w:val="Zpat"/>
      <w:tabs>
        <w:tab w:val="clear" w:pos="4536"/>
      </w:tabs>
      <w:rPr>
        <w:rFonts w:asciiTheme="minorHAnsi" w:hAnsiTheme="minorHAnsi"/>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8D8A1" w14:textId="77777777" w:rsidR="00D8232B" w:rsidRDefault="00D8232B" w:rsidP="00400093">
      <w:r>
        <w:separator/>
      </w:r>
    </w:p>
  </w:footnote>
  <w:footnote w:type="continuationSeparator" w:id="0">
    <w:p w14:paraId="24A6404A" w14:textId="77777777" w:rsidR="00D8232B" w:rsidRDefault="00D8232B" w:rsidP="00400093">
      <w:r>
        <w:continuationSeparator/>
      </w:r>
    </w:p>
  </w:footnote>
  <w:footnote w:type="continuationNotice" w:id="1">
    <w:p w14:paraId="42FE297E" w14:textId="77777777" w:rsidR="00D8232B" w:rsidRDefault="00D8232B"/>
  </w:footnote>
  <w:footnote w:id="2">
    <w:p w14:paraId="7A79BC6C" w14:textId="77777777" w:rsidR="00457ED2" w:rsidRPr="002E1F35" w:rsidRDefault="00457ED2" w:rsidP="00457ED2">
      <w:pPr>
        <w:pStyle w:val="Textpoznpodarou"/>
        <w:jc w:val="both"/>
        <w:rPr>
          <w:rFonts w:asciiTheme="minorHAnsi" w:hAnsiTheme="minorHAnsi" w:cstheme="minorHAnsi"/>
          <w:sz w:val="18"/>
          <w:szCs w:val="18"/>
        </w:rPr>
      </w:pPr>
      <w:r w:rsidRPr="002E1F35">
        <w:rPr>
          <w:rStyle w:val="Znakapoznpodarou"/>
          <w:rFonts w:asciiTheme="minorHAnsi" w:hAnsiTheme="minorHAnsi" w:cstheme="minorHAnsi"/>
          <w:sz w:val="18"/>
          <w:szCs w:val="18"/>
        </w:rPr>
        <w:footnoteRef/>
      </w:r>
      <w:r w:rsidRPr="002E1F35">
        <w:rPr>
          <w:rFonts w:asciiTheme="minorHAnsi" w:hAnsiTheme="minorHAnsi" w:cstheme="minorHAnsi"/>
          <w:sz w:val="18"/>
          <w:szCs w:val="18"/>
        </w:rPr>
        <w:t xml:space="preserve"> </w:t>
      </w:r>
      <w:hyperlink r:id="rId1" w:history="1">
        <w:r w:rsidRPr="002E1F35">
          <w:rPr>
            <w:rStyle w:val="Hypertextovodkaz"/>
            <w:rFonts w:asciiTheme="minorHAnsi" w:hAnsiTheme="minorHAnsi" w:cstheme="minorHAnsi"/>
            <w:sz w:val="18"/>
            <w:szCs w:val="18"/>
          </w:rPr>
          <w:t>https://www.czso.cz/csu/czso/mira_inflace</w:t>
        </w:r>
      </w:hyperlink>
      <w:r w:rsidRPr="002E1F35">
        <w:rPr>
          <w:rFonts w:asciiTheme="minorHAnsi" w:hAnsiTheme="minorHAnsi" w:cstheme="minorHAnsi"/>
          <w:sz w:val="18"/>
          <w:szCs w:val="18"/>
        </w:rPr>
        <w:t>, „4 ) Bazické indexy - Míra inflace vyjádřená přírůstkem indexu spotřebitelských cen k základnímu období (průměr roku 2015=100) vyjadřuje změnu cenové hladiny sledovaného měsíce příslušného roku proti průměru roku 2015 - viz následující tabulka.</w:t>
      </w:r>
      <w:r>
        <w:rPr>
          <w:rFonts w:asciiTheme="minorHAnsi" w:hAnsiTheme="minorHAnsi" w:cstheme="minorHAnsi"/>
          <w:sz w:val="18"/>
          <w:szCs w:val="18"/>
        </w:rPr>
        <w:t>“</w:t>
      </w:r>
    </w:p>
  </w:footnote>
  <w:footnote w:id="3">
    <w:p w14:paraId="2B3E6423" w14:textId="77777777" w:rsidR="00457ED2" w:rsidRPr="002E1F35" w:rsidRDefault="00457ED2" w:rsidP="00457ED2">
      <w:pPr>
        <w:pStyle w:val="Textpoznpodarou"/>
        <w:jc w:val="both"/>
        <w:rPr>
          <w:rFonts w:asciiTheme="minorHAnsi" w:hAnsiTheme="minorHAnsi" w:cstheme="minorHAnsi"/>
          <w:sz w:val="18"/>
          <w:szCs w:val="18"/>
        </w:rPr>
      </w:pPr>
      <w:r w:rsidRPr="002E1F35">
        <w:rPr>
          <w:rFonts w:asciiTheme="minorHAnsi" w:hAnsiTheme="minorHAnsi" w:cstheme="minorHAnsi"/>
          <w:sz w:val="18"/>
          <w:szCs w:val="18"/>
        </w:rPr>
        <w:footnoteRef/>
      </w:r>
      <w:r w:rsidRPr="002E1F35">
        <w:rPr>
          <w:rFonts w:asciiTheme="minorHAnsi" w:hAnsiTheme="minorHAnsi" w:cstheme="minorHAnsi"/>
          <w:sz w:val="18"/>
          <w:szCs w:val="18"/>
        </w:rPr>
        <w:t xml:space="preserve"> </w:t>
      </w:r>
      <w:hyperlink r:id="rId2" w:history="1">
        <w:r w:rsidRPr="002E1F35">
          <w:rPr>
            <w:rStyle w:val="Hypertextovodkaz"/>
            <w:rFonts w:asciiTheme="minorHAnsi" w:hAnsiTheme="minorHAnsi" w:cstheme="minorHAnsi"/>
            <w:sz w:val="18"/>
            <w:szCs w:val="18"/>
          </w:rPr>
          <w:t>https://www.czso.cz/csu/czso/mira_inflace</w:t>
        </w:r>
      </w:hyperlink>
      <w:r w:rsidRPr="002E1F35">
        <w:rPr>
          <w:rFonts w:asciiTheme="minorHAnsi" w:hAnsiTheme="minorHAnsi" w:cstheme="minorHAnsi"/>
          <w:sz w:val="18"/>
          <w:szCs w:val="18"/>
        </w:rPr>
        <w:t>, „4 ) Bazické indexy - Míra inflace vyjádřená přírůstkem indexu spotřebitelských cen k základnímu období (průměr roku 2015=100) vyjadřuje změnu cenové hladiny sledovaného měsíce příslušného roku proti průměru roku 2015 - viz následující tabulka.“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62C"/>
    <w:multiLevelType w:val="multilevel"/>
    <w:tmpl w:val="B0C64802"/>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440"/>
        </w:tabs>
        <w:ind w:left="1440" w:hanging="360"/>
      </w:pPr>
      <w:rPr>
        <w:rFonts w:cs="Times New Roman" w:hint="default"/>
        <w:b w:val="0"/>
      </w:rPr>
    </w:lvl>
    <w:lvl w:ilvl="2">
      <w:start w:val="1"/>
      <w:numFmt w:val="lowerLetter"/>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004348"/>
    <w:multiLevelType w:val="multilevel"/>
    <w:tmpl w:val="5B646278"/>
    <w:lvl w:ilvl="0">
      <w:start w:val="1"/>
      <w:numFmt w:val="decimal"/>
      <w:lvlText w:val="%1."/>
      <w:lvlJc w:val="left"/>
      <w:pPr>
        <w:ind w:left="360" w:hanging="360"/>
      </w:pPr>
      <w:rPr>
        <w:rFonts w:hint="default"/>
      </w:rPr>
    </w:lvl>
    <w:lvl w:ilvl="1">
      <w:start w:val="1"/>
      <w:numFmt w:val="decima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bullet"/>
      <w:lvlText w:val=""/>
      <w:lvlJc w:val="left"/>
      <w:pPr>
        <w:ind w:left="1224" w:hanging="504"/>
      </w:pPr>
      <w:rPr>
        <w:rFonts w:ascii="Symbol" w:hAnsi="Symbol"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B93CBC"/>
    <w:multiLevelType w:val="multilevel"/>
    <w:tmpl w:val="D26E6710"/>
    <w:lvl w:ilvl="0">
      <w:start w:val="1"/>
      <w:numFmt w:val="decimal"/>
      <w:lvlText w:val="%1."/>
      <w:lvlJc w:val="left"/>
      <w:pPr>
        <w:ind w:left="360" w:hanging="360"/>
      </w:pPr>
      <w:rPr>
        <w:rFonts w:hint="default"/>
      </w:rPr>
    </w:lvl>
    <w:lvl w:ilvl="1">
      <w:start w:val="1"/>
      <w:numFmt w:val="decima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bullet"/>
      <w:lvlText w:val=""/>
      <w:lvlJc w:val="left"/>
      <w:pPr>
        <w:ind w:left="1224" w:hanging="504"/>
      </w:pPr>
      <w:rPr>
        <w:rFonts w:ascii="Symbol" w:hAnsi="Symbol"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F8420F"/>
    <w:multiLevelType w:val="multilevel"/>
    <w:tmpl w:val="5BA401F4"/>
    <w:lvl w:ilvl="0">
      <w:start w:val="1"/>
      <w:numFmt w:val="decimal"/>
      <w:lvlText w:val="%1."/>
      <w:lvlJc w:val="left"/>
      <w:pPr>
        <w:ind w:left="360" w:hanging="360"/>
      </w:pPr>
      <w:rPr>
        <w:rFonts w:hint="default"/>
      </w:rPr>
    </w:lvl>
    <w:lvl w:ilvl="1">
      <w:start w:val="1"/>
      <w:numFmt w:val="decima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bullet"/>
      <w:lvlText w:val=""/>
      <w:lvlJc w:val="left"/>
      <w:pPr>
        <w:ind w:left="1224" w:hanging="504"/>
      </w:pPr>
      <w:rPr>
        <w:rFonts w:ascii="Symbol" w:hAnsi="Symbol"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6932E6"/>
    <w:multiLevelType w:val="multilevel"/>
    <w:tmpl w:val="19366FE0"/>
    <w:lvl w:ilvl="0">
      <w:start w:val="1"/>
      <w:numFmt w:val="decimal"/>
      <w:lvlText w:val="%1."/>
      <w:lvlJc w:val="left"/>
      <w:pPr>
        <w:ind w:left="567" w:hanging="567"/>
      </w:pPr>
      <w:rPr>
        <w:rFonts w:hint="default"/>
        <w:b/>
        <w:i/>
      </w:rPr>
    </w:lvl>
    <w:lvl w:ilvl="1">
      <w:start w:val="1"/>
      <w:numFmt w:val="decimal"/>
      <w:lvlText w:val="%1.%2."/>
      <w:lvlJc w:val="left"/>
      <w:pPr>
        <w:ind w:left="567" w:hanging="567"/>
      </w:pPr>
      <w:rPr>
        <w:rFonts w:hint="default"/>
        <w:b w:val="0"/>
        <w:i w:val="0"/>
      </w:rPr>
    </w:lvl>
    <w:lvl w:ilvl="2">
      <w:start w:val="1"/>
      <w:numFmt w:val="decimal"/>
      <w:lvlText w:val="%1.%2.%3."/>
      <w:lvlJc w:val="left"/>
      <w:pPr>
        <w:ind w:left="567" w:hanging="567"/>
      </w:pPr>
      <w:rPr>
        <w:rFonts w:hint="default"/>
        <w:b w:val="0"/>
      </w:rPr>
    </w:lvl>
    <w:lvl w:ilvl="3">
      <w:start w:val="1"/>
      <w:numFmt w:val="lowerLetter"/>
      <w:lvlText w:val="(%4)"/>
      <w:lvlJc w:val="left"/>
      <w:pPr>
        <w:ind w:left="1134" w:hanging="56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845CFD"/>
    <w:multiLevelType w:val="multilevel"/>
    <w:tmpl w:val="58D8CB86"/>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440"/>
        </w:tabs>
        <w:ind w:left="1440" w:hanging="360"/>
      </w:pPr>
      <w:rPr>
        <w:rFonts w:cs="Times New Roman" w:hint="default"/>
        <w:b w:val="0"/>
      </w:rPr>
    </w:lvl>
    <w:lvl w:ilvl="2">
      <w:start w:val="1"/>
      <w:numFmt w:val="lowerLetter"/>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31781106"/>
    <w:multiLevelType w:val="multilevel"/>
    <w:tmpl w:val="89A2B28E"/>
    <w:lvl w:ilvl="0">
      <w:start w:val="1"/>
      <w:numFmt w:val="decimal"/>
      <w:pStyle w:val="rove1"/>
      <w:lvlText w:val="%1."/>
      <w:lvlJc w:val="left"/>
      <w:pPr>
        <w:ind w:left="502" w:hanging="360"/>
      </w:pPr>
      <w:rPr>
        <w:rFonts w:cs="Times New Roman"/>
      </w:rPr>
    </w:lvl>
    <w:lvl w:ilvl="1">
      <w:start w:val="1"/>
      <w:numFmt w:val="decimal"/>
      <w:lvlText w:val="%1.%2."/>
      <w:lvlJc w:val="left"/>
      <w:pPr>
        <w:ind w:left="432" w:hanging="432"/>
      </w:pPr>
      <w:rPr>
        <w:rFonts w:ascii="Calibri" w:hAnsi="Calibri" w:cs="Calibri" w:hint="default"/>
        <w:b w:val="0"/>
        <w:sz w:val="22"/>
        <w:szCs w:val="22"/>
      </w:rPr>
    </w:lvl>
    <w:lvl w:ilvl="2">
      <w:start w:val="1"/>
      <w:numFmt w:val="lowerRoman"/>
      <w:lvlText w:val="(%3)"/>
      <w:lvlJc w:val="left"/>
      <w:pPr>
        <w:ind w:left="1366" w:hanging="504"/>
      </w:pPr>
      <w:rPr>
        <w:rFonts w:hint="default"/>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7" w15:restartNumberingAfterBreak="0">
    <w:nsid w:val="34D2118B"/>
    <w:multiLevelType w:val="multilevel"/>
    <w:tmpl w:val="C65AE23C"/>
    <w:lvl w:ilvl="0">
      <w:start w:val="1"/>
      <w:numFmt w:val="decimal"/>
      <w:pStyle w:val="Nadpis1"/>
      <w:lvlText w:val="%1."/>
      <w:lvlJc w:val="left"/>
      <w:pPr>
        <w:ind w:left="360" w:hanging="360"/>
      </w:pPr>
      <w:rPr>
        <w:rFonts w:hint="default"/>
      </w:rPr>
    </w:lvl>
    <w:lvl w:ilvl="1">
      <w:start w:val="1"/>
      <w:numFmt w:val="decimal"/>
      <w:pStyle w:val="Nadpis2"/>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93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5922A2"/>
    <w:multiLevelType w:val="multilevel"/>
    <w:tmpl w:val="8E4C6E78"/>
    <w:lvl w:ilvl="0">
      <w:start w:val="1"/>
      <w:numFmt w:val="decimal"/>
      <w:pStyle w:val="AA1-nadpis1"/>
      <w:lvlText w:val="%1."/>
      <w:lvlJc w:val="left"/>
      <w:pPr>
        <w:tabs>
          <w:tab w:val="num" w:pos="709"/>
        </w:tabs>
        <w:ind w:left="709" w:hanging="708"/>
      </w:pPr>
      <w:rPr>
        <w:rFonts w:cs="Times New Roman" w:hint="default"/>
      </w:rPr>
    </w:lvl>
    <w:lvl w:ilvl="1">
      <w:start w:val="1"/>
      <w:numFmt w:val="decimal"/>
      <w:pStyle w:val="AA2-odst11"/>
      <w:lvlText w:val="%1.%2."/>
      <w:lvlJc w:val="left"/>
      <w:pPr>
        <w:tabs>
          <w:tab w:val="num" w:pos="1968"/>
        </w:tabs>
        <w:ind w:left="1968" w:hanging="708"/>
      </w:pPr>
      <w:rPr>
        <w:rFonts w:cs="Times New Roman" w:hint="default"/>
        <w:b w:val="0"/>
        <w:i w:val="0"/>
      </w:rPr>
    </w:lvl>
    <w:lvl w:ilvl="2">
      <w:start w:val="1"/>
      <w:numFmt w:val="decimal"/>
      <w:pStyle w:val="AA3N111"/>
      <w:lvlText w:val="%1.%2.%3."/>
      <w:lvlJc w:val="left"/>
      <w:pPr>
        <w:tabs>
          <w:tab w:val="num" w:pos="3420"/>
        </w:tabs>
        <w:ind w:left="3048" w:hanging="708"/>
      </w:pPr>
      <w:rPr>
        <w:rFonts w:cs="Times New Roman" w:hint="default"/>
      </w:rPr>
    </w:lvl>
    <w:lvl w:ilvl="3">
      <w:start w:val="1"/>
      <w:numFmt w:val="decimal"/>
      <w:lvlText w:val="%1.%2.%3.%4."/>
      <w:lvlJc w:val="left"/>
      <w:pPr>
        <w:tabs>
          <w:tab w:val="num" w:pos="0"/>
        </w:tabs>
        <w:ind w:left="3402" w:hanging="708"/>
      </w:pPr>
      <w:rPr>
        <w:rFonts w:cs="Times New Roman" w:hint="default"/>
      </w:rPr>
    </w:lvl>
    <w:lvl w:ilvl="4">
      <w:start w:val="1"/>
      <w:numFmt w:val="decimal"/>
      <w:lvlText w:val="%1.%2.%3.%4.%5."/>
      <w:lvlJc w:val="left"/>
      <w:pPr>
        <w:tabs>
          <w:tab w:val="num" w:pos="0"/>
        </w:tabs>
        <w:ind w:left="4962" w:hanging="708"/>
      </w:pPr>
      <w:rPr>
        <w:rFonts w:cs="Times New Roman" w:hint="default"/>
      </w:rPr>
    </w:lvl>
    <w:lvl w:ilvl="5">
      <w:start w:val="1"/>
      <w:numFmt w:val="decimal"/>
      <w:lvlText w:val="%1.%2.%3.%4.%5.%6."/>
      <w:lvlJc w:val="left"/>
      <w:pPr>
        <w:tabs>
          <w:tab w:val="num" w:pos="0"/>
        </w:tabs>
        <w:ind w:left="5529"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9" w15:restartNumberingAfterBreak="0">
    <w:nsid w:val="588F3734"/>
    <w:multiLevelType w:val="multilevel"/>
    <w:tmpl w:val="BF84B300"/>
    <w:lvl w:ilvl="0">
      <w:start w:val="1"/>
      <w:numFmt w:val="decimal"/>
      <w:lvlText w:val="%1."/>
      <w:lvlJc w:val="left"/>
      <w:pPr>
        <w:ind w:left="360" w:hanging="360"/>
      </w:pPr>
      <w:rPr>
        <w:rFonts w:hint="default"/>
      </w:rPr>
    </w:lvl>
    <w:lvl w:ilvl="1">
      <w:start w:val="1"/>
      <w:numFmt w:val="decima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bullet"/>
      <w:lvlText w:val=""/>
      <w:lvlJc w:val="left"/>
      <w:pPr>
        <w:ind w:left="1224" w:hanging="504"/>
      </w:pPr>
      <w:rPr>
        <w:rFonts w:ascii="Symbol" w:hAnsi="Symbol"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6300505"/>
    <w:multiLevelType w:val="multilevel"/>
    <w:tmpl w:val="2CA4EEDA"/>
    <w:lvl w:ilvl="0">
      <w:start w:val="1"/>
      <w:numFmt w:val="decimal"/>
      <w:lvlText w:val="%1."/>
      <w:lvlJc w:val="left"/>
      <w:pPr>
        <w:ind w:left="360" w:hanging="360"/>
      </w:pPr>
      <w:rPr>
        <w:rFonts w:hint="default"/>
      </w:rPr>
    </w:lvl>
    <w:lvl w:ilvl="1">
      <w:start w:val="1"/>
      <w:numFmt w:val="decimal"/>
      <w:lvlText w:val="%1.%2."/>
      <w:lvlJc w:val="left"/>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bullet"/>
      <w:lvlText w:val=""/>
      <w:lvlJc w:val="left"/>
      <w:pPr>
        <w:ind w:left="1224" w:hanging="504"/>
      </w:pPr>
      <w:rPr>
        <w:rFonts w:ascii="Symbol" w:hAnsi="Symbol"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CD1416A"/>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2" w15:restartNumberingAfterBreak="0">
    <w:nsid w:val="7EE16385"/>
    <w:multiLevelType w:val="multilevel"/>
    <w:tmpl w:val="8850C51C"/>
    <w:lvl w:ilvl="0">
      <w:start w:val="1"/>
      <w:numFmt w:val="decimal"/>
      <w:lvlText w:val="%1."/>
      <w:lvlJc w:val="left"/>
      <w:pPr>
        <w:ind w:left="360" w:hanging="360"/>
      </w:pPr>
      <w:rPr>
        <w:rFonts w:hint="default"/>
      </w:rPr>
    </w:lvl>
    <w:lvl w:ilvl="1">
      <w:start w:val="1"/>
      <w:numFmt w:val="decimal"/>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224" w:hanging="504"/>
      </w:pPr>
      <w:rPr>
        <w:rFonts w:ascii="Symbol" w:hAnsi="Symbol"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7662279">
    <w:abstractNumId w:val="11"/>
  </w:num>
  <w:num w:numId="2" w16cid:durableId="599028007">
    <w:abstractNumId w:val="7"/>
  </w:num>
  <w:num w:numId="3" w16cid:durableId="2111049014">
    <w:abstractNumId w:val="8"/>
  </w:num>
  <w:num w:numId="4" w16cid:durableId="1893270498">
    <w:abstractNumId w:val="5"/>
  </w:num>
  <w:num w:numId="5" w16cid:durableId="456067964">
    <w:abstractNumId w:val="0"/>
  </w:num>
  <w:num w:numId="6" w16cid:durableId="971522288">
    <w:abstractNumId w:val="6"/>
  </w:num>
  <w:num w:numId="7" w16cid:durableId="521093561">
    <w:abstractNumId w:val="12"/>
  </w:num>
  <w:num w:numId="8" w16cid:durableId="1047024622">
    <w:abstractNumId w:val="9"/>
  </w:num>
  <w:num w:numId="9" w16cid:durableId="369191979">
    <w:abstractNumId w:val="1"/>
  </w:num>
  <w:num w:numId="10" w16cid:durableId="69230647">
    <w:abstractNumId w:val="10"/>
  </w:num>
  <w:num w:numId="11" w16cid:durableId="1920826096">
    <w:abstractNumId w:val="3"/>
  </w:num>
  <w:num w:numId="12" w16cid:durableId="659112720">
    <w:abstractNumId w:val="2"/>
  </w:num>
  <w:num w:numId="13" w16cid:durableId="1546874072">
    <w:abstractNumId w:val="7"/>
  </w:num>
  <w:num w:numId="14" w16cid:durableId="1328440580">
    <w:abstractNumId w:val="7"/>
  </w:num>
  <w:num w:numId="15" w16cid:durableId="270943643">
    <w:abstractNumId w:val="7"/>
  </w:num>
  <w:num w:numId="16" w16cid:durableId="1179078313">
    <w:abstractNumId w:val="7"/>
  </w:num>
  <w:num w:numId="17" w16cid:durableId="681201639">
    <w:abstractNumId w:val="7"/>
  </w:num>
  <w:num w:numId="18" w16cid:durableId="1778478541">
    <w:abstractNumId w:val="7"/>
  </w:num>
  <w:num w:numId="19" w16cid:durableId="1190100923">
    <w:abstractNumId w:val="7"/>
  </w:num>
  <w:num w:numId="20" w16cid:durableId="1886871614">
    <w:abstractNumId w:val="4"/>
  </w:num>
  <w:num w:numId="21" w16cid:durableId="2045523983">
    <w:abstractNumId w:val="7"/>
  </w:num>
  <w:num w:numId="22" w16cid:durableId="1469934967">
    <w:abstractNumId w:val="7"/>
  </w:num>
  <w:num w:numId="23" w16cid:durableId="374042455">
    <w:abstractNumId w:val="7"/>
  </w:num>
  <w:num w:numId="24" w16cid:durableId="931662371">
    <w:abstractNumId w:val="7"/>
  </w:num>
  <w:num w:numId="25" w16cid:durableId="1070080426">
    <w:abstractNumId w:val="7"/>
  </w:num>
  <w:num w:numId="26" w16cid:durableId="653146201">
    <w:abstractNumId w:val="7"/>
  </w:num>
  <w:num w:numId="27" w16cid:durableId="1586764742">
    <w:abstractNumId w:val="7"/>
  </w:num>
  <w:num w:numId="28" w16cid:durableId="159863964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33"/>
    <w:rsid w:val="000003C6"/>
    <w:rsid w:val="00004972"/>
    <w:rsid w:val="000058C3"/>
    <w:rsid w:val="000124EF"/>
    <w:rsid w:val="00017C5C"/>
    <w:rsid w:val="00026C65"/>
    <w:rsid w:val="000444BA"/>
    <w:rsid w:val="00045913"/>
    <w:rsid w:val="00047D91"/>
    <w:rsid w:val="00051D4A"/>
    <w:rsid w:val="00053A8A"/>
    <w:rsid w:val="0005409F"/>
    <w:rsid w:val="00072640"/>
    <w:rsid w:val="000737CC"/>
    <w:rsid w:val="000776DD"/>
    <w:rsid w:val="000776E5"/>
    <w:rsid w:val="00084B0C"/>
    <w:rsid w:val="0008756A"/>
    <w:rsid w:val="00090C50"/>
    <w:rsid w:val="00091B1B"/>
    <w:rsid w:val="00095F8D"/>
    <w:rsid w:val="00097E7C"/>
    <w:rsid w:val="000A4CE9"/>
    <w:rsid w:val="000A55C9"/>
    <w:rsid w:val="000A5B26"/>
    <w:rsid w:val="000A6729"/>
    <w:rsid w:val="000B1A7D"/>
    <w:rsid w:val="000B305E"/>
    <w:rsid w:val="000B3898"/>
    <w:rsid w:val="000B3CEE"/>
    <w:rsid w:val="000B642A"/>
    <w:rsid w:val="000C513A"/>
    <w:rsid w:val="000D063B"/>
    <w:rsid w:val="000D441B"/>
    <w:rsid w:val="000F258A"/>
    <w:rsid w:val="000F29AC"/>
    <w:rsid w:val="000F4845"/>
    <w:rsid w:val="00100B59"/>
    <w:rsid w:val="00101082"/>
    <w:rsid w:val="00102079"/>
    <w:rsid w:val="00110B37"/>
    <w:rsid w:val="00113B16"/>
    <w:rsid w:val="00115B71"/>
    <w:rsid w:val="00116ADC"/>
    <w:rsid w:val="00126E51"/>
    <w:rsid w:val="001305D0"/>
    <w:rsid w:val="001316CF"/>
    <w:rsid w:val="001352FD"/>
    <w:rsid w:val="001356FF"/>
    <w:rsid w:val="00143560"/>
    <w:rsid w:val="00152357"/>
    <w:rsid w:val="001540FF"/>
    <w:rsid w:val="00155163"/>
    <w:rsid w:val="0015623F"/>
    <w:rsid w:val="0015679F"/>
    <w:rsid w:val="00157D0B"/>
    <w:rsid w:val="00160F8F"/>
    <w:rsid w:val="00161397"/>
    <w:rsid w:val="00161AB3"/>
    <w:rsid w:val="00171475"/>
    <w:rsid w:val="001741B5"/>
    <w:rsid w:val="001759FB"/>
    <w:rsid w:val="001776D2"/>
    <w:rsid w:val="001806F0"/>
    <w:rsid w:val="00180D84"/>
    <w:rsid w:val="00181974"/>
    <w:rsid w:val="00182B71"/>
    <w:rsid w:val="00190D9D"/>
    <w:rsid w:val="001910A8"/>
    <w:rsid w:val="001A0B4A"/>
    <w:rsid w:val="001A3295"/>
    <w:rsid w:val="001A4184"/>
    <w:rsid w:val="001A4B8E"/>
    <w:rsid w:val="001A510F"/>
    <w:rsid w:val="001B16F2"/>
    <w:rsid w:val="001B4C68"/>
    <w:rsid w:val="001C58AB"/>
    <w:rsid w:val="001C5C92"/>
    <w:rsid w:val="001D312B"/>
    <w:rsid w:val="001E0711"/>
    <w:rsid w:val="001E1203"/>
    <w:rsid w:val="001E2E52"/>
    <w:rsid w:val="001E4891"/>
    <w:rsid w:val="001E4F64"/>
    <w:rsid w:val="001E5995"/>
    <w:rsid w:val="001E5FC3"/>
    <w:rsid w:val="001F3513"/>
    <w:rsid w:val="0020011A"/>
    <w:rsid w:val="0020318A"/>
    <w:rsid w:val="002046A6"/>
    <w:rsid w:val="00216529"/>
    <w:rsid w:val="00216B68"/>
    <w:rsid w:val="00222C4F"/>
    <w:rsid w:val="002264B3"/>
    <w:rsid w:val="002305A5"/>
    <w:rsid w:val="00233EEA"/>
    <w:rsid w:val="0024026F"/>
    <w:rsid w:val="0024033C"/>
    <w:rsid w:val="00244735"/>
    <w:rsid w:val="002509C4"/>
    <w:rsid w:val="00251476"/>
    <w:rsid w:val="00257D04"/>
    <w:rsid w:val="00260CF8"/>
    <w:rsid w:val="00267074"/>
    <w:rsid w:val="00275E12"/>
    <w:rsid w:val="00276E2B"/>
    <w:rsid w:val="00277462"/>
    <w:rsid w:val="00281CF7"/>
    <w:rsid w:val="00286AA4"/>
    <w:rsid w:val="00286DCD"/>
    <w:rsid w:val="002876AA"/>
    <w:rsid w:val="00291682"/>
    <w:rsid w:val="00293375"/>
    <w:rsid w:val="00297235"/>
    <w:rsid w:val="002A132F"/>
    <w:rsid w:val="002A2D4D"/>
    <w:rsid w:val="002B63B9"/>
    <w:rsid w:val="002B7028"/>
    <w:rsid w:val="002C0525"/>
    <w:rsid w:val="002C3B92"/>
    <w:rsid w:val="002C5C8F"/>
    <w:rsid w:val="002C7D00"/>
    <w:rsid w:val="002D324F"/>
    <w:rsid w:val="002D48A5"/>
    <w:rsid w:val="002E26B1"/>
    <w:rsid w:val="002E411E"/>
    <w:rsid w:val="002E44FC"/>
    <w:rsid w:val="002E530B"/>
    <w:rsid w:val="002E7650"/>
    <w:rsid w:val="002F7377"/>
    <w:rsid w:val="0030790E"/>
    <w:rsid w:val="003100A4"/>
    <w:rsid w:val="00315765"/>
    <w:rsid w:val="00316A62"/>
    <w:rsid w:val="00320A35"/>
    <w:rsid w:val="00324850"/>
    <w:rsid w:val="00330553"/>
    <w:rsid w:val="003369AC"/>
    <w:rsid w:val="00345DF0"/>
    <w:rsid w:val="00346B71"/>
    <w:rsid w:val="00350B92"/>
    <w:rsid w:val="00362E22"/>
    <w:rsid w:val="00376C0E"/>
    <w:rsid w:val="00394AFB"/>
    <w:rsid w:val="00395931"/>
    <w:rsid w:val="003A19B7"/>
    <w:rsid w:val="003A3AFD"/>
    <w:rsid w:val="003A3EC8"/>
    <w:rsid w:val="003C36C4"/>
    <w:rsid w:val="003C3D3D"/>
    <w:rsid w:val="003C4E45"/>
    <w:rsid w:val="003E42B1"/>
    <w:rsid w:val="003E47E6"/>
    <w:rsid w:val="003E5DC1"/>
    <w:rsid w:val="003E65EB"/>
    <w:rsid w:val="003F0F22"/>
    <w:rsid w:val="003F3C64"/>
    <w:rsid w:val="00400093"/>
    <w:rsid w:val="00400A92"/>
    <w:rsid w:val="00400C67"/>
    <w:rsid w:val="004020CC"/>
    <w:rsid w:val="00402795"/>
    <w:rsid w:val="00402D19"/>
    <w:rsid w:val="004138BB"/>
    <w:rsid w:val="00416DEA"/>
    <w:rsid w:val="00426306"/>
    <w:rsid w:val="00430795"/>
    <w:rsid w:val="00431626"/>
    <w:rsid w:val="004334F3"/>
    <w:rsid w:val="00433BE1"/>
    <w:rsid w:val="00434171"/>
    <w:rsid w:val="0043759A"/>
    <w:rsid w:val="00442B2C"/>
    <w:rsid w:val="004460AA"/>
    <w:rsid w:val="00450D3A"/>
    <w:rsid w:val="004520CA"/>
    <w:rsid w:val="004549C9"/>
    <w:rsid w:val="00456DDC"/>
    <w:rsid w:val="00457ED2"/>
    <w:rsid w:val="0046217C"/>
    <w:rsid w:val="00464B12"/>
    <w:rsid w:val="0047213A"/>
    <w:rsid w:val="0047355E"/>
    <w:rsid w:val="0047357E"/>
    <w:rsid w:val="00475DDE"/>
    <w:rsid w:val="0047752B"/>
    <w:rsid w:val="00484537"/>
    <w:rsid w:val="00486FDA"/>
    <w:rsid w:val="00487DC1"/>
    <w:rsid w:val="00493A84"/>
    <w:rsid w:val="004955D3"/>
    <w:rsid w:val="004A4106"/>
    <w:rsid w:val="004A5A23"/>
    <w:rsid w:val="004A74BA"/>
    <w:rsid w:val="004B0876"/>
    <w:rsid w:val="004B67A1"/>
    <w:rsid w:val="004B68D8"/>
    <w:rsid w:val="004B6D18"/>
    <w:rsid w:val="004C25DF"/>
    <w:rsid w:val="004C4355"/>
    <w:rsid w:val="004C7AE3"/>
    <w:rsid w:val="004D4896"/>
    <w:rsid w:val="004D4F0D"/>
    <w:rsid w:val="004D6BF5"/>
    <w:rsid w:val="004D73C9"/>
    <w:rsid w:val="004E3775"/>
    <w:rsid w:val="004E50B7"/>
    <w:rsid w:val="004E690C"/>
    <w:rsid w:val="004E6A1D"/>
    <w:rsid w:val="004E7F45"/>
    <w:rsid w:val="004F51E4"/>
    <w:rsid w:val="00503F74"/>
    <w:rsid w:val="0050513E"/>
    <w:rsid w:val="0051065E"/>
    <w:rsid w:val="005154F8"/>
    <w:rsid w:val="005164A7"/>
    <w:rsid w:val="00520CF0"/>
    <w:rsid w:val="00520DDD"/>
    <w:rsid w:val="00523D95"/>
    <w:rsid w:val="00526D1A"/>
    <w:rsid w:val="00527DD6"/>
    <w:rsid w:val="005325CF"/>
    <w:rsid w:val="00533B1C"/>
    <w:rsid w:val="00536802"/>
    <w:rsid w:val="00543983"/>
    <w:rsid w:val="00546301"/>
    <w:rsid w:val="00546B94"/>
    <w:rsid w:val="005479E2"/>
    <w:rsid w:val="00553D16"/>
    <w:rsid w:val="00555855"/>
    <w:rsid w:val="00555B76"/>
    <w:rsid w:val="00555C1B"/>
    <w:rsid w:val="00566EB1"/>
    <w:rsid w:val="00567F62"/>
    <w:rsid w:val="00573E92"/>
    <w:rsid w:val="00575350"/>
    <w:rsid w:val="00576FA2"/>
    <w:rsid w:val="00594D2E"/>
    <w:rsid w:val="005A3ACD"/>
    <w:rsid w:val="005A4154"/>
    <w:rsid w:val="005A595A"/>
    <w:rsid w:val="005B2350"/>
    <w:rsid w:val="005B6CEF"/>
    <w:rsid w:val="005C0786"/>
    <w:rsid w:val="005C2503"/>
    <w:rsid w:val="005C4460"/>
    <w:rsid w:val="005D09F1"/>
    <w:rsid w:val="005D11DE"/>
    <w:rsid w:val="005D7D1A"/>
    <w:rsid w:val="005E022C"/>
    <w:rsid w:val="005E1D1A"/>
    <w:rsid w:val="005E2DE6"/>
    <w:rsid w:val="005E2EEB"/>
    <w:rsid w:val="005F33AA"/>
    <w:rsid w:val="005F5C15"/>
    <w:rsid w:val="00600ABF"/>
    <w:rsid w:val="00606691"/>
    <w:rsid w:val="00606F17"/>
    <w:rsid w:val="00610335"/>
    <w:rsid w:val="0061153D"/>
    <w:rsid w:val="00612B89"/>
    <w:rsid w:val="00615554"/>
    <w:rsid w:val="00615EAC"/>
    <w:rsid w:val="00615F0B"/>
    <w:rsid w:val="00616BC6"/>
    <w:rsid w:val="00616F17"/>
    <w:rsid w:val="006219C5"/>
    <w:rsid w:val="00625C30"/>
    <w:rsid w:val="00632F29"/>
    <w:rsid w:val="00635315"/>
    <w:rsid w:val="0064036C"/>
    <w:rsid w:val="00646183"/>
    <w:rsid w:val="00651B96"/>
    <w:rsid w:val="00651F5B"/>
    <w:rsid w:val="006528F9"/>
    <w:rsid w:val="0065426D"/>
    <w:rsid w:val="00664990"/>
    <w:rsid w:val="00666340"/>
    <w:rsid w:val="00671960"/>
    <w:rsid w:val="0067548F"/>
    <w:rsid w:val="006811B8"/>
    <w:rsid w:val="00682537"/>
    <w:rsid w:val="0068797B"/>
    <w:rsid w:val="0069789B"/>
    <w:rsid w:val="00697B2B"/>
    <w:rsid w:val="006A34A2"/>
    <w:rsid w:val="006A554E"/>
    <w:rsid w:val="006A5BA8"/>
    <w:rsid w:val="006B43E5"/>
    <w:rsid w:val="006C0BDC"/>
    <w:rsid w:val="006C18E0"/>
    <w:rsid w:val="006C47FD"/>
    <w:rsid w:val="006C5675"/>
    <w:rsid w:val="006D39C7"/>
    <w:rsid w:val="006D3AD3"/>
    <w:rsid w:val="006D3E6D"/>
    <w:rsid w:val="006F174C"/>
    <w:rsid w:val="006F1BF5"/>
    <w:rsid w:val="006F2D2F"/>
    <w:rsid w:val="006F7F53"/>
    <w:rsid w:val="007006A0"/>
    <w:rsid w:val="007022B6"/>
    <w:rsid w:val="00704AF8"/>
    <w:rsid w:val="00705598"/>
    <w:rsid w:val="00711BFF"/>
    <w:rsid w:val="00712E18"/>
    <w:rsid w:val="00717799"/>
    <w:rsid w:val="007310F2"/>
    <w:rsid w:val="00733DF7"/>
    <w:rsid w:val="0074310B"/>
    <w:rsid w:val="00743569"/>
    <w:rsid w:val="00745268"/>
    <w:rsid w:val="00745F37"/>
    <w:rsid w:val="00750D1F"/>
    <w:rsid w:val="00755768"/>
    <w:rsid w:val="00761790"/>
    <w:rsid w:val="007646CB"/>
    <w:rsid w:val="0077009C"/>
    <w:rsid w:val="00777398"/>
    <w:rsid w:val="007813F2"/>
    <w:rsid w:val="00786499"/>
    <w:rsid w:val="00790C72"/>
    <w:rsid w:val="00792509"/>
    <w:rsid w:val="007A3E7F"/>
    <w:rsid w:val="007A4748"/>
    <w:rsid w:val="007A69F5"/>
    <w:rsid w:val="007A733A"/>
    <w:rsid w:val="007A78EA"/>
    <w:rsid w:val="007B138F"/>
    <w:rsid w:val="007B454E"/>
    <w:rsid w:val="007B5E7C"/>
    <w:rsid w:val="007B6FD7"/>
    <w:rsid w:val="007C6C60"/>
    <w:rsid w:val="007D301F"/>
    <w:rsid w:val="007D6B03"/>
    <w:rsid w:val="007E20E0"/>
    <w:rsid w:val="007E3360"/>
    <w:rsid w:val="007E6AFB"/>
    <w:rsid w:val="007F011C"/>
    <w:rsid w:val="007F0992"/>
    <w:rsid w:val="007F1166"/>
    <w:rsid w:val="00801E37"/>
    <w:rsid w:val="00802EAC"/>
    <w:rsid w:val="00803DE1"/>
    <w:rsid w:val="008040EF"/>
    <w:rsid w:val="008047A8"/>
    <w:rsid w:val="0080784B"/>
    <w:rsid w:val="00810901"/>
    <w:rsid w:val="00810C3E"/>
    <w:rsid w:val="00810F4B"/>
    <w:rsid w:val="00811786"/>
    <w:rsid w:val="00823190"/>
    <w:rsid w:val="008314B5"/>
    <w:rsid w:val="0083539E"/>
    <w:rsid w:val="00837193"/>
    <w:rsid w:val="0083760A"/>
    <w:rsid w:val="00850CF0"/>
    <w:rsid w:val="00851409"/>
    <w:rsid w:val="00851843"/>
    <w:rsid w:val="00851F97"/>
    <w:rsid w:val="00853698"/>
    <w:rsid w:val="00862D6B"/>
    <w:rsid w:val="008644B0"/>
    <w:rsid w:val="0086637F"/>
    <w:rsid w:val="0087397F"/>
    <w:rsid w:val="00877F41"/>
    <w:rsid w:val="00880AAA"/>
    <w:rsid w:val="00880D0D"/>
    <w:rsid w:val="0088663E"/>
    <w:rsid w:val="008871F8"/>
    <w:rsid w:val="008A0FB6"/>
    <w:rsid w:val="008A3A40"/>
    <w:rsid w:val="008B4E59"/>
    <w:rsid w:val="008C3A11"/>
    <w:rsid w:val="008D1768"/>
    <w:rsid w:val="008D4114"/>
    <w:rsid w:val="008D4FB5"/>
    <w:rsid w:val="008F1675"/>
    <w:rsid w:val="008F1944"/>
    <w:rsid w:val="008F1E4A"/>
    <w:rsid w:val="008F664C"/>
    <w:rsid w:val="00901903"/>
    <w:rsid w:val="00904A0B"/>
    <w:rsid w:val="009060F4"/>
    <w:rsid w:val="00907572"/>
    <w:rsid w:val="00914C56"/>
    <w:rsid w:val="00914D2A"/>
    <w:rsid w:val="00915F40"/>
    <w:rsid w:val="00921889"/>
    <w:rsid w:val="00924438"/>
    <w:rsid w:val="00926C73"/>
    <w:rsid w:val="0092741D"/>
    <w:rsid w:val="009301CF"/>
    <w:rsid w:val="0094700E"/>
    <w:rsid w:val="0095211F"/>
    <w:rsid w:val="00952C2A"/>
    <w:rsid w:val="00954F6A"/>
    <w:rsid w:val="00955360"/>
    <w:rsid w:val="0095660B"/>
    <w:rsid w:val="00990BBF"/>
    <w:rsid w:val="0099385F"/>
    <w:rsid w:val="009A20E8"/>
    <w:rsid w:val="009A44DD"/>
    <w:rsid w:val="009A7A44"/>
    <w:rsid w:val="009B31CD"/>
    <w:rsid w:val="009B5333"/>
    <w:rsid w:val="009B7C92"/>
    <w:rsid w:val="009C0AC6"/>
    <w:rsid w:val="009C2BD4"/>
    <w:rsid w:val="009C6D23"/>
    <w:rsid w:val="009D0EEE"/>
    <w:rsid w:val="009D4067"/>
    <w:rsid w:val="009D7CA2"/>
    <w:rsid w:val="009E5878"/>
    <w:rsid w:val="009E7383"/>
    <w:rsid w:val="009E75E8"/>
    <w:rsid w:val="00A01DF9"/>
    <w:rsid w:val="00A074CB"/>
    <w:rsid w:val="00A23ADC"/>
    <w:rsid w:val="00A24838"/>
    <w:rsid w:val="00A330FB"/>
    <w:rsid w:val="00A36501"/>
    <w:rsid w:val="00A40454"/>
    <w:rsid w:val="00A41C59"/>
    <w:rsid w:val="00A55FB3"/>
    <w:rsid w:val="00A56D5D"/>
    <w:rsid w:val="00A701FA"/>
    <w:rsid w:val="00A71997"/>
    <w:rsid w:val="00A72005"/>
    <w:rsid w:val="00A72954"/>
    <w:rsid w:val="00A73360"/>
    <w:rsid w:val="00A76026"/>
    <w:rsid w:val="00A837EF"/>
    <w:rsid w:val="00A83F69"/>
    <w:rsid w:val="00A845C7"/>
    <w:rsid w:val="00A85BEC"/>
    <w:rsid w:val="00A91E9E"/>
    <w:rsid w:val="00A949A2"/>
    <w:rsid w:val="00A94FD0"/>
    <w:rsid w:val="00A9501B"/>
    <w:rsid w:val="00AA021B"/>
    <w:rsid w:val="00AA678E"/>
    <w:rsid w:val="00AA6F75"/>
    <w:rsid w:val="00AB22CA"/>
    <w:rsid w:val="00AB47B3"/>
    <w:rsid w:val="00AC12AE"/>
    <w:rsid w:val="00AC2DCA"/>
    <w:rsid w:val="00AC3FA6"/>
    <w:rsid w:val="00AC7190"/>
    <w:rsid w:val="00AD576B"/>
    <w:rsid w:val="00AD58A7"/>
    <w:rsid w:val="00AD73B0"/>
    <w:rsid w:val="00AE02BC"/>
    <w:rsid w:val="00AE2E44"/>
    <w:rsid w:val="00AE56CD"/>
    <w:rsid w:val="00AE5F51"/>
    <w:rsid w:val="00AE665C"/>
    <w:rsid w:val="00AF0014"/>
    <w:rsid w:val="00AF03AF"/>
    <w:rsid w:val="00AF3463"/>
    <w:rsid w:val="00AF3AE2"/>
    <w:rsid w:val="00B0535C"/>
    <w:rsid w:val="00B07EBB"/>
    <w:rsid w:val="00B125CE"/>
    <w:rsid w:val="00B16900"/>
    <w:rsid w:val="00B2154B"/>
    <w:rsid w:val="00B27F8A"/>
    <w:rsid w:val="00B3040E"/>
    <w:rsid w:val="00B31C43"/>
    <w:rsid w:val="00B34372"/>
    <w:rsid w:val="00B36AB0"/>
    <w:rsid w:val="00B3751B"/>
    <w:rsid w:val="00B41A8A"/>
    <w:rsid w:val="00B4578F"/>
    <w:rsid w:val="00B50A1C"/>
    <w:rsid w:val="00B5143D"/>
    <w:rsid w:val="00B51A2C"/>
    <w:rsid w:val="00B5607C"/>
    <w:rsid w:val="00B6572D"/>
    <w:rsid w:val="00B7401E"/>
    <w:rsid w:val="00B746FB"/>
    <w:rsid w:val="00B77B2F"/>
    <w:rsid w:val="00B80A59"/>
    <w:rsid w:val="00B8158A"/>
    <w:rsid w:val="00B84731"/>
    <w:rsid w:val="00B95226"/>
    <w:rsid w:val="00BB0B83"/>
    <w:rsid w:val="00BB4679"/>
    <w:rsid w:val="00BC7AFD"/>
    <w:rsid w:val="00BC7D5C"/>
    <w:rsid w:val="00BD4594"/>
    <w:rsid w:val="00BD4F68"/>
    <w:rsid w:val="00BE0242"/>
    <w:rsid w:val="00BE0E50"/>
    <w:rsid w:val="00BE55AA"/>
    <w:rsid w:val="00BE6E50"/>
    <w:rsid w:val="00BE79EA"/>
    <w:rsid w:val="00BE7E15"/>
    <w:rsid w:val="00BF77EB"/>
    <w:rsid w:val="00BF7B9D"/>
    <w:rsid w:val="00C01122"/>
    <w:rsid w:val="00C04D46"/>
    <w:rsid w:val="00C105EC"/>
    <w:rsid w:val="00C14E80"/>
    <w:rsid w:val="00C16EF1"/>
    <w:rsid w:val="00C2037A"/>
    <w:rsid w:val="00C20486"/>
    <w:rsid w:val="00C249B1"/>
    <w:rsid w:val="00C35975"/>
    <w:rsid w:val="00C3715D"/>
    <w:rsid w:val="00C4576E"/>
    <w:rsid w:val="00C50439"/>
    <w:rsid w:val="00C5117B"/>
    <w:rsid w:val="00C53136"/>
    <w:rsid w:val="00C54072"/>
    <w:rsid w:val="00C55A0E"/>
    <w:rsid w:val="00C57F16"/>
    <w:rsid w:val="00C62874"/>
    <w:rsid w:val="00C6422D"/>
    <w:rsid w:val="00C71BBB"/>
    <w:rsid w:val="00C728E8"/>
    <w:rsid w:val="00C756B1"/>
    <w:rsid w:val="00C7726D"/>
    <w:rsid w:val="00C843D8"/>
    <w:rsid w:val="00C8511A"/>
    <w:rsid w:val="00C86E54"/>
    <w:rsid w:val="00C95D6F"/>
    <w:rsid w:val="00CA0211"/>
    <w:rsid w:val="00CA0AAA"/>
    <w:rsid w:val="00CC4ADB"/>
    <w:rsid w:val="00CD3BBE"/>
    <w:rsid w:val="00CE0BCE"/>
    <w:rsid w:val="00CE40A6"/>
    <w:rsid w:val="00CF0B23"/>
    <w:rsid w:val="00CF2D60"/>
    <w:rsid w:val="00CF410E"/>
    <w:rsid w:val="00D10085"/>
    <w:rsid w:val="00D12A2D"/>
    <w:rsid w:val="00D20040"/>
    <w:rsid w:val="00D43A31"/>
    <w:rsid w:val="00D4521C"/>
    <w:rsid w:val="00D63C8D"/>
    <w:rsid w:val="00D6758B"/>
    <w:rsid w:val="00D709BD"/>
    <w:rsid w:val="00D70B60"/>
    <w:rsid w:val="00D7379C"/>
    <w:rsid w:val="00D817C6"/>
    <w:rsid w:val="00D821D0"/>
    <w:rsid w:val="00D8232B"/>
    <w:rsid w:val="00D839F3"/>
    <w:rsid w:val="00D97909"/>
    <w:rsid w:val="00D97B9A"/>
    <w:rsid w:val="00DA4060"/>
    <w:rsid w:val="00DA6E25"/>
    <w:rsid w:val="00DB2C39"/>
    <w:rsid w:val="00DB35AE"/>
    <w:rsid w:val="00DB53ED"/>
    <w:rsid w:val="00DC0EBD"/>
    <w:rsid w:val="00DC111C"/>
    <w:rsid w:val="00DC2269"/>
    <w:rsid w:val="00DC2685"/>
    <w:rsid w:val="00DC4001"/>
    <w:rsid w:val="00DC5A15"/>
    <w:rsid w:val="00DD1B8C"/>
    <w:rsid w:val="00DD3017"/>
    <w:rsid w:val="00DD392F"/>
    <w:rsid w:val="00DD6CDC"/>
    <w:rsid w:val="00DE0A7F"/>
    <w:rsid w:val="00DE1DB9"/>
    <w:rsid w:val="00DE7CB2"/>
    <w:rsid w:val="00E00C28"/>
    <w:rsid w:val="00E039BA"/>
    <w:rsid w:val="00E07A97"/>
    <w:rsid w:val="00E12E9E"/>
    <w:rsid w:val="00E213A6"/>
    <w:rsid w:val="00E24A3C"/>
    <w:rsid w:val="00E24C96"/>
    <w:rsid w:val="00E25F3C"/>
    <w:rsid w:val="00E37FB5"/>
    <w:rsid w:val="00E44B45"/>
    <w:rsid w:val="00E46221"/>
    <w:rsid w:val="00E502D2"/>
    <w:rsid w:val="00E54224"/>
    <w:rsid w:val="00E543F9"/>
    <w:rsid w:val="00E61377"/>
    <w:rsid w:val="00E67F8B"/>
    <w:rsid w:val="00E70F46"/>
    <w:rsid w:val="00E721F8"/>
    <w:rsid w:val="00E762EE"/>
    <w:rsid w:val="00E76B23"/>
    <w:rsid w:val="00E84CC3"/>
    <w:rsid w:val="00EA7B81"/>
    <w:rsid w:val="00EB050D"/>
    <w:rsid w:val="00EB13E9"/>
    <w:rsid w:val="00EB311F"/>
    <w:rsid w:val="00EB41D8"/>
    <w:rsid w:val="00EB5F5F"/>
    <w:rsid w:val="00EC579D"/>
    <w:rsid w:val="00EE13C9"/>
    <w:rsid w:val="00EE6D37"/>
    <w:rsid w:val="00EE6F2E"/>
    <w:rsid w:val="00EF6AB9"/>
    <w:rsid w:val="00F0546B"/>
    <w:rsid w:val="00F14D51"/>
    <w:rsid w:val="00F15F30"/>
    <w:rsid w:val="00F26BC8"/>
    <w:rsid w:val="00F312BE"/>
    <w:rsid w:val="00F342C6"/>
    <w:rsid w:val="00F3791B"/>
    <w:rsid w:val="00F4194F"/>
    <w:rsid w:val="00F4383A"/>
    <w:rsid w:val="00F46B4E"/>
    <w:rsid w:val="00F47BF3"/>
    <w:rsid w:val="00F50580"/>
    <w:rsid w:val="00F57415"/>
    <w:rsid w:val="00F60E14"/>
    <w:rsid w:val="00F6546E"/>
    <w:rsid w:val="00F829CB"/>
    <w:rsid w:val="00F85052"/>
    <w:rsid w:val="00F97D09"/>
    <w:rsid w:val="00FA3B83"/>
    <w:rsid w:val="00FA6E41"/>
    <w:rsid w:val="00FB1190"/>
    <w:rsid w:val="00FB15FB"/>
    <w:rsid w:val="00FB1D4B"/>
    <w:rsid w:val="00FB2D73"/>
    <w:rsid w:val="00FB461B"/>
    <w:rsid w:val="00FD0664"/>
    <w:rsid w:val="00FD270D"/>
    <w:rsid w:val="00FD3CCA"/>
    <w:rsid w:val="00FD4AF9"/>
    <w:rsid w:val="00FE7986"/>
    <w:rsid w:val="00FF259C"/>
    <w:rsid w:val="00FF2C1F"/>
    <w:rsid w:val="00FF2F50"/>
    <w:rsid w:val="00FF5353"/>
    <w:rsid w:val="00FF55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D18F6C"/>
  <w15:docId w15:val="{94750313-5A31-4F46-A728-71ED35B3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iPriority="9" w:unhideWhenUsed="1" w:qFormat="1"/>
    <w:lsdException w:name="heading 5" w:locked="1" w:uiPriority="0"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5333"/>
    <w:pPr>
      <w:suppressAutoHyphens/>
    </w:pPr>
    <w:rPr>
      <w:rFonts w:ascii="Times New Roman" w:eastAsia="Times New Roman" w:hAnsi="Times New Roman"/>
      <w:lang w:eastAsia="ar-SA"/>
    </w:rPr>
  </w:style>
  <w:style w:type="paragraph" w:styleId="Nadpis1">
    <w:name w:val="heading 1"/>
    <w:basedOn w:val="Zkladntext"/>
    <w:next w:val="Normln"/>
    <w:link w:val="Nadpis1Char"/>
    <w:uiPriority w:val="99"/>
    <w:qFormat/>
    <w:rsid w:val="0095211F"/>
    <w:pPr>
      <w:keepNext/>
      <w:keepLines/>
      <w:widowControl/>
      <w:numPr>
        <w:numId w:val="2"/>
      </w:numPr>
      <w:suppressAutoHyphens w:val="0"/>
      <w:spacing w:before="240" w:after="120" w:line="276" w:lineRule="auto"/>
      <w:jc w:val="center"/>
      <w:outlineLvl w:val="0"/>
    </w:pPr>
    <w:rPr>
      <w:rFonts w:ascii="Calibri" w:hAnsi="Calibri" w:cs="Tahoma"/>
      <w:b/>
      <w:bCs/>
      <w:sz w:val="22"/>
      <w:szCs w:val="22"/>
    </w:rPr>
  </w:style>
  <w:style w:type="paragraph" w:styleId="Nadpis2">
    <w:name w:val="heading 2"/>
    <w:basedOn w:val="Odstavecseseznamem"/>
    <w:next w:val="Normln"/>
    <w:link w:val="Nadpis2Char"/>
    <w:uiPriority w:val="99"/>
    <w:qFormat/>
    <w:rsid w:val="00C62874"/>
    <w:pPr>
      <w:keepLines/>
      <w:numPr>
        <w:ilvl w:val="1"/>
        <w:numId w:val="2"/>
      </w:numPr>
      <w:spacing w:before="120" w:after="120" w:line="276" w:lineRule="auto"/>
      <w:contextualSpacing w:val="0"/>
      <w:jc w:val="both"/>
      <w:outlineLvl w:val="1"/>
    </w:pPr>
    <w:rPr>
      <w:rFonts w:ascii="Calibri" w:hAnsi="Calibri" w:cs="Tahoma"/>
      <w:sz w:val="22"/>
      <w:szCs w:val="22"/>
    </w:rPr>
  </w:style>
  <w:style w:type="paragraph" w:styleId="Nadpis3">
    <w:name w:val="heading 3"/>
    <w:basedOn w:val="Nadpis2"/>
    <w:next w:val="Normln"/>
    <w:link w:val="Nadpis3Char"/>
    <w:uiPriority w:val="99"/>
    <w:qFormat/>
    <w:rsid w:val="0095211F"/>
    <w:pPr>
      <w:numPr>
        <w:ilvl w:val="2"/>
      </w:numPr>
      <w:ind w:left="1224"/>
      <w:outlineLvl w:val="2"/>
    </w:pPr>
  </w:style>
  <w:style w:type="paragraph" w:styleId="Nadpis4">
    <w:name w:val="heading 4"/>
    <w:basedOn w:val="Normln"/>
    <w:next w:val="Normln"/>
    <w:link w:val="Nadpis4Char"/>
    <w:uiPriority w:val="9"/>
    <w:qFormat/>
    <w:rsid w:val="009B5333"/>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qFormat/>
    <w:rsid w:val="009B5333"/>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
    <w:qFormat/>
    <w:rsid w:val="009B5333"/>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9B5333"/>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9B5333"/>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9B5333"/>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5211F"/>
    <w:rPr>
      <w:rFonts w:eastAsia="Times New Roman" w:cs="Tahoma"/>
      <w:b/>
      <w:bCs/>
      <w:color w:val="000000"/>
      <w:sz w:val="22"/>
      <w:szCs w:val="22"/>
      <w:lang w:eastAsia="ar-SA"/>
    </w:rPr>
  </w:style>
  <w:style w:type="character" w:customStyle="1" w:styleId="Nadpis2Char">
    <w:name w:val="Nadpis 2 Char"/>
    <w:link w:val="Nadpis2"/>
    <w:uiPriority w:val="99"/>
    <w:locked/>
    <w:rsid w:val="00C62874"/>
    <w:rPr>
      <w:rFonts w:eastAsia="Times New Roman" w:cs="Tahoma"/>
      <w:sz w:val="22"/>
      <w:szCs w:val="22"/>
    </w:rPr>
  </w:style>
  <w:style w:type="character" w:customStyle="1" w:styleId="Nadpis3Char">
    <w:name w:val="Nadpis 3 Char"/>
    <w:link w:val="Nadpis3"/>
    <w:uiPriority w:val="99"/>
    <w:locked/>
    <w:rsid w:val="0095211F"/>
    <w:rPr>
      <w:rFonts w:eastAsia="Times New Roman" w:cs="Tahoma"/>
      <w:sz w:val="22"/>
      <w:szCs w:val="22"/>
    </w:rPr>
  </w:style>
  <w:style w:type="character" w:customStyle="1" w:styleId="Nadpis4Char">
    <w:name w:val="Nadpis 4 Char"/>
    <w:link w:val="Nadpis4"/>
    <w:uiPriority w:val="9"/>
    <w:locked/>
    <w:rsid w:val="009B5333"/>
    <w:rPr>
      <w:rFonts w:ascii="Cambria" w:eastAsia="Times New Roman" w:hAnsi="Cambria"/>
      <w:b/>
      <w:bCs/>
      <w:i/>
      <w:iCs/>
      <w:color w:val="4F81BD"/>
      <w:lang w:eastAsia="ar-SA"/>
    </w:rPr>
  </w:style>
  <w:style w:type="character" w:customStyle="1" w:styleId="Nadpis5Char">
    <w:name w:val="Nadpis 5 Char"/>
    <w:link w:val="Nadpis5"/>
    <w:locked/>
    <w:rsid w:val="009B5333"/>
    <w:rPr>
      <w:rFonts w:ascii="Cambria" w:eastAsia="Times New Roman" w:hAnsi="Cambria"/>
      <w:color w:val="243F60"/>
      <w:lang w:eastAsia="ar-SA"/>
    </w:rPr>
  </w:style>
  <w:style w:type="character" w:customStyle="1" w:styleId="Nadpis6Char">
    <w:name w:val="Nadpis 6 Char"/>
    <w:link w:val="Nadpis6"/>
    <w:uiPriority w:val="9"/>
    <w:locked/>
    <w:rsid w:val="009B5333"/>
    <w:rPr>
      <w:rFonts w:ascii="Cambria" w:eastAsia="Times New Roman" w:hAnsi="Cambria"/>
      <w:i/>
      <w:iCs/>
      <w:color w:val="243F60"/>
      <w:lang w:eastAsia="ar-SA"/>
    </w:rPr>
  </w:style>
  <w:style w:type="character" w:customStyle="1" w:styleId="Nadpis7Char">
    <w:name w:val="Nadpis 7 Char"/>
    <w:link w:val="Nadpis7"/>
    <w:uiPriority w:val="9"/>
    <w:locked/>
    <w:rsid w:val="009B5333"/>
    <w:rPr>
      <w:rFonts w:ascii="Cambria" w:eastAsia="Times New Roman" w:hAnsi="Cambria"/>
      <w:i/>
      <w:iCs/>
      <w:color w:val="404040"/>
      <w:lang w:eastAsia="ar-SA"/>
    </w:rPr>
  </w:style>
  <w:style w:type="character" w:customStyle="1" w:styleId="Nadpis8Char">
    <w:name w:val="Nadpis 8 Char"/>
    <w:link w:val="Nadpis8"/>
    <w:uiPriority w:val="9"/>
    <w:locked/>
    <w:rsid w:val="009B5333"/>
    <w:rPr>
      <w:rFonts w:ascii="Cambria" w:eastAsia="Times New Roman" w:hAnsi="Cambria"/>
      <w:color w:val="404040"/>
      <w:lang w:eastAsia="ar-SA"/>
    </w:rPr>
  </w:style>
  <w:style w:type="character" w:customStyle="1" w:styleId="Nadpis9Char">
    <w:name w:val="Nadpis 9 Char"/>
    <w:link w:val="Nadpis9"/>
    <w:uiPriority w:val="99"/>
    <w:locked/>
    <w:rsid w:val="009B5333"/>
    <w:rPr>
      <w:rFonts w:ascii="Cambria" w:eastAsia="Times New Roman" w:hAnsi="Cambria"/>
      <w:i/>
      <w:iCs/>
      <w:color w:val="404040"/>
      <w:lang w:eastAsia="ar-SA"/>
    </w:rPr>
  </w:style>
  <w:style w:type="paragraph" w:styleId="Zhlav">
    <w:name w:val="header"/>
    <w:basedOn w:val="Normln"/>
    <w:link w:val="ZhlavChar"/>
    <w:uiPriority w:val="99"/>
    <w:rsid w:val="009B5333"/>
    <w:pPr>
      <w:tabs>
        <w:tab w:val="center" w:pos="4536"/>
        <w:tab w:val="right" w:pos="9072"/>
      </w:tabs>
    </w:pPr>
  </w:style>
  <w:style w:type="character" w:customStyle="1" w:styleId="ZhlavChar">
    <w:name w:val="Záhlaví Char"/>
    <w:link w:val="Zhlav"/>
    <w:uiPriority w:val="99"/>
    <w:locked/>
    <w:rsid w:val="009B5333"/>
    <w:rPr>
      <w:rFonts w:ascii="Times New Roman" w:hAnsi="Times New Roman" w:cs="Times New Roman"/>
      <w:sz w:val="20"/>
      <w:szCs w:val="20"/>
      <w:lang w:eastAsia="ar-SA" w:bidi="ar-SA"/>
    </w:rPr>
  </w:style>
  <w:style w:type="paragraph" w:styleId="Zkladntext">
    <w:name w:val="Body Text"/>
    <w:basedOn w:val="Normln"/>
    <w:link w:val="ZkladntextChar"/>
    <w:uiPriority w:val="99"/>
    <w:rsid w:val="009B5333"/>
    <w:pPr>
      <w:widowControl w:val="0"/>
    </w:pPr>
    <w:rPr>
      <w:rFonts w:ascii="Arial" w:hAnsi="Arial"/>
      <w:color w:val="000000"/>
      <w:sz w:val="24"/>
    </w:rPr>
  </w:style>
  <w:style w:type="character" w:customStyle="1" w:styleId="ZkladntextChar">
    <w:name w:val="Základní text Char"/>
    <w:link w:val="Zkladntext"/>
    <w:uiPriority w:val="99"/>
    <w:locked/>
    <w:rsid w:val="009B5333"/>
    <w:rPr>
      <w:rFonts w:ascii="Arial" w:hAnsi="Arial" w:cs="Times New Roman"/>
      <w:color w:val="000000"/>
      <w:sz w:val="20"/>
      <w:szCs w:val="20"/>
      <w:lang w:eastAsia="ar-SA" w:bidi="ar-SA"/>
    </w:rPr>
  </w:style>
  <w:style w:type="paragraph" w:styleId="Odstavecseseznamem">
    <w:name w:val="List Paragraph"/>
    <w:basedOn w:val="Normln"/>
    <w:link w:val="OdstavecseseznamemChar"/>
    <w:uiPriority w:val="99"/>
    <w:qFormat/>
    <w:rsid w:val="009B5333"/>
    <w:pPr>
      <w:suppressAutoHyphens w:val="0"/>
      <w:ind w:left="720"/>
      <w:contextualSpacing/>
    </w:pPr>
    <w:rPr>
      <w:sz w:val="24"/>
      <w:szCs w:val="24"/>
      <w:lang w:eastAsia="cs-CZ"/>
    </w:rPr>
  </w:style>
  <w:style w:type="paragraph" w:customStyle="1" w:styleId="Nzev1">
    <w:name w:val="Název1"/>
    <w:basedOn w:val="Normln"/>
    <w:uiPriority w:val="99"/>
    <w:rsid w:val="009B5333"/>
    <w:pPr>
      <w:suppressAutoHyphens w:val="0"/>
      <w:spacing w:after="120" w:line="288" w:lineRule="auto"/>
      <w:ind w:firstLine="709"/>
    </w:pPr>
    <w:rPr>
      <w:noProof/>
      <w:sz w:val="24"/>
      <w:lang w:eastAsia="cs-CZ"/>
    </w:rPr>
  </w:style>
  <w:style w:type="paragraph" w:customStyle="1" w:styleId="Default">
    <w:name w:val="Default"/>
    <w:link w:val="DefaultChar"/>
    <w:uiPriority w:val="99"/>
    <w:rsid w:val="00276E2B"/>
    <w:pPr>
      <w:autoSpaceDE w:val="0"/>
      <w:autoSpaceDN w:val="0"/>
      <w:adjustRightInd w:val="0"/>
    </w:pPr>
    <w:rPr>
      <w:rFonts w:ascii="Cambria" w:eastAsia="Times New Roman" w:hAnsi="Cambria" w:cs="Cambria"/>
      <w:color w:val="000000"/>
      <w:sz w:val="24"/>
      <w:szCs w:val="24"/>
    </w:rPr>
  </w:style>
  <w:style w:type="character" w:customStyle="1" w:styleId="DefaultChar">
    <w:name w:val="Default Char"/>
    <w:link w:val="Default"/>
    <w:uiPriority w:val="99"/>
    <w:locked/>
    <w:rsid w:val="00276E2B"/>
    <w:rPr>
      <w:rFonts w:ascii="Cambria" w:hAnsi="Cambria" w:cs="Cambria"/>
      <w:color w:val="000000"/>
      <w:sz w:val="24"/>
      <w:szCs w:val="24"/>
      <w:lang w:val="cs-CZ" w:eastAsia="cs-CZ" w:bidi="ar-SA"/>
    </w:rPr>
  </w:style>
  <w:style w:type="paragraph" w:styleId="Textbubliny">
    <w:name w:val="Balloon Text"/>
    <w:basedOn w:val="Normln"/>
    <w:link w:val="TextbublinyChar"/>
    <w:uiPriority w:val="99"/>
    <w:semiHidden/>
    <w:rsid w:val="0099385F"/>
    <w:rPr>
      <w:rFonts w:ascii="Arial" w:hAnsi="Arial" w:cs="Arial"/>
      <w:sz w:val="16"/>
      <w:szCs w:val="16"/>
    </w:rPr>
  </w:style>
  <w:style w:type="character" w:customStyle="1" w:styleId="TextbublinyChar">
    <w:name w:val="Text bubliny Char"/>
    <w:link w:val="Textbubliny"/>
    <w:uiPriority w:val="99"/>
    <w:semiHidden/>
    <w:locked/>
    <w:rsid w:val="0099385F"/>
    <w:rPr>
      <w:rFonts w:ascii="Arial" w:hAnsi="Arial" w:cs="Arial"/>
      <w:sz w:val="16"/>
      <w:szCs w:val="16"/>
      <w:lang w:eastAsia="ar-SA" w:bidi="ar-SA"/>
    </w:rPr>
  </w:style>
  <w:style w:type="character" w:styleId="Odkaznakoment">
    <w:name w:val="annotation reference"/>
    <w:uiPriority w:val="99"/>
    <w:rsid w:val="00632F29"/>
    <w:rPr>
      <w:rFonts w:cs="Times New Roman"/>
      <w:sz w:val="16"/>
      <w:szCs w:val="16"/>
    </w:rPr>
  </w:style>
  <w:style w:type="paragraph" w:styleId="Textkomente">
    <w:name w:val="annotation text"/>
    <w:basedOn w:val="Normln"/>
    <w:link w:val="TextkomenteChar"/>
    <w:uiPriority w:val="99"/>
    <w:rsid w:val="00632F29"/>
  </w:style>
  <w:style w:type="character" w:customStyle="1" w:styleId="TextkomenteChar">
    <w:name w:val="Text komentáře Char"/>
    <w:link w:val="Textkomente"/>
    <w:uiPriority w:val="99"/>
    <w:locked/>
    <w:rsid w:val="00632F29"/>
    <w:rPr>
      <w:rFonts w:ascii="Times New Roman" w:hAnsi="Times New Roman" w:cs="Times New Roman"/>
      <w:sz w:val="20"/>
      <w:szCs w:val="20"/>
      <w:lang w:eastAsia="ar-SA" w:bidi="ar-SA"/>
    </w:rPr>
  </w:style>
  <w:style w:type="paragraph" w:styleId="Pedmtkomente">
    <w:name w:val="annotation subject"/>
    <w:basedOn w:val="Textkomente"/>
    <w:next w:val="Textkomente"/>
    <w:link w:val="PedmtkomenteChar"/>
    <w:uiPriority w:val="99"/>
    <w:semiHidden/>
    <w:rsid w:val="00632F29"/>
    <w:rPr>
      <w:b/>
      <w:bCs/>
    </w:rPr>
  </w:style>
  <w:style w:type="character" w:customStyle="1" w:styleId="PedmtkomenteChar">
    <w:name w:val="Předmět komentáře Char"/>
    <w:link w:val="Pedmtkomente"/>
    <w:uiPriority w:val="99"/>
    <w:semiHidden/>
    <w:locked/>
    <w:rsid w:val="00632F29"/>
    <w:rPr>
      <w:rFonts w:ascii="Times New Roman" w:hAnsi="Times New Roman" w:cs="Times New Roman"/>
      <w:b/>
      <w:bCs/>
      <w:sz w:val="20"/>
      <w:szCs w:val="20"/>
      <w:lang w:eastAsia="ar-SA" w:bidi="ar-SA"/>
    </w:rPr>
  </w:style>
  <w:style w:type="paragraph" w:styleId="Revize">
    <w:name w:val="Revision"/>
    <w:hidden/>
    <w:uiPriority w:val="99"/>
    <w:semiHidden/>
    <w:rsid w:val="00632F29"/>
    <w:rPr>
      <w:rFonts w:ascii="Times New Roman" w:eastAsia="Times New Roman" w:hAnsi="Times New Roman"/>
      <w:lang w:eastAsia="ar-SA"/>
    </w:rPr>
  </w:style>
  <w:style w:type="paragraph" w:customStyle="1" w:styleId="AA2-odst11">
    <w:name w:val="AA2 - odst. 1.1."/>
    <w:basedOn w:val="Normln"/>
    <w:uiPriority w:val="99"/>
    <w:rsid w:val="00DC2685"/>
    <w:pPr>
      <w:numPr>
        <w:ilvl w:val="1"/>
        <w:numId w:val="3"/>
      </w:numPr>
      <w:suppressAutoHyphens w:val="0"/>
      <w:autoSpaceDE w:val="0"/>
      <w:autoSpaceDN w:val="0"/>
      <w:spacing w:after="120" w:line="240" w:lineRule="atLeast"/>
      <w:jc w:val="both"/>
    </w:pPr>
    <w:rPr>
      <w:sz w:val="24"/>
      <w:lang w:eastAsia="cs-CZ"/>
    </w:rPr>
  </w:style>
  <w:style w:type="paragraph" w:customStyle="1" w:styleId="AA1-nadpis1">
    <w:name w:val="AA 1 - nadpis 1"/>
    <w:basedOn w:val="Normln"/>
    <w:uiPriority w:val="99"/>
    <w:rsid w:val="00DC2685"/>
    <w:pPr>
      <w:keepNext/>
      <w:numPr>
        <w:numId w:val="3"/>
      </w:numPr>
      <w:tabs>
        <w:tab w:val="clear" w:pos="709"/>
        <w:tab w:val="num" w:pos="567"/>
      </w:tabs>
      <w:suppressAutoHyphens w:val="0"/>
      <w:autoSpaceDE w:val="0"/>
      <w:autoSpaceDN w:val="0"/>
      <w:spacing w:after="240" w:line="240" w:lineRule="atLeast"/>
      <w:ind w:left="567" w:hanging="567"/>
      <w:jc w:val="both"/>
    </w:pPr>
    <w:rPr>
      <w:b/>
      <w:sz w:val="24"/>
      <w:u w:val="single"/>
      <w:lang w:eastAsia="cs-CZ"/>
    </w:rPr>
  </w:style>
  <w:style w:type="paragraph" w:customStyle="1" w:styleId="AA3N111">
    <w:name w:val="AA3 N 1.1.1"/>
    <w:basedOn w:val="Nadpis2"/>
    <w:uiPriority w:val="99"/>
    <w:rsid w:val="00DC2685"/>
    <w:pPr>
      <w:numPr>
        <w:ilvl w:val="2"/>
        <w:numId w:val="3"/>
      </w:numPr>
      <w:tabs>
        <w:tab w:val="left" w:pos="1276"/>
      </w:tabs>
      <w:autoSpaceDE w:val="0"/>
      <w:autoSpaceDN w:val="0"/>
      <w:spacing w:before="0"/>
    </w:pPr>
    <w:rPr>
      <w:rFonts w:ascii="Times New Roman" w:hAnsi="Times New Roman"/>
      <w:b/>
      <w:sz w:val="24"/>
      <w:szCs w:val="24"/>
    </w:rPr>
  </w:style>
  <w:style w:type="paragraph" w:customStyle="1" w:styleId="StylNormlnSmlouva11b">
    <w:name w:val="Styl Normální.Smlouva + 11 b."/>
    <w:basedOn w:val="Normln"/>
    <w:link w:val="StylNormlnSmlouva11bChar"/>
    <w:uiPriority w:val="99"/>
    <w:rsid w:val="00DC2685"/>
    <w:pPr>
      <w:widowControl w:val="0"/>
      <w:suppressAutoHyphens w:val="0"/>
      <w:jc w:val="both"/>
    </w:pPr>
    <w:rPr>
      <w:rFonts w:ascii="Tahoma" w:hAnsi="Tahoma"/>
      <w:sz w:val="24"/>
      <w:lang w:eastAsia="cs-CZ"/>
    </w:rPr>
  </w:style>
  <w:style w:type="character" w:customStyle="1" w:styleId="StylNormlnSmlouva11bChar">
    <w:name w:val="Styl Normální.Smlouva + 11 b. Char"/>
    <w:link w:val="StylNormlnSmlouva11b"/>
    <w:uiPriority w:val="99"/>
    <w:locked/>
    <w:rsid w:val="00DC2685"/>
    <w:rPr>
      <w:rFonts w:ascii="Tahoma" w:hAnsi="Tahoma"/>
      <w:sz w:val="20"/>
      <w:lang w:eastAsia="cs-CZ"/>
    </w:rPr>
  </w:style>
  <w:style w:type="paragraph" w:customStyle="1" w:styleId="StylStylNormlnSmlouva11bTun">
    <w:name w:val="Styl Styl Normální.Smlouva + 11 b. Tučné +"/>
    <w:basedOn w:val="Normln"/>
    <w:link w:val="StylStylNormlnSmlouva11bTunChar"/>
    <w:autoRedefine/>
    <w:uiPriority w:val="99"/>
    <w:rsid w:val="00DC2685"/>
    <w:pPr>
      <w:widowControl w:val="0"/>
      <w:suppressAutoHyphens w:val="0"/>
      <w:jc w:val="both"/>
    </w:pPr>
    <w:rPr>
      <w:rFonts w:ascii="Tahoma" w:hAnsi="Tahoma" w:cs="Tahoma"/>
      <w:sz w:val="18"/>
      <w:szCs w:val="18"/>
      <w:lang w:eastAsia="cs-CZ"/>
    </w:rPr>
  </w:style>
  <w:style w:type="character" w:customStyle="1" w:styleId="StylStylNormlnSmlouva11bTunChar">
    <w:name w:val="Styl Styl Normální.Smlouva + 11 b. Tučné + Char"/>
    <w:link w:val="StylStylNormlnSmlouva11bTun"/>
    <w:uiPriority w:val="99"/>
    <w:locked/>
    <w:rsid w:val="00DC2685"/>
    <w:rPr>
      <w:rFonts w:ascii="Tahoma" w:hAnsi="Tahoma" w:cs="Tahoma"/>
      <w:sz w:val="18"/>
      <w:szCs w:val="18"/>
      <w:lang w:eastAsia="cs-CZ"/>
    </w:rPr>
  </w:style>
  <w:style w:type="paragraph" w:styleId="Zpat">
    <w:name w:val="footer"/>
    <w:basedOn w:val="Normln"/>
    <w:link w:val="ZpatChar"/>
    <w:uiPriority w:val="99"/>
    <w:rsid w:val="00400093"/>
    <w:pPr>
      <w:tabs>
        <w:tab w:val="center" w:pos="4536"/>
        <w:tab w:val="right" w:pos="9072"/>
      </w:tabs>
    </w:pPr>
  </w:style>
  <w:style w:type="character" w:customStyle="1" w:styleId="ZpatChar">
    <w:name w:val="Zápatí Char"/>
    <w:link w:val="Zpat"/>
    <w:uiPriority w:val="99"/>
    <w:locked/>
    <w:rsid w:val="00400093"/>
    <w:rPr>
      <w:rFonts w:ascii="Times New Roman" w:hAnsi="Times New Roman" w:cs="Times New Roman"/>
      <w:sz w:val="20"/>
      <w:szCs w:val="20"/>
      <w:lang w:eastAsia="ar-SA" w:bidi="ar-SA"/>
    </w:rPr>
  </w:style>
  <w:style w:type="character" w:styleId="Zdraznnjemn">
    <w:name w:val="Subtle Emphasis"/>
    <w:uiPriority w:val="19"/>
    <w:qFormat/>
    <w:rsid w:val="00330553"/>
    <w:rPr>
      <w:i/>
      <w:iCs/>
      <w:color w:val="808080"/>
    </w:rPr>
  </w:style>
  <w:style w:type="table" w:styleId="Mkatabulky">
    <w:name w:val="Table Grid"/>
    <w:basedOn w:val="Normlntabulka"/>
    <w:uiPriority w:val="59"/>
    <w:locked/>
    <w:rsid w:val="008B4E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
    <w:name w:val="Mřížka tabulky1"/>
    <w:basedOn w:val="Normlntabulka"/>
    <w:next w:val="Mkatabulky"/>
    <w:uiPriority w:val="59"/>
    <w:rsid w:val="00E12E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12E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JAKO1">
    <w:name w:val="A) JAKO (1)"/>
    <w:basedOn w:val="Normln"/>
    <w:next w:val="Normln"/>
    <w:rsid w:val="009301CF"/>
    <w:pPr>
      <w:suppressAutoHyphens w:val="0"/>
      <w:overflowPunct w:val="0"/>
      <w:autoSpaceDE w:val="0"/>
      <w:autoSpaceDN w:val="0"/>
      <w:adjustRightInd w:val="0"/>
      <w:spacing w:before="120" w:after="60"/>
      <w:ind w:left="284" w:hanging="284"/>
      <w:jc w:val="both"/>
      <w:textAlignment w:val="baseline"/>
    </w:pPr>
    <w:rPr>
      <w:lang w:eastAsia="cs-CZ"/>
    </w:rPr>
  </w:style>
  <w:style w:type="character" w:styleId="Hypertextovodkaz">
    <w:name w:val="Hyperlink"/>
    <w:basedOn w:val="Standardnpsmoodstavce"/>
    <w:uiPriority w:val="99"/>
    <w:unhideWhenUsed/>
    <w:rsid w:val="009301CF"/>
    <w:rPr>
      <w:color w:val="0000FF" w:themeColor="hyperlink"/>
      <w:u w:val="single"/>
    </w:rPr>
  </w:style>
  <w:style w:type="character" w:customStyle="1" w:styleId="CharacterStyle2">
    <w:name w:val="Character Style 2"/>
    <w:uiPriority w:val="99"/>
    <w:rsid w:val="00A330FB"/>
    <w:rPr>
      <w:sz w:val="20"/>
    </w:rPr>
  </w:style>
  <w:style w:type="paragraph" w:customStyle="1" w:styleId="rove1">
    <w:name w:val="Úroveň 1"/>
    <w:basedOn w:val="Normln"/>
    <w:qFormat/>
    <w:rsid w:val="002E44FC"/>
    <w:pPr>
      <w:numPr>
        <w:numId w:val="6"/>
      </w:numPr>
      <w:overflowPunct w:val="0"/>
      <w:autoSpaceDE w:val="0"/>
      <w:autoSpaceDN w:val="0"/>
      <w:adjustRightInd w:val="0"/>
      <w:spacing w:after="200" w:line="288" w:lineRule="auto"/>
      <w:ind w:left="709" w:hanging="709"/>
      <w:jc w:val="both"/>
      <w:textAlignment w:val="baseline"/>
    </w:pPr>
    <w:rPr>
      <w:rFonts w:ascii="Calibri" w:eastAsia="Calibri" w:hAnsi="Calibri" w:cs="Calibri"/>
      <w:b/>
      <w:sz w:val="22"/>
      <w:szCs w:val="22"/>
      <w:lang w:eastAsia="en-US"/>
    </w:rPr>
  </w:style>
  <w:style w:type="paragraph" w:customStyle="1" w:styleId="J1">
    <w:name w:val="Já1"/>
    <w:basedOn w:val="rove1"/>
    <w:next w:val="Normln"/>
    <w:link w:val="J1Char"/>
    <w:autoRedefine/>
    <w:qFormat/>
    <w:rsid w:val="002E44FC"/>
    <w:pPr>
      <w:widowControl w:val="0"/>
      <w:spacing w:line="276" w:lineRule="auto"/>
      <w:ind w:hanging="567"/>
    </w:pPr>
    <w:rPr>
      <w:caps/>
    </w:rPr>
  </w:style>
  <w:style w:type="character" w:customStyle="1" w:styleId="J1Char">
    <w:name w:val="Já1 Char"/>
    <w:link w:val="J1"/>
    <w:rsid w:val="002E44FC"/>
    <w:rPr>
      <w:rFonts w:cs="Calibri"/>
      <w:b/>
      <w:caps/>
      <w:sz w:val="22"/>
      <w:szCs w:val="22"/>
      <w:lang w:eastAsia="en-US"/>
    </w:rPr>
  </w:style>
  <w:style w:type="paragraph" w:customStyle="1" w:styleId="TEXT">
    <w:name w:val="TEXT"/>
    <w:basedOn w:val="Normln"/>
    <w:link w:val="TEXTChar"/>
    <w:qFormat/>
    <w:rsid w:val="00CD3BBE"/>
    <w:pPr>
      <w:spacing w:before="120" w:after="120" w:line="276" w:lineRule="auto"/>
      <w:jc w:val="both"/>
    </w:pPr>
    <w:rPr>
      <w:rFonts w:asciiTheme="minorHAnsi" w:hAnsiTheme="minorHAnsi"/>
      <w:sz w:val="22"/>
    </w:rPr>
  </w:style>
  <w:style w:type="character" w:customStyle="1" w:styleId="TEXTChar">
    <w:name w:val="TEXT Char"/>
    <w:basedOn w:val="Standardnpsmoodstavce"/>
    <w:link w:val="TEXT"/>
    <w:rsid w:val="00CD3BBE"/>
    <w:rPr>
      <w:rFonts w:asciiTheme="minorHAnsi" w:eastAsia="Times New Roman" w:hAnsiTheme="minorHAnsi"/>
      <w:sz w:val="22"/>
      <w:lang w:eastAsia="ar-SA"/>
    </w:rPr>
  </w:style>
  <w:style w:type="character" w:customStyle="1" w:styleId="OdstavecseseznamemChar">
    <w:name w:val="Odstavec se seznamem Char"/>
    <w:link w:val="Odstavecseseznamem"/>
    <w:uiPriority w:val="99"/>
    <w:rsid w:val="005325CF"/>
    <w:rPr>
      <w:rFonts w:ascii="Times New Roman" w:eastAsia="Times New Roman" w:hAnsi="Times New Roman"/>
      <w:sz w:val="24"/>
      <w:szCs w:val="24"/>
    </w:rPr>
  </w:style>
  <w:style w:type="paragraph" w:styleId="Textpoznpodarou">
    <w:name w:val="footnote text"/>
    <w:basedOn w:val="Normln"/>
    <w:link w:val="TextpoznpodarouChar"/>
    <w:uiPriority w:val="99"/>
    <w:unhideWhenUsed/>
    <w:rsid w:val="00457ED2"/>
    <w:pPr>
      <w:suppressAutoHyphens w:val="0"/>
    </w:pPr>
    <w:rPr>
      <w:rFonts w:ascii="Arial" w:eastAsiaTheme="minorHAnsi" w:hAnsi="Arial" w:cstheme="minorBidi"/>
      <w:lang w:eastAsia="en-US"/>
    </w:rPr>
  </w:style>
  <w:style w:type="character" w:customStyle="1" w:styleId="TextpoznpodarouChar">
    <w:name w:val="Text pozn. pod čarou Char"/>
    <w:basedOn w:val="Standardnpsmoodstavce"/>
    <w:link w:val="Textpoznpodarou"/>
    <w:uiPriority w:val="99"/>
    <w:rsid w:val="00457ED2"/>
    <w:rPr>
      <w:rFonts w:ascii="Arial" w:eastAsiaTheme="minorHAnsi" w:hAnsi="Arial" w:cstheme="minorBidi"/>
      <w:lang w:eastAsia="en-US"/>
    </w:rPr>
  </w:style>
  <w:style w:type="character" w:styleId="Znakapoznpodarou">
    <w:name w:val="footnote reference"/>
    <w:basedOn w:val="Standardnpsmoodstavce"/>
    <w:uiPriority w:val="99"/>
    <w:semiHidden/>
    <w:unhideWhenUsed/>
    <w:rsid w:val="00457ED2"/>
    <w:rPr>
      <w:vertAlign w:val="superscript"/>
    </w:rPr>
  </w:style>
  <w:style w:type="character" w:styleId="Sledovanodkaz">
    <w:name w:val="FollowedHyperlink"/>
    <w:basedOn w:val="Standardnpsmoodstavce"/>
    <w:uiPriority w:val="99"/>
    <w:semiHidden/>
    <w:unhideWhenUsed/>
    <w:rsid w:val="00C851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zso.cz/csu/czso/mira_inflace" TargetMode="External"/><Relationship Id="rId1" Type="http://schemas.openxmlformats.org/officeDocument/2006/relationships/hyperlink" Target="https://www.czso.cz/csu/czso/mira_inflace"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74638-F2A2-46C7-8282-495EDA920D14}">
  <ds:schemaRefs>
    <ds:schemaRef ds:uri="http://schemas.openxmlformats.org/officeDocument/2006/bibliography"/>
  </ds:schemaRefs>
</ds:datastoreItem>
</file>

<file path=customXml/itemProps2.xml><?xml version="1.0" encoding="utf-8"?>
<ds:datastoreItem xmlns:ds="http://schemas.openxmlformats.org/officeDocument/2006/customXml" ds:itemID="{112E3B36-B7C1-4602-8911-4F093215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4963</Words>
  <Characters>29285</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34180</CharactersWithSpaces>
  <SharedDoc>false</SharedDoc>
  <HLinks>
    <vt:vector size="12" baseType="variant">
      <vt:variant>
        <vt:i4>4587529</vt:i4>
      </vt:variant>
      <vt:variant>
        <vt:i4>-1</vt:i4>
      </vt:variant>
      <vt:variant>
        <vt:i4>2050</vt:i4>
      </vt:variant>
      <vt:variant>
        <vt:i4>4</vt:i4>
      </vt:variant>
      <vt:variant>
        <vt:lpwstr>http://www.rada-severovychod.cz/</vt:lpwstr>
      </vt:variant>
      <vt:variant>
        <vt:lpwstr/>
      </vt:variant>
      <vt:variant>
        <vt:i4>4587529</vt:i4>
      </vt:variant>
      <vt:variant>
        <vt:i4>-1</vt:i4>
      </vt:variant>
      <vt:variant>
        <vt:i4>2049</vt:i4>
      </vt:variant>
      <vt:variant>
        <vt:i4>4</vt:i4>
      </vt:variant>
      <vt:variant>
        <vt:lpwstr>http://www.rada-severovychod.cz/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Zuzana Jelínková</dc:creator>
  <cp:lastModifiedBy>Jikord Jikord</cp:lastModifiedBy>
  <cp:revision>8</cp:revision>
  <cp:lastPrinted>2023-05-29T11:37:00Z</cp:lastPrinted>
  <dcterms:created xsi:type="dcterms:W3CDTF">2023-04-14T08:44:00Z</dcterms:created>
  <dcterms:modified xsi:type="dcterms:W3CDTF">2023-05-30T10:44:00Z</dcterms:modified>
</cp:coreProperties>
</file>