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E60B" w14:textId="77777777" w:rsidR="00234EF7" w:rsidRDefault="00234EF7" w:rsidP="00F01349">
      <w:pPr>
        <w:pStyle w:val="Nadpis1"/>
        <w:rPr>
          <w:spacing w:val="60"/>
        </w:rPr>
      </w:pPr>
      <w:r>
        <w:rPr>
          <w:spacing w:val="60"/>
        </w:rPr>
        <w:t>Dodatek č. 1</w:t>
      </w:r>
    </w:p>
    <w:p w14:paraId="43B701C6" w14:textId="77777777" w:rsidR="002F4FEB" w:rsidRPr="00234EF7" w:rsidRDefault="00234EF7" w:rsidP="00234EF7">
      <w:pPr>
        <w:spacing w:line="276" w:lineRule="auto"/>
        <w:jc w:val="center"/>
        <w:rPr>
          <w:b/>
          <w:sz w:val="28"/>
          <w:szCs w:val="28"/>
        </w:rPr>
      </w:pPr>
      <w:r w:rsidRPr="00234EF7">
        <w:rPr>
          <w:b/>
          <w:sz w:val="28"/>
          <w:szCs w:val="28"/>
        </w:rPr>
        <w:t xml:space="preserve">smlouvy </w:t>
      </w:r>
      <w:r w:rsidR="00005C0B">
        <w:rPr>
          <w:b/>
          <w:sz w:val="28"/>
          <w:szCs w:val="28"/>
        </w:rPr>
        <w:t xml:space="preserve">o dílo </w:t>
      </w:r>
      <w:r w:rsidRPr="00234EF7">
        <w:rPr>
          <w:b/>
          <w:sz w:val="28"/>
          <w:szCs w:val="28"/>
        </w:rPr>
        <w:t xml:space="preserve">ev. </w:t>
      </w:r>
      <w:r>
        <w:rPr>
          <w:b/>
          <w:sz w:val="28"/>
          <w:szCs w:val="28"/>
        </w:rPr>
        <w:t>č</w:t>
      </w:r>
      <w:r w:rsidR="00005C0B">
        <w:rPr>
          <w:b/>
          <w:sz w:val="28"/>
          <w:szCs w:val="28"/>
        </w:rPr>
        <w:t xml:space="preserve">. </w:t>
      </w:r>
      <w:r w:rsidR="00DC1E6D" w:rsidRPr="00DC1E6D">
        <w:rPr>
          <w:b/>
          <w:sz w:val="28"/>
          <w:szCs w:val="28"/>
        </w:rPr>
        <w:t>KK 0</w:t>
      </w:r>
      <w:r w:rsidR="005414E9">
        <w:rPr>
          <w:b/>
          <w:sz w:val="28"/>
          <w:szCs w:val="28"/>
        </w:rPr>
        <w:t>1943</w:t>
      </w:r>
      <w:r w:rsidR="00DC1E6D" w:rsidRPr="00DC1E6D">
        <w:rPr>
          <w:b/>
          <w:sz w:val="28"/>
          <w:szCs w:val="28"/>
        </w:rPr>
        <w:t>/20</w:t>
      </w:r>
      <w:r w:rsidR="006664EF">
        <w:rPr>
          <w:b/>
          <w:sz w:val="28"/>
          <w:szCs w:val="28"/>
        </w:rPr>
        <w:t>22</w:t>
      </w:r>
      <w:r w:rsidR="00DC1E6D">
        <w:rPr>
          <w:b/>
          <w:sz w:val="28"/>
          <w:szCs w:val="28"/>
        </w:rPr>
        <w:t xml:space="preserve"> ze dne </w:t>
      </w:r>
      <w:r w:rsidR="006664EF">
        <w:rPr>
          <w:b/>
          <w:sz w:val="28"/>
          <w:szCs w:val="28"/>
        </w:rPr>
        <w:t>1</w:t>
      </w:r>
      <w:r w:rsidR="00631530">
        <w:rPr>
          <w:b/>
          <w:sz w:val="28"/>
          <w:szCs w:val="28"/>
        </w:rPr>
        <w:t>1</w:t>
      </w:r>
      <w:r w:rsidR="006664EF">
        <w:rPr>
          <w:b/>
          <w:sz w:val="28"/>
          <w:szCs w:val="28"/>
        </w:rPr>
        <w:t xml:space="preserve">. </w:t>
      </w:r>
      <w:r w:rsidR="00631530">
        <w:rPr>
          <w:b/>
          <w:sz w:val="28"/>
          <w:szCs w:val="28"/>
        </w:rPr>
        <w:t>5</w:t>
      </w:r>
      <w:r w:rsidR="006664EF">
        <w:rPr>
          <w:b/>
          <w:sz w:val="28"/>
          <w:szCs w:val="28"/>
        </w:rPr>
        <w:t>. 2022</w:t>
      </w:r>
    </w:p>
    <w:p w14:paraId="5ECBD13C" w14:textId="77777777" w:rsidR="00F01349" w:rsidRPr="00F01349" w:rsidRDefault="00F01349" w:rsidP="00F01349"/>
    <w:tbl>
      <w:tblPr>
        <w:tblW w:w="0" w:type="auto"/>
        <w:tblLook w:val="01E0" w:firstRow="1" w:lastRow="1" w:firstColumn="1" w:lastColumn="1" w:noHBand="0" w:noVBand="0"/>
      </w:tblPr>
      <w:tblGrid>
        <w:gridCol w:w="2580"/>
        <w:gridCol w:w="6492"/>
      </w:tblGrid>
      <w:tr w:rsidR="00005C0B" w:rsidRPr="00005C0B" w14:paraId="19F04201" w14:textId="77777777" w:rsidTr="004748A6">
        <w:tc>
          <w:tcPr>
            <w:tcW w:w="2580" w:type="dxa"/>
          </w:tcPr>
          <w:p w14:paraId="4C26CF80" w14:textId="77777777" w:rsidR="00005C0B" w:rsidRPr="00005C0B" w:rsidRDefault="00005C0B" w:rsidP="00005C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92" w:type="dxa"/>
          </w:tcPr>
          <w:p w14:paraId="07F34023" w14:textId="77777777" w:rsidR="00005C0B" w:rsidRPr="00005C0B" w:rsidRDefault="00005C0B" w:rsidP="00005C0B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3120D830" w14:textId="77777777" w:rsidR="00DC1E6D" w:rsidRPr="00DC1E6D" w:rsidRDefault="00DC1E6D" w:rsidP="00DC1E6D">
      <w:pPr>
        <w:spacing w:before="120"/>
        <w:rPr>
          <w:b/>
          <w:bCs/>
          <w:sz w:val="22"/>
          <w:szCs w:val="22"/>
        </w:rPr>
      </w:pPr>
      <w:r w:rsidRPr="00DC1E6D">
        <w:rPr>
          <w:b/>
          <w:bCs/>
          <w:sz w:val="22"/>
          <w:szCs w:val="22"/>
        </w:rPr>
        <w:t>DNEŠNÍHO DNE, MĚSÍCE A ROKU:</w:t>
      </w:r>
    </w:p>
    <w:p w14:paraId="54126947" w14:textId="77777777" w:rsidR="00DC1E6D" w:rsidRPr="00DC1E6D" w:rsidRDefault="00DC1E6D" w:rsidP="00DC1E6D">
      <w:pPr>
        <w:spacing w:before="120"/>
        <w:rPr>
          <w:b/>
          <w:bCs/>
          <w:sz w:val="22"/>
          <w:szCs w:val="22"/>
        </w:rPr>
      </w:pPr>
    </w:p>
    <w:p w14:paraId="615D9957" w14:textId="77777777" w:rsidR="00DC1E6D" w:rsidRPr="00DC1E6D" w:rsidRDefault="00DC1E6D" w:rsidP="00DC1E6D">
      <w:pPr>
        <w:spacing w:before="120"/>
        <w:rPr>
          <w:b/>
          <w:bCs/>
          <w:iCs/>
          <w:sz w:val="22"/>
          <w:szCs w:val="22"/>
        </w:rPr>
      </w:pPr>
      <w:r w:rsidRPr="00DC1E6D">
        <w:rPr>
          <w:b/>
          <w:bCs/>
          <w:iCs/>
          <w:sz w:val="22"/>
          <w:szCs w:val="22"/>
        </w:rPr>
        <w:t>Karlovarský kraj</w:t>
      </w:r>
    </w:p>
    <w:p w14:paraId="5ED0828F" w14:textId="77777777" w:rsidR="00DC1E6D" w:rsidRPr="00411327" w:rsidRDefault="00DC1E6D" w:rsidP="00411327">
      <w:pPr>
        <w:jc w:val="both"/>
        <w:rPr>
          <w:sz w:val="22"/>
          <w:szCs w:val="22"/>
        </w:rPr>
      </w:pPr>
      <w:r w:rsidRPr="00D6596F">
        <w:rPr>
          <w:sz w:val="22"/>
          <w:szCs w:val="22"/>
        </w:rPr>
        <w:t xml:space="preserve">se sídlem: </w:t>
      </w:r>
      <w:r w:rsidRPr="00D6596F">
        <w:rPr>
          <w:sz w:val="22"/>
          <w:szCs w:val="22"/>
        </w:rPr>
        <w:tab/>
      </w:r>
      <w:r w:rsidRPr="00D6596F">
        <w:rPr>
          <w:sz w:val="22"/>
          <w:szCs w:val="22"/>
        </w:rPr>
        <w:tab/>
        <w:t>Závodní 353/88, 360 06 Karlovy Vary</w:t>
      </w:r>
    </w:p>
    <w:p w14:paraId="002D8DA2" w14:textId="77777777" w:rsidR="00DC1E6D" w:rsidRPr="00411327" w:rsidRDefault="00DC1E6D" w:rsidP="00411327">
      <w:pPr>
        <w:jc w:val="both"/>
        <w:rPr>
          <w:sz w:val="22"/>
          <w:szCs w:val="22"/>
        </w:rPr>
      </w:pPr>
      <w:r w:rsidRPr="00411327">
        <w:rPr>
          <w:sz w:val="22"/>
          <w:szCs w:val="22"/>
        </w:rPr>
        <w:t xml:space="preserve">IČO: </w:t>
      </w:r>
      <w:r w:rsidRPr="00411327">
        <w:rPr>
          <w:sz w:val="22"/>
          <w:szCs w:val="22"/>
        </w:rPr>
        <w:tab/>
      </w:r>
      <w:r w:rsidRPr="00411327">
        <w:rPr>
          <w:sz w:val="22"/>
          <w:szCs w:val="22"/>
        </w:rPr>
        <w:tab/>
      </w:r>
      <w:r w:rsidRPr="00411327">
        <w:rPr>
          <w:sz w:val="22"/>
          <w:szCs w:val="22"/>
        </w:rPr>
        <w:tab/>
        <w:t>70891168</w:t>
      </w:r>
    </w:p>
    <w:p w14:paraId="6E9F1F9E" w14:textId="77777777" w:rsidR="00DC1E6D" w:rsidRPr="00411327" w:rsidRDefault="00DC1E6D" w:rsidP="00411327">
      <w:pPr>
        <w:jc w:val="both"/>
        <w:rPr>
          <w:sz w:val="22"/>
          <w:szCs w:val="22"/>
        </w:rPr>
      </w:pPr>
      <w:r w:rsidRPr="00411327">
        <w:rPr>
          <w:sz w:val="22"/>
          <w:szCs w:val="22"/>
        </w:rPr>
        <w:t xml:space="preserve">DIČ: </w:t>
      </w:r>
      <w:r w:rsidRPr="00411327">
        <w:rPr>
          <w:sz w:val="22"/>
          <w:szCs w:val="22"/>
        </w:rPr>
        <w:tab/>
      </w:r>
      <w:r w:rsidRPr="00411327">
        <w:rPr>
          <w:sz w:val="22"/>
          <w:szCs w:val="22"/>
        </w:rPr>
        <w:tab/>
      </w:r>
      <w:r w:rsidRPr="00411327">
        <w:rPr>
          <w:sz w:val="22"/>
          <w:szCs w:val="22"/>
        </w:rPr>
        <w:tab/>
        <w:t>CZ70891168</w:t>
      </w:r>
    </w:p>
    <w:p w14:paraId="698CF133" w14:textId="011DB682" w:rsidR="00DC1E6D" w:rsidRPr="00411327" w:rsidRDefault="00DC1E6D" w:rsidP="00411327">
      <w:pPr>
        <w:jc w:val="both"/>
        <w:rPr>
          <w:sz w:val="22"/>
          <w:szCs w:val="22"/>
        </w:rPr>
      </w:pPr>
      <w:r w:rsidRPr="00411327">
        <w:rPr>
          <w:sz w:val="22"/>
          <w:szCs w:val="22"/>
        </w:rPr>
        <w:t xml:space="preserve">bankovní spojení: </w:t>
      </w:r>
      <w:r w:rsidRPr="00411327">
        <w:rPr>
          <w:sz w:val="22"/>
          <w:szCs w:val="22"/>
        </w:rPr>
        <w:tab/>
      </w:r>
      <w:proofErr w:type="spellStart"/>
      <w:r w:rsidR="00DE38D0">
        <w:rPr>
          <w:sz w:val="22"/>
          <w:szCs w:val="22"/>
        </w:rPr>
        <w:t>xxxxxxxxxxxxxx</w:t>
      </w:r>
      <w:proofErr w:type="spellEnd"/>
    </w:p>
    <w:p w14:paraId="5F0E230B" w14:textId="6BEF3B64" w:rsidR="00DC1E6D" w:rsidRPr="00411327" w:rsidRDefault="00631530" w:rsidP="00631530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DC1E6D" w:rsidRPr="0041132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spellStart"/>
      <w:r w:rsidR="00DE38D0" w:rsidRPr="00DE38D0">
        <w:rPr>
          <w:sz w:val="22"/>
          <w:szCs w:val="22"/>
        </w:rPr>
        <w:t>xxxxxxxxxxxxxx</w:t>
      </w:r>
      <w:proofErr w:type="spellEnd"/>
    </w:p>
    <w:p w14:paraId="528E77D3" w14:textId="77777777" w:rsidR="00DE38D0" w:rsidRDefault="00DC1E6D" w:rsidP="00005C0B">
      <w:pPr>
        <w:spacing w:before="120"/>
        <w:rPr>
          <w:sz w:val="22"/>
          <w:szCs w:val="22"/>
        </w:rPr>
      </w:pPr>
      <w:proofErr w:type="gramStart"/>
      <w:r w:rsidRPr="00DC1E6D">
        <w:rPr>
          <w:bCs/>
          <w:iCs/>
          <w:sz w:val="22"/>
          <w:szCs w:val="22"/>
        </w:rPr>
        <w:t xml:space="preserve">zastoupený:  </w:t>
      </w:r>
      <w:r w:rsidRPr="00DC1E6D">
        <w:rPr>
          <w:bCs/>
          <w:iCs/>
          <w:sz w:val="22"/>
          <w:szCs w:val="22"/>
        </w:rPr>
        <w:tab/>
      </w:r>
      <w:proofErr w:type="gramEnd"/>
      <w:r w:rsidRPr="00DC1E6D">
        <w:rPr>
          <w:bCs/>
          <w:iCs/>
          <w:sz w:val="22"/>
          <w:szCs w:val="22"/>
        </w:rPr>
        <w:tab/>
      </w:r>
      <w:proofErr w:type="spellStart"/>
      <w:r w:rsidR="00DE38D0">
        <w:rPr>
          <w:sz w:val="22"/>
          <w:szCs w:val="22"/>
        </w:rPr>
        <w:t>xxxxxxxxxxxxxx</w:t>
      </w:r>
      <w:proofErr w:type="spellEnd"/>
    </w:p>
    <w:p w14:paraId="464C9521" w14:textId="0CDB4263" w:rsidR="00DC1E6D" w:rsidRDefault="00DC1E6D" w:rsidP="00005C0B">
      <w:pPr>
        <w:spacing w:before="120"/>
        <w:rPr>
          <w:b/>
          <w:bCs/>
          <w:sz w:val="22"/>
          <w:szCs w:val="22"/>
        </w:rPr>
      </w:pPr>
      <w:r w:rsidRPr="00DC1E6D">
        <w:rPr>
          <w:b/>
          <w:bCs/>
          <w:i/>
          <w:sz w:val="22"/>
          <w:szCs w:val="22"/>
        </w:rPr>
        <w:t xml:space="preserve">na straně jedné jako objednatel </w:t>
      </w:r>
    </w:p>
    <w:p w14:paraId="0301E484" w14:textId="77777777" w:rsidR="00005C0B" w:rsidRPr="00005C0B" w:rsidRDefault="00005C0B" w:rsidP="00005C0B">
      <w:pPr>
        <w:spacing w:before="120"/>
        <w:rPr>
          <w:sz w:val="22"/>
          <w:szCs w:val="22"/>
        </w:rPr>
      </w:pPr>
      <w:r w:rsidRPr="00005C0B">
        <w:rPr>
          <w:b/>
          <w:bCs/>
          <w:sz w:val="22"/>
          <w:szCs w:val="22"/>
        </w:rPr>
        <w:t xml:space="preserve"> </w:t>
      </w:r>
    </w:p>
    <w:p w14:paraId="7AA8410A" w14:textId="77777777" w:rsidR="006F74D0" w:rsidRDefault="006F74D0" w:rsidP="00776DBE">
      <w:pPr>
        <w:spacing w:line="276" w:lineRule="auto"/>
        <w:rPr>
          <w:sz w:val="22"/>
          <w:szCs w:val="22"/>
        </w:rPr>
      </w:pPr>
    </w:p>
    <w:p w14:paraId="23D41978" w14:textId="77777777" w:rsidR="006F74D0" w:rsidRDefault="006F74D0" w:rsidP="00F93B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AE1CC50" w14:textId="77777777" w:rsidR="00DC1E6D" w:rsidRDefault="00DC1E6D" w:rsidP="00005C0B">
      <w:pPr>
        <w:jc w:val="both"/>
        <w:rPr>
          <w:sz w:val="22"/>
          <w:szCs w:val="22"/>
        </w:rPr>
      </w:pPr>
      <w:bookmarkStart w:id="0" w:name="_Hlk20814744"/>
      <w:bookmarkEnd w:id="0"/>
    </w:p>
    <w:p w14:paraId="6367E9FC" w14:textId="77777777" w:rsidR="00DC1E6D" w:rsidRPr="00DC1E6D" w:rsidRDefault="00631530" w:rsidP="00DC1E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České vysoké učení technické v Praze</w:t>
      </w:r>
    </w:p>
    <w:p w14:paraId="248848FB" w14:textId="77777777" w:rsidR="00631530" w:rsidRPr="00631530" w:rsidRDefault="00631530" w:rsidP="00631530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1530">
        <w:rPr>
          <w:sz w:val="22"/>
          <w:szCs w:val="22"/>
        </w:rPr>
        <w:t>Pracoviště :</w:t>
      </w:r>
      <w:proofErr w:type="gramEnd"/>
      <w:r w:rsidRPr="00631530">
        <w:rPr>
          <w:sz w:val="22"/>
          <w:szCs w:val="22"/>
        </w:rPr>
        <w:t xml:space="preserve"> Univerzitní centrum energeticky efektivních budov</w:t>
      </w:r>
    </w:p>
    <w:p w14:paraId="1B649642" w14:textId="77777777" w:rsidR="00631530" w:rsidRPr="00631530" w:rsidRDefault="00631530" w:rsidP="00631530">
      <w:pPr>
        <w:autoSpaceDE w:val="0"/>
        <w:autoSpaceDN w:val="0"/>
        <w:adjustRightInd w:val="0"/>
        <w:rPr>
          <w:sz w:val="22"/>
          <w:szCs w:val="22"/>
        </w:rPr>
      </w:pPr>
      <w:r w:rsidRPr="00631530">
        <w:rPr>
          <w:sz w:val="22"/>
          <w:szCs w:val="22"/>
        </w:rPr>
        <w:t>sídlo: Třinecká 1024, 27343 Buštěhrad</w:t>
      </w:r>
    </w:p>
    <w:p w14:paraId="7CE529FB" w14:textId="77777777" w:rsidR="00631530" w:rsidRPr="00631530" w:rsidRDefault="00631530" w:rsidP="00631530">
      <w:pPr>
        <w:autoSpaceDE w:val="0"/>
        <w:autoSpaceDN w:val="0"/>
        <w:adjustRightInd w:val="0"/>
        <w:rPr>
          <w:sz w:val="22"/>
          <w:szCs w:val="22"/>
        </w:rPr>
      </w:pPr>
      <w:r w:rsidRPr="00631530">
        <w:rPr>
          <w:sz w:val="22"/>
          <w:szCs w:val="22"/>
        </w:rPr>
        <w:t>IČO: 68407700</w:t>
      </w:r>
    </w:p>
    <w:p w14:paraId="7E887160" w14:textId="77777777" w:rsidR="00631530" w:rsidRPr="00631530" w:rsidRDefault="00631530" w:rsidP="00631530">
      <w:pPr>
        <w:autoSpaceDE w:val="0"/>
        <w:autoSpaceDN w:val="0"/>
        <w:adjustRightInd w:val="0"/>
        <w:rPr>
          <w:sz w:val="22"/>
          <w:szCs w:val="22"/>
        </w:rPr>
      </w:pPr>
      <w:r w:rsidRPr="00631530">
        <w:rPr>
          <w:sz w:val="22"/>
          <w:szCs w:val="22"/>
        </w:rPr>
        <w:t>DIČ: CZ68407700</w:t>
      </w:r>
    </w:p>
    <w:p w14:paraId="7396C68E" w14:textId="77777777" w:rsidR="002B6C52" w:rsidRDefault="00631530" w:rsidP="00631530">
      <w:pPr>
        <w:autoSpaceDE w:val="0"/>
        <w:autoSpaceDN w:val="0"/>
        <w:adjustRightInd w:val="0"/>
        <w:rPr>
          <w:sz w:val="22"/>
          <w:szCs w:val="22"/>
        </w:rPr>
      </w:pPr>
      <w:r w:rsidRPr="00631530">
        <w:rPr>
          <w:sz w:val="22"/>
          <w:szCs w:val="22"/>
        </w:rPr>
        <w:t xml:space="preserve">bankovní spojení: </w:t>
      </w:r>
      <w:proofErr w:type="spellStart"/>
      <w:r w:rsidR="00DE38D0">
        <w:rPr>
          <w:sz w:val="22"/>
          <w:szCs w:val="22"/>
        </w:rPr>
        <w:t>xxxxxxxxxxxxxx</w:t>
      </w:r>
      <w:proofErr w:type="spellEnd"/>
    </w:p>
    <w:p w14:paraId="65B31E7F" w14:textId="70CFEBD2" w:rsidR="00631530" w:rsidRPr="00631530" w:rsidRDefault="00631530" w:rsidP="00631530">
      <w:pPr>
        <w:autoSpaceDE w:val="0"/>
        <w:autoSpaceDN w:val="0"/>
        <w:adjustRightInd w:val="0"/>
        <w:rPr>
          <w:sz w:val="22"/>
          <w:szCs w:val="22"/>
        </w:rPr>
      </w:pPr>
      <w:r w:rsidRPr="00631530">
        <w:rPr>
          <w:sz w:val="22"/>
          <w:szCs w:val="22"/>
        </w:rPr>
        <w:t xml:space="preserve">číslo účtu: </w:t>
      </w:r>
      <w:proofErr w:type="spellStart"/>
      <w:r w:rsidR="00DE38D0">
        <w:rPr>
          <w:sz w:val="22"/>
          <w:szCs w:val="22"/>
        </w:rPr>
        <w:t>xxxxxxxxxxxxxx</w:t>
      </w:r>
      <w:proofErr w:type="spellEnd"/>
    </w:p>
    <w:p w14:paraId="23A5E161" w14:textId="77777777" w:rsidR="00DC1E6D" w:rsidRPr="00631530" w:rsidRDefault="00631530" w:rsidP="00631530">
      <w:pPr>
        <w:jc w:val="both"/>
        <w:rPr>
          <w:sz w:val="22"/>
          <w:szCs w:val="22"/>
        </w:rPr>
      </w:pPr>
      <w:r w:rsidRPr="00631530">
        <w:rPr>
          <w:sz w:val="22"/>
          <w:szCs w:val="22"/>
        </w:rPr>
        <w:t>zastoupený: Ing. Robert Jára, Ph.D., ředitel</w:t>
      </w:r>
    </w:p>
    <w:p w14:paraId="2DC407A7" w14:textId="77777777" w:rsidR="00631530" w:rsidRDefault="00631530" w:rsidP="00005C0B">
      <w:pPr>
        <w:jc w:val="both"/>
        <w:rPr>
          <w:b/>
          <w:i/>
          <w:sz w:val="22"/>
          <w:szCs w:val="22"/>
        </w:rPr>
      </w:pPr>
    </w:p>
    <w:p w14:paraId="54665B19" w14:textId="5869FEA0" w:rsidR="00005C0B" w:rsidRPr="00005C0B" w:rsidRDefault="00411327" w:rsidP="00005C0B">
      <w:pPr>
        <w:jc w:val="both"/>
        <w:rPr>
          <w:rFonts w:eastAsia="Calibri"/>
          <w:i/>
          <w:iCs/>
          <w:sz w:val="22"/>
          <w:szCs w:val="22"/>
          <w:highlight w:val="lightGray"/>
        </w:rPr>
      </w:pPr>
      <w:r w:rsidRPr="00411327">
        <w:rPr>
          <w:b/>
          <w:i/>
          <w:sz w:val="22"/>
          <w:szCs w:val="22"/>
        </w:rPr>
        <w:t xml:space="preserve">na straně druhé jako </w:t>
      </w:r>
      <w:r w:rsidR="00C0233E">
        <w:rPr>
          <w:b/>
          <w:i/>
          <w:sz w:val="22"/>
          <w:szCs w:val="22"/>
        </w:rPr>
        <w:t>poskytovatel</w:t>
      </w:r>
    </w:p>
    <w:p w14:paraId="75C1A838" w14:textId="77777777" w:rsidR="006F74D0" w:rsidRDefault="006F74D0" w:rsidP="00F93B44">
      <w:pPr>
        <w:spacing w:line="276" w:lineRule="auto"/>
        <w:rPr>
          <w:b/>
          <w:bCs/>
          <w:sz w:val="22"/>
          <w:szCs w:val="22"/>
        </w:rPr>
      </w:pPr>
    </w:p>
    <w:p w14:paraId="215F59E4" w14:textId="77777777" w:rsidR="00195019" w:rsidRDefault="00005C0B" w:rsidP="00F93B44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195019">
        <w:rPr>
          <w:i/>
          <w:iCs/>
          <w:sz w:val="22"/>
          <w:szCs w:val="22"/>
        </w:rPr>
        <w:t>(společně jako „smluvní strany“)</w:t>
      </w:r>
    </w:p>
    <w:p w14:paraId="620848E2" w14:textId="77777777" w:rsidR="006F74D0" w:rsidRDefault="006F74D0" w:rsidP="00F93B44">
      <w:pPr>
        <w:spacing w:line="276" w:lineRule="auto"/>
        <w:jc w:val="both"/>
        <w:rPr>
          <w:sz w:val="22"/>
          <w:szCs w:val="22"/>
        </w:rPr>
      </w:pPr>
    </w:p>
    <w:p w14:paraId="72E0E3C2" w14:textId="77777777" w:rsidR="00DA6FB0" w:rsidRDefault="00DA6FB0" w:rsidP="00F93B44">
      <w:pPr>
        <w:pStyle w:val="BodyText21"/>
        <w:widowControl/>
        <w:spacing w:line="276" w:lineRule="auto"/>
      </w:pPr>
    </w:p>
    <w:p w14:paraId="388E8BA1" w14:textId="76A9E8E6" w:rsidR="00A2220F" w:rsidRDefault="00E75606" w:rsidP="00F93B44">
      <w:pPr>
        <w:pStyle w:val="BodyText21"/>
        <w:widowControl/>
        <w:spacing w:line="276" w:lineRule="auto"/>
      </w:pPr>
      <w:r>
        <w:t>uzavírají</w:t>
      </w:r>
      <w:r w:rsidR="006F74D0">
        <w:t xml:space="preserve"> ve smyslu </w:t>
      </w:r>
      <w:r w:rsidR="00A90360">
        <w:t>ustanovení</w:t>
      </w:r>
      <w:r w:rsidR="00AE60D2">
        <w:t xml:space="preserve"> §1746 odst. 2</w:t>
      </w:r>
      <w:r w:rsidR="00A90360">
        <w:t xml:space="preserve"> </w:t>
      </w:r>
      <w:r w:rsidR="006F74D0">
        <w:t xml:space="preserve">zákona č. </w:t>
      </w:r>
      <w:r w:rsidR="00A90360">
        <w:t>89</w:t>
      </w:r>
      <w:r w:rsidR="006F74D0">
        <w:t>/</w:t>
      </w:r>
      <w:r w:rsidR="00A90360">
        <w:t>2012</w:t>
      </w:r>
      <w:r w:rsidR="006F74D0">
        <w:t xml:space="preserve"> Sb.</w:t>
      </w:r>
      <w:r w:rsidR="002F4FEB">
        <w:t xml:space="preserve">, </w:t>
      </w:r>
      <w:r w:rsidR="00415B57">
        <w:t>o</w:t>
      </w:r>
      <w:r w:rsidR="00A90360">
        <w:t>bčanský</w:t>
      </w:r>
      <w:r w:rsidR="002F4FEB" w:rsidRPr="00A55048">
        <w:t xml:space="preserve"> zákoník</w:t>
      </w:r>
      <w:r w:rsidR="002F4FEB">
        <w:t xml:space="preserve">, </w:t>
      </w:r>
      <w:r w:rsidR="00793228">
        <w:t>ve znění pozdějších předpisů (</w:t>
      </w:r>
      <w:r w:rsidR="009F5A4B">
        <w:t>dále jen „ob</w:t>
      </w:r>
      <w:r w:rsidR="00A90360">
        <w:t>čanský</w:t>
      </w:r>
      <w:r w:rsidR="009F5A4B">
        <w:t xml:space="preserve"> zákoník“)</w:t>
      </w:r>
      <w:r w:rsidR="00A2220F">
        <w:t xml:space="preserve"> </w:t>
      </w:r>
      <w:r w:rsidR="00234EF7">
        <w:t>tento</w:t>
      </w:r>
    </w:p>
    <w:p w14:paraId="4F8F6698" w14:textId="77777777" w:rsidR="00CB2359" w:rsidRDefault="00CB2359" w:rsidP="00F93B44">
      <w:pPr>
        <w:pStyle w:val="BodyText21"/>
        <w:widowControl/>
        <w:spacing w:line="276" w:lineRule="auto"/>
      </w:pPr>
    </w:p>
    <w:p w14:paraId="4B5FBD85" w14:textId="77777777" w:rsidR="006F74D0" w:rsidRDefault="006F74D0" w:rsidP="00E67B18">
      <w:pPr>
        <w:widowControl w:val="0"/>
        <w:tabs>
          <w:tab w:val="left" w:pos="9072"/>
        </w:tabs>
        <w:ind w:right="3742"/>
        <w:rPr>
          <w:snapToGrid w:val="0"/>
          <w:sz w:val="22"/>
          <w:szCs w:val="22"/>
        </w:rPr>
      </w:pPr>
    </w:p>
    <w:p w14:paraId="32F66B2A" w14:textId="77777777" w:rsidR="00234EF7" w:rsidRPr="00234EF7" w:rsidRDefault="00234EF7" w:rsidP="00234EF7">
      <w:pPr>
        <w:pStyle w:val="Nadpis1"/>
        <w:rPr>
          <w:sz w:val="22"/>
          <w:szCs w:val="22"/>
        </w:rPr>
      </w:pPr>
      <w:r w:rsidRPr="00234EF7">
        <w:rPr>
          <w:bCs w:val="0"/>
          <w:sz w:val="22"/>
          <w:szCs w:val="22"/>
        </w:rPr>
        <w:t xml:space="preserve">Dodatek č. 1 </w:t>
      </w:r>
      <w:r w:rsidRPr="00234EF7">
        <w:rPr>
          <w:sz w:val="22"/>
          <w:szCs w:val="22"/>
        </w:rPr>
        <w:t xml:space="preserve">smlouvy </w:t>
      </w:r>
      <w:r w:rsidR="00DC1E6D">
        <w:rPr>
          <w:sz w:val="22"/>
          <w:szCs w:val="22"/>
        </w:rPr>
        <w:t>o dílo ev. č. KK 0</w:t>
      </w:r>
      <w:r w:rsidR="00631530">
        <w:rPr>
          <w:sz w:val="22"/>
          <w:szCs w:val="22"/>
        </w:rPr>
        <w:t>1943/2</w:t>
      </w:r>
      <w:r w:rsidR="00DC1E6D">
        <w:rPr>
          <w:sz w:val="22"/>
          <w:szCs w:val="22"/>
        </w:rPr>
        <w:t>02</w:t>
      </w:r>
      <w:r w:rsidR="00F33BA5">
        <w:rPr>
          <w:sz w:val="22"/>
          <w:szCs w:val="22"/>
        </w:rPr>
        <w:t>2</w:t>
      </w:r>
      <w:r w:rsidR="00DC1E6D">
        <w:rPr>
          <w:sz w:val="22"/>
          <w:szCs w:val="22"/>
        </w:rPr>
        <w:t xml:space="preserve"> ze dne </w:t>
      </w:r>
      <w:r w:rsidR="00F33BA5">
        <w:rPr>
          <w:sz w:val="22"/>
          <w:szCs w:val="22"/>
        </w:rPr>
        <w:t>1</w:t>
      </w:r>
      <w:r w:rsidR="00631530">
        <w:rPr>
          <w:sz w:val="22"/>
          <w:szCs w:val="22"/>
        </w:rPr>
        <w:t>1</w:t>
      </w:r>
      <w:r w:rsidR="00F33BA5">
        <w:rPr>
          <w:sz w:val="22"/>
          <w:szCs w:val="22"/>
        </w:rPr>
        <w:t xml:space="preserve">. </w:t>
      </w:r>
      <w:r w:rsidR="00631530">
        <w:rPr>
          <w:sz w:val="22"/>
          <w:szCs w:val="22"/>
        </w:rPr>
        <w:t>5</w:t>
      </w:r>
      <w:r w:rsidR="00F33BA5">
        <w:rPr>
          <w:sz w:val="22"/>
          <w:szCs w:val="22"/>
        </w:rPr>
        <w:t>. 2022</w:t>
      </w:r>
    </w:p>
    <w:p w14:paraId="3279E78D" w14:textId="77777777" w:rsidR="00DA6FB0" w:rsidRDefault="00DA6FB0" w:rsidP="001C23AE">
      <w:pPr>
        <w:jc w:val="center"/>
      </w:pPr>
    </w:p>
    <w:p w14:paraId="09B4D608" w14:textId="77777777" w:rsidR="00B904ED" w:rsidRDefault="00B904ED" w:rsidP="00655C46">
      <w:pPr>
        <w:pStyle w:val="Zkladntext"/>
        <w:jc w:val="center"/>
        <w:rPr>
          <w:bCs/>
        </w:rPr>
      </w:pPr>
      <w:r w:rsidRPr="00664E7D">
        <w:rPr>
          <w:bCs/>
        </w:rPr>
        <w:t xml:space="preserve">(dále jen </w:t>
      </w:r>
      <w:r w:rsidRPr="00570BB3">
        <w:rPr>
          <w:bCs/>
        </w:rPr>
        <w:t>„</w:t>
      </w:r>
      <w:r w:rsidR="00234EF7" w:rsidRPr="00570BB3">
        <w:rPr>
          <w:bCs/>
        </w:rPr>
        <w:t>dodatek</w:t>
      </w:r>
      <w:r w:rsidRPr="00570BB3">
        <w:rPr>
          <w:bCs/>
        </w:rPr>
        <w:t>“)</w:t>
      </w:r>
    </w:p>
    <w:p w14:paraId="7983A128" w14:textId="77777777" w:rsidR="00323269" w:rsidRDefault="00323269">
      <w:pPr>
        <w:widowControl w:val="0"/>
        <w:ind w:right="-48"/>
        <w:jc w:val="both"/>
        <w:rPr>
          <w:b/>
          <w:bCs/>
          <w:snapToGrid w:val="0"/>
          <w:sz w:val="22"/>
          <w:szCs w:val="22"/>
        </w:rPr>
      </w:pPr>
    </w:p>
    <w:p w14:paraId="49CA7AD6" w14:textId="77777777" w:rsidR="006F74D0" w:rsidRDefault="004049F0" w:rsidP="004049F0">
      <w:pPr>
        <w:widowControl w:val="0"/>
        <w:tabs>
          <w:tab w:val="left" w:pos="6208"/>
        </w:tabs>
        <w:ind w:right="-4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ab/>
      </w:r>
    </w:p>
    <w:p w14:paraId="77D72E98" w14:textId="77777777" w:rsidR="006F74D0" w:rsidRDefault="006F74D0">
      <w:pPr>
        <w:pStyle w:val="Nadpis8"/>
      </w:pPr>
      <w:r>
        <w:t>I. Úvodní ustanovení</w:t>
      </w:r>
    </w:p>
    <w:p w14:paraId="152368AB" w14:textId="77777777" w:rsidR="00417E00" w:rsidRPr="00417E00" w:rsidRDefault="00417E00" w:rsidP="00417E00"/>
    <w:p w14:paraId="0A732DE2" w14:textId="2CD06FF7" w:rsidR="00417E00" w:rsidRPr="00DC1E6D" w:rsidRDefault="00417E00" w:rsidP="00DC1E6D">
      <w:pPr>
        <w:spacing w:after="120"/>
        <w:jc w:val="both"/>
        <w:rPr>
          <w:sz w:val="22"/>
          <w:szCs w:val="22"/>
        </w:rPr>
      </w:pPr>
      <w:r w:rsidRPr="00417E00">
        <w:rPr>
          <w:sz w:val="22"/>
          <w:szCs w:val="22"/>
        </w:rPr>
        <w:t xml:space="preserve">Smluvní strany </w:t>
      </w:r>
      <w:r w:rsidR="00DC1E6D">
        <w:rPr>
          <w:sz w:val="22"/>
          <w:szCs w:val="22"/>
        </w:rPr>
        <w:t xml:space="preserve">uzavřely dne </w:t>
      </w:r>
      <w:r w:rsidR="00F33BA5">
        <w:rPr>
          <w:sz w:val="22"/>
          <w:szCs w:val="22"/>
        </w:rPr>
        <w:t>1</w:t>
      </w:r>
      <w:r w:rsidR="00631530">
        <w:rPr>
          <w:sz w:val="22"/>
          <w:szCs w:val="22"/>
        </w:rPr>
        <w:t>1</w:t>
      </w:r>
      <w:r w:rsidR="00F33BA5">
        <w:rPr>
          <w:sz w:val="22"/>
          <w:szCs w:val="22"/>
        </w:rPr>
        <w:t xml:space="preserve">. </w:t>
      </w:r>
      <w:r w:rsidR="00631530">
        <w:rPr>
          <w:sz w:val="22"/>
          <w:szCs w:val="22"/>
        </w:rPr>
        <w:t>5</w:t>
      </w:r>
      <w:r w:rsidR="00F33BA5">
        <w:rPr>
          <w:sz w:val="22"/>
          <w:szCs w:val="22"/>
        </w:rPr>
        <w:t>. 2022</w:t>
      </w:r>
      <w:r w:rsidRPr="00417E00">
        <w:rPr>
          <w:sz w:val="22"/>
          <w:szCs w:val="22"/>
        </w:rPr>
        <w:t xml:space="preserve"> </w:t>
      </w:r>
      <w:r w:rsidR="00F33BA5">
        <w:rPr>
          <w:sz w:val="22"/>
          <w:szCs w:val="22"/>
        </w:rPr>
        <w:t>S</w:t>
      </w:r>
      <w:r w:rsidRPr="00417E00">
        <w:rPr>
          <w:sz w:val="22"/>
          <w:szCs w:val="22"/>
        </w:rPr>
        <w:t>mlouvu</w:t>
      </w:r>
      <w:r w:rsidR="00DC1E6D">
        <w:rPr>
          <w:sz w:val="22"/>
          <w:szCs w:val="22"/>
        </w:rPr>
        <w:t xml:space="preserve"> </w:t>
      </w:r>
      <w:r w:rsidR="00631530">
        <w:rPr>
          <w:sz w:val="22"/>
          <w:szCs w:val="22"/>
        </w:rPr>
        <w:t>na poradenskou činnost pro poskytování poradenských služeb a odborných konzultací pro akci: „</w:t>
      </w:r>
      <w:r w:rsidR="00631530" w:rsidRPr="00E613FC">
        <w:rPr>
          <w:sz w:val="22"/>
          <w:szCs w:val="22"/>
        </w:rPr>
        <w:t>Rekonstrukce budovy B Krajského úřadu Karlovarského kraje v areálu krajských institucí“</w:t>
      </w:r>
      <w:r w:rsidR="00EE479E">
        <w:rPr>
          <w:b/>
          <w:sz w:val="22"/>
          <w:szCs w:val="22"/>
        </w:rPr>
        <w:t xml:space="preserve"> </w:t>
      </w:r>
      <w:r w:rsidR="00EE479E" w:rsidRPr="00E613FC">
        <w:rPr>
          <w:sz w:val="22"/>
          <w:szCs w:val="22"/>
        </w:rPr>
        <w:t>(dále jen „smlouva“)</w:t>
      </w:r>
      <w:r w:rsidR="00631530">
        <w:rPr>
          <w:b/>
          <w:sz w:val="22"/>
          <w:szCs w:val="22"/>
        </w:rPr>
        <w:t xml:space="preserve">. </w:t>
      </w:r>
      <w:r w:rsidR="00CA3C0A">
        <w:rPr>
          <w:sz w:val="22"/>
          <w:szCs w:val="22"/>
        </w:rPr>
        <w:t xml:space="preserve">Vzhledem k tomu, že objednatel změnil svůj záměr </w:t>
      </w:r>
      <w:r w:rsidR="005D2F0D">
        <w:rPr>
          <w:sz w:val="22"/>
          <w:szCs w:val="22"/>
        </w:rPr>
        <w:t> způsobu realizace</w:t>
      </w:r>
      <w:r w:rsidR="00CA3C0A">
        <w:rPr>
          <w:sz w:val="22"/>
          <w:szCs w:val="22"/>
        </w:rPr>
        <w:t xml:space="preserve"> akce, spočívající v zadání více návrhů Architektonické studie, vznikla potřeba změny Předmětu smlouvy. </w:t>
      </w:r>
    </w:p>
    <w:p w14:paraId="7FB3EEB2" w14:textId="77777777" w:rsidR="009A1625" w:rsidRDefault="009A1625" w:rsidP="00417E00">
      <w:pPr>
        <w:pStyle w:val="Odstavecseseznamem"/>
        <w:ind w:left="0"/>
        <w:jc w:val="both"/>
        <w:rPr>
          <w:sz w:val="22"/>
          <w:szCs w:val="22"/>
        </w:rPr>
      </w:pPr>
    </w:p>
    <w:p w14:paraId="34D91A53" w14:textId="77777777" w:rsidR="00417E00" w:rsidRDefault="00B31C11" w:rsidP="00B31C11">
      <w:pPr>
        <w:pStyle w:val="Nadpis8"/>
      </w:pPr>
      <w:r>
        <w:t>II.</w:t>
      </w:r>
      <w:r w:rsidR="00570BB3">
        <w:t xml:space="preserve">  Změna smlouvy</w:t>
      </w:r>
    </w:p>
    <w:p w14:paraId="07D3BF24" w14:textId="59F60856" w:rsidR="00417E00" w:rsidRPr="00A32F45" w:rsidRDefault="00EE479E" w:rsidP="00A32F45">
      <w:pPr>
        <w:rPr>
          <w:sz w:val="22"/>
          <w:szCs w:val="22"/>
        </w:rPr>
      </w:pPr>
      <w:r w:rsidRPr="00A32F45">
        <w:rPr>
          <w:sz w:val="22"/>
          <w:szCs w:val="22"/>
        </w:rPr>
        <w:t>Článek I. odst. 1.2 smlouvy se nahrazuje tímto zněním:</w:t>
      </w:r>
    </w:p>
    <w:p w14:paraId="4EAAA47B" w14:textId="77777777" w:rsidR="00CA6C77" w:rsidRPr="004976C3" w:rsidRDefault="00CA6C77" w:rsidP="002B3D02">
      <w:pPr>
        <w:pStyle w:val="Odstavecseseznamem"/>
        <w:ind w:left="709"/>
        <w:rPr>
          <w:sz w:val="22"/>
          <w:szCs w:val="22"/>
        </w:rPr>
      </w:pPr>
    </w:p>
    <w:p w14:paraId="19F75091" w14:textId="70ADB3D8" w:rsidR="00B832FD" w:rsidRPr="004976C3" w:rsidRDefault="00B832FD" w:rsidP="00F6519E">
      <w:pPr>
        <w:autoSpaceDE w:val="0"/>
        <w:autoSpaceDN w:val="0"/>
        <w:adjustRightInd w:val="0"/>
        <w:ind w:left="644" w:hanging="644"/>
        <w:jc w:val="both"/>
        <w:rPr>
          <w:sz w:val="22"/>
          <w:szCs w:val="22"/>
        </w:rPr>
      </w:pPr>
      <w:r w:rsidRPr="004976C3">
        <w:rPr>
          <w:sz w:val="22"/>
          <w:szCs w:val="22"/>
        </w:rPr>
        <w:t xml:space="preserve">1.2 </w:t>
      </w:r>
      <w:r w:rsidR="00F6519E">
        <w:rPr>
          <w:sz w:val="22"/>
          <w:szCs w:val="22"/>
        </w:rPr>
        <w:tab/>
      </w:r>
      <w:r w:rsidRPr="004976C3">
        <w:rPr>
          <w:sz w:val="22"/>
          <w:szCs w:val="22"/>
        </w:rPr>
        <w:t>Předmětem této smlouvy je závazek poskytovatele poskytnout objednateli poradenské služby</w:t>
      </w:r>
      <w:r w:rsidR="00EE479E" w:rsidRPr="004976C3">
        <w:rPr>
          <w:sz w:val="22"/>
          <w:szCs w:val="22"/>
        </w:rPr>
        <w:t xml:space="preserve"> </w:t>
      </w:r>
      <w:r w:rsidRPr="004976C3">
        <w:rPr>
          <w:sz w:val="22"/>
          <w:szCs w:val="22"/>
        </w:rPr>
        <w:t xml:space="preserve">a odborné konzultace pro akci </w:t>
      </w:r>
      <w:r w:rsidRPr="004976C3">
        <w:rPr>
          <w:bCs/>
          <w:sz w:val="22"/>
          <w:szCs w:val="22"/>
        </w:rPr>
        <w:t>„Rekonstrukce budovy „B“ Krajského úřadu Karlovarského</w:t>
      </w:r>
      <w:r w:rsidR="00EE479E" w:rsidRPr="004976C3">
        <w:rPr>
          <w:bCs/>
          <w:sz w:val="22"/>
          <w:szCs w:val="22"/>
        </w:rPr>
        <w:t xml:space="preserve"> </w:t>
      </w:r>
      <w:r w:rsidRPr="004976C3">
        <w:rPr>
          <w:bCs/>
          <w:sz w:val="22"/>
          <w:szCs w:val="22"/>
        </w:rPr>
        <w:t>kraje v areálu krajských instituc</w:t>
      </w:r>
      <w:r w:rsidRPr="004976C3">
        <w:rPr>
          <w:b/>
          <w:bCs/>
          <w:sz w:val="22"/>
          <w:szCs w:val="22"/>
        </w:rPr>
        <w:t xml:space="preserve">í“ </w:t>
      </w:r>
      <w:r w:rsidRPr="004976C3">
        <w:rPr>
          <w:sz w:val="22"/>
          <w:szCs w:val="22"/>
        </w:rPr>
        <w:t>se zaměřením na minimalizaci energetické náročnosti</w:t>
      </w:r>
      <w:r w:rsidR="00EE479E" w:rsidRPr="004976C3">
        <w:rPr>
          <w:sz w:val="22"/>
          <w:szCs w:val="22"/>
        </w:rPr>
        <w:t xml:space="preserve"> </w:t>
      </w:r>
      <w:r w:rsidRPr="004976C3">
        <w:rPr>
          <w:sz w:val="22"/>
          <w:szCs w:val="22"/>
        </w:rPr>
        <w:t>budovy a zvýšení kvality vnitřního prostředí v etapách:</w:t>
      </w:r>
    </w:p>
    <w:p w14:paraId="3FDA8139" w14:textId="77777777" w:rsidR="00B832FD" w:rsidRPr="004976C3" w:rsidRDefault="00B832FD" w:rsidP="00B832FD">
      <w:pPr>
        <w:autoSpaceDE w:val="0"/>
        <w:autoSpaceDN w:val="0"/>
        <w:adjustRightInd w:val="0"/>
        <w:rPr>
          <w:sz w:val="22"/>
          <w:szCs w:val="22"/>
        </w:rPr>
      </w:pPr>
    </w:p>
    <w:p w14:paraId="3C9C4A8A" w14:textId="77777777" w:rsidR="00B832FD" w:rsidRPr="004976C3" w:rsidRDefault="00B832FD" w:rsidP="00B832FD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jc w:val="both"/>
        <w:rPr>
          <w:i/>
          <w:strike/>
          <w:sz w:val="22"/>
          <w:szCs w:val="22"/>
        </w:rPr>
      </w:pPr>
      <w:r w:rsidRPr="004976C3">
        <w:rPr>
          <w:sz w:val="22"/>
          <w:szCs w:val="22"/>
        </w:rPr>
        <w:t>Zpracovat a následně vyhodnotit formulář pro zpracovatele Studie, obsahující klíčové údaje k environmentální a energetické výhodnosti architektonického návrhu. Výchozí metodikou pro vyhodnocení je certifikace SBToolCZ.</w:t>
      </w:r>
    </w:p>
    <w:p w14:paraId="52E45A03" w14:textId="77777777" w:rsidR="00B832FD" w:rsidRPr="004976C3" w:rsidRDefault="00B832FD" w:rsidP="00491FD0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Připomínkování, oponentura k návrhu předmětu zadání veřejné zakázky na zpracování architektonické studie a projektové dokumentace na akci „Rekonstrukce budovy „B“ Krajského úřadu Karlovarského kraje v areálu krajských institucí“. Jedná se o poradenské služby při stanovení požadavků zadavatele pro účel, rozsah, výkonové a funkční parametry předmětné výše uvedené administrativní budovy.</w:t>
      </w:r>
    </w:p>
    <w:p w14:paraId="1D5E02AD" w14:textId="52934871" w:rsidR="00B832FD" w:rsidRPr="004976C3" w:rsidRDefault="00B832FD" w:rsidP="002614E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Poradenské služby v průběhu realizace zpracování architektonické studie a projektové dokumentace „Rekonstrukce budovy „B“ Krajského úřadu Karlovarského kraje v</w:t>
      </w:r>
      <w:r w:rsidR="006B29FF" w:rsidRPr="004976C3">
        <w:rPr>
          <w:sz w:val="22"/>
          <w:szCs w:val="22"/>
        </w:rPr>
        <w:t> </w:t>
      </w:r>
      <w:r w:rsidRPr="004976C3">
        <w:rPr>
          <w:sz w:val="22"/>
          <w:szCs w:val="22"/>
        </w:rPr>
        <w:t>areálu</w:t>
      </w:r>
      <w:r w:rsidR="006B29FF" w:rsidRPr="004976C3">
        <w:rPr>
          <w:sz w:val="22"/>
          <w:szCs w:val="22"/>
        </w:rPr>
        <w:t xml:space="preserve"> </w:t>
      </w:r>
      <w:r w:rsidRPr="004976C3">
        <w:rPr>
          <w:sz w:val="22"/>
          <w:szCs w:val="22"/>
        </w:rPr>
        <w:t>krajských institucí“.</w:t>
      </w:r>
    </w:p>
    <w:p w14:paraId="3A997BAB" w14:textId="3254339C" w:rsidR="00D27E92" w:rsidRPr="004976C3" w:rsidRDefault="00B832FD" w:rsidP="00844D5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 xml:space="preserve">v rámci tvorby architektonické studie poskytnout </w:t>
      </w:r>
      <w:r w:rsidR="003E2E39">
        <w:rPr>
          <w:sz w:val="22"/>
          <w:szCs w:val="22"/>
        </w:rPr>
        <w:t>objednateli</w:t>
      </w:r>
      <w:r w:rsidRPr="004976C3">
        <w:rPr>
          <w:sz w:val="22"/>
          <w:szCs w:val="22"/>
        </w:rPr>
        <w:t xml:space="preserve"> poradenské služby a připomínky</w:t>
      </w:r>
      <w:r w:rsidR="00D27E92" w:rsidRPr="004976C3">
        <w:rPr>
          <w:sz w:val="22"/>
          <w:szCs w:val="22"/>
        </w:rPr>
        <w:t xml:space="preserve"> </w:t>
      </w:r>
      <w:r w:rsidRPr="004976C3">
        <w:rPr>
          <w:sz w:val="22"/>
          <w:szCs w:val="22"/>
        </w:rPr>
        <w:t>k návrhu studie, po dokončení všech tří studií provést jejich posouzení z hlediska energetického konceptu a dopadu na životní prostředí u navržených změn budovy</w:t>
      </w:r>
      <w:r w:rsidR="00D27E92" w:rsidRPr="004976C3">
        <w:rPr>
          <w:sz w:val="22"/>
          <w:szCs w:val="22"/>
        </w:rPr>
        <w:t>,</w:t>
      </w:r>
    </w:p>
    <w:p w14:paraId="2D2A1A47" w14:textId="77777777" w:rsidR="00B832FD" w:rsidRPr="004976C3" w:rsidRDefault="00B832FD" w:rsidP="00844D5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pro zadání veřejné zakázky na realizaci stavby systémem D&amp;B zpracovat požadavky na budovu z hlediska udržitelné výstavby (zahrnuje energetiku, environmentální kvalitu i kvalitu vnitřního prostředí), podílet se na hodnocení nabídek veřejné zakázky</w:t>
      </w:r>
      <w:r w:rsidR="00D27E92" w:rsidRPr="004976C3">
        <w:rPr>
          <w:sz w:val="22"/>
          <w:szCs w:val="22"/>
        </w:rPr>
        <w:t>,</w:t>
      </w:r>
    </w:p>
    <w:p w14:paraId="433ED063" w14:textId="77777777" w:rsidR="00D27E92" w:rsidRPr="004976C3" w:rsidRDefault="00B832FD" w:rsidP="00D27E92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v</w:t>
      </w:r>
      <w:r w:rsidR="00D27E92" w:rsidRPr="004976C3">
        <w:rPr>
          <w:sz w:val="22"/>
          <w:szCs w:val="22"/>
        </w:rPr>
        <w:t xml:space="preserve"> </w:t>
      </w:r>
      <w:r w:rsidRPr="004976C3">
        <w:rPr>
          <w:sz w:val="22"/>
          <w:szCs w:val="22"/>
        </w:rPr>
        <w:t xml:space="preserve">průběhu zpracování projektové dokumentace ve všech fázích kontrolovat dodržení výše </w:t>
      </w:r>
    </w:p>
    <w:p w14:paraId="5BCD4173" w14:textId="77777777" w:rsidR="00B832FD" w:rsidRPr="004976C3" w:rsidRDefault="00B832FD" w:rsidP="00D27E92">
      <w:pPr>
        <w:pStyle w:val="Odstavecseseznamem"/>
        <w:autoSpaceDE w:val="0"/>
        <w:autoSpaceDN w:val="0"/>
        <w:adjustRightInd w:val="0"/>
        <w:ind w:left="1668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uvedených požada</w:t>
      </w:r>
      <w:r w:rsidR="00D27E92" w:rsidRPr="004976C3">
        <w:rPr>
          <w:sz w:val="22"/>
          <w:szCs w:val="22"/>
        </w:rPr>
        <w:t>v</w:t>
      </w:r>
      <w:r w:rsidRPr="004976C3">
        <w:rPr>
          <w:sz w:val="22"/>
          <w:szCs w:val="22"/>
        </w:rPr>
        <w:t>ků</w:t>
      </w:r>
      <w:r w:rsidR="00D27E92" w:rsidRPr="004976C3">
        <w:rPr>
          <w:sz w:val="22"/>
          <w:szCs w:val="22"/>
        </w:rPr>
        <w:t>.</w:t>
      </w:r>
    </w:p>
    <w:p w14:paraId="6C54D0A9" w14:textId="77777777" w:rsidR="00EE479E" w:rsidRPr="004976C3" w:rsidRDefault="00EE479E" w:rsidP="00D27E92">
      <w:pPr>
        <w:pStyle w:val="Odstavecseseznamem"/>
        <w:autoSpaceDE w:val="0"/>
        <w:autoSpaceDN w:val="0"/>
        <w:adjustRightInd w:val="0"/>
        <w:ind w:left="1668"/>
        <w:jc w:val="both"/>
        <w:rPr>
          <w:sz w:val="22"/>
          <w:szCs w:val="22"/>
        </w:rPr>
      </w:pPr>
    </w:p>
    <w:p w14:paraId="0262E8F4" w14:textId="77777777" w:rsidR="00962193" w:rsidRDefault="00EE479E" w:rsidP="00A32F45">
      <w:pPr>
        <w:rPr>
          <w:sz w:val="22"/>
          <w:szCs w:val="22"/>
        </w:rPr>
      </w:pPr>
      <w:r w:rsidRPr="00A32F45">
        <w:rPr>
          <w:sz w:val="22"/>
          <w:szCs w:val="22"/>
        </w:rPr>
        <w:t>Článek IV.</w:t>
      </w:r>
      <w:r w:rsidR="003B3135" w:rsidRPr="00A32F45">
        <w:rPr>
          <w:sz w:val="22"/>
          <w:szCs w:val="22"/>
        </w:rPr>
        <w:t xml:space="preserve"> smlouvy</w:t>
      </w:r>
      <w:r w:rsidRPr="00A32F45">
        <w:rPr>
          <w:sz w:val="22"/>
          <w:szCs w:val="22"/>
        </w:rPr>
        <w:t xml:space="preserve"> se nahrazuje tímto zněním:</w:t>
      </w:r>
    </w:p>
    <w:p w14:paraId="0CD5D537" w14:textId="5EB9363F" w:rsidR="00D94E9A" w:rsidRPr="00A32F45" w:rsidRDefault="00D94E9A" w:rsidP="00A32F45">
      <w:pPr>
        <w:rPr>
          <w:sz w:val="22"/>
          <w:szCs w:val="22"/>
        </w:rPr>
      </w:pPr>
      <w:r w:rsidRPr="00A32F45">
        <w:rPr>
          <w:sz w:val="22"/>
          <w:szCs w:val="22"/>
        </w:rPr>
        <w:tab/>
      </w:r>
      <w:r w:rsidRPr="00A32F45">
        <w:rPr>
          <w:sz w:val="22"/>
          <w:szCs w:val="22"/>
        </w:rPr>
        <w:tab/>
      </w:r>
      <w:r w:rsidRPr="00A32F45">
        <w:rPr>
          <w:sz w:val="22"/>
          <w:szCs w:val="22"/>
        </w:rPr>
        <w:tab/>
      </w:r>
      <w:r w:rsidRPr="00A32F45">
        <w:rPr>
          <w:sz w:val="22"/>
          <w:szCs w:val="22"/>
        </w:rPr>
        <w:tab/>
      </w:r>
      <w:r w:rsidRPr="00A32F45">
        <w:rPr>
          <w:sz w:val="22"/>
          <w:szCs w:val="22"/>
        </w:rPr>
        <w:tab/>
      </w:r>
      <w:r w:rsidRPr="00A32F45">
        <w:rPr>
          <w:sz w:val="22"/>
          <w:szCs w:val="22"/>
        </w:rPr>
        <w:tab/>
      </w:r>
      <w:r w:rsidRPr="00A32F45">
        <w:rPr>
          <w:sz w:val="22"/>
          <w:szCs w:val="22"/>
        </w:rPr>
        <w:tab/>
      </w:r>
      <w:r w:rsidRPr="00A32F45">
        <w:rPr>
          <w:sz w:val="22"/>
          <w:szCs w:val="22"/>
        </w:rPr>
        <w:tab/>
      </w:r>
    </w:p>
    <w:p w14:paraId="02614F2A" w14:textId="77777777" w:rsidR="00D27E92" w:rsidRPr="004976C3" w:rsidRDefault="00D27E92" w:rsidP="00D27E9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76C3">
        <w:rPr>
          <w:b/>
          <w:bCs/>
          <w:sz w:val="22"/>
          <w:szCs w:val="22"/>
        </w:rPr>
        <w:t>IV. Cena</w:t>
      </w:r>
    </w:p>
    <w:p w14:paraId="6A26A9DD" w14:textId="77777777" w:rsidR="00D27E92" w:rsidRPr="004976C3" w:rsidRDefault="00D27E92" w:rsidP="00D27E92">
      <w:pPr>
        <w:autoSpaceDE w:val="0"/>
        <w:autoSpaceDN w:val="0"/>
        <w:adjustRightInd w:val="0"/>
        <w:rPr>
          <w:sz w:val="22"/>
          <w:szCs w:val="22"/>
        </w:rPr>
      </w:pPr>
    </w:p>
    <w:p w14:paraId="684F788C" w14:textId="5A855318" w:rsidR="00D27E92" w:rsidRPr="004976C3" w:rsidRDefault="00D27E92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4.1</w:t>
      </w:r>
      <w:r w:rsidR="00D951F1" w:rsidRPr="004976C3">
        <w:rPr>
          <w:sz w:val="22"/>
          <w:szCs w:val="22"/>
        </w:rPr>
        <w:tab/>
      </w:r>
      <w:r w:rsidRPr="004976C3">
        <w:rPr>
          <w:sz w:val="22"/>
          <w:szCs w:val="22"/>
        </w:rPr>
        <w:t>Celková cena, při využití celkové hodinové dotace, za řádně vykonané služby dle této smlouvy</w:t>
      </w:r>
    </w:p>
    <w:p w14:paraId="4BD08DF7" w14:textId="77777777" w:rsidR="00D27E92" w:rsidRPr="004976C3" w:rsidRDefault="00D27E92" w:rsidP="008645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je stanovena dohodou smluvních stran a činí: Cena bez DPH …………………………586.000,- Kč</w:t>
      </w:r>
    </w:p>
    <w:p w14:paraId="1AE32748" w14:textId="782C9350" w:rsidR="00D27E92" w:rsidRPr="004976C3" w:rsidRDefault="00D27E92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 xml:space="preserve">                                                                    </w:t>
      </w:r>
      <w:r w:rsidR="0086458A">
        <w:rPr>
          <w:sz w:val="22"/>
          <w:szCs w:val="22"/>
        </w:rPr>
        <w:t xml:space="preserve">                   </w:t>
      </w:r>
      <w:r w:rsidRPr="004976C3">
        <w:rPr>
          <w:sz w:val="22"/>
          <w:szCs w:val="22"/>
        </w:rPr>
        <w:t>DPH 21 % …</w:t>
      </w:r>
      <w:r w:rsidR="00CD511A" w:rsidRPr="004976C3">
        <w:rPr>
          <w:sz w:val="22"/>
          <w:szCs w:val="22"/>
        </w:rPr>
        <w:t>…</w:t>
      </w:r>
      <w:r w:rsidR="00CD511A">
        <w:rPr>
          <w:sz w:val="22"/>
          <w:szCs w:val="22"/>
        </w:rPr>
        <w:t>…</w:t>
      </w:r>
      <w:r w:rsidR="0086458A">
        <w:rPr>
          <w:sz w:val="22"/>
          <w:szCs w:val="22"/>
        </w:rPr>
        <w:t>.</w:t>
      </w:r>
      <w:r w:rsidRPr="004976C3">
        <w:rPr>
          <w:sz w:val="22"/>
          <w:szCs w:val="22"/>
        </w:rPr>
        <w:t>……………………123.060,- Kč</w:t>
      </w:r>
    </w:p>
    <w:p w14:paraId="1766B3E0" w14:textId="7A05A3CC" w:rsidR="00D27E92" w:rsidRPr="0086458A" w:rsidRDefault="00D27E92" w:rsidP="00E613F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76C3">
        <w:rPr>
          <w:b/>
          <w:bCs/>
          <w:sz w:val="22"/>
          <w:szCs w:val="22"/>
        </w:rPr>
        <w:t xml:space="preserve">                                                                          </w:t>
      </w:r>
      <w:r w:rsidR="0086458A">
        <w:rPr>
          <w:b/>
          <w:bCs/>
          <w:sz w:val="22"/>
          <w:szCs w:val="22"/>
        </w:rPr>
        <w:t xml:space="preserve">             </w:t>
      </w:r>
      <w:r w:rsidRPr="0086458A">
        <w:rPr>
          <w:bCs/>
          <w:sz w:val="22"/>
          <w:szCs w:val="22"/>
        </w:rPr>
        <w:t>Cena vč. DPH ……</w:t>
      </w:r>
      <w:r w:rsidR="0086458A" w:rsidRPr="0086458A">
        <w:rPr>
          <w:bCs/>
          <w:sz w:val="22"/>
          <w:szCs w:val="22"/>
        </w:rPr>
        <w:t>…...</w:t>
      </w:r>
      <w:r w:rsidRPr="0086458A">
        <w:rPr>
          <w:bCs/>
          <w:sz w:val="22"/>
          <w:szCs w:val="22"/>
        </w:rPr>
        <w:t>………………709.060,- Kč</w:t>
      </w:r>
    </w:p>
    <w:p w14:paraId="4348CA4A" w14:textId="77777777" w:rsidR="0086458A" w:rsidRDefault="0086458A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0F4D20" w14:textId="60AC0AC4" w:rsidR="00D27E92" w:rsidRPr="00420E11" w:rsidRDefault="00D27E92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4.2</w:t>
      </w:r>
      <w:r w:rsidR="00D951F1" w:rsidRPr="004976C3">
        <w:rPr>
          <w:sz w:val="22"/>
          <w:szCs w:val="22"/>
        </w:rPr>
        <w:tab/>
      </w:r>
      <w:r w:rsidRPr="004976C3">
        <w:rPr>
          <w:sz w:val="22"/>
          <w:szCs w:val="22"/>
        </w:rPr>
        <w:t xml:space="preserve">Cena služeb dle čl. I odst. 1.2 písm. a) činí </w:t>
      </w:r>
      <w:r w:rsidR="00CD511A" w:rsidRPr="00420E11">
        <w:rPr>
          <w:sz w:val="22"/>
          <w:szCs w:val="22"/>
        </w:rPr>
        <w:t>95.000, -</w:t>
      </w:r>
      <w:r w:rsidR="0021684D" w:rsidRPr="00420E11">
        <w:rPr>
          <w:sz w:val="22"/>
          <w:szCs w:val="22"/>
        </w:rPr>
        <w:t xml:space="preserve"> Kč</w:t>
      </w:r>
    </w:p>
    <w:p w14:paraId="14237DB4" w14:textId="77777777" w:rsidR="004976C3" w:rsidRPr="00420E11" w:rsidRDefault="004976C3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0E99AC" w14:textId="4EE7C565" w:rsidR="00D27E92" w:rsidRPr="00420E11" w:rsidRDefault="00D27E92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E11">
        <w:rPr>
          <w:sz w:val="22"/>
          <w:szCs w:val="22"/>
        </w:rPr>
        <w:t>4.3</w:t>
      </w:r>
      <w:r w:rsidR="00D951F1" w:rsidRPr="00420E11">
        <w:rPr>
          <w:sz w:val="22"/>
          <w:szCs w:val="22"/>
        </w:rPr>
        <w:tab/>
      </w:r>
      <w:r w:rsidRPr="00420E11">
        <w:rPr>
          <w:sz w:val="22"/>
          <w:szCs w:val="22"/>
        </w:rPr>
        <w:t xml:space="preserve">Cena služeb dle čl. I odst. 1.2 písm. b) činí </w:t>
      </w:r>
      <w:r w:rsidR="00CD511A" w:rsidRPr="00420E11">
        <w:rPr>
          <w:sz w:val="22"/>
          <w:szCs w:val="22"/>
        </w:rPr>
        <w:t>150.000, -</w:t>
      </w:r>
      <w:r w:rsidR="0021684D" w:rsidRPr="00420E11">
        <w:rPr>
          <w:sz w:val="22"/>
          <w:szCs w:val="22"/>
        </w:rPr>
        <w:t xml:space="preserve"> Kč</w:t>
      </w:r>
    </w:p>
    <w:p w14:paraId="240EC2C2" w14:textId="77777777" w:rsidR="004976C3" w:rsidRPr="00420E11" w:rsidRDefault="004976C3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2A152F" w14:textId="4AF029DD" w:rsidR="00D27E92" w:rsidRPr="00420E11" w:rsidRDefault="00D27E92" w:rsidP="00155782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420E11">
        <w:rPr>
          <w:sz w:val="22"/>
          <w:szCs w:val="22"/>
        </w:rPr>
        <w:t>4.4</w:t>
      </w:r>
      <w:r w:rsidR="00D951F1" w:rsidRPr="00420E11">
        <w:rPr>
          <w:sz w:val="22"/>
          <w:szCs w:val="22"/>
        </w:rPr>
        <w:tab/>
      </w:r>
      <w:r w:rsidRPr="00420E11">
        <w:rPr>
          <w:sz w:val="22"/>
          <w:szCs w:val="22"/>
        </w:rPr>
        <w:t xml:space="preserve">Cena služeb dle čl. I odst. 1.2 písm. c) činí </w:t>
      </w:r>
      <w:r w:rsidR="0021684D" w:rsidRPr="00420E11">
        <w:rPr>
          <w:sz w:val="22"/>
          <w:szCs w:val="22"/>
        </w:rPr>
        <w:t>max</w:t>
      </w:r>
      <w:r w:rsidR="00156347" w:rsidRPr="00420E11">
        <w:rPr>
          <w:sz w:val="22"/>
          <w:szCs w:val="22"/>
        </w:rPr>
        <w:t>imálně</w:t>
      </w:r>
      <w:r w:rsidR="0021684D" w:rsidRPr="00420E11">
        <w:rPr>
          <w:sz w:val="22"/>
          <w:szCs w:val="22"/>
        </w:rPr>
        <w:t xml:space="preserve"> </w:t>
      </w:r>
      <w:r w:rsidR="00CD511A" w:rsidRPr="00420E11">
        <w:rPr>
          <w:sz w:val="22"/>
          <w:szCs w:val="22"/>
        </w:rPr>
        <w:t>341.000, -</w:t>
      </w:r>
      <w:r w:rsidR="0021684D" w:rsidRPr="00420E11">
        <w:rPr>
          <w:sz w:val="22"/>
          <w:szCs w:val="22"/>
        </w:rPr>
        <w:t xml:space="preserve"> Kč. Služba bude počítána dle výkazu hodin</w:t>
      </w:r>
      <w:r w:rsidR="00DE48BF" w:rsidRPr="00420E11">
        <w:rPr>
          <w:sz w:val="22"/>
          <w:szCs w:val="22"/>
        </w:rPr>
        <w:t xml:space="preserve"> potřebných na přípravu a konzultační činnost</w:t>
      </w:r>
      <w:r w:rsidR="0021684D" w:rsidRPr="00420E11">
        <w:rPr>
          <w:sz w:val="22"/>
          <w:szCs w:val="22"/>
        </w:rPr>
        <w:t xml:space="preserve">. Hodinová sazba činí </w:t>
      </w:r>
      <w:r w:rsidR="00CD511A" w:rsidRPr="00420E11">
        <w:rPr>
          <w:sz w:val="22"/>
          <w:szCs w:val="22"/>
        </w:rPr>
        <w:t>1.800, -</w:t>
      </w:r>
      <w:r w:rsidR="0021684D" w:rsidRPr="00420E11">
        <w:rPr>
          <w:sz w:val="22"/>
          <w:szCs w:val="22"/>
        </w:rPr>
        <w:t xml:space="preserve"> Kč</w:t>
      </w:r>
      <w:r w:rsidR="00156347" w:rsidRPr="00420E11">
        <w:rPr>
          <w:sz w:val="22"/>
          <w:szCs w:val="22"/>
        </w:rPr>
        <w:t xml:space="preserve"> bez DPH</w:t>
      </w:r>
      <w:r w:rsidR="00DE48BF" w:rsidRPr="00420E11">
        <w:rPr>
          <w:sz w:val="22"/>
          <w:szCs w:val="22"/>
        </w:rPr>
        <w:t xml:space="preserve">. </w:t>
      </w:r>
      <w:r w:rsidR="00CD511A" w:rsidRPr="00420E11">
        <w:rPr>
          <w:sz w:val="22"/>
          <w:szCs w:val="22"/>
        </w:rPr>
        <w:t>Předpokládaná časová dotace celkem činí 1</w:t>
      </w:r>
      <w:r w:rsidR="00D43289" w:rsidRPr="00420E11">
        <w:rPr>
          <w:sz w:val="22"/>
          <w:szCs w:val="22"/>
        </w:rPr>
        <w:t>75</w:t>
      </w:r>
      <w:r w:rsidR="00CD511A" w:rsidRPr="00420E11">
        <w:rPr>
          <w:sz w:val="22"/>
          <w:szCs w:val="22"/>
        </w:rPr>
        <w:t xml:space="preserve"> hodin, maximálně však 189 hodin. </w:t>
      </w:r>
      <w:r w:rsidR="00DE48BF" w:rsidRPr="00420E11">
        <w:rPr>
          <w:sz w:val="22"/>
          <w:szCs w:val="22"/>
        </w:rPr>
        <w:t xml:space="preserve">Rozpis časové </w:t>
      </w:r>
      <w:r w:rsidR="00155782" w:rsidRPr="00420E11">
        <w:rPr>
          <w:sz w:val="22"/>
          <w:szCs w:val="22"/>
        </w:rPr>
        <w:t>dotace pro</w:t>
      </w:r>
      <w:r w:rsidR="00DE48BF" w:rsidRPr="00420E11">
        <w:rPr>
          <w:sz w:val="22"/>
          <w:szCs w:val="22"/>
        </w:rPr>
        <w:t xml:space="preserve"> jednotlivé </w:t>
      </w:r>
      <w:r w:rsidR="00CD511A" w:rsidRPr="00420E11">
        <w:rPr>
          <w:sz w:val="22"/>
          <w:szCs w:val="22"/>
        </w:rPr>
        <w:t>části čl. I odst. 1.2 písm. c)</w:t>
      </w:r>
      <w:r w:rsidR="00DE48BF" w:rsidRPr="00420E11">
        <w:rPr>
          <w:sz w:val="22"/>
          <w:szCs w:val="22"/>
        </w:rPr>
        <w:t>:</w:t>
      </w:r>
    </w:p>
    <w:p w14:paraId="4562F070" w14:textId="7E2B27CB" w:rsidR="00DE48BF" w:rsidRPr="00420E11" w:rsidRDefault="00156347" w:rsidP="00A32F45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20E11">
        <w:rPr>
          <w:sz w:val="22"/>
          <w:szCs w:val="22"/>
        </w:rPr>
        <w:t>Fáze a</w:t>
      </w:r>
      <w:r w:rsidR="00DE48BF" w:rsidRPr="00420E11">
        <w:rPr>
          <w:sz w:val="22"/>
          <w:szCs w:val="22"/>
        </w:rPr>
        <w:t>rchitektonick</w:t>
      </w:r>
      <w:r w:rsidRPr="00420E11">
        <w:rPr>
          <w:sz w:val="22"/>
          <w:szCs w:val="22"/>
        </w:rPr>
        <w:t>é</w:t>
      </w:r>
      <w:r w:rsidR="00DE48BF" w:rsidRPr="00420E11">
        <w:rPr>
          <w:sz w:val="22"/>
          <w:szCs w:val="22"/>
        </w:rPr>
        <w:t xml:space="preserve"> studie: předpokládáme časovou dotaci </w:t>
      </w:r>
      <w:r w:rsidR="00155782" w:rsidRPr="00420E11">
        <w:rPr>
          <w:sz w:val="22"/>
          <w:szCs w:val="22"/>
        </w:rPr>
        <w:t>32</w:t>
      </w:r>
      <w:r w:rsidR="00DE48BF" w:rsidRPr="00420E11">
        <w:rPr>
          <w:sz w:val="22"/>
          <w:szCs w:val="22"/>
        </w:rPr>
        <w:t xml:space="preserve"> hodin, maximálně však</w:t>
      </w:r>
      <w:r w:rsidR="00155782" w:rsidRPr="00420E11">
        <w:rPr>
          <w:sz w:val="22"/>
          <w:szCs w:val="22"/>
        </w:rPr>
        <w:t xml:space="preserve"> 40 hodin.</w:t>
      </w:r>
    </w:p>
    <w:p w14:paraId="07ABF43F" w14:textId="32035E08" w:rsidR="00DE48BF" w:rsidRPr="00420E11" w:rsidRDefault="00156347" w:rsidP="00A32F45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20E11">
        <w:rPr>
          <w:sz w:val="22"/>
          <w:szCs w:val="22"/>
        </w:rPr>
        <w:t xml:space="preserve">Fáze </w:t>
      </w:r>
      <w:r w:rsidR="00DE48BF" w:rsidRPr="00420E11">
        <w:rPr>
          <w:sz w:val="22"/>
          <w:szCs w:val="22"/>
        </w:rPr>
        <w:t xml:space="preserve">D&amp;B: předpokládáme časovou dotaci </w:t>
      </w:r>
      <w:r w:rsidR="00977BFD" w:rsidRPr="00420E11">
        <w:rPr>
          <w:sz w:val="22"/>
          <w:szCs w:val="22"/>
        </w:rPr>
        <w:t xml:space="preserve">64 </w:t>
      </w:r>
      <w:r w:rsidR="00DE48BF" w:rsidRPr="00420E11">
        <w:rPr>
          <w:sz w:val="22"/>
          <w:szCs w:val="22"/>
        </w:rPr>
        <w:t>hodin, maximálně však</w:t>
      </w:r>
      <w:r w:rsidR="00155782" w:rsidRPr="00420E11">
        <w:rPr>
          <w:sz w:val="22"/>
          <w:szCs w:val="22"/>
        </w:rPr>
        <w:t xml:space="preserve"> </w:t>
      </w:r>
      <w:r w:rsidR="00977BFD" w:rsidRPr="00420E11">
        <w:rPr>
          <w:sz w:val="22"/>
          <w:szCs w:val="22"/>
        </w:rPr>
        <w:t>70</w:t>
      </w:r>
      <w:r w:rsidRPr="00420E11">
        <w:rPr>
          <w:sz w:val="22"/>
          <w:szCs w:val="22"/>
        </w:rPr>
        <w:t xml:space="preserve"> hodin.</w:t>
      </w:r>
    </w:p>
    <w:p w14:paraId="39157825" w14:textId="2CA969B4" w:rsidR="00DE48BF" w:rsidRPr="00CD511A" w:rsidRDefault="00DE48BF" w:rsidP="00A32F45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B050"/>
          <w:sz w:val="22"/>
          <w:szCs w:val="22"/>
        </w:rPr>
      </w:pPr>
      <w:r w:rsidRPr="00420E11">
        <w:rPr>
          <w:sz w:val="22"/>
          <w:szCs w:val="22"/>
        </w:rPr>
        <w:t xml:space="preserve">Kontrola dokumentace ve všech fázích: předpokládáme časovou dotaci </w:t>
      </w:r>
      <w:r w:rsidR="00156347" w:rsidRPr="00420E11">
        <w:rPr>
          <w:sz w:val="22"/>
          <w:szCs w:val="22"/>
        </w:rPr>
        <w:t>7</w:t>
      </w:r>
      <w:r w:rsidR="00977BFD" w:rsidRPr="00420E11">
        <w:rPr>
          <w:sz w:val="22"/>
          <w:szCs w:val="22"/>
        </w:rPr>
        <w:t>9</w:t>
      </w:r>
      <w:r w:rsidRPr="00420E11">
        <w:rPr>
          <w:sz w:val="22"/>
          <w:szCs w:val="22"/>
        </w:rPr>
        <w:t xml:space="preserve"> hodin</w:t>
      </w:r>
      <w:r w:rsidRPr="00155782">
        <w:rPr>
          <w:color w:val="00B050"/>
          <w:sz w:val="22"/>
          <w:szCs w:val="22"/>
        </w:rPr>
        <w:t>.</w:t>
      </w:r>
    </w:p>
    <w:p w14:paraId="24A4E92E" w14:textId="77777777" w:rsidR="004976C3" w:rsidRDefault="004976C3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F517CD" w14:textId="655262CB" w:rsidR="00E613FC" w:rsidRPr="004976C3" w:rsidRDefault="00E613FC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4.5</w:t>
      </w:r>
      <w:r w:rsidR="00D951F1" w:rsidRPr="004976C3">
        <w:rPr>
          <w:sz w:val="22"/>
          <w:szCs w:val="22"/>
        </w:rPr>
        <w:tab/>
      </w:r>
      <w:r w:rsidRPr="004976C3">
        <w:rPr>
          <w:sz w:val="22"/>
          <w:szCs w:val="22"/>
        </w:rPr>
        <w:t>Cena za služby je stanovena jako cena konečná a nepřekročitelná.</w:t>
      </w:r>
    </w:p>
    <w:p w14:paraId="3678C9A7" w14:textId="77777777" w:rsidR="004976C3" w:rsidRDefault="004976C3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B4681D" w14:textId="38F81F85" w:rsidR="00E613FC" w:rsidRPr="004976C3" w:rsidRDefault="00E613FC" w:rsidP="004976C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4.</w:t>
      </w:r>
      <w:r w:rsidR="003D1B55" w:rsidRPr="004976C3">
        <w:rPr>
          <w:sz w:val="22"/>
          <w:szCs w:val="22"/>
        </w:rPr>
        <w:t>6</w:t>
      </w:r>
      <w:r w:rsidR="00D951F1" w:rsidRPr="004976C3">
        <w:rPr>
          <w:sz w:val="22"/>
          <w:szCs w:val="22"/>
        </w:rPr>
        <w:tab/>
      </w:r>
      <w:r w:rsidR="003D1B55" w:rsidRPr="004976C3">
        <w:rPr>
          <w:sz w:val="22"/>
          <w:szCs w:val="22"/>
        </w:rPr>
        <w:t xml:space="preserve">Cena za služby zahrnuje veškeré náklady poskytovatele, které při plnění svého závazku dle této </w:t>
      </w:r>
      <w:r w:rsidR="004976C3">
        <w:rPr>
          <w:sz w:val="22"/>
          <w:szCs w:val="22"/>
        </w:rPr>
        <w:t xml:space="preserve">           </w:t>
      </w:r>
      <w:r w:rsidR="003D1B55" w:rsidRPr="004976C3">
        <w:rPr>
          <w:sz w:val="22"/>
          <w:szCs w:val="22"/>
        </w:rPr>
        <w:t>sm</w:t>
      </w:r>
      <w:r w:rsidR="00D951F1" w:rsidRPr="004976C3">
        <w:rPr>
          <w:sz w:val="22"/>
          <w:szCs w:val="22"/>
        </w:rPr>
        <w:t>l</w:t>
      </w:r>
      <w:r w:rsidR="003D1B55" w:rsidRPr="004976C3">
        <w:rPr>
          <w:sz w:val="22"/>
          <w:szCs w:val="22"/>
        </w:rPr>
        <w:t>ouvy</w:t>
      </w:r>
      <w:r w:rsidR="00D951F1" w:rsidRPr="004976C3">
        <w:rPr>
          <w:sz w:val="22"/>
          <w:szCs w:val="22"/>
        </w:rPr>
        <w:t xml:space="preserve"> vynaloží, včetně započtení veškerých poplatků, které při poskytování služeb vynaloží, rezerv na úhradu nepředvídaných nákladů, vyplývajících z rizik u akce tohoto charakteru obvyklých.</w:t>
      </w:r>
    </w:p>
    <w:p w14:paraId="5E80E3AE" w14:textId="77777777" w:rsidR="004976C3" w:rsidRDefault="004976C3" w:rsidP="00C308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0B0032" w14:textId="1B9F5D39" w:rsidR="00D951F1" w:rsidRPr="004976C3" w:rsidRDefault="00D951F1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4976C3">
        <w:rPr>
          <w:sz w:val="22"/>
          <w:szCs w:val="22"/>
        </w:rPr>
        <w:t>4.7</w:t>
      </w:r>
      <w:r w:rsidRPr="004976C3">
        <w:rPr>
          <w:sz w:val="22"/>
          <w:szCs w:val="22"/>
        </w:rPr>
        <w:tab/>
        <w:t>Smluvní strany této smlouvy se dohodly, že poskytovatel, coby poskytovatel zdanitelného plnění, je povinen bez zbytečného prodlení písemně informovat objednatele o tom, že se stal nespolehlivým plátcem</w:t>
      </w:r>
      <w:r w:rsidR="00C3087C" w:rsidRPr="004976C3">
        <w:rPr>
          <w:sz w:val="22"/>
          <w:szCs w:val="22"/>
        </w:rPr>
        <w:t xml:space="preserve"> </w:t>
      </w:r>
      <w:r w:rsidRPr="004976C3">
        <w:rPr>
          <w:sz w:val="22"/>
          <w:szCs w:val="22"/>
        </w:rPr>
        <w:t xml:space="preserve">ve smyslu ustanovení </w:t>
      </w:r>
      <w:r w:rsidR="00C3087C" w:rsidRPr="004976C3">
        <w:rPr>
          <w:sz w:val="22"/>
          <w:szCs w:val="22"/>
        </w:rPr>
        <w:t xml:space="preserve">§ </w:t>
      </w:r>
      <w:proofErr w:type="gramStart"/>
      <w:r w:rsidR="00C3087C" w:rsidRPr="004976C3">
        <w:rPr>
          <w:sz w:val="22"/>
          <w:szCs w:val="22"/>
        </w:rPr>
        <w:t>106a</w:t>
      </w:r>
      <w:proofErr w:type="gramEnd"/>
      <w:r w:rsidR="00C3087C" w:rsidRPr="004976C3">
        <w:rPr>
          <w:sz w:val="22"/>
          <w:szCs w:val="22"/>
        </w:rPr>
        <w:t xml:space="preserve"> zákona č. 235/2004 Sb., o dani z přidané hodnoty (dále jen „ZDPH“). Smluvní strany si dále společně </w:t>
      </w:r>
      <w:r w:rsidR="00CD511A" w:rsidRPr="004976C3">
        <w:rPr>
          <w:sz w:val="22"/>
          <w:szCs w:val="22"/>
        </w:rPr>
        <w:t>ujednaly,</w:t>
      </w:r>
      <w:r w:rsidR="00C3087C" w:rsidRPr="004976C3">
        <w:rPr>
          <w:sz w:val="22"/>
          <w:szCs w:val="22"/>
        </w:rPr>
        <w:t xml:space="preserve"> že pokud objednatel v průběhu platnosti tohoto smluvního vztahu na základě informace od poskytovatele, či na základě vlastního šetření, zjistí, že se poskytovatel stal nespolehlivým plátcem ve smyslu § </w:t>
      </w:r>
      <w:proofErr w:type="gramStart"/>
      <w:r w:rsidR="00C3087C" w:rsidRPr="004976C3">
        <w:rPr>
          <w:sz w:val="22"/>
          <w:szCs w:val="22"/>
        </w:rPr>
        <w:t>106a</w:t>
      </w:r>
      <w:proofErr w:type="gramEnd"/>
      <w:r w:rsidR="00C3087C" w:rsidRPr="004976C3">
        <w:rPr>
          <w:sz w:val="22"/>
          <w:szCs w:val="22"/>
        </w:rPr>
        <w:t xml:space="preserve"> ZDPH, souhlasí obě smluvní strany s tím, že objednatel uhradí za poskytovatele daň z přidané hodnoty z takového zdanitelného plnění dobrovolně správci daně dle § 109 ZDPH. Zaplacení částky ve výši </w:t>
      </w:r>
      <w:r w:rsidR="00CD511A" w:rsidRPr="004976C3">
        <w:rPr>
          <w:sz w:val="22"/>
          <w:szCs w:val="22"/>
        </w:rPr>
        <w:t>daně objednatelem</w:t>
      </w:r>
      <w:r w:rsidR="00C3087C" w:rsidRPr="004976C3">
        <w:rPr>
          <w:sz w:val="22"/>
          <w:szCs w:val="22"/>
        </w:rPr>
        <w:t xml:space="preserve"> správci daně pak bude smluvními považováno za splnění závazku uhradit sjednanou cenu, resp. její část. </w:t>
      </w:r>
      <w:r w:rsidR="004976C3" w:rsidRPr="004976C3">
        <w:rPr>
          <w:sz w:val="22"/>
          <w:szCs w:val="22"/>
        </w:rPr>
        <w:t xml:space="preserve">Smluvní strany si v této souvislosti poskytnou veškerou nezbytnou součinnost při vzájemném poskytování informací požadovaných ZDPH. Poskytovatel současně souhlasí s tím, že je povinen objednateli </w:t>
      </w:r>
      <w:r w:rsidR="00CD511A" w:rsidRPr="004976C3">
        <w:rPr>
          <w:sz w:val="22"/>
          <w:szCs w:val="22"/>
        </w:rPr>
        <w:t>nahradit veškerou</w:t>
      </w:r>
      <w:r w:rsidR="004976C3" w:rsidRPr="004976C3">
        <w:rPr>
          <w:sz w:val="22"/>
          <w:szCs w:val="22"/>
        </w:rPr>
        <w:t xml:space="preserve"> škodu, vzniklou v důsledku aplikace institutu ručení ze strany správce daně. </w:t>
      </w:r>
      <w:r w:rsidR="004976C3" w:rsidRPr="004976C3">
        <w:rPr>
          <w:sz w:val="22"/>
          <w:szCs w:val="22"/>
        </w:rPr>
        <w:lastRenderedPageBreak/>
        <w:t>Smluvní strany se dohodly, že objednatel bude hradit sjednanou cenu pouze na účet zaregistrovaný a zveřejněný ve smyslu § 96 odst. 1 ZDPH.</w:t>
      </w:r>
    </w:p>
    <w:p w14:paraId="26DACF6A" w14:textId="77777777" w:rsidR="00D951F1" w:rsidRPr="004976C3" w:rsidRDefault="00D951F1" w:rsidP="00E613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0791F8" w14:textId="77777777" w:rsidR="00D27E92" w:rsidRDefault="00D27E92" w:rsidP="00570BB3">
      <w:pPr>
        <w:pStyle w:val="Nadpis8"/>
      </w:pPr>
    </w:p>
    <w:p w14:paraId="7E77AFA8" w14:textId="77777777" w:rsidR="00D27E92" w:rsidRDefault="00D27E92" w:rsidP="00570BB3">
      <w:pPr>
        <w:pStyle w:val="Nadpis8"/>
      </w:pPr>
    </w:p>
    <w:p w14:paraId="509AB4B2" w14:textId="77777777" w:rsidR="00417E00" w:rsidRPr="00570BB3" w:rsidRDefault="00570BB3" w:rsidP="00570BB3">
      <w:pPr>
        <w:pStyle w:val="Nadpis8"/>
      </w:pPr>
      <w:r>
        <w:t xml:space="preserve">III.  </w:t>
      </w:r>
      <w:r w:rsidR="00417E00" w:rsidRPr="00F9387B">
        <w:t>Závěrečná ustanovení</w:t>
      </w:r>
    </w:p>
    <w:p w14:paraId="5A12E375" w14:textId="77777777" w:rsidR="00417E00" w:rsidRPr="00F9387B" w:rsidRDefault="00417E00" w:rsidP="00417E00">
      <w:pPr>
        <w:pStyle w:val="Odstavecseseznamem"/>
        <w:ind w:left="0"/>
        <w:jc w:val="center"/>
        <w:rPr>
          <w:b/>
          <w:sz w:val="22"/>
          <w:szCs w:val="22"/>
        </w:rPr>
      </w:pPr>
    </w:p>
    <w:p w14:paraId="21ACF4B2" w14:textId="77777777" w:rsidR="00E655B1" w:rsidRDefault="00B31C11" w:rsidP="00B31C11">
      <w:pPr>
        <w:pStyle w:val="Normlnodsazen"/>
        <w:numPr>
          <w:ilvl w:val="1"/>
          <w:numId w:val="22"/>
        </w:numPr>
        <w:spacing w:after="0" w:line="276" w:lineRule="auto"/>
        <w:jc w:val="both"/>
        <w:rPr>
          <w:snapToGrid w:val="0"/>
        </w:rPr>
      </w:pPr>
      <w:r w:rsidRPr="00B31C11">
        <w:rPr>
          <w:snapToGrid w:val="0"/>
        </w:rPr>
        <w:tab/>
        <w:t>Ostatní ujednání smlouvy nedotčená tímto dodatkem zůstávají v platnosti v původním znění.</w:t>
      </w:r>
    </w:p>
    <w:p w14:paraId="03340771" w14:textId="77777777" w:rsidR="00E655B1" w:rsidRPr="00963275" w:rsidRDefault="00E655B1" w:rsidP="00963275">
      <w:pPr>
        <w:rPr>
          <w:snapToGrid w:val="0"/>
        </w:rPr>
      </w:pPr>
    </w:p>
    <w:p w14:paraId="7E0E250E" w14:textId="2D1FAE1C" w:rsidR="00E655B1" w:rsidRDefault="00E655B1" w:rsidP="00B31C11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Tento dodatek </w:t>
      </w:r>
      <w:r w:rsidRPr="003719DA">
        <w:rPr>
          <w:snapToGrid w:val="0"/>
        </w:rPr>
        <w:t xml:space="preserve">nabývá platnosti podpisem smluvních stran a účinnosti dnem </w:t>
      </w:r>
      <w:r>
        <w:rPr>
          <w:snapToGrid w:val="0"/>
        </w:rPr>
        <w:t>uveřejnění v </w:t>
      </w:r>
      <w:r w:rsidR="00EE479E">
        <w:rPr>
          <w:snapToGrid w:val="0"/>
        </w:rPr>
        <w:t xml:space="preserve">registru </w:t>
      </w:r>
      <w:r>
        <w:rPr>
          <w:snapToGrid w:val="0"/>
        </w:rPr>
        <w:t>smluv dle zákona č. 340/2015 Sb.</w:t>
      </w:r>
      <w:r w:rsidR="00B31C11">
        <w:rPr>
          <w:snapToGrid w:val="0"/>
        </w:rPr>
        <w:t xml:space="preserve">, </w:t>
      </w:r>
      <w:r w:rsidR="00B31C11" w:rsidRPr="00B31C11">
        <w:rPr>
          <w:snapToGrid w:val="0"/>
        </w:rPr>
        <w:t>o zvláštních podmínkách účinnosti některých smluv, uveřejňování těchto smluv a o registru smluv (zákon o registru smluv)</w:t>
      </w:r>
      <w:r w:rsidR="00B31C11">
        <w:rPr>
          <w:snapToGrid w:val="0"/>
        </w:rPr>
        <w:t>,</w:t>
      </w:r>
      <w:r>
        <w:rPr>
          <w:snapToGrid w:val="0"/>
        </w:rPr>
        <w:t xml:space="preserve"> ve znění pozdějších předpisů. </w:t>
      </w:r>
    </w:p>
    <w:p w14:paraId="7FB09454" w14:textId="77777777" w:rsidR="00E655B1" w:rsidRDefault="00E655B1" w:rsidP="00E655B1">
      <w:pPr>
        <w:pStyle w:val="Odstavecseseznamem"/>
        <w:rPr>
          <w:snapToGrid w:val="0"/>
        </w:rPr>
      </w:pPr>
    </w:p>
    <w:p w14:paraId="3437503B" w14:textId="0F58966B" w:rsidR="00E655B1" w:rsidRDefault="00E655B1" w:rsidP="0036675E">
      <w:pPr>
        <w:pStyle w:val="Normlnodsazen"/>
        <w:numPr>
          <w:ilvl w:val="1"/>
          <w:numId w:val="22"/>
        </w:numPr>
        <w:spacing w:line="276" w:lineRule="auto"/>
        <w:ind w:left="709" w:hanging="709"/>
        <w:jc w:val="both"/>
      </w:pPr>
      <w:r w:rsidRPr="004B6B3E">
        <w:t xml:space="preserve">Smluvní strany se dohodly, že uveřejnění </w:t>
      </w:r>
      <w:r>
        <w:t>tohoto dodatku</w:t>
      </w:r>
      <w:r w:rsidRPr="004B6B3E">
        <w:t xml:space="preserve"> v</w:t>
      </w:r>
      <w:r w:rsidR="0036675E">
        <w:t xml:space="preserve"> registru smluv zajistí </w:t>
      </w:r>
      <w:r w:rsidR="00EE479E">
        <w:t>objednatel</w:t>
      </w:r>
      <w:r w:rsidRPr="004B6B3E">
        <w:t xml:space="preserve">, </w:t>
      </w:r>
      <w:r w:rsidR="0036675E" w:rsidRPr="0036675E">
        <w:t xml:space="preserve">který se současně zavazuje informovat </w:t>
      </w:r>
      <w:r w:rsidR="003E2E39">
        <w:t>poskytovatele</w:t>
      </w:r>
      <w:r w:rsidR="00963275">
        <w:t xml:space="preserve"> </w:t>
      </w:r>
      <w:r w:rsidR="0036675E" w:rsidRPr="0036675E">
        <w:t xml:space="preserve">o provedení registrace tak, že zašle </w:t>
      </w:r>
      <w:r w:rsidR="003E2E39">
        <w:t>poskytovateli</w:t>
      </w:r>
      <w:r w:rsidR="00963275">
        <w:t xml:space="preserve"> </w:t>
      </w:r>
      <w:r w:rsidR="0036675E" w:rsidRPr="0036675E">
        <w:t xml:space="preserve">potvrzení správce registru smluv o uveřejnění smlouvy bez zbytečného odkladu poté, kdy sám potvrzení obdrží. </w:t>
      </w:r>
    </w:p>
    <w:p w14:paraId="490DA8B2" w14:textId="4BC80682" w:rsidR="0036675E" w:rsidRDefault="0036675E" w:rsidP="0036675E">
      <w:pPr>
        <w:pStyle w:val="Normlnodsazen"/>
        <w:numPr>
          <w:ilvl w:val="1"/>
          <w:numId w:val="22"/>
        </w:numPr>
        <w:spacing w:line="276" w:lineRule="auto"/>
        <w:ind w:left="709" w:hanging="709"/>
        <w:jc w:val="both"/>
      </w:pPr>
      <w:r w:rsidRPr="0036675E">
        <w:t>T</w:t>
      </w:r>
      <w:r w:rsidR="00776DBE">
        <w:t>eno dodatek Smlouvy o dílo</w:t>
      </w:r>
      <w:r w:rsidRPr="0036675E">
        <w:t xml:space="preserve"> je v souladu § 211 odst. 3 </w:t>
      </w:r>
      <w:r w:rsidR="00112C45">
        <w:t>zákona č. 134/2016 Sb., o zadávání veřejných zakázek, v platném znění,</w:t>
      </w:r>
      <w:r w:rsidRPr="0036675E">
        <w:t xml:space="preserve"> ve spojení se zákonem č. 300/2008 Sb., o elektronických úkonech a autorizované konverzi dokumentů, ve znění pozdějších předpisů</w:t>
      </w:r>
      <w:r w:rsidR="00AE60D2">
        <w:t>,</w:t>
      </w:r>
      <w:r w:rsidRPr="0036675E">
        <w:t xml:space="preserve"> uzavřen elektronicky.</w:t>
      </w:r>
    </w:p>
    <w:p w14:paraId="2C0D9686" w14:textId="77777777" w:rsidR="00417E00" w:rsidRDefault="00E655B1" w:rsidP="009A1625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A55048">
        <w:rPr>
          <w:snapToGrid w:val="0"/>
        </w:rPr>
        <w:t xml:space="preserve">Smluvní strany potvrzují autentičnost </w:t>
      </w:r>
      <w:r w:rsidR="009A1625">
        <w:rPr>
          <w:snapToGrid w:val="0"/>
        </w:rPr>
        <w:t>tohoto dodatku</w:t>
      </w:r>
      <w:r>
        <w:rPr>
          <w:snapToGrid w:val="0"/>
        </w:rPr>
        <w:t xml:space="preserve"> a prohlašují, že si </w:t>
      </w:r>
      <w:r w:rsidR="009A1625">
        <w:rPr>
          <w:snapToGrid w:val="0"/>
        </w:rPr>
        <w:t>dodatek</w:t>
      </w:r>
      <w:r w:rsidRPr="00A55048">
        <w:rPr>
          <w:snapToGrid w:val="0"/>
        </w:rPr>
        <w:t xml:space="preserve"> přečetly, s jejím obsahem souhlasí, že </w:t>
      </w:r>
      <w:r w:rsidR="009A1625">
        <w:rPr>
          <w:snapToGrid w:val="0"/>
        </w:rPr>
        <w:t>dodatek</w:t>
      </w:r>
      <w:r w:rsidRPr="00A55048">
        <w:rPr>
          <w:snapToGrid w:val="0"/>
        </w:rPr>
        <w:t xml:space="preserve"> byl sepsán na základě pravdivých údajů, z jejich pravé a svobodné vůle a nebyl uzavřen v tísni ani za jinak jednostranně nevýhodných podmínek, což stvrzují svými podpisy.</w:t>
      </w:r>
    </w:p>
    <w:p w14:paraId="20544EB3" w14:textId="77777777" w:rsidR="00B31C11" w:rsidRDefault="00B31C11" w:rsidP="00753D73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5D5BEF75" w14:textId="77777777" w:rsidR="00D6596F" w:rsidRDefault="00D6596F" w:rsidP="00753D73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2AFE51D1" w14:textId="77777777" w:rsidR="00D6596F" w:rsidRDefault="00D6596F" w:rsidP="00753D73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7995917E" w14:textId="77777777" w:rsidR="00D6596F" w:rsidRDefault="00D6596F" w:rsidP="00753D73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79FB956B" w14:textId="77777777" w:rsidR="00D27E92" w:rsidRDefault="00D27E92" w:rsidP="00753D73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43A01372" w14:textId="77777777" w:rsidR="00D27E92" w:rsidRDefault="00D27E92" w:rsidP="00753D73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6F16D3B4" w14:textId="77777777" w:rsidR="00D27E92" w:rsidRDefault="00D27E92" w:rsidP="00753D73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59C491AE" w14:textId="77777777" w:rsidR="00D27E92" w:rsidRDefault="00D27E92" w:rsidP="00753D73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6515B2A0" w14:textId="77777777" w:rsidR="00D6596F" w:rsidRPr="009A1625" w:rsidRDefault="00D6596F" w:rsidP="00753D73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0C728BFB" w14:textId="77777777" w:rsidR="00D6596F" w:rsidRPr="0071014A" w:rsidRDefault="00D6596F" w:rsidP="00D6596F">
      <w:pPr>
        <w:pStyle w:val="BodyText21"/>
        <w:widowControl/>
        <w:rPr>
          <w:rFonts w:ascii="Arial" w:hAnsi="Arial" w:cs="Arial"/>
          <w:sz w:val="20"/>
        </w:rPr>
      </w:pPr>
      <w:r w:rsidRPr="0071014A">
        <w:rPr>
          <w:rFonts w:ascii="Arial" w:hAnsi="Arial" w:cs="Arial"/>
          <w:sz w:val="20"/>
        </w:rPr>
        <w:t xml:space="preserve">       ____________________________</w:t>
      </w:r>
      <w:r w:rsidRPr="0071014A">
        <w:rPr>
          <w:rFonts w:ascii="Arial" w:hAnsi="Arial" w:cs="Arial"/>
          <w:sz w:val="20"/>
        </w:rPr>
        <w:tab/>
      </w:r>
      <w:r w:rsidRPr="0071014A">
        <w:rPr>
          <w:rFonts w:ascii="Arial" w:hAnsi="Arial" w:cs="Arial"/>
          <w:sz w:val="20"/>
        </w:rPr>
        <w:tab/>
      </w:r>
      <w:r w:rsidRPr="0071014A">
        <w:rPr>
          <w:rFonts w:ascii="Arial" w:hAnsi="Arial" w:cs="Arial"/>
          <w:sz w:val="20"/>
        </w:rPr>
        <w:tab/>
        <w:t>____________________________________</w:t>
      </w:r>
    </w:p>
    <w:p w14:paraId="2170C638" w14:textId="77777777" w:rsidR="00D27E92" w:rsidRDefault="00D6596F" w:rsidP="00D6596F">
      <w:pPr>
        <w:pStyle w:val="Nadpis1"/>
        <w:rPr>
          <w:rFonts w:ascii="Arial" w:hAnsi="Arial" w:cs="Arial"/>
          <w:sz w:val="20"/>
        </w:rPr>
      </w:pPr>
      <w:r w:rsidRPr="0071014A">
        <w:rPr>
          <w:rFonts w:ascii="Arial" w:hAnsi="Arial" w:cs="Arial"/>
          <w:sz w:val="20"/>
        </w:rPr>
        <w:t xml:space="preserve">                      </w:t>
      </w:r>
      <w:r w:rsidRPr="0071014A">
        <w:rPr>
          <w:rFonts w:ascii="Arial" w:hAnsi="Arial" w:cs="Arial"/>
          <w:sz w:val="20"/>
        </w:rPr>
        <w:tab/>
      </w:r>
      <w:r w:rsidR="00D27E92">
        <w:rPr>
          <w:rFonts w:ascii="Arial" w:hAnsi="Arial" w:cs="Arial"/>
          <w:sz w:val="20"/>
        </w:rPr>
        <w:t xml:space="preserve">    </w:t>
      </w:r>
    </w:p>
    <w:p w14:paraId="7E71285C" w14:textId="2EB3A272" w:rsidR="00D6596F" w:rsidRPr="0071014A" w:rsidRDefault="00D27E92" w:rsidP="00D6596F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Ing. Robert Jára Ph.D.                                               </w:t>
      </w:r>
      <w:proofErr w:type="spellStart"/>
      <w:r w:rsidR="00DE38D0">
        <w:rPr>
          <w:sz w:val="22"/>
          <w:szCs w:val="22"/>
        </w:rPr>
        <w:t>xxxxxxxxxxxxxx</w:t>
      </w:r>
      <w:proofErr w:type="spellEnd"/>
      <w:r w:rsidR="00D6596F" w:rsidRPr="0071014A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56263F57" w14:textId="77777777" w:rsidR="00D6596F" w:rsidRDefault="00D6596F" w:rsidP="00D65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27E92">
        <w:rPr>
          <w:rFonts w:ascii="Arial" w:hAnsi="Arial" w:cs="Arial"/>
        </w:rPr>
        <w:t xml:space="preserve">               ředitel</w:t>
      </w:r>
      <w:r>
        <w:rPr>
          <w:rFonts w:ascii="Arial" w:hAnsi="Arial" w:cs="Arial"/>
        </w:rPr>
        <w:t xml:space="preserve">                                      </w:t>
      </w:r>
      <w:r w:rsidR="00D27E9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vedoucí odbor</w:t>
      </w:r>
      <w:r w:rsidR="00D27E9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investic</w:t>
      </w:r>
    </w:p>
    <w:p w14:paraId="1458D86E" w14:textId="77777777" w:rsidR="00D6596F" w:rsidRPr="0071014A" w:rsidRDefault="00D6596F" w:rsidP="00D65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71014A">
        <w:rPr>
          <w:rFonts w:ascii="Arial" w:hAnsi="Arial" w:cs="Arial"/>
        </w:rPr>
        <w:t xml:space="preserve">      </w:t>
      </w:r>
      <w:r w:rsidR="00D27E92">
        <w:rPr>
          <w:rFonts w:ascii="Arial" w:hAnsi="Arial" w:cs="Arial"/>
        </w:rPr>
        <w:t xml:space="preserve">             </w:t>
      </w:r>
      <w:r w:rsidRPr="0071014A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</w:t>
      </w:r>
      <w:r w:rsidRPr="0059550B">
        <w:rPr>
          <w:rFonts w:ascii="Arial" w:hAnsi="Arial" w:cs="Arial"/>
          <w:b/>
        </w:rPr>
        <w:t>Karlovarský kraj</w:t>
      </w:r>
    </w:p>
    <w:p w14:paraId="2F73B60D" w14:textId="77777777" w:rsidR="008D00CD" w:rsidRDefault="008D00CD" w:rsidP="008D00CD">
      <w:pPr>
        <w:rPr>
          <w:sz w:val="22"/>
          <w:szCs w:val="22"/>
        </w:rPr>
      </w:pPr>
    </w:p>
    <w:p w14:paraId="051BCC25" w14:textId="77777777" w:rsidR="00D27E92" w:rsidRDefault="00D27E92" w:rsidP="008D00CD">
      <w:pPr>
        <w:rPr>
          <w:sz w:val="22"/>
          <w:szCs w:val="22"/>
        </w:rPr>
      </w:pPr>
      <w:bookmarkStart w:id="1" w:name="_GoBack"/>
      <w:bookmarkEnd w:id="1"/>
    </w:p>
    <w:p w14:paraId="16735C7E" w14:textId="77777777" w:rsidR="00D27E92" w:rsidRDefault="00D27E92" w:rsidP="008D00CD">
      <w:pPr>
        <w:rPr>
          <w:sz w:val="22"/>
          <w:szCs w:val="22"/>
        </w:rPr>
      </w:pPr>
    </w:p>
    <w:p w14:paraId="62B01853" w14:textId="77777777" w:rsidR="00D27E92" w:rsidRDefault="00D27E92" w:rsidP="008D00CD">
      <w:pPr>
        <w:rPr>
          <w:sz w:val="22"/>
          <w:szCs w:val="22"/>
        </w:rPr>
      </w:pPr>
    </w:p>
    <w:p w14:paraId="18A21E18" w14:textId="77777777" w:rsidR="00D27E92" w:rsidRDefault="00D27E92" w:rsidP="008D00CD">
      <w:pPr>
        <w:rPr>
          <w:sz w:val="22"/>
          <w:szCs w:val="22"/>
        </w:rPr>
      </w:pPr>
    </w:p>
    <w:p w14:paraId="1E692E73" w14:textId="77777777" w:rsidR="00D27E92" w:rsidRPr="008D00CD" w:rsidRDefault="00D27E92" w:rsidP="008D00CD">
      <w:pPr>
        <w:rPr>
          <w:sz w:val="22"/>
          <w:szCs w:val="22"/>
        </w:rPr>
      </w:pPr>
    </w:p>
    <w:p w14:paraId="4427C04D" w14:textId="77777777" w:rsidR="008D00CD" w:rsidRPr="008D00CD" w:rsidRDefault="008D00CD" w:rsidP="008D00CD">
      <w:pPr>
        <w:rPr>
          <w:sz w:val="22"/>
          <w:szCs w:val="22"/>
        </w:rPr>
      </w:pPr>
    </w:p>
    <w:p w14:paraId="44093199" w14:textId="77777777" w:rsidR="00417E00" w:rsidRDefault="008D00CD" w:rsidP="008D00CD">
      <w:pPr>
        <w:rPr>
          <w:sz w:val="22"/>
          <w:szCs w:val="22"/>
        </w:rPr>
      </w:pPr>
      <w:r>
        <w:rPr>
          <w:sz w:val="22"/>
          <w:szCs w:val="22"/>
        </w:rPr>
        <w:t>Za správnost:</w:t>
      </w:r>
    </w:p>
    <w:p w14:paraId="2FC09C71" w14:textId="3C6BC116" w:rsidR="00963275" w:rsidRDefault="00DE38D0" w:rsidP="00DE38D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</w:t>
      </w:r>
      <w:proofErr w:type="spellEnd"/>
    </w:p>
    <w:sectPr w:rsidR="00963275" w:rsidSect="00DA6D06">
      <w:footerReference w:type="default" r:id="rId11"/>
      <w:footerReference w:type="first" r:id="rId12"/>
      <w:pgSz w:w="11904" w:h="16836"/>
      <w:pgMar w:top="656" w:right="85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9529" w14:textId="77777777" w:rsidR="00BB1DFA" w:rsidRDefault="00BB1DFA">
      <w:r>
        <w:separator/>
      </w:r>
    </w:p>
  </w:endnote>
  <w:endnote w:type="continuationSeparator" w:id="0">
    <w:p w14:paraId="43752C55" w14:textId="77777777" w:rsidR="00BB1DFA" w:rsidRDefault="00BB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2D8C" w14:textId="02132E24" w:rsidR="00A0418E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112C45"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112C45"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C9E9" w14:textId="72E7DA56" w:rsidR="00A0418E" w:rsidRPr="00211DB8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962193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962193">
      <w:rPr>
        <w:rStyle w:val="slostrnky"/>
        <w:noProof/>
        <w:sz w:val="16"/>
        <w:szCs w:val="16"/>
      </w:rPr>
      <w:t>3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A876" w14:textId="77777777" w:rsidR="00BB1DFA" w:rsidRDefault="00BB1DFA">
      <w:r>
        <w:separator/>
      </w:r>
    </w:p>
  </w:footnote>
  <w:footnote w:type="continuationSeparator" w:id="0">
    <w:p w14:paraId="53F3C411" w14:textId="77777777" w:rsidR="00BB1DFA" w:rsidRDefault="00BB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B6D86"/>
    <w:multiLevelType w:val="hybridMultilevel"/>
    <w:tmpl w:val="E4DB3BE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47671"/>
    <w:multiLevelType w:val="hybridMultilevel"/>
    <w:tmpl w:val="49EA0E30"/>
    <w:lvl w:ilvl="0" w:tplc="BFFA7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D03D7"/>
    <w:multiLevelType w:val="multilevel"/>
    <w:tmpl w:val="1E3C2D26"/>
    <w:lvl w:ilvl="0">
      <w:start w:val="1"/>
      <w:numFmt w:val="decimal"/>
      <w:lvlText w:val="%1)"/>
      <w:lvlJc w:val="left"/>
      <w:pPr>
        <w:tabs>
          <w:tab w:val="num" w:pos="4480"/>
        </w:tabs>
        <w:ind w:left="4480" w:hanging="624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4" w15:restartNumberingAfterBreak="0">
    <w:nsid w:val="0E06376E"/>
    <w:multiLevelType w:val="hybridMultilevel"/>
    <w:tmpl w:val="E19CDDE8"/>
    <w:lvl w:ilvl="0" w:tplc="1C869812">
      <w:start w:val="1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7879A1"/>
    <w:multiLevelType w:val="hybridMultilevel"/>
    <w:tmpl w:val="05002CE2"/>
    <w:lvl w:ilvl="0" w:tplc="2952BA64">
      <w:start w:val="1"/>
      <w:numFmt w:val="upperRoman"/>
      <w:lvlText w:val="%1."/>
      <w:lvlJc w:val="left"/>
      <w:pPr>
        <w:ind w:left="1668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28" w:hanging="360"/>
      </w:pPr>
    </w:lvl>
    <w:lvl w:ilvl="2" w:tplc="0405001B" w:tentative="1">
      <w:start w:val="1"/>
      <w:numFmt w:val="lowerRoman"/>
      <w:lvlText w:val="%3."/>
      <w:lvlJc w:val="right"/>
      <w:pPr>
        <w:ind w:left="2748" w:hanging="180"/>
      </w:pPr>
    </w:lvl>
    <w:lvl w:ilvl="3" w:tplc="0405000F" w:tentative="1">
      <w:start w:val="1"/>
      <w:numFmt w:val="decimal"/>
      <w:lvlText w:val="%4."/>
      <w:lvlJc w:val="left"/>
      <w:pPr>
        <w:ind w:left="3468" w:hanging="360"/>
      </w:pPr>
    </w:lvl>
    <w:lvl w:ilvl="4" w:tplc="04050019" w:tentative="1">
      <w:start w:val="1"/>
      <w:numFmt w:val="lowerLetter"/>
      <w:lvlText w:val="%5."/>
      <w:lvlJc w:val="left"/>
      <w:pPr>
        <w:ind w:left="4188" w:hanging="360"/>
      </w:pPr>
    </w:lvl>
    <w:lvl w:ilvl="5" w:tplc="0405001B" w:tentative="1">
      <w:start w:val="1"/>
      <w:numFmt w:val="lowerRoman"/>
      <w:lvlText w:val="%6."/>
      <w:lvlJc w:val="right"/>
      <w:pPr>
        <w:ind w:left="4908" w:hanging="180"/>
      </w:pPr>
    </w:lvl>
    <w:lvl w:ilvl="6" w:tplc="0405000F" w:tentative="1">
      <w:start w:val="1"/>
      <w:numFmt w:val="decimal"/>
      <w:lvlText w:val="%7."/>
      <w:lvlJc w:val="left"/>
      <w:pPr>
        <w:ind w:left="5628" w:hanging="360"/>
      </w:pPr>
    </w:lvl>
    <w:lvl w:ilvl="7" w:tplc="04050019" w:tentative="1">
      <w:start w:val="1"/>
      <w:numFmt w:val="lowerLetter"/>
      <w:lvlText w:val="%8."/>
      <w:lvlJc w:val="left"/>
      <w:pPr>
        <w:ind w:left="6348" w:hanging="360"/>
      </w:pPr>
    </w:lvl>
    <w:lvl w:ilvl="8" w:tplc="040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13B53DC5"/>
    <w:multiLevelType w:val="hybridMultilevel"/>
    <w:tmpl w:val="1402EA7A"/>
    <w:lvl w:ilvl="0" w:tplc="BBF669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020AB"/>
    <w:multiLevelType w:val="multilevel"/>
    <w:tmpl w:val="A0741B0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80" w:hanging="48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1469C6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21E800D4"/>
    <w:multiLevelType w:val="hybridMultilevel"/>
    <w:tmpl w:val="D25A47E0"/>
    <w:lvl w:ilvl="0" w:tplc="1556D458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041A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F5BC5"/>
    <w:multiLevelType w:val="multilevel"/>
    <w:tmpl w:val="E208C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C711A4F"/>
    <w:multiLevelType w:val="hybridMultilevel"/>
    <w:tmpl w:val="0E3A15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89A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 w15:restartNumberingAfterBreak="0">
    <w:nsid w:val="2E715891"/>
    <w:multiLevelType w:val="hybridMultilevel"/>
    <w:tmpl w:val="43AED8F8"/>
    <w:lvl w:ilvl="0" w:tplc="7116BA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 w15:restartNumberingAfterBreak="0">
    <w:nsid w:val="30712533"/>
    <w:multiLevelType w:val="hybridMultilevel"/>
    <w:tmpl w:val="7C7E6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253561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9" w15:restartNumberingAfterBreak="0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905A0B"/>
    <w:multiLevelType w:val="hybridMultilevel"/>
    <w:tmpl w:val="23002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21111"/>
    <w:multiLevelType w:val="hybridMultilevel"/>
    <w:tmpl w:val="B8C4CB86"/>
    <w:lvl w:ilvl="0" w:tplc="B55616D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45ADC"/>
    <w:multiLevelType w:val="hybridMultilevel"/>
    <w:tmpl w:val="2B2CB976"/>
    <w:lvl w:ilvl="0" w:tplc="54C6869A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AA436D"/>
    <w:multiLevelType w:val="hybridMultilevel"/>
    <w:tmpl w:val="01E0290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02267"/>
    <w:multiLevelType w:val="hybridMultilevel"/>
    <w:tmpl w:val="22FA1258"/>
    <w:lvl w:ilvl="0" w:tplc="2952BA64">
      <w:start w:val="1"/>
      <w:numFmt w:val="upperRoman"/>
      <w:lvlText w:val="%1."/>
      <w:lvlJc w:val="left"/>
      <w:pPr>
        <w:ind w:left="1668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28" w:hanging="360"/>
      </w:pPr>
    </w:lvl>
    <w:lvl w:ilvl="2" w:tplc="FFFFFFFF" w:tentative="1">
      <w:start w:val="1"/>
      <w:numFmt w:val="lowerRoman"/>
      <w:lvlText w:val="%3."/>
      <w:lvlJc w:val="right"/>
      <w:pPr>
        <w:ind w:left="2748" w:hanging="180"/>
      </w:pPr>
    </w:lvl>
    <w:lvl w:ilvl="3" w:tplc="FFFFFFFF" w:tentative="1">
      <w:start w:val="1"/>
      <w:numFmt w:val="decimal"/>
      <w:lvlText w:val="%4."/>
      <w:lvlJc w:val="left"/>
      <w:pPr>
        <w:ind w:left="3468" w:hanging="360"/>
      </w:pPr>
    </w:lvl>
    <w:lvl w:ilvl="4" w:tplc="FFFFFFFF" w:tentative="1">
      <w:start w:val="1"/>
      <w:numFmt w:val="lowerLetter"/>
      <w:lvlText w:val="%5."/>
      <w:lvlJc w:val="left"/>
      <w:pPr>
        <w:ind w:left="4188" w:hanging="360"/>
      </w:pPr>
    </w:lvl>
    <w:lvl w:ilvl="5" w:tplc="FFFFFFFF" w:tentative="1">
      <w:start w:val="1"/>
      <w:numFmt w:val="lowerRoman"/>
      <w:lvlText w:val="%6."/>
      <w:lvlJc w:val="right"/>
      <w:pPr>
        <w:ind w:left="4908" w:hanging="180"/>
      </w:pPr>
    </w:lvl>
    <w:lvl w:ilvl="6" w:tplc="FFFFFFFF" w:tentative="1">
      <w:start w:val="1"/>
      <w:numFmt w:val="decimal"/>
      <w:lvlText w:val="%7."/>
      <w:lvlJc w:val="left"/>
      <w:pPr>
        <w:ind w:left="5628" w:hanging="360"/>
      </w:pPr>
    </w:lvl>
    <w:lvl w:ilvl="7" w:tplc="FFFFFFFF" w:tentative="1">
      <w:start w:val="1"/>
      <w:numFmt w:val="lowerLetter"/>
      <w:lvlText w:val="%8."/>
      <w:lvlJc w:val="left"/>
      <w:pPr>
        <w:ind w:left="6348" w:hanging="360"/>
      </w:pPr>
    </w:lvl>
    <w:lvl w:ilvl="8" w:tplc="FFFFFFFF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7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73F6"/>
    <w:multiLevelType w:val="hybridMultilevel"/>
    <w:tmpl w:val="36688E44"/>
    <w:lvl w:ilvl="0" w:tplc="35462B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BE108B4"/>
    <w:multiLevelType w:val="hybridMultilevel"/>
    <w:tmpl w:val="662C178A"/>
    <w:lvl w:ilvl="0" w:tplc="8AA07DB4">
      <w:start w:val="1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984FD1"/>
    <w:multiLevelType w:val="multilevel"/>
    <w:tmpl w:val="A53C9B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70219A"/>
    <w:multiLevelType w:val="hybridMultilevel"/>
    <w:tmpl w:val="B85AF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42784"/>
    <w:multiLevelType w:val="multilevel"/>
    <w:tmpl w:val="73AAD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35" w15:restartNumberingAfterBreak="0">
    <w:nsid w:val="689733A0"/>
    <w:multiLevelType w:val="hybridMultilevel"/>
    <w:tmpl w:val="A0B028E0"/>
    <w:lvl w:ilvl="0" w:tplc="81D2DDD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763514"/>
    <w:multiLevelType w:val="hybridMultilevel"/>
    <w:tmpl w:val="8CCC039A"/>
    <w:lvl w:ilvl="0" w:tplc="8F7284CE">
      <w:start w:val="1"/>
      <w:numFmt w:val="upperRoman"/>
      <w:lvlText w:val="%1."/>
      <w:lvlJc w:val="left"/>
      <w:pPr>
        <w:ind w:left="1668" w:hanging="720"/>
      </w:pPr>
      <w:rPr>
        <w:rFonts w:hint="default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2028" w:hanging="360"/>
      </w:pPr>
    </w:lvl>
    <w:lvl w:ilvl="2" w:tplc="FFFFFFFF" w:tentative="1">
      <w:start w:val="1"/>
      <w:numFmt w:val="lowerRoman"/>
      <w:lvlText w:val="%3."/>
      <w:lvlJc w:val="right"/>
      <w:pPr>
        <w:ind w:left="2748" w:hanging="180"/>
      </w:pPr>
    </w:lvl>
    <w:lvl w:ilvl="3" w:tplc="FFFFFFFF" w:tentative="1">
      <w:start w:val="1"/>
      <w:numFmt w:val="decimal"/>
      <w:lvlText w:val="%4."/>
      <w:lvlJc w:val="left"/>
      <w:pPr>
        <w:ind w:left="3468" w:hanging="360"/>
      </w:pPr>
    </w:lvl>
    <w:lvl w:ilvl="4" w:tplc="FFFFFFFF" w:tentative="1">
      <w:start w:val="1"/>
      <w:numFmt w:val="lowerLetter"/>
      <w:lvlText w:val="%5."/>
      <w:lvlJc w:val="left"/>
      <w:pPr>
        <w:ind w:left="4188" w:hanging="360"/>
      </w:pPr>
    </w:lvl>
    <w:lvl w:ilvl="5" w:tplc="FFFFFFFF" w:tentative="1">
      <w:start w:val="1"/>
      <w:numFmt w:val="lowerRoman"/>
      <w:lvlText w:val="%6."/>
      <w:lvlJc w:val="right"/>
      <w:pPr>
        <w:ind w:left="4908" w:hanging="180"/>
      </w:pPr>
    </w:lvl>
    <w:lvl w:ilvl="6" w:tplc="FFFFFFFF" w:tentative="1">
      <w:start w:val="1"/>
      <w:numFmt w:val="decimal"/>
      <w:lvlText w:val="%7."/>
      <w:lvlJc w:val="left"/>
      <w:pPr>
        <w:ind w:left="5628" w:hanging="360"/>
      </w:pPr>
    </w:lvl>
    <w:lvl w:ilvl="7" w:tplc="FFFFFFFF" w:tentative="1">
      <w:start w:val="1"/>
      <w:numFmt w:val="lowerLetter"/>
      <w:lvlText w:val="%8."/>
      <w:lvlJc w:val="left"/>
      <w:pPr>
        <w:ind w:left="6348" w:hanging="360"/>
      </w:pPr>
    </w:lvl>
    <w:lvl w:ilvl="8" w:tplc="FFFFFFFF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9" w15:restartNumberingAfterBreak="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40" w15:restartNumberingAfterBreak="0">
    <w:nsid w:val="77636496"/>
    <w:multiLevelType w:val="hybridMultilevel"/>
    <w:tmpl w:val="B5B6B874"/>
    <w:lvl w:ilvl="0" w:tplc="EF620C36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6A75E8"/>
    <w:multiLevelType w:val="hybridMultilevel"/>
    <w:tmpl w:val="4D8418AC"/>
    <w:lvl w:ilvl="0" w:tplc="33E8B9D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E59E7"/>
    <w:multiLevelType w:val="hybridMultilevel"/>
    <w:tmpl w:val="9EE43FA4"/>
    <w:lvl w:ilvl="0" w:tplc="09B267D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2B167E"/>
    <w:multiLevelType w:val="multilevel"/>
    <w:tmpl w:val="0F381C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6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7" w15:restartNumberingAfterBreak="0">
    <w:nsid w:val="7D160BFE"/>
    <w:multiLevelType w:val="hybridMultilevel"/>
    <w:tmpl w:val="A5E27FB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6"/>
  </w:num>
  <w:num w:numId="2">
    <w:abstractNumId w:val="34"/>
  </w:num>
  <w:num w:numId="3">
    <w:abstractNumId w:val="3"/>
  </w:num>
  <w:num w:numId="4">
    <w:abstractNumId w:val="39"/>
  </w:num>
  <w:num w:numId="5">
    <w:abstractNumId w:val="2"/>
  </w:num>
  <w:num w:numId="6">
    <w:abstractNumId w:val="19"/>
  </w:num>
  <w:num w:numId="7">
    <w:abstractNumId w:val="30"/>
  </w:num>
  <w:num w:numId="8">
    <w:abstractNumId w:val="24"/>
  </w:num>
  <w:num w:numId="9">
    <w:abstractNumId w:val="36"/>
  </w:num>
  <w:num w:numId="10">
    <w:abstractNumId w:val="43"/>
  </w:num>
  <w:num w:numId="11">
    <w:abstractNumId w:val="20"/>
  </w:num>
  <w:num w:numId="12">
    <w:abstractNumId w:val="37"/>
  </w:num>
  <w:num w:numId="13">
    <w:abstractNumId w:val="44"/>
  </w:num>
  <w:num w:numId="14">
    <w:abstractNumId w:val="6"/>
  </w:num>
  <w:num w:numId="15">
    <w:abstractNumId w:val="17"/>
  </w:num>
  <w:num w:numId="16">
    <w:abstractNumId w:val="8"/>
  </w:num>
  <w:num w:numId="17">
    <w:abstractNumId w:val="13"/>
  </w:num>
  <w:num w:numId="18">
    <w:abstractNumId w:val="33"/>
  </w:num>
  <w:num w:numId="19">
    <w:abstractNumId w:val="11"/>
  </w:num>
  <w:num w:numId="20">
    <w:abstractNumId w:val="45"/>
  </w:num>
  <w:num w:numId="21">
    <w:abstractNumId w:val="31"/>
  </w:num>
  <w:num w:numId="22">
    <w:abstractNumId w:val="7"/>
  </w:num>
  <w:num w:numId="23">
    <w:abstractNumId w:val="27"/>
  </w:num>
  <w:num w:numId="24">
    <w:abstractNumId w:val="15"/>
  </w:num>
  <w:num w:numId="25">
    <w:abstractNumId w:val="28"/>
  </w:num>
  <w:num w:numId="26">
    <w:abstractNumId w:val="14"/>
  </w:num>
  <w:num w:numId="27">
    <w:abstractNumId w:val="0"/>
  </w:num>
  <w:num w:numId="28">
    <w:abstractNumId w:val="18"/>
  </w:num>
  <w:num w:numId="29">
    <w:abstractNumId w:val="21"/>
  </w:num>
  <w:num w:numId="30">
    <w:abstractNumId w:val="9"/>
  </w:num>
  <w:num w:numId="31">
    <w:abstractNumId w:val="41"/>
  </w:num>
  <w:num w:numId="32">
    <w:abstractNumId w:val="4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2"/>
  </w:num>
  <w:num w:numId="36">
    <w:abstractNumId w:val="1"/>
  </w:num>
  <w:num w:numId="37">
    <w:abstractNumId w:val="4"/>
  </w:num>
  <w:num w:numId="38">
    <w:abstractNumId w:val="47"/>
  </w:num>
  <w:num w:numId="39">
    <w:abstractNumId w:val="22"/>
  </w:num>
  <w:num w:numId="40">
    <w:abstractNumId w:val="29"/>
  </w:num>
  <w:num w:numId="41">
    <w:abstractNumId w:val="10"/>
  </w:num>
  <w:num w:numId="42">
    <w:abstractNumId w:val="23"/>
  </w:num>
  <w:num w:numId="43">
    <w:abstractNumId w:val="12"/>
  </w:num>
  <w:num w:numId="44">
    <w:abstractNumId w:val="35"/>
  </w:num>
  <w:num w:numId="45">
    <w:abstractNumId w:val="5"/>
  </w:num>
  <w:num w:numId="46">
    <w:abstractNumId w:val="42"/>
  </w:num>
  <w:num w:numId="47">
    <w:abstractNumId w:val="25"/>
  </w:num>
  <w:num w:numId="48">
    <w:abstractNumId w:val="38"/>
  </w:num>
  <w:num w:numId="4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8"/>
    <w:rsid w:val="0000123C"/>
    <w:rsid w:val="00003737"/>
    <w:rsid w:val="000046FB"/>
    <w:rsid w:val="00005C0B"/>
    <w:rsid w:val="00011B0E"/>
    <w:rsid w:val="00017766"/>
    <w:rsid w:val="0003303B"/>
    <w:rsid w:val="00037C53"/>
    <w:rsid w:val="000403B9"/>
    <w:rsid w:val="00043C97"/>
    <w:rsid w:val="0004625B"/>
    <w:rsid w:val="0004693A"/>
    <w:rsid w:val="00046DAE"/>
    <w:rsid w:val="0005600D"/>
    <w:rsid w:val="000568A8"/>
    <w:rsid w:val="000578D9"/>
    <w:rsid w:val="000651FB"/>
    <w:rsid w:val="00074D86"/>
    <w:rsid w:val="00074EFA"/>
    <w:rsid w:val="0007704D"/>
    <w:rsid w:val="00080E36"/>
    <w:rsid w:val="00081EB5"/>
    <w:rsid w:val="000833A7"/>
    <w:rsid w:val="000A4299"/>
    <w:rsid w:val="000A42EE"/>
    <w:rsid w:val="000B1101"/>
    <w:rsid w:val="000B35EB"/>
    <w:rsid w:val="000B3805"/>
    <w:rsid w:val="000B4B8F"/>
    <w:rsid w:val="000B538B"/>
    <w:rsid w:val="000C10DB"/>
    <w:rsid w:val="000C4996"/>
    <w:rsid w:val="000C5D97"/>
    <w:rsid w:val="000C718D"/>
    <w:rsid w:val="000D66EA"/>
    <w:rsid w:val="000D6D8C"/>
    <w:rsid w:val="000E03E9"/>
    <w:rsid w:val="000E1E4B"/>
    <w:rsid w:val="000E45F8"/>
    <w:rsid w:val="000E4851"/>
    <w:rsid w:val="000F019A"/>
    <w:rsid w:val="000F09C1"/>
    <w:rsid w:val="000F1C18"/>
    <w:rsid w:val="000F5A7E"/>
    <w:rsid w:val="00100F8E"/>
    <w:rsid w:val="0010163E"/>
    <w:rsid w:val="00102DEC"/>
    <w:rsid w:val="001069F2"/>
    <w:rsid w:val="00110435"/>
    <w:rsid w:val="00111DA6"/>
    <w:rsid w:val="00112C45"/>
    <w:rsid w:val="00115F36"/>
    <w:rsid w:val="001236A4"/>
    <w:rsid w:val="00127122"/>
    <w:rsid w:val="0013182A"/>
    <w:rsid w:val="0013287B"/>
    <w:rsid w:val="0013568A"/>
    <w:rsid w:val="00137AEA"/>
    <w:rsid w:val="00140F6F"/>
    <w:rsid w:val="00146CCA"/>
    <w:rsid w:val="00147340"/>
    <w:rsid w:val="00155782"/>
    <w:rsid w:val="00156347"/>
    <w:rsid w:val="00163905"/>
    <w:rsid w:val="001641DF"/>
    <w:rsid w:val="00164643"/>
    <w:rsid w:val="00165242"/>
    <w:rsid w:val="0016797D"/>
    <w:rsid w:val="001702BF"/>
    <w:rsid w:val="00170C30"/>
    <w:rsid w:val="00195019"/>
    <w:rsid w:val="001969AC"/>
    <w:rsid w:val="00197130"/>
    <w:rsid w:val="001A05CE"/>
    <w:rsid w:val="001A504A"/>
    <w:rsid w:val="001B3B89"/>
    <w:rsid w:val="001B3BF4"/>
    <w:rsid w:val="001B6BC6"/>
    <w:rsid w:val="001B7E90"/>
    <w:rsid w:val="001C23AE"/>
    <w:rsid w:val="001D55C7"/>
    <w:rsid w:val="001E030B"/>
    <w:rsid w:val="001E21D3"/>
    <w:rsid w:val="001E7C6B"/>
    <w:rsid w:val="001F68A0"/>
    <w:rsid w:val="00200104"/>
    <w:rsid w:val="00201F11"/>
    <w:rsid w:val="00211DB8"/>
    <w:rsid w:val="00213723"/>
    <w:rsid w:val="0021684D"/>
    <w:rsid w:val="002276F7"/>
    <w:rsid w:val="00231063"/>
    <w:rsid w:val="002316DB"/>
    <w:rsid w:val="00231C17"/>
    <w:rsid w:val="00233D83"/>
    <w:rsid w:val="00234EF7"/>
    <w:rsid w:val="00242068"/>
    <w:rsid w:val="00244486"/>
    <w:rsid w:val="00245295"/>
    <w:rsid w:val="00246625"/>
    <w:rsid w:val="00252CB4"/>
    <w:rsid w:val="00257C3D"/>
    <w:rsid w:val="00261092"/>
    <w:rsid w:val="00261458"/>
    <w:rsid w:val="00262514"/>
    <w:rsid w:val="0026731E"/>
    <w:rsid w:val="00272BE8"/>
    <w:rsid w:val="00277AF3"/>
    <w:rsid w:val="00282594"/>
    <w:rsid w:val="002848C6"/>
    <w:rsid w:val="002903AE"/>
    <w:rsid w:val="00290F3E"/>
    <w:rsid w:val="0029530B"/>
    <w:rsid w:val="002A36F7"/>
    <w:rsid w:val="002B0699"/>
    <w:rsid w:val="002B26C5"/>
    <w:rsid w:val="002B3D02"/>
    <w:rsid w:val="002B604A"/>
    <w:rsid w:val="002B6C52"/>
    <w:rsid w:val="002C3996"/>
    <w:rsid w:val="002C697E"/>
    <w:rsid w:val="002C7F24"/>
    <w:rsid w:val="002D0920"/>
    <w:rsid w:val="002D180B"/>
    <w:rsid w:val="002D2A2E"/>
    <w:rsid w:val="002E5136"/>
    <w:rsid w:val="002E517F"/>
    <w:rsid w:val="002F4FEB"/>
    <w:rsid w:val="0030007A"/>
    <w:rsid w:val="0030026A"/>
    <w:rsid w:val="0030442A"/>
    <w:rsid w:val="00305C1D"/>
    <w:rsid w:val="003061EA"/>
    <w:rsid w:val="003062A9"/>
    <w:rsid w:val="00307EDC"/>
    <w:rsid w:val="003110A8"/>
    <w:rsid w:val="00317FFB"/>
    <w:rsid w:val="0032025D"/>
    <w:rsid w:val="00322F13"/>
    <w:rsid w:val="00323269"/>
    <w:rsid w:val="00323CA8"/>
    <w:rsid w:val="00335B4E"/>
    <w:rsid w:val="003369DA"/>
    <w:rsid w:val="00343538"/>
    <w:rsid w:val="00343A63"/>
    <w:rsid w:val="00353FB9"/>
    <w:rsid w:val="00354486"/>
    <w:rsid w:val="003555A4"/>
    <w:rsid w:val="00355DF1"/>
    <w:rsid w:val="00360DE7"/>
    <w:rsid w:val="00365F64"/>
    <w:rsid w:val="00366757"/>
    <w:rsid w:val="0036675E"/>
    <w:rsid w:val="00371154"/>
    <w:rsid w:val="00371171"/>
    <w:rsid w:val="003719DA"/>
    <w:rsid w:val="003763A2"/>
    <w:rsid w:val="0037775E"/>
    <w:rsid w:val="00381874"/>
    <w:rsid w:val="003908A9"/>
    <w:rsid w:val="00393045"/>
    <w:rsid w:val="0039371D"/>
    <w:rsid w:val="003944D9"/>
    <w:rsid w:val="00397AA6"/>
    <w:rsid w:val="003A2336"/>
    <w:rsid w:val="003A3075"/>
    <w:rsid w:val="003A399E"/>
    <w:rsid w:val="003A604F"/>
    <w:rsid w:val="003B221F"/>
    <w:rsid w:val="003B3135"/>
    <w:rsid w:val="003B6A0B"/>
    <w:rsid w:val="003C7CCA"/>
    <w:rsid w:val="003D1B55"/>
    <w:rsid w:val="003E2E39"/>
    <w:rsid w:val="003E311B"/>
    <w:rsid w:val="003F0869"/>
    <w:rsid w:val="003F24CB"/>
    <w:rsid w:val="003F36DF"/>
    <w:rsid w:val="004049F0"/>
    <w:rsid w:val="00411327"/>
    <w:rsid w:val="00411D23"/>
    <w:rsid w:val="00415B57"/>
    <w:rsid w:val="00417E00"/>
    <w:rsid w:val="00420E11"/>
    <w:rsid w:val="00424F38"/>
    <w:rsid w:val="0043271A"/>
    <w:rsid w:val="0043332E"/>
    <w:rsid w:val="004343C9"/>
    <w:rsid w:val="00435857"/>
    <w:rsid w:val="00436021"/>
    <w:rsid w:val="00445396"/>
    <w:rsid w:val="0044705E"/>
    <w:rsid w:val="00447E6A"/>
    <w:rsid w:val="004514A4"/>
    <w:rsid w:val="00452BCB"/>
    <w:rsid w:val="0045347C"/>
    <w:rsid w:val="00453519"/>
    <w:rsid w:val="00463378"/>
    <w:rsid w:val="00463E6D"/>
    <w:rsid w:val="00467812"/>
    <w:rsid w:val="00473266"/>
    <w:rsid w:val="00474353"/>
    <w:rsid w:val="00475D49"/>
    <w:rsid w:val="00480235"/>
    <w:rsid w:val="00480537"/>
    <w:rsid w:val="00482E21"/>
    <w:rsid w:val="004832B0"/>
    <w:rsid w:val="004976C3"/>
    <w:rsid w:val="004A5810"/>
    <w:rsid w:val="004B2543"/>
    <w:rsid w:val="004B6B3E"/>
    <w:rsid w:val="004C576D"/>
    <w:rsid w:val="004D0BE7"/>
    <w:rsid w:val="004E2B65"/>
    <w:rsid w:val="004F5350"/>
    <w:rsid w:val="005026C4"/>
    <w:rsid w:val="005063C9"/>
    <w:rsid w:val="00506665"/>
    <w:rsid w:val="00521BE4"/>
    <w:rsid w:val="00523516"/>
    <w:rsid w:val="005335D8"/>
    <w:rsid w:val="005414E9"/>
    <w:rsid w:val="00543794"/>
    <w:rsid w:val="00543B3F"/>
    <w:rsid w:val="00544784"/>
    <w:rsid w:val="005472A3"/>
    <w:rsid w:val="00563D7B"/>
    <w:rsid w:val="00567361"/>
    <w:rsid w:val="005704EE"/>
    <w:rsid w:val="00570BB3"/>
    <w:rsid w:val="00573865"/>
    <w:rsid w:val="00575976"/>
    <w:rsid w:val="0058025C"/>
    <w:rsid w:val="005814CE"/>
    <w:rsid w:val="005912C4"/>
    <w:rsid w:val="00591DDB"/>
    <w:rsid w:val="00591F88"/>
    <w:rsid w:val="00592C1D"/>
    <w:rsid w:val="00593D75"/>
    <w:rsid w:val="00594DC5"/>
    <w:rsid w:val="00595311"/>
    <w:rsid w:val="005971FB"/>
    <w:rsid w:val="005A316D"/>
    <w:rsid w:val="005A7BD7"/>
    <w:rsid w:val="005B69D1"/>
    <w:rsid w:val="005C611F"/>
    <w:rsid w:val="005D2F0D"/>
    <w:rsid w:val="005D4D5B"/>
    <w:rsid w:val="005D4DA0"/>
    <w:rsid w:val="005D6187"/>
    <w:rsid w:val="005D7160"/>
    <w:rsid w:val="005E0594"/>
    <w:rsid w:val="005E11BB"/>
    <w:rsid w:val="005E2096"/>
    <w:rsid w:val="005E309F"/>
    <w:rsid w:val="005E4968"/>
    <w:rsid w:val="005E7271"/>
    <w:rsid w:val="005F0471"/>
    <w:rsid w:val="005F2327"/>
    <w:rsid w:val="005F2F2D"/>
    <w:rsid w:val="005F31CA"/>
    <w:rsid w:val="005F3617"/>
    <w:rsid w:val="006070B7"/>
    <w:rsid w:val="00613681"/>
    <w:rsid w:val="006201C9"/>
    <w:rsid w:val="00621DF1"/>
    <w:rsid w:val="00627F44"/>
    <w:rsid w:val="0063152F"/>
    <w:rsid w:val="00631530"/>
    <w:rsid w:val="006329CD"/>
    <w:rsid w:val="006407DD"/>
    <w:rsid w:val="00640AB3"/>
    <w:rsid w:val="00640E43"/>
    <w:rsid w:val="0064181B"/>
    <w:rsid w:val="006427D6"/>
    <w:rsid w:val="00647045"/>
    <w:rsid w:val="00647D9C"/>
    <w:rsid w:val="006544F7"/>
    <w:rsid w:val="00655C46"/>
    <w:rsid w:val="00656160"/>
    <w:rsid w:val="00664E7D"/>
    <w:rsid w:val="006664EF"/>
    <w:rsid w:val="00672306"/>
    <w:rsid w:val="00672363"/>
    <w:rsid w:val="00672EE4"/>
    <w:rsid w:val="00674000"/>
    <w:rsid w:val="00677333"/>
    <w:rsid w:val="00677657"/>
    <w:rsid w:val="00677ADB"/>
    <w:rsid w:val="006808E5"/>
    <w:rsid w:val="00695604"/>
    <w:rsid w:val="00697BD2"/>
    <w:rsid w:val="006A1010"/>
    <w:rsid w:val="006A2554"/>
    <w:rsid w:val="006B19D0"/>
    <w:rsid w:val="006B29FF"/>
    <w:rsid w:val="006B2BDD"/>
    <w:rsid w:val="006B35F6"/>
    <w:rsid w:val="006C587F"/>
    <w:rsid w:val="006C5AE6"/>
    <w:rsid w:val="006D4819"/>
    <w:rsid w:val="006F566F"/>
    <w:rsid w:val="006F74D0"/>
    <w:rsid w:val="007017B1"/>
    <w:rsid w:val="0070191C"/>
    <w:rsid w:val="00711337"/>
    <w:rsid w:val="00717037"/>
    <w:rsid w:val="00735346"/>
    <w:rsid w:val="007403BE"/>
    <w:rsid w:val="007444E6"/>
    <w:rsid w:val="0074460C"/>
    <w:rsid w:val="0075074B"/>
    <w:rsid w:val="00751786"/>
    <w:rsid w:val="00752661"/>
    <w:rsid w:val="00753D73"/>
    <w:rsid w:val="0075736F"/>
    <w:rsid w:val="00762CD8"/>
    <w:rsid w:val="00766F76"/>
    <w:rsid w:val="0077309C"/>
    <w:rsid w:val="00776DBE"/>
    <w:rsid w:val="00777584"/>
    <w:rsid w:val="0078418E"/>
    <w:rsid w:val="00792EBA"/>
    <w:rsid w:val="00793228"/>
    <w:rsid w:val="00794ECB"/>
    <w:rsid w:val="007967E7"/>
    <w:rsid w:val="007A075F"/>
    <w:rsid w:val="007A124D"/>
    <w:rsid w:val="007A2CA3"/>
    <w:rsid w:val="007A6CAA"/>
    <w:rsid w:val="007A7912"/>
    <w:rsid w:val="007A7AA8"/>
    <w:rsid w:val="007B4E61"/>
    <w:rsid w:val="007B512A"/>
    <w:rsid w:val="007B5154"/>
    <w:rsid w:val="007B68BD"/>
    <w:rsid w:val="007B7DB7"/>
    <w:rsid w:val="007C40C8"/>
    <w:rsid w:val="007D0DC2"/>
    <w:rsid w:val="007D3399"/>
    <w:rsid w:val="007D7AD7"/>
    <w:rsid w:val="007E2F5B"/>
    <w:rsid w:val="007E6CA8"/>
    <w:rsid w:val="007F0224"/>
    <w:rsid w:val="007F1E6D"/>
    <w:rsid w:val="0080029F"/>
    <w:rsid w:val="00803981"/>
    <w:rsid w:val="00806CF6"/>
    <w:rsid w:val="008153DA"/>
    <w:rsid w:val="00826A65"/>
    <w:rsid w:val="00830240"/>
    <w:rsid w:val="00832FAF"/>
    <w:rsid w:val="00834337"/>
    <w:rsid w:val="008503CE"/>
    <w:rsid w:val="008507E6"/>
    <w:rsid w:val="00853DC4"/>
    <w:rsid w:val="00856CC6"/>
    <w:rsid w:val="0086458A"/>
    <w:rsid w:val="008670EA"/>
    <w:rsid w:val="00867248"/>
    <w:rsid w:val="00873489"/>
    <w:rsid w:val="0087495B"/>
    <w:rsid w:val="00880E77"/>
    <w:rsid w:val="008835C7"/>
    <w:rsid w:val="008877A2"/>
    <w:rsid w:val="008901C3"/>
    <w:rsid w:val="00892AB4"/>
    <w:rsid w:val="00897437"/>
    <w:rsid w:val="008A78F9"/>
    <w:rsid w:val="008B279B"/>
    <w:rsid w:val="008B7A90"/>
    <w:rsid w:val="008C0141"/>
    <w:rsid w:val="008C1FBC"/>
    <w:rsid w:val="008D00CD"/>
    <w:rsid w:val="008D17F6"/>
    <w:rsid w:val="008D6956"/>
    <w:rsid w:val="008E6A0F"/>
    <w:rsid w:val="008E7E5F"/>
    <w:rsid w:val="008F5A3B"/>
    <w:rsid w:val="009056BC"/>
    <w:rsid w:val="00912CBB"/>
    <w:rsid w:val="0091454A"/>
    <w:rsid w:val="00915957"/>
    <w:rsid w:val="00915E43"/>
    <w:rsid w:val="009163F0"/>
    <w:rsid w:val="00916BB1"/>
    <w:rsid w:val="00925CCE"/>
    <w:rsid w:val="00931087"/>
    <w:rsid w:val="0093108F"/>
    <w:rsid w:val="00935478"/>
    <w:rsid w:val="00950007"/>
    <w:rsid w:val="009516B8"/>
    <w:rsid w:val="00952DDB"/>
    <w:rsid w:val="00962193"/>
    <w:rsid w:val="00963275"/>
    <w:rsid w:val="009635FA"/>
    <w:rsid w:val="009643CF"/>
    <w:rsid w:val="00972910"/>
    <w:rsid w:val="00973ADE"/>
    <w:rsid w:val="00977BFD"/>
    <w:rsid w:val="009813CF"/>
    <w:rsid w:val="009937AF"/>
    <w:rsid w:val="009A05A5"/>
    <w:rsid w:val="009A1625"/>
    <w:rsid w:val="009A4B9A"/>
    <w:rsid w:val="009B29ED"/>
    <w:rsid w:val="009B6D71"/>
    <w:rsid w:val="009C1AE2"/>
    <w:rsid w:val="009D6502"/>
    <w:rsid w:val="009D684B"/>
    <w:rsid w:val="009E2562"/>
    <w:rsid w:val="009E64AF"/>
    <w:rsid w:val="009F4B40"/>
    <w:rsid w:val="009F5A4B"/>
    <w:rsid w:val="00A01A62"/>
    <w:rsid w:val="00A01D45"/>
    <w:rsid w:val="00A01F43"/>
    <w:rsid w:val="00A0418E"/>
    <w:rsid w:val="00A050B6"/>
    <w:rsid w:val="00A074F7"/>
    <w:rsid w:val="00A13274"/>
    <w:rsid w:val="00A14C55"/>
    <w:rsid w:val="00A22104"/>
    <w:rsid w:val="00A2220F"/>
    <w:rsid w:val="00A309F3"/>
    <w:rsid w:val="00A32F45"/>
    <w:rsid w:val="00A407CC"/>
    <w:rsid w:val="00A43D5D"/>
    <w:rsid w:val="00A45AF6"/>
    <w:rsid w:val="00A4747A"/>
    <w:rsid w:val="00A50500"/>
    <w:rsid w:val="00A5484E"/>
    <w:rsid w:val="00A55048"/>
    <w:rsid w:val="00A55891"/>
    <w:rsid w:val="00A55F17"/>
    <w:rsid w:val="00A57F71"/>
    <w:rsid w:val="00A82164"/>
    <w:rsid w:val="00A82571"/>
    <w:rsid w:val="00A83CF8"/>
    <w:rsid w:val="00A87B37"/>
    <w:rsid w:val="00A90360"/>
    <w:rsid w:val="00A90685"/>
    <w:rsid w:val="00A91D81"/>
    <w:rsid w:val="00A96877"/>
    <w:rsid w:val="00AA01BA"/>
    <w:rsid w:val="00AA3BD7"/>
    <w:rsid w:val="00AA4E85"/>
    <w:rsid w:val="00AA76B4"/>
    <w:rsid w:val="00AA7B62"/>
    <w:rsid w:val="00AB106A"/>
    <w:rsid w:val="00AB6107"/>
    <w:rsid w:val="00AC5823"/>
    <w:rsid w:val="00AC5D30"/>
    <w:rsid w:val="00AC742E"/>
    <w:rsid w:val="00AC7B37"/>
    <w:rsid w:val="00AE2F69"/>
    <w:rsid w:val="00AE60D2"/>
    <w:rsid w:val="00AF288E"/>
    <w:rsid w:val="00B03C2D"/>
    <w:rsid w:val="00B11AE0"/>
    <w:rsid w:val="00B12DF2"/>
    <w:rsid w:val="00B12E63"/>
    <w:rsid w:val="00B15A52"/>
    <w:rsid w:val="00B164CF"/>
    <w:rsid w:val="00B2092F"/>
    <w:rsid w:val="00B21A35"/>
    <w:rsid w:val="00B23F9C"/>
    <w:rsid w:val="00B31C11"/>
    <w:rsid w:val="00B3202E"/>
    <w:rsid w:val="00B41546"/>
    <w:rsid w:val="00B45FE4"/>
    <w:rsid w:val="00B50E01"/>
    <w:rsid w:val="00B510D7"/>
    <w:rsid w:val="00B51143"/>
    <w:rsid w:val="00B51264"/>
    <w:rsid w:val="00B54EF1"/>
    <w:rsid w:val="00B5759B"/>
    <w:rsid w:val="00B6378F"/>
    <w:rsid w:val="00B64EBF"/>
    <w:rsid w:val="00B671ED"/>
    <w:rsid w:val="00B713D2"/>
    <w:rsid w:val="00B74065"/>
    <w:rsid w:val="00B74A05"/>
    <w:rsid w:val="00B75CE6"/>
    <w:rsid w:val="00B8320E"/>
    <w:rsid w:val="00B832FD"/>
    <w:rsid w:val="00B83905"/>
    <w:rsid w:val="00B8494F"/>
    <w:rsid w:val="00B904ED"/>
    <w:rsid w:val="00B91AB0"/>
    <w:rsid w:val="00B91BC5"/>
    <w:rsid w:val="00B91D90"/>
    <w:rsid w:val="00B93E68"/>
    <w:rsid w:val="00B94CEC"/>
    <w:rsid w:val="00B96909"/>
    <w:rsid w:val="00BB11CC"/>
    <w:rsid w:val="00BB1DFA"/>
    <w:rsid w:val="00BB2895"/>
    <w:rsid w:val="00BC6E92"/>
    <w:rsid w:val="00BD2FDB"/>
    <w:rsid w:val="00BD7567"/>
    <w:rsid w:val="00BE4F3A"/>
    <w:rsid w:val="00BE559C"/>
    <w:rsid w:val="00BF1470"/>
    <w:rsid w:val="00C0233E"/>
    <w:rsid w:val="00C029D8"/>
    <w:rsid w:val="00C14C93"/>
    <w:rsid w:val="00C212BA"/>
    <w:rsid w:val="00C21A88"/>
    <w:rsid w:val="00C2258B"/>
    <w:rsid w:val="00C27651"/>
    <w:rsid w:val="00C3087C"/>
    <w:rsid w:val="00C367E7"/>
    <w:rsid w:val="00C400AE"/>
    <w:rsid w:val="00C40B55"/>
    <w:rsid w:val="00C427B9"/>
    <w:rsid w:val="00C504D0"/>
    <w:rsid w:val="00C74DB3"/>
    <w:rsid w:val="00C83126"/>
    <w:rsid w:val="00C8466B"/>
    <w:rsid w:val="00C872D8"/>
    <w:rsid w:val="00C91CE7"/>
    <w:rsid w:val="00C932AC"/>
    <w:rsid w:val="00C952FF"/>
    <w:rsid w:val="00CA3C0A"/>
    <w:rsid w:val="00CA67FF"/>
    <w:rsid w:val="00CA6C77"/>
    <w:rsid w:val="00CB0E27"/>
    <w:rsid w:val="00CB1F72"/>
    <w:rsid w:val="00CB2359"/>
    <w:rsid w:val="00CB76B6"/>
    <w:rsid w:val="00CC1DF0"/>
    <w:rsid w:val="00CD511A"/>
    <w:rsid w:val="00CD55F7"/>
    <w:rsid w:val="00CD6359"/>
    <w:rsid w:val="00CD707A"/>
    <w:rsid w:val="00CD7111"/>
    <w:rsid w:val="00CF03D4"/>
    <w:rsid w:val="00CF17B6"/>
    <w:rsid w:val="00CF63EA"/>
    <w:rsid w:val="00D00347"/>
    <w:rsid w:val="00D033F6"/>
    <w:rsid w:val="00D045DC"/>
    <w:rsid w:val="00D062A1"/>
    <w:rsid w:val="00D06E85"/>
    <w:rsid w:val="00D0719E"/>
    <w:rsid w:val="00D12117"/>
    <w:rsid w:val="00D1240F"/>
    <w:rsid w:val="00D12771"/>
    <w:rsid w:val="00D17499"/>
    <w:rsid w:val="00D26E4B"/>
    <w:rsid w:val="00D27E92"/>
    <w:rsid w:val="00D301DA"/>
    <w:rsid w:val="00D3177D"/>
    <w:rsid w:val="00D37042"/>
    <w:rsid w:val="00D43289"/>
    <w:rsid w:val="00D453F7"/>
    <w:rsid w:val="00D45FF0"/>
    <w:rsid w:val="00D476D7"/>
    <w:rsid w:val="00D52A19"/>
    <w:rsid w:val="00D52E60"/>
    <w:rsid w:val="00D532F5"/>
    <w:rsid w:val="00D6231A"/>
    <w:rsid w:val="00D63354"/>
    <w:rsid w:val="00D6596F"/>
    <w:rsid w:val="00D67381"/>
    <w:rsid w:val="00D67B11"/>
    <w:rsid w:val="00D729AF"/>
    <w:rsid w:val="00D760DE"/>
    <w:rsid w:val="00D82110"/>
    <w:rsid w:val="00D83BDA"/>
    <w:rsid w:val="00D94E9A"/>
    <w:rsid w:val="00D951F1"/>
    <w:rsid w:val="00DA0FB2"/>
    <w:rsid w:val="00DA6D06"/>
    <w:rsid w:val="00DA6FB0"/>
    <w:rsid w:val="00DA7F5A"/>
    <w:rsid w:val="00DB3742"/>
    <w:rsid w:val="00DB594F"/>
    <w:rsid w:val="00DB6210"/>
    <w:rsid w:val="00DC1E6D"/>
    <w:rsid w:val="00DC3804"/>
    <w:rsid w:val="00DC5A1D"/>
    <w:rsid w:val="00DD2049"/>
    <w:rsid w:val="00DD6443"/>
    <w:rsid w:val="00DD6AC1"/>
    <w:rsid w:val="00DE0F0F"/>
    <w:rsid w:val="00DE38D0"/>
    <w:rsid w:val="00DE48BF"/>
    <w:rsid w:val="00DE5D18"/>
    <w:rsid w:val="00DE6DE8"/>
    <w:rsid w:val="00DF1750"/>
    <w:rsid w:val="00DF2A24"/>
    <w:rsid w:val="00DF3048"/>
    <w:rsid w:val="00DF3562"/>
    <w:rsid w:val="00DF5513"/>
    <w:rsid w:val="00E00AE9"/>
    <w:rsid w:val="00E025CF"/>
    <w:rsid w:val="00E12309"/>
    <w:rsid w:val="00E2094F"/>
    <w:rsid w:val="00E24916"/>
    <w:rsid w:val="00E2544D"/>
    <w:rsid w:val="00E27836"/>
    <w:rsid w:val="00E30DD0"/>
    <w:rsid w:val="00E31B6B"/>
    <w:rsid w:val="00E33BE0"/>
    <w:rsid w:val="00E34004"/>
    <w:rsid w:val="00E3454C"/>
    <w:rsid w:val="00E366A4"/>
    <w:rsid w:val="00E42619"/>
    <w:rsid w:val="00E42A6B"/>
    <w:rsid w:val="00E434C3"/>
    <w:rsid w:val="00E4371A"/>
    <w:rsid w:val="00E43889"/>
    <w:rsid w:val="00E44F0E"/>
    <w:rsid w:val="00E47280"/>
    <w:rsid w:val="00E520FC"/>
    <w:rsid w:val="00E54C2A"/>
    <w:rsid w:val="00E575BD"/>
    <w:rsid w:val="00E57654"/>
    <w:rsid w:val="00E613FC"/>
    <w:rsid w:val="00E655B1"/>
    <w:rsid w:val="00E665C2"/>
    <w:rsid w:val="00E67B18"/>
    <w:rsid w:val="00E748B5"/>
    <w:rsid w:val="00E75606"/>
    <w:rsid w:val="00E75BC9"/>
    <w:rsid w:val="00E8035C"/>
    <w:rsid w:val="00E807CD"/>
    <w:rsid w:val="00E8269B"/>
    <w:rsid w:val="00E854F4"/>
    <w:rsid w:val="00E9206B"/>
    <w:rsid w:val="00E92CF7"/>
    <w:rsid w:val="00E9351A"/>
    <w:rsid w:val="00E937DA"/>
    <w:rsid w:val="00E952DB"/>
    <w:rsid w:val="00E960D2"/>
    <w:rsid w:val="00E968D8"/>
    <w:rsid w:val="00EA18C4"/>
    <w:rsid w:val="00EC0368"/>
    <w:rsid w:val="00EC0E3B"/>
    <w:rsid w:val="00EC171E"/>
    <w:rsid w:val="00EC2C9E"/>
    <w:rsid w:val="00EC2D5B"/>
    <w:rsid w:val="00EC34D6"/>
    <w:rsid w:val="00EC4247"/>
    <w:rsid w:val="00ED15C2"/>
    <w:rsid w:val="00ED2142"/>
    <w:rsid w:val="00ED399F"/>
    <w:rsid w:val="00ED4E5C"/>
    <w:rsid w:val="00EE2D4F"/>
    <w:rsid w:val="00EE3F0B"/>
    <w:rsid w:val="00EE479E"/>
    <w:rsid w:val="00EE5950"/>
    <w:rsid w:val="00EE6E85"/>
    <w:rsid w:val="00F01349"/>
    <w:rsid w:val="00F100BB"/>
    <w:rsid w:val="00F103E0"/>
    <w:rsid w:val="00F211EA"/>
    <w:rsid w:val="00F225B6"/>
    <w:rsid w:val="00F22915"/>
    <w:rsid w:val="00F25F12"/>
    <w:rsid w:val="00F33746"/>
    <w:rsid w:val="00F33BA5"/>
    <w:rsid w:val="00F347EF"/>
    <w:rsid w:val="00F37782"/>
    <w:rsid w:val="00F43536"/>
    <w:rsid w:val="00F45DCD"/>
    <w:rsid w:val="00F51A9E"/>
    <w:rsid w:val="00F544B7"/>
    <w:rsid w:val="00F56E94"/>
    <w:rsid w:val="00F63053"/>
    <w:rsid w:val="00F6519E"/>
    <w:rsid w:val="00F703C0"/>
    <w:rsid w:val="00F70ACE"/>
    <w:rsid w:val="00F73D00"/>
    <w:rsid w:val="00F73D44"/>
    <w:rsid w:val="00F73F03"/>
    <w:rsid w:val="00F832C9"/>
    <w:rsid w:val="00F85500"/>
    <w:rsid w:val="00F93B44"/>
    <w:rsid w:val="00FA0212"/>
    <w:rsid w:val="00FB148A"/>
    <w:rsid w:val="00FB36B3"/>
    <w:rsid w:val="00FB45FE"/>
    <w:rsid w:val="00FB605C"/>
    <w:rsid w:val="00FC0BF5"/>
    <w:rsid w:val="00FC4405"/>
    <w:rsid w:val="00FD24AD"/>
    <w:rsid w:val="00FD25A6"/>
    <w:rsid w:val="00FD57EE"/>
    <w:rsid w:val="00FE6C5C"/>
    <w:rsid w:val="00FF0087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EB467"/>
  <w15:docId w15:val="{563A726F-947F-492E-B245-F88AD74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semiHidden/>
    <w:rsid w:val="0003303B"/>
  </w:style>
  <w:style w:type="character" w:customStyle="1" w:styleId="TextkomenteChar">
    <w:name w:val="Text komentáře Char"/>
    <w:link w:val="Textkomente"/>
    <w:semiHidden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15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15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15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9A9FC-A8E8-4C36-988C-DBAD5357E810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69ce2b15-0efb-4f62-aca0-3c5cc41f3d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675545-F00A-4066-AAD9-76FE074A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6912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Brtek Tomáš</dc:creator>
  <cp:lastModifiedBy>Drahokoupilová Šárka</cp:lastModifiedBy>
  <cp:revision>2</cp:revision>
  <cp:lastPrinted>2019-01-23T06:50:00Z</cp:lastPrinted>
  <dcterms:created xsi:type="dcterms:W3CDTF">2023-05-30T08:15:00Z</dcterms:created>
  <dcterms:modified xsi:type="dcterms:W3CDTF">2023-05-30T08:15:00Z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