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60" w:rsidRPr="00924B9A" w:rsidRDefault="00184B60" w:rsidP="00184B60">
      <w:pPr>
        <w:pStyle w:val="Nzev"/>
      </w:pPr>
      <w:r>
        <w:t>Dodatek č. 1</w:t>
      </w:r>
      <w:r w:rsidR="000107A2" w:rsidRPr="00B06DB5">
        <w:t>4</w:t>
      </w:r>
    </w:p>
    <w:p w:rsidR="00184B60" w:rsidRDefault="00184B60" w:rsidP="00184B60">
      <w:pPr>
        <w:jc w:val="center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4"/>
          <w:szCs w:val="24"/>
        </w:rPr>
        <w:t>ke smlouvě o rozšířené servisní podpoře aktivních síťových prvků počítačové sít</w:t>
      </w:r>
      <w:r>
        <w:rPr>
          <w:b/>
          <w:bCs/>
          <w:kern w:val="16"/>
          <w:sz w:val="28"/>
          <w:szCs w:val="28"/>
        </w:rPr>
        <w:t xml:space="preserve">ě </w:t>
      </w:r>
    </w:p>
    <w:p w:rsidR="00184B60" w:rsidRDefault="00184B60" w:rsidP="00184B60">
      <w:pPr>
        <w:jc w:val="center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ze dne 30. 4. 2009 ve znění dodatků č. 1 až 1</w:t>
      </w:r>
      <w:r w:rsidRPr="00B06DB5">
        <w:rPr>
          <w:kern w:val="16"/>
          <w:sz w:val="22"/>
          <w:szCs w:val="22"/>
        </w:rPr>
        <w:t>3</w:t>
      </w:r>
      <w:r>
        <w:rPr>
          <w:kern w:val="16"/>
          <w:sz w:val="22"/>
          <w:szCs w:val="22"/>
        </w:rPr>
        <w:t xml:space="preserve">, vedené u zhotovitele pod č. </w:t>
      </w:r>
      <w:r>
        <w:rPr>
          <w:kern w:val="16"/>
          <w:sz w:val="22"/>
          <w:szCs w:val="22"/>
          <w:lang w:val="de-DE"/>
        </w:rPr>
        <w:t>74</w:t>
      </w:r>
    </w:p>
    <w:p w:rsidR="00184B60" w:rsidRDefault="00184B60" w:rsidP="00184B60">
      <w:pPr>
        <w:jc w:val="center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a vedené u objednatele pod č. 09/02500/002 </w:t>
      </w:r>
    </w:p>
    <w:p w:rsidR="00184B60" w:rsidRDefault="00184B60" w:rsidP="00184B60">
      <w:pPr>
        <w:jc w:val="center"/>
        <w:rPr>
          <w:b/>
          <w:bCs/>
          <w:sz w:val="22"/>
          <w:szCs w:val="22"/>
          <w:u w:val="single"/>
        </w:rPr>
      </w:pPr>
      <w:r>
        <w:rPr>
          <w:kern w:val="16"/>
          <w:sz w:val="22"/>
          <w:szCs w:val="22"/>
        </w:rPr>
        <w:t xml:space="preserve">(dále jen </w:t>
      </w:r>
      <w:r>
        <w:rPr>
          <w:i/>
          <w:iCs/>
          <w:kern w:val="16"/>
          <w:sz w:val="22"/>
          <w:szCs w:val="22"/>
        </w:rPr>
        <w:t>Smlouvy</w:t>
      </w:r>
      <w:r>
        <w:rPr>
          <w:kern w:val="16"/>
          <w:sz w:val="22"/>
          <w:szCs w:val="22"/>
        </w:rPr>
        <w:t>)</w:t>
      </w:r>
    </w:p>
    <w:p w:rsidR="00184B60" w:rsidRDefault="00184B60" w:rsidP="00184B60">
      <w:pPr>
        <w:jc w:val="both"/>
        <w:rPr>
          <w:sz w:val="22"/>
          <w:szCs w:val="22"/>
        </w:rPr>
      </w:pPr>
    </w:p>
    <w:p w:rsidR="00184B60" w:rsidRDefault="00184B60" w:rsidP="00184B60">
      <w:pPr>
        <w:jc w:val="both"/>
        <w:rPr>
          <w:sz w:val="22"/>
          <w:szCs w:val="22"/>
        </w:rPr>
      </w:pPr>
    </w:p>
    <w:p w:rsidR="00184B60" w:rsidRDefault="00184B60" w:rsidP="00184B60">
      <w:pPr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uzavřené mezi následujícími smluvními stranami:</w:t>
      </w:r>
    </w:p>
    <w:p w:rsidR="00184B60" w:rsidRDefault="00184B60" w:rsidP="00184B60">
      <w:pPr>
        <w:jc w:val="both"/>
        <w:rPr>
          <w:b/>
          <w:bCs/>
          <w:kern w:val="16"/>
          <w:sz w:val="22"/>
          <w:szCs w:val="22"/>
        </w:rPr>
      </w:pPr>
    </w:p>
    <w:p w:rsidR="00184B60" w:rsidRDefault="00184B60" w:rsidP="00184B60">
      <w:pPr>
        <w:jc w:val="both"/>
        <w:rPr>
          <w:b/>
          <w:bCs/>
          <w:kern w:val="16"/>
          <w:sz w:val="22"/>
          <w:szCs w:val="22"/>
        </w:rPr>
      </w:pPr>
    </w:p>
    <w:p w:rsidR="00184B60" w:rsidRDefault="00184B60" w:rsidP="00184B60">
      <w:pPr>
        <w:spacing w:after="80"/>
        <w:jc w:val="both"/>
        <w:rPr>
          <w:kern w:val="16"/>
          <w:sz w:val="22"/>
          <w:szCs w:val="22"/>
        </w:rPr>
      </w:pPr>
      <w:r>
        <w:rPr>
          <w:b/>
          <w:bCs/>
          <w:kern w:val="16"/>
          <w:sz w:val="22"/>
          <w:szCs w:val="22"/>
        </w:rPr>
        <w:t>Objednatel:</w:t>
      </w:r>
      <w:r>
        <w:rPr>
          <w:kern w:val="16"/>
          <w:sz w:val="22"/>
          <w:szCs w:val="22"/>
        </w:rPr>
        <w:t xml:space="preserve"> </w:t>
      </w:r>
      <w:r>
        <w:rPr>
          <w:kern w:val="16"/>
          <w:sz w:val="22"/>
          <w:szCs w:val="22"/>
        </w:rPr>
        <w:tab/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Česká republika – Ministerstvo průmyslu a obchodu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Sídlo: Na Františku 32, 110 15 Praha 1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zastoupená </w:t>
      </w:r>
      <w:r w:rsidR="005B493B">
        <w:rPr>
          <w:kern w:val="16"/>
          <w:sz w:val="22"/>
          <w:szCs w:val="22"/>
        </w:rPr>
        <w:t>XXXXX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IČO: 47609109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Bankovní spojení: ČNB, č. účtu: </w:t>
      </w:r>
      <w:r w:rsidR="005B493B">
        <w:rPr>
          <w:kern w:val="16"/>
          <w:sz w:val="22"/>
          <w:szCs w:val="22"/>
        </w:rPr>
        <w:t>XXXXX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(dále v této </w:t>
      </w:r>
      <w:r>
        <w:rPr>
          <w:i/>
          <w:iCs/>
          <w:kern w:val="16"/>
          <w:sz w:val="22"/>
          <w:szCs w:val="22"/>
        </w:rPr>
        <w:t>Smlouvě</w:t>
      </w:r>
      <w:r>
        <w:rPr>
          <w:kern w:val="16"/>
          <w:sz w:val="22"/>
          <w:szCs w:val="22"/>
        </w:rPr>
        <w:t xml:space="preserve"> označována jen jako </w:t>
      </w:r>
      <w:r>
        <w:rPr>
          <w:i/>
          <w:iCs/>
          <w:kern w:val="16"/>
          <w:sz w:val="22"/>
          <w:szCs w:val="22"/>
        </w:rPr>
        <w:t>objednatel</w:t>
      </w:r>
      <w:r>
        <w:rPr>
          <w:kern w:val="16"/>
          <w:sz w:val="22"/>
          <w:szCs w:val="22"/>
        </w:rPr>
        <w:t>)</w:t>
      </w:r>
    </w:p>
    <w:p w:rsidR="00184B60" w:rsidRDefault="00184B60" w:rsidP="00184B60">
      <w:pPr>
        <w:jc w:val="both"/>
        <w:rPr>
          <w:kern w:val="16"/>
          <w:sz w:val="22"/>
          <w:szCs w:val="22"/>
        </w:rPr>
      </w:pPr>
    </w:p>
    <w:p w:rsidR="00A52A70" w:rsidRDefault="00A52A70" w:rsidP="00184B60">
      <w:pPr>
        <w:jc w:val="both"/>
        <w:rPr>
          <w:kern w:val="16"/>
          <w:sz w:val="22"/>
          <w:szCs w:val="22"/>
        </w:rPr>
      </w:pPr>
    </w:p>
    <w:p w:rsidR="00184B60" w:rsidRDefault="00184B60" w:rsidP="00184B60">
      <w:pPr>
        <w:jc w:val="both"/>
        <w:rPr>
          <w:kern w:val="16"/>
          <w:sz w:val="22"/>
          <w:szCs w:val="22"/>
        </w:rPr>
      </w:pPr>
    </w:p>
    <w:p w:rsidR="00184B60" w:rsidRDefault="00184B60" w:rsidP="00184B60">
      <w:pPr>
        <w:spacing w:after="80"/>
        <w:jc w:val="both"/>
        <w:rPr>
          <w:b/>
          <w:bCs/>
          <w:kern w:val="16"/>
          <w:sz w:val="22"/>
          <w:szCs w:val="22"/>
        </w:rPr>
      </w:pPr>
      <w:r>
        <w:rPr>
          <w:b/>
          <w:bCs/>
          <w:kern w:val="16"/>
          <w:sz w:val="22"/>
          <w:szCs w:val="22"/>
        </w:rPr>
        <w:t>Zhotovitel:</w:t>
      </w:r>
      <w:r>
        <w:rPr>
          <w:b/>
          <w:bCs/>
          <w:kern w:val="16"/>
          <w:sz w:val="22"/>
          <w:szCs w:val="22"/>
        </w:rPr>
        <w:tab/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Networksys a.s.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zapsaná 24. 5. 2000 v Obchodním rejstříku vedeného Měst. soudem v Praze, oddíl B, vložka 6563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Sídlo: Plzeňská 1567/182, 150 00 Praha 5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zastoupená </w:t>
      </w:r>
      <w:r w:rsidR="005B493B">
        <w:rPr>
          <w:kern w:val="16"/>
          <w:sz w:val="22"/>
          <w:szCs w:val="22"/>
        </w:rPr>
        <w:t>XXXXX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IČO: 26178109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DIČ: CZ 26178109 </w:t>
      </w:r>
    </w:p>
    <w:p w:rsidR="00184B60" w:rsidRDefault="00184B60" w:rsidP="00184B6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Bankovní spojení: ČSOB, č. účtu: </w:t>
      </w:r>
      <w:r w:rsidR="005B493B">
        <w:rPr>
          <w:kern w:val="16"/>
          <w:sz w:val="22"/>
          <w:szCs w:val="22"/>
        </w:rPr>
        <w:t>XXXXX</w:t>
      </w:r>
    </w:p>
    <w:p w:rsidR="00184B60" w:rsidRDefault="00184B60" w:rsidP="00184B60">
      <w:pPr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(dále v této </w:t>
      </w:r>
      <w:r>
        <w:rPr>
          <w:i/>
          <w:iCs/>
          <w:kern w:val="16"/>
          <w:sz w:val="22"/>
          <w:szCs w:val="22"/>
        </w:rPr>
        <w:t>Smlouvě</w:t>
      </w:r>
      <w:r>
        <w:rPr>
          <w:kern w:val="16"/>
          <w:sz w:val="22"/>
          <w:szCs w:val="22"/>
        </w:rPr>
        <w:t xml:space="preserve"> označována jen jako </w:t>
      </w:r>
      <w:r>
        <w:rPr>
          <w:i/>
          <w:iCs/>
          <w:kern w:val="16"/>
          <w:sz w:val="22"/>
          <w:szCs w:val="22"/>
        </w:rPr>
        <w:t>zhotovitel</w:t>
      </w:r>
      <w:r>
        <w:rPr>
          <w:kern w:val="16"/>
          <w:sz w:val="22"/>
          <w:szCs w:val="22"/>
        </w:rPr>
        <w:t>)</w:t>
      </w:r>
    </w:p>
    <w:p w:rsidR="00184B60" w:rsidRDefault="00184B60" w:rsidP="00184B60">
      <w:pPr>
        <w:jc w:val="both"/>
        <w:rPr>
          <w:sz w:val="22"/>
          <w:szCs w:val="22"/>
        </w:rPr>
      </w:pPr>
    </w:p>
    <w:p w:rsidR="00184B60" w:rsidRDefault="00184B60" w:rsidP="00184B60">
      <w:pPr>
        <w:jc w:val="both"/>
        <w:rPr>
          <w:sz w:val="22"/>
          <w:szCs w:val="22"/>
        </w:rPr>
      </w:pPr>
    </w:p>
    <w:p w:rsidR="00A52A70" w:rsidRDefault="00A52A70" w:rsidP="00184B60">
      <w:pPr>
        <w:jc w:val="both"/>
        <w:rPr>
          <w:sz w:val="22"/>
          <w:szCs w:val="22"/>
        </w:rPr>
      </w:pPr>
    </w:p>
    <w:p w:rsidR="00184B60" w:rsidRDefault="00184B60" w:rsidP="00184B60">
      <w:pPr>
        <w:pStyle w:val="Nadpis1"/>
        <w:rPr>
          <w:sz w:val="22"/>
          <w:szCs w:val="22"/>
        </w:rPr>
      </w:pPr>
      <w:r>
        <w:rPr>
          <w:sz w:val="22"/>
          <w:szCs w:val="22"/>
        </w:rPr>
        <w:t>Čl. 1</w:t>
      </w:r>
    </w:p>
    <w:p w:rsidR="00184B60" w:rsidRDefault="00184B60" w:rsidP="00184B60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dodatku</w:t>
      </w:r>
    </w:p>
    <w:p w:rsidR="00184B60" w:rsidRDefault="00184B60" w:rsidP="00184B60">
      <w:pPr>
        <w:pStyle w:val="Zkladntext"/>
        <w:numPr>
          <w:ilvl w:val="0"/>
          <w:numId w:val="1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>Tento Dodatek č. 1</w:t>
      </w:r>
      <w:r w:rsidR="000107A2" w:rsidRPr="00B06DB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specifikuje zařízení, která budou servisována podle této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v období od 1. 6. 20</w:t>
      </w:r>
      <w:r w:rsidRPr="00B06DB5">
        <w:rPr>
          <w:sz w:val="22"/>
          <w:szCs w:val="22"/>
        </w:rPr>
        <w:t>2</w:t>
      </w:r>
      <w:r w:rsidR="000107A2" w:rsidRPr="00B06DB5">
        <w:rPr>
          <w:sz w:val="22"/>
          <w:szCs w:val="22"/>
        </w:rPr>
        <w:t>3</w:t>
      </w:r>
      <w:r>
        <w:rPr>
          <w:sz w:val="22"/>
          <w:szCs w:val="22"/>
        </w:rPr>
        <w:t xml:space="preserve"> do 31. 5. 20</w:t>
      </w:r>
      <w:r w:rsidRPr="00B06DB5">
        <w:rPr>
          <w:sz w:val="22"/>
          <w:szCs w:val="22"/>
        </w:rPr>
        <w:t>2</w:t>
      </w:r>
      <w:r w:rsidR="000107A2" w:rsidRPr="00B06DB5">
        <w:rPr>
          <w:sz w:val="22"/>
          <w:szCs w:val="22"/>
        </w:rPr>
        <w:t>4</w:t>
      </w:r>
      <w:r>
        <w:rPr>
          <w:sz w:val="22"/>
          <w:szCs w:val="22"/>
        </w:rPr>
        <w:t xml:space="preserve">, a to v souladu s čl. 2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. </w:t>
      </w:r>
    </w:p>
    <w:p w:rsidR="00184B60" w:rsidRPr="007A3C33" w:rsidRDefault="00184B60" w:rsidP="00184B60">
      <w:pPr>
        <w:pStyle w:val="Zkladntext"/>
        <w:numPr>
          <w:ilvl w:val="0"/>
          <w:numId w:val="1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>Seznam servisovaných zařízení je uveden v Příloze č. 1 tohoto Dodatku č. 1</w:t>
      </w:r>
      <w:r w:rsidR="000107A2" w:rsidRPr="00B06DB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a nahrazuje Přílohu č. 1 Dodatku č. 1</w:t>
      </w:r>
      <w:r w:rsidR="000107A2" w:rsidRPr="00B06DB5">
        <w:rPr>
          <w:sz w:val="22"/>
          <w:szCs w:val="22"/>
        </w:rPr>
        <w:t>3</w:t>
      </w:r>
      <w:r w:rsidRPr="00B06DB5">
        <w:rPr>
          <w:i/>
          <w:iCs/>
          <w:sz w:val="22"/>
          <w:szCs w:val="22"/>
        </w:rPr>
        <w:t>.</w:t>
      </w:r>
    </w:p>
    <w:p w:rsidR="00184B60" w:rsidRDefault="00184B60" w:rsidP="00184B60">
      <w:pPr>
        <w:pStyle w:val="Zkladntext"/>
        <w:rPr>
          <w:sz w:val="22"/>
          <w:szCs w:val="22"/>
        </w:rPr>
      </w:pPr>
    </w:p>
    <w:p w:rsidR="00184B60" w:rsidRDefault="00184B60" w:rsidP="00184B60">
      <w:pPr>
        <w:pStyle w:val="Zkladntext"/>
        <w:rPr>
          <w:sz w:val="22"/>
          <w:szCs w:val="22"/>
        </w:rPr>
      </w:pPr>
    </w:p>
    <w:p w:rsidR="00A52A70" w:rsidRDefault="00A52A70" w:rsidP="00184B60">
      <w:pPr>
        <w:pStyle w:val="Zkladntext"/>
        <w:rPr>
          <w:sz w:val="22"/>
          <w:szCs w:val="22"/>
        </w:rPr>
      </w:pPr>
    </w:p>
    <w:p w:rsidR="00184B60" w:rsidRDefault="00184B60" w:rsidP="00184B60">
      <w:pPr>
        <w:pStyle w:val="Nadpis1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184B60" w:rsidRDefault="00184B60" w:rsidP="00184B60">
      <w:pPr>
        <w:keepNext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ustanovení</w:t>
      </w:r>
    </w:p>
    <w:p w:rsidR="00184B60" w:rsidRDefault="00184B60" w:rsidP="00184B60">
      <w:pPr>
        <w:pStyle w:val="Zkladntext"/>
        <w:numPr>
          <w:ilvl w:val="0"/>
          <w:numId w:val="2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>Nedílnou součástí tohoto Dodatku č. 1</w:t>
      </w:r>
      <w:r w:rsidR="000107A2" w:rsidRPr="005B151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je Příloha č. 1.</w:t>
      </w:r>
    </w:p>
    <w:p w:rsidR="00184B60" w:rsidRDefault="00184B60" w:rsidP="00184B60">
      <w:pPr>
        <w:pStyle w:val="Zkladntext"/>
        <w:numPr>
          <w:ilvl w:val="0"/>
          <w:numId w:val="2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Ostatní ujednání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zůstávají nedotčena.</w:t>
      </w:r>
    </w:p>
    <w:p w:rsidR="00184B60" w:rsidRDefault="00184B60" w:rsidP="00184B60">
      <w:pPr>
        <w:pStyle w:val="Zkladntext"/>
        <w:numPr>
          <w:ilvl w:val="0"/>
          <w:numId w:val="2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>Tento Dodatek č. 1</w:t>
      </w:r>
      <w:r w:rsidR="000107A2" w:rsidRPr="005B151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</w:t>
      </w:r>
      <w:r w:rsidR="00A52A70" w:rsidRPr="00A52A70">
        <w:rPr>
          <w:sz w:val="22"/>
          <w:szCs w:val="22"/>
        </w:rPr>
        <w:t xml:space="preserve">nabývá platnosti dnem podpisu oprávněnými zástupci smluvních stran a účinnosti dnem zveřejnění v </w:t>
      </w:r>
      <w:r w:rsidR="00475586">
        <w:rPr>
          <w:sz w:val="22"/>
          <w:szCs w:val="22"/>
        </w:rPr>
        <w:t>R</w:t>
      </w:r>
      <w:r w:rsidR="00A52A70" w:rsidRPr="00A52A70">
        <w:rPr>
          <w:sz w:val="22"/>
          <w:szCs w:val="22"/>
        </w:rPr>
        <w:t>egistru smluv</w:t>
      </w:r>
      <w:r w:rsidR="008B34CE">
        <w:rPr>
          <w:sz w:val="22"/>
          <w:szCs w:val="22"/>
        </w:rPr>
        <w:t>.</w:t>
      </w:r>
      <w:r w:rsidR="00370CAE">
        <w:rPr>
          <w:sz w:val="22"/>
          <w:szCs w:val="22"/>
        </w:rPr>
        <w:t xml:space="preserve"> Za zveřejnění v </w:t>
      </w:r>
      <w:r w:rsidR="00475586">
        <w:rPr>
          <w:sz w:val="22"/>
          <w:szCs w:val="22"/>
        </w:rPr>
        <w:t>R</w:t>
      </w:r>
      <w:r w:rsidR="00370CAE">
        <w:rPr>
          <w:sz w:val="22"/>
          <w:szCs w:val="22"/>
        </w:rPr>
        <w:t xml:space="preserve">egistru smluv odpovídá </w:t>
      </w:r>
      <w:r w:rsidR="00475586">
        <w:rPr>
          <w:sz w:val="22"/>
          <w:szCs w:val="22"/>
        </w:rPr>
        <w:t>Objednatel.</w:t>
      </w:r>
    </w:p>
    <w:p w:rsidR="00184B60" w:rsidRDefault="00184B60" w:rsidP="00184B60">
      <w:pPr>
        <w:spacing w:before="120"/>
        <w:jc w:val="both"/>
        <w:rPr>
          <w:b/>
          <w:bCs/>
          <w:sz w:val="22"/>
          <w:szCs w:val="22"/>
        </w:rPr>
      </w:pPr>
    </w:p>
    <w:p w:rsidR="00184B60" w:rsidRDefault="00184B60" w:rsidP="00184B60">
      <w:pPr>
        <w:spacing w:before="120"/>
        <w:jc w:val="both"/>
        <w:rPr>
          <w:b/>
          <w:bCs/>
          <w:sz w:val="22"/>
          <w:szCs w:val="22"/>
        </w:rPr>
      </w:pPr>
    </w:p>
    <w:p w:rsidR="00184B60" w:rsidRDefault="00184B60" w:rsidP="00184B60">
      <w:p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Seznam příloh:</w:t>
      </w:r>
    </w:p>
    <w:p w:rsidR="00184B60" w:rsidRDefault="00184B60" w:rsidP="00184B60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1: Seznam servisovaných zařízení</w:t>
      </w:r>
    </w:p>
    <w:p w:rsidR="00184B60" w:rsidRDefault="00184B60" w:rsidP="00184B60">
      <w:pPr>
        <w:jc w:val="both"/>
        <w:rPr>
          <w:sz w:val="22"/>
          <w:szCs w:val="22"/>
        </w:rPr>
      </w:pPr>
    </w:p>
    <w:p w:rsidR="00184B60" w:rsidRDefault="00184B60" w:rsidP="00184B60">
      <w:pPr>
        <w:jc w:val="both"/>
        <w:rPr>
          <w:sz w:val="22"/>
          <w:szCs w:val="22"/>
        </w:rPr>
      </w:pPr>
    </w:p>
    <w:p w:rsidR="00184B60" w:rsidRDefault="00184B60" w:rsidP="00184B60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211"/>
        <w:gridCol w:w="3235"/>
      </w:tblGrid>
      <w:tr w:rsidR="00184B60" w:rsidRPr="00484B7E" w:rsidTr="002B1CD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84B60" w:rsidRPr="00484B7E" w:rsidRDefault="00184B60" w:rsidP="002B1CD4">
            <w:pPr>
              <w:jc w:val="both"/>
              <w:rPr>
                <w:kern w:val="16"/>
                <w:sz w:val="22"/>
                <w:szCs w:val="22"/>
              </w:rPr>
            </w:pPr>
            <w:r w:rsidRPr="00484B7E">
              <w:rPr>
                <w:i/>
                <w:iCs/>
                <w:kern w:val="16"/>
                <w:sz w:val="22"/>
                <w:szCs w:val="22"/>
              </w:rPr>
              <w:t>Objednatel</w:t>
            </w:r>
            <w:r w:rsidRPr="00484B7E">
              <w:rPr>
                <w:kern w:val="16"/>
                <w:sz w:val="22"/>
                <w:szCs w:val="22"/>
              </w:rPr>
              <w:t>: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184B60" w:rsidRPr="00484B7E" w:rsidRDefault="00184B60" w:rsidP="002B1CD4">
            <w:pPr>
              <w:jc w:val="both"/>
              <w:rPr>
                <w:kern w:val="16"/>
                <w:sz w:val="22"/>
                <w:szCs w:val="22"/>
              </w:rPr>
            </w:pPr>
            <w:r w:rsidRPr="00484B7E">
              <w:rPr>
                <w:i/>
                <w:iCs/>
                <w:kern w:val="16"/>
                <w:sz w:val="22"/>
                <w:szCs w:val="22"/>
              </w:rPr>
              <w:t>Zhotovitel</w:t>
            </w:r>
            <w:r w:rsidRPr="00484B7E">
              <w:rPr>
                <w:kern w:val="16"/>
                <w:sz w:val="22"/>
                <w:szCs w:val="22"/>
              </w:rPr>
              <w:t>:</w:t>
            </w:r>
          </w:p>
        </w:tc>
      </w:tr>
    </w:tbl>
    <w:p w:rsidR="00366566" w:rsidRDefault="00366566" w:rsidP="00184B60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sectPr w:rsidR="00366566" w:rsidSect="007104B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29DC"/>
    <w:multiLevelType w:val="hybridMultilevel"/>
    <w:tmpl w:val="2CAE8182"/>
    <w:lvl w:ilvl="0" w:tplc="D400AD4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kern w:val="22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623A11ED"/>
    <w:multiLevelType w:val="hybridMultilevel"/>
    <w:tmpl w:val="EA266380"/>
    <w:lvl w:ilvl="0" w:tplc="A8AC4F2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20"/>
    <w:rsid w:val="000107A2"/>
    <w:rsid w:val="000E3A45"/>
    <w:rsid w:val="00184B60"/>
    <w:rsid w:val="001D5520"/>
    <w:rsid w:val="002021CD"/>
    <w:rsid w:val="002558FD"/>
    <w:rsid w:val="00366566"/>
    <w:rsid w:val="00370CAE"/>
    <w:rsid w:val="00397F2E"/>
    <w:rsid w:val="003B0EBA"/>
    <w:rsid w:val="00475586"/>
    <w:rsid w:val="004E1A7F"/>
    <w:rsid w:val="005B151A"/>
    <w:rsid w:val="005B493B"/>
    <w:rsid w:val="006C08AA"/>
    <w:rsid w:val="008B34CE"/>
    <w:rsid w:val="009D21C8"/>
    <w:rsid w:val="00A52A70"/>
    <w:rsid w:val="00B06DB5"/>
    <w:rsid w:val="00BD64F2"/>
    <w:rsid w:val="00C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C8D4"/>
  <w15:chartTrackingRefBased/>
  <w15:docId w15:val="{8E0B5025-8B62-4463-AA33-D84139B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4B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84B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B60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Nzev">
    <w:name w:val="Title"/>
    <w:basedOn w:val="Normln"/>
    <w:link w:val="NzevChar"/>
    <w:uiPriority w:val="10"/>
    <w:qFormat/>
    <w:rsid w:val="00184B6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84B60"/>
    <w:rPr>
      <w:rFonts w:ascii="Cambria" w:eastAsia="Times New Roman" w:hAnsi="Cambria" w:cs="Times New Roman"/>
      <w:b/>
      <w:bCs/>
      <w:kern w:val="28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184B6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84B6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4FD7C8FC.dotm</Template>
  <TotalTime>0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Hora</dc:creator>
  <cp:keywords/>
  <dc:description/>
  <cp:lastModifiedBy>Voráčková Jitka</cp:lastModifiedBy>
  <cp:revision>2</cp:revision>
  <dcterms:created xsi:type="dcterms:W3CDTF">2023-05-30T08:21:00Z</dcterms:created>
  <dcterms:modified xsi:type="dcterms:W3CDTF">2023-05-30T08:21:00Z</dcterms:modified>
</cp:coreProperties>
</file>