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C0D31" w14:textId="77777777" w:rsidR="00126257" w:rsidRDefault="005A5446">
      <w:pPr>
        <w:pStyle w:val="Bodytext30"/>
        <w:framePr w:w="4704" w:h="1331" w:hRule="exact" w:wrap="none" w:vAnchor="page" w:hAnchor="page" w:x="3530" w:y="6740"/>
        <w:shd w:val="clear" w:color="auto" w:fill="auto"/>
        <w:spacing w:after="0"/>
        <w:ind w:right="20"/>
      </w:pPr>
      <w:r>
        <w:rPr>
          <w:rStyle w:val="Bodytext31"/>
          <w:b/>
          <w:bCs/>
        </w:rPr>
        <w:t>Hudební divadlo</w:t>
      </w:r>
    </w:p>
    <w:p w14:paraId="751C0D32" w14:textId="77777777" w:rsidR="00126257" w:rsidRDefault="005A5446">
      <w:pPr>
        <w:pStyle w:val="Heading110"/>
        <w:framePr w:w="4704" w:h="1331" w:hRule="exact" w:wrap="none" w:vAnchor="page" w:hAnchor="page" w:x="3530" w:y="6740"/>
        <w:shd w:val="clear" w:color="auto" w:fill="auto"/>
        <w:spacing w:before="0" w:after="0"/>
        <w:ind w:left="90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751C0D33" w14:textId="77777777" w:rsidR="00126257" w:rsidRDefault="005A5446">
      <w:pPr>
        <w:pStyle w:val="Bodytext40"/>
        <w:framePr w:wrap="none" w:vAnchor="page" w:hAnchor="page" w:x="3530" w:y="8771"/>
        <w:shd w:val="clear" w:color="auto" w:fill="auto"/>
        <w:spacing w:before="0"/>
      </w:pPr>
      <w:r>
        <w:t>Zadávací dokumentace k VZ</w:t>
      </w:r>
    </w:p>
    <w:p w14:paraId="751C0D34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1C0D35" w14:textId="77777777" w:rsidR="00126257" w:rsidRDefault="005A5446">
      <w:pPr>
        <w:pStyle w:val="Bodytext20"/>
        <w:framePr w:wrap="none" w:vAnchor="page" w:hAnchor="page" w:x="1337" w:y="1432"/>
        <w:shd w:val="clear" w:color="auto" w:fill="auto"/>
        <w:spacing w:after="0"/>
        <w:ind w:firstLine="0"/>
      </w:pPr>
      <w:r>
        <w:lastRenderedPageBreak/>
        <w:t>Vyzýváme Vás k podání nabídky k veřejné zakázce:</w:t>
      </w:r>
    </w:p>
    <w:p w14:paraId="751C0D36" w14:textId="77777777" w:rsidR="00126257" w:rsidRDefault="005A5446">
      <w:pPr>
        <w:pStyle w:val="Heading210"/>
        <w:framePr w:wrap="none" w:vAnchor="page" w:hAnchor="page" w:x="1337" w:y="1898"/>
        <w:shd w:val="clear" w:color="auto" w:fill="auto"/>
        <w:spacing w:before="0" w:after="0"/>
      </w:pPr>
      <w:bookmarkStart w:id="1" w:name="bookmark1"/>
      <w:r>
        <w:t>Výměna přípojných míst pultů pro řízení scénických technologií</w:t>
      </w:r>
      <w:bookmarkEnd w:id="1"/>
    </w:p>
    <w:p w14:paraId="751C0D37" w14:textId="77777777" w:rsidR="00126257" w:rsidRDefault="005A5446">
      <w:pPr>
        <w:pStyle w:val="Bodytext20"/>
        <w:framePr w:wrap="none" w:vAnchor="page" w:hAnchor="page" w:x="1337" w:y="2968"/>
        <w:shd w:val="clear" w:color="auto" w:fill="auto"/>
        <w:spacing w:after="0"/>
        <w:ind w:firstLine="0"/>
      </w:pPr>
      <w:r>
        <w:rPr>
          <w:rStyle w:val="Bodytext2Bold"/>
        </w:rPr>
        <w:t xml:space="preserve">Režim veřejné zakázky: </w:t>
      </w:r>
      <w:r>
        <w:t>Veřejná zakázka malého rozsahu</w:t>
      </w:r>
    </w:p>
    <w:p w14:paraId="751C0D38" w14:textId="77777777" w:rsidR="00126257" w:rsidRDefault="005A5446">
      <w:pPr>
        <w:pStyle w:val="Bodytext50"/>
        <w:framePr w:wrap="none" w:vAnchor="page" w:hAnchor="page" w:x="1337" w:y="3919"/>
        <w:shd w:val="clear" w:color="auto" w:fill="auto"/>
        <w:spacing w:before="0" w:after="0"/>
      </w:pPr>
      <w:r>
        <w:t xml:space="preserve">Druh veřejné zakázky: </w:t>
      </w:r>
      <w:r>
        <w:rPr>
          <w:rStyle w:val="Bodytext5NotBold"/>
        </w:rPr>
        <w:t>VZ na dodávky</w:t>
      </w:r>
    </w:p>
    <w:p w14:paraId="751C0D39" w14:textId="77777777" w:rsidR="00126257" w:rsidRDefault="005A5446">
      <w:pPr>
        <w:pStyle w:val="Bodytext50"/>
        <w:framePr w:wrap="none" w:vAnchor="page" w:hAnchor="page" w:x="1337" w:y="4869"/>
        <w:shd w:val="clear" w:color="auto" w:fill="auto"/>
        <w:spacing w:before="0" w:after="0"/>
      </w:pPr>
      <w:r>
        <w:t xml:space="preserve">Předpokládaná hodnota veřejné zakázky: </w:t>
      </w:r>
      <w:r>
        <w:rPr>
          <w:rStyle w:val="Bodytext5NotBold"/>
        </w:rPr>
        <w:t>250.000,- Kč včetně DPH</w:t>
      </w:r>
    </w:p>
    <w:p w14:paraId="751C0D3A" w14:textId="124CB5BF" w:rsidR="00126257" w:rsidRDefault="005A5446">
      <w:pPr>
        <w:pStyle w:val="Bodytext20"/>
        <w:framePr w:w="9101" w:h="1809" w:hRule="exact" w:wrap="none" w:vAnchor="page" w:hAnchor="page" w:x="1337" w:y="5582"/>
        <w:shd w:val="clear" w:color="auto" w:fill="auto"/>
        <w:tabs>
          <w:tab w:val="left" w:pos="1406"/>
        </w:tabs>
        <w:spacing w:after="0" w:line="293" w:lineRule="exact"/>
        <w:ind w:firstLine="0"/>
      </w:pPr>
      <w:r>
        <w:rPr>
          <w:rStyle w:val="Bodytext2Bold"/>
        </w:rPr>
        <w:t>Zadavatel:</w:t>
      </w:r>
      <w:r>
        <w:rPr>
          <w:rStyle w:val="Bodytext2Bold"/>
        </w:rPr>
        <w:tab/>
      </w:r>
      <w:r>
        <w:t>Hudební divadlo v Karl</w:t>
      </w:r>
      <w:r w:rsidR="0047239E">
        <w:t>í</w:t>
      </w:r>
      <w:r>
        <w:t>ně, p.o.</w:t>
      </w:r>
    </w:p>
    <w:p w14:paraId="751C0D3B" w14:textId="77777777" w:rsidR="00126257" w:rsidRDefault="005A5446">
      <w:pPr>
        <w:pStyle w:val="Bodytext20"/>
        <w:framePr w:w="9101" w:h="1809" w:hRule="exact" w:wrap="none" w:vAnchor="page" w:hAnchor="page" w:x="1337" w:y="5582"/>
        <w:shd w:val="clear" w:color="auto" w:fill="auto"/>
        <w:spacing w:after="0" w:line="293" w:lineRule="exact"/>
        <w:ind w:left="1460" w:firstLine="0"/>
        <w:jc w:val="left"/>
      </w:pPr>
      <w:r>
        <w:t>sídlem Křižíkova 283/10, Praha 8 - Karlín, 186 00,</w:t>
      </w:r>
    </w:p>
    <w:p w14:paraId="751C0D3C" w14:textId="77777777" w:rsidR="00126257" w:rsidRDefault="005A5446">
      <w:pPr>
        <w:pStyle w:val="Bodytext20"/>
        <w:framePr w:w="9101" w:h="1809" w:hRule="exact" w:wrap="none" w:vAnchor="page" w:hAnchor="page" w:x="1337" w:y="5582"/>
        <w:shd w:val="clear" w:color="auto" w:fill="auto"/>
        <w:spacing w:after="0" w:line="293" w:lineRule="exact"/>
        <w:ind w:left="1460" w:firstLine="0"/>
        <w:jc w:val="left"/>
      </w:pPr>
      <w:r>
        <w:t>IČ: 00064335, DIČ: CZ 00064335</w:t>
      </w:r>
    </w:p>
    <w:p w14:paraId="269B027F" w14:textId="77777777" w:rsidR="0047239E" w:rsidRDefault="005A5446">
      <w:pPr>
        <w:pStyle w:val="Bodytext20"/>
        <w:framePr w:w="9101" w:h="1809" w:hRule="exact" w:wrap="none" w:vAnchor="page" w:hAnchor="page" w:x="1337" w:y="5582"/>
        <w:shd w:val="clear" w:color="auto" w:fill="auto"/>
        <w:spacing w:after="0" w:line="293" w:lineRule="exact"/>
        <w:ind w:left="1460" w:firstLine="0"/>
        <w:jc w:val="left"/>
      </w:pPr>
      <w:r>
        <w:t xml:space="preserve">Číslo účtu: 43-1512190287/0100, </w:t>
      </w:r>
      <w:r>
        <w:t xml:space="preserve">vedeném u Komerční banky </w:t>
      </w:r>
    </w:p>
    <w:p w14:paraId="751C0D3D" w14:textId="3203A8EA" w:rsidR="00126257" w:rsidRDefault="005A5446">
      <w:pPr>
        <w:pStyle w:val="Bodytext20"/>
        <w:framePr w:w="9101" w:h="1809" w:hRule="exact" w:wrap="none" w:vAnchor="page" w:hAnchor="page" w:x="1337" w:y="5582"/>
        <w:shd w:val="clear" w:color="auto" w:fill="auto"/>
        <w:spacing w:after="0" w:line="293" w:lineRule="exact"/>
        <w:ind w:left="1460" w:firstLine="0"/>
        <w:jc w:val="left"/>
      </w:pPr>
      <w:r>
        <w:t>Ve výkladu MF ČR se příspěvkové organizace vzniklé před účinností zákona 250/2000 sb., tj. před 1</w:t>
      </w:r>
      <w:r w:rsidR="0047239E">
        <w:t>.</w:t>
      </w:r>
      <w:r>
        <w:t>1.2001, do obchodního rejstříku nezapisují.</w:t>
      </w:r>
    </w:p>
    <w:p w14:paraId="751C0D3E" w14:textId="77777777" w:rsidR="00126257" w:rsidRDefault="005A5446">
      <w:pPr>
        <w:pStyle w:val="Heading310"/>
        <w:framePr w:w="9101" w:h="690" w:hRule="exact" w:wrap="none" w:vAnchor="page" w:hAnchor="page" w:x="1337" w:y="7790"/>
        <w:shd w:val="clear" w:color="auto" w:fill="auto"/>
        <w:spacing w:before="0" w:after="0"/>
      </w:pPr>
      <w:bookmarkStart w:id="2" w:name="bookmark2"/>
      <w:r>
        <w:t xml:space="preserve">Předmětu veřejné zakázky nejblíže odpovídající referenční číslo CPV: </w:t>
      </w:r>
      <w:r w:rsidRPr="0047239E">
        <w:rPr>
          <w:b w:val="0"/>
        </w:rPr>
        <w:t>31200000-8</w:t>
      </w:r>
      <w:r>
        <w:t xml:space="preserve"> - </w:t>
      </w:r>
      <w:r>
        <w:rPr>
          <w:rStyle w:val="Heading31NotBold"/>
        </w:rPr>
        <w:t>Elektri</w:t>
      </w:r>
      <w:r>
        <w:rPr>
          <w:rStyle w:val="Heading31NotBold"/>
        </w:rPr>
        <w:t>cké rozvodné a řídící zařízení</w:t>
      </w:r>
      <w:bookmarkEnd w:id="2"/>
    </w:p>
    <w:p w14:paraId="751C0D3F" w14:textId="77777777" w:rsidR="00126257" w:rsidRDefault="005A5446">
      <w:pPr>
        <w:pStyle w:val="Heading310"/>
        <w:framePr w:w="9101" w:h="6180" w:hRule="exact" w:wrap="none" w:vAnchor="page" w:hAnchor="page" w:x="1337" w:y="9131"/>
        <w:shd w:val="clear" w:color="auto" w:fill="auto"/>
        <w:spacing w:before="0" w:after="125" w:line="224" w:lineRule="exact"/>
        <w:jc w:val="both"/>
      </w:pPr>
      <w:bookmarkStart w:id="3" w:name="bookmark3"/>
      <w:r>
        <w:t>Předmět veřejné zakázky:</w:t>
      </w:r>
      <w:bookmarkEnd w:id="3"/>
    </w:p>
    <w:p w14:paraId="751C0D40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184" w:line="293" w:lineRule="exact"/>
        <w:ind w:firstLine="0"/>
      </w:pPr>
      <w:r>
        <w:t>Předmětem této VZ je výměna konektorů přípojných míst a výměna / úprava přípojných míst řídících pultů ovládání scénických technologií.</w:t>
      </w:r>
    </w:p>
    <w:p w14:paraId="751C0D41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180" w:line="288" w:lineRule="exact"/>
        <w:ind w:firstLine="0"/>
        <w:jc w:val="left"/>
      </w:pPr>
      <w:r>
        <w:t>Některá stávající přípojná místa jsou svým umístěním a umístěním</w:t>
      </w:r>
      <w:r>
        <w:t xml:space="preserve"> konektoru vystavena zvýšenému namáhání, které opotřebením věkem a provozem vykazují problematické spojení-tzv. studené spoje, a to jak pro napájení, tak pro přenos dat prostřednictvím EtherCAT linky, což je pro řídicí systém scénických technologií nežádou</w:t>
      </w:r>
      <w:r>
        <w:t>cí kritická závada.</w:t>
      </w:r>
    </w:p>
    <w:p w14:paraId="751C0D42" w14:textId="4672B9AC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180" w:line="288" w:lineRule="exact"/>
        <w:ind w:firstLine="0"/>
        <w:jc w:val="left"/>
      </w:pPr>
      <w:r>
        <w:t>Předmětem VZ je výměna a sjednocení všech konektorů a dále úprava některých přípojných míst tak, aby směřování konektoru a do něj připojeného kabelu vedlo k menšímu namáh</w:t>
      </w:r>
      <w:r w:rsidR="0047239E">
        <w:t>á</w:t>
      </w:r>
      <w:r>
        <w:t>ní spojení / konektoru. Případně také, aby nové umístění konektor</w:t>
      </w:r>
      <w:r>
        <w:t>u ochránilo přípojné místo před mechanickým poškozením při neodborné manipulaci s předměty v okolí přípojného místa.</w:t>
      </w:r>
    </w:p>
    <w:p w14:paraId="751C0D43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231" w:line="288" w:lineRule="exact"/>
        <w:ind w:firstLine="0"/>
        <w:jc w:val="left"/>
      </w:pPr>
      <w:r>
        <w:t xml:space="preserve">Stávající konektory jsou provedeny konektory </w:t>
      </w:r>
      <w:r>
        <w:rPr>
          <w:lang w:val="en-US" w:eastAsia="en-US" w:bidi="en-US"/>
        </w:rPr>
        <w:t xml:space="preserve">Halting </w:t>
      </w:r>
      <w:r>
        <w:t>Han Q. Tento standard ale není pro zátěžové prostředí divadla vhodný vzhledem k plasto</w:t>
      </w:r>
      <w:r>
        <w:t>vému krytu, který si při opakovaném použití vylamuje.</w:t>
      </w:r>
    </w:p>
    <w:p w14:paraId="751C0D44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180"/>
        <w:ind w:firstLine="0"/>
      </w:pPr>
      <w:r>
        <w:t>Při výměně konektorů, pultů a kabelů může být užito libovolného konektoru splňujícího parametry:</w:t>
      </w:r>
    </w:p>
    <w:p w14:paraId="751C0D45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0"/>
        <w:ind w:left="740" w:firstLine="0"/>
        <w:jc w:val="left"/>
      </w:pPr>
      <w:r>
        <w:t xml:space="preserve">konektory musí být v souladu s normami IEC 60664-1 </w:t>
      </w:r>
      <w:r>
        <w:rPr>
          <w:lang w:val="en-US" w:eastAsia="en-US" w:bidi="en-US"/>
        </w:rPr>
        <w:t xml:space="preserve">a </w:t>
      </w:r>
      <w:r>
        <w:t>IEC 61984</w:t>
      </w:r>
    </w:p>
    <w:p w14:paraId="751C0D46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0" w:line="288" w:lineRule="exact"/>
        <w:ind w:left="740" w:firstLine="0"/>
        <w:jc w:val="left"/>
      </w:pPr>
      <w:r>
        <w:t xml:space="preserve">pro napájení 17 pinů (aktuálně se používá </w:t>
      </w:r>
      <w:r>
        <w:t>10), 160/250V 10A 2,5kV s možností použití</w:t>
      </w:r>
    </w:p>
    <w:p w14:paraId="751C0D47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0" w:line="288" w:lineRule="exact"/>
        <w:ind w:left="740" w:firstLine="0"/>
        <w:jc w:val="left"/>
      </w:pPr>
      <w:r>
        <w:t>průřezu vodičů od 0,14mm</w:t>
      </w:r>
      <w:r>
        <w:rPr>
          <w:vertAlign w:val="superscript"/>
        </w:rPr>
        <w:t>2</w:t>
      </w:r>
      <w:r>
        <w:t xml:space="preserve"> do 2,5mm</w:t>
      </w:r>
      <w:r>
        <w:rPr>
          <w:vertAlign w:val="superscript"/>
        </w:rPr>
        <w:t>2</w:t>
      </w:r>
    </w:p>
    <w:p w14:paraId="751C0D48" w14:textId="77777777" w:rsidR="00126257" w:rsidRDefault="005A5446">
      <w:pPr>
        <w:pStyle w:val="Bodytext20"/>
        <w:framePr w:w="9101" w:h="6180" w:hRule="exact" w:wrap="none" w:vAnchor="page" w:hAnchor="page" w:x="1337" w:y="9131"/>
        <w:shd w:val="clear" w:color="auto" w:fill="auto"/>
        <w:spacing w:after="0" w:line="293" w:lineRule="exact"/>
        <w:ind w:left="800" w:firstLine="0"/>
        <w:jc w:val="left"/>
      </w:pPr>
      <w:r>
        <w:rPr>
          <w:lang w:val="en-US" w:eastAsia="en-US" w:bidi="en-US"/>
        </w:rPr>
        <w:t xml:space="preserve">Pro data Cat. </w:t>
      </w:r>
      <w:r>
        <w:t xml:space="preserve">6A </w:t>
      </w:r>
      <w:r>
        <w:rPr>
          <w:lang w:val="en-US" w:eastAsia="en-US" w:bidi="en-US"/>
        </w:rPr>
        <w:t xml:space="preserve">Class </w:t>
      </w:r>
      <w:r>
        <w:t xml:space="preserve">EA </w:t>
      </w:r>
      <w:r>
        <w:rPr>
          <w:lang w:val="en-US" w:eastAsia="en-US" w:bidi="en-US"/>
        </w:rPr>
        <w:t xml:space="preserve">up to </w:t>
      </w:r>
      <w:r>
        <w:t>500 MHz</w:t>
      </w:r>
    </w:p>
    <w:p w14:paraId="751C0D49" w14:textId="77777777" w:rsidR="00126257" w:rsidRDefault="005A5446">
      <w:pPr>
        <w:pStyle w:val="Headerorfooter10"/>
        <w:framePr w:wrap="none" w:vAnchor="page" w:hAnchor="page" w:x="5816" w:y="15572"/>
        <w:shd w:val="clear" w:color="auto" w:fill="auto"/>
      </w:pPr>
      <w:r>
        <w:t>2</w:t>
      </w:r>
    </w:p>
    <w:p w14:paraId="751C0D4A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1C0D4B" w14:textId="77777777" w:rsidR="00126257" w:rsidRDefault="005A5446">
      <w:pPr>
        <w:pStyle w:val="Bodytext20"/>
        <w:framePr w:w="9202" w:h="1794" w:hRule="exact" w:wrap="none" w:vAnchor="page" w:hAnchor="page" w:x="1287" w:y="1382"/>
        <w:shd w:val="clear" w:color="auto" w:fill="auto"/>
        <w:spacing w:after="0" w:line="293" w:lineRule="exact"/>
        <w:ind w:left="800" w:firstLine="0"/>
        <w:jc w:val="left"/>
      </w:pPr>
      <w:r>
        <w:lastRenderedPageBreak/>
        <w:t>izolační odpor &gt;10</w:t>
      </w:r>
      <w:r>
        <w:rPr>
          <w:vertAlign w:val="superscript"/>
        </w:rPr>
        <w:t>10</w:t>
      </w:r>
      <w:r>
        <w:t xml:space="preserve"> O</w:t>
      </w:r>
    </w:p>
    <w:p w14:paraId="751C0D4C" w14:textId="77777777" w:rsidR="00126257" w:rsidRDefault="005A5446">
      <w:pPr>
        <w:pStyle w:val="Bodytext20"/>
        <w:framePr w:w="9202" w:h="1794" w:hRule="exact" w:wrap="none" w:vAnchor="page" w:hAnchor="page" w:x="1287" w:y="1382"/>
        <w:shd w:val="clear" w:color="auto" w:fill="auto"/>
        <w:spacing w:after="0" w:line="293" w:lineRule="exact"/>
        <w:ind w:left="800" w:firstLine="0"/>
        <w:jc w:val="left"/>
      </w:pPr>
      <w:r>
        <w:t>provozní rozsah teplot -40 ... +125°C</w:t>
      </w:r>
    </w:p>
    <w:p w14:paraId="751C0D4D" w14:textId="77777777" w:rsidR="00126257" w:rsidRDefault="005A5446">
      <w:pPr>
        <w:pStyle w:val="Bodytext20"/>
        <w:framePr w:w="9202" w:h="1794" w:hRule="exact" w:wrap="none" w:vAnchor="page" w:hAnchor="page" w:x="1287" w:y="1382"/>
        <w:shd w:val="clear" w:color="auto" w:fill="auto"/>
        <w:spacing w:after="0" w:line="293" w:lineRule="exact"/>
        <w:ind w:left="800" w:firstLine="0"/>
        <w:jc w:val="left"/>
      </w:pPr>
      <w:r>
        <w:t>garantovaný počet spojení &gt; 10.000</w:t>
      </w:r>
    </w:p>
    <w:p w14:paraId="751C0D4E" w14:textId="77777777" w:rsidR="00126257" w:rsidRDefault="005A5446">
      <w:pPr>
        <w:pStyle w:val="Bodytext20"/>
        <w:framePr w:w="9202" w:h="1794" w:hRule="exact" w:wrap="none" w:vAnchor="page" w:hAnchor="page" w:x="1287" w:y="1382"/>
        <w:shd w:val="clear" w:color="auto" w:fill="auto"/>
        <w:spacing w:after="0" w:line="293" w:lineRule="exact"/>
        <w:ind w:left="800" w:firstLine="0"/>
        <w:jc w:val="left"/>
      </w:pPr>
      <w:r>
        <w:t xml:space="preserve">zapouzdření konektorů dle IEC 60529 - IP65, IP66 </w:t>
      </w:r>
      <w:r>
        <w:rPr>
          <w:lang w:val="en-US" w:eastAsia="en-US" w:bidi="en-US"/>
        </w:rPr>
        <w:t xml:space="preserve">a </w:t>
      </w:r>
      <w:r>
        <w:t>IP67, provedení kov s pojistkou proti samovolnému odpojení. Pojistka v jednopákovém provedení.</w:t>
      </w:r>
    </w:p>
    <w:p w14:paraId="751C0D4F" w14:textId="77777777" w:rsidR="00126257" w:rsidRDefault="005A5446">
      <w:pPr>
        <w:pStyle w:val="Bodytext20"/>
        <w:framePr w:w="9202" w:h="1794" w:hRule="exact" w:wrap="none" w:vAnchor="page" w:hAnchor="page" w:x="1287" w:y="1382"/>
        <w:shd w:val="clear" w:color="auto" w:fill="auto"/>
        <w:spacing w:after="0" w:line="293" w:lineRule="exact"/>
        <w:ind w:left="800" w:firstLine="0"/>
        <w:jc w:val="left"/>
      </w:pPr>
      <w:r>
        <w:t>Součástí dodávky jsou i konektory použité jako krytky do nezapojených přípojných míst.</w:t>
      </w:r>
    </w:p>
    <w:p w14:paraId="751C0D50" w14:textId="77777777" w:rsidR="00126257" w:rsidRDefault="005A5446">
      <w:pPr>
        <w:pStyle w:val="Heading310"/>
        <w:framePr w:wrap="none" w:vAnchor="page" w:hAnchor="page" w:x="1287" w:y="3823"/>
        <w:shd w:val="clear" w:color="auto" w:fill="auto"/>
        <w:spacing w:before="0" w:after="0" w:line="224" w:lineRule="exact"/>
      </w:pPr>
      <w:bookmarkStart w:id="4" w:name="bookmark4"/>
      <w:r>
        <w:t>Specifikace předmětu pl</w:t>
      </w:r>
      <w:r>
        <w:t>nění veřejné zakázky: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6"/>
        <w:gridCol w:w="1709"/>
        <w:gridCol w:w="3005"/>
        <w:gridCol w:w="2602"/>
      </w:tblGrid>
      <w:tr w:rsidR="00126257" w14:paraId="751C0D55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F556B" w14:textId="5BD38C5E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Označení </w:t>
            </w:r>
            <w:r>
              <w:rPr>
                <w:rStyle w:val="Bodytext21"/>
              </w:rPr>
              <w:t xml:space="preserve"> </w:t>
            </w:r>
          </w:p>
          <w:p w14:paraId="11A1C10C" w14:textId="5DBCC744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přípojného místa </w:t>
            </w:r>
          </w:p>
          <w:p w14:paraId="751C0D51" w14:textId="2E3562BB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(PM)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C0D52" w14:textId="5725D1D6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Popis PM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C0D53" w14:textId="56CB095B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Popis opravy PM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1C0D54" w14:textId="7AEDB1C6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Umístění PM</w:t>
            </w:r>
          </w:p>
        </w:tc>
      </w:tr>
      <w:tr w:rsidR="00126257" w14:paraId="751C0D5A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56" w14:textId="5CBE231F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CADE7" w14:textId="6BF5C211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57" w14:textId="2E0987D2" w:rsidR="00126257" w:rsidRDefault="00054939" w:rsidP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pult P</w:t>
            </w:r>
            <w:r>
              <w:rPr>
                <w:rStyle w:val="Bodytext21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58" w14:textId="386F68F7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n</w:t>
            </w:r>
            <w:r w:rsidR="005A5446">
              <w:rPr>
                <w:rStyle w:val="Bodytext21"/>
              </w:rPr>
              <w:t>ový konektor, 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625445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lávka +8,500 vlevo; vpravo </w:t>
            </w:r>
          </w:p>
          <w:p w14:paraId="751C0D59" w14:textId="49421BAC" w:rsidR="00126257" w:rsidRDefault="006747CF" w:rsidP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od pultu P</w:t>
            </w:r>
            <w:r>
              <w:rPr>
                <w:rStyle w:val="Bodytext21"/>
              </w:rPr>
              <w:t>1</w:t>
            </w:r>
          </w:p>
        </w:tc>
      </w:tr>
      <w:tr w:rsidR="00126257" w14:paraId="751C0D5F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5B" w14:textId="4FF3D542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5396" w14:textId="738C4308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5C" w14:textId="4BEDA22A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pult P4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5D" w14:textId="4AF041BD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nový konektor, 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53F36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7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lávka </w:t>
            </w:r>
            <w:r w:rsidR="005A5446">
              <w:rPr>
                <w:rStyle w:val="Bodytext21"/>
              </w:rPr>
              <w:t xml:space="preserve">+8,500 vlevo; vlevo </w:t>
            </w:r>
          </w:p>
          <w:p w14:paraId="751C0D5E" w14:textId="5EF6F268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od pultu P4</w:t>
            </w:r>
          </w:p>
        </w:tc>
      </w:tr>
      <w:tr w:rsidR="00126257" w14:paraId="751C0D64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0" w14:textId="3C12CA4F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1" w14:textId="4EBC0449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Monitory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2" w14:textId="3FD42CAF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beze změn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022E02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lávka +8,500 vlevo; vlevo </w:t>
            </w:r>
          </w:p>
          <w:p w14:paraId="751C0D63" w14:textId="0A3DDF57" w:rsidR="00126257" w:rsidRDefault="006747CF" w:rsidP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od pultu P</w:t>
            </w:r>
            <w:r>
              <w:rPr>
                <w:rStyle w:val="Bodytext21"/>
              </w:rPr>
              <w:t>1</w:t>
            </w:r>
          </w:p>
        </w:tc>
      </w:tr>
      <w:tr w:rsidR="00126257" w14:paraId="751C0D69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5" w14:textId="73B227FD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80901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  <w:r>
              <w:rPr>
                <w:rStyle w:val="Bodytext21"/>
              </w:rPr>
              <w:t xml:space="preserve"> </w:t>
            </w:r>
          </w:p>
          <w:p w14:paraId="751C0D66" w14:textId="0F427AD0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 pult P4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7" w14:textId="7ECDE270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nový konektor, 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C5CE2B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jeviště 0,00 vlevo- výměna </w:t>
            </w:r>
          </w:p>
          <w:p w14:paraId="0985DCB5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provedena 2022; na </w:t>
            </w:r>
          </w:p>
          <w:p w14:paraId="751C0D68" w14:textId="53930A09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portálové zdi</w:t>
            </w:r>
          </w:p>
        </w:tc>
      </w:tr>
      <w:tr w:rsidR="00126257" w14:paraId="751C0D6E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A" w14:textId="4FAC4DBB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7D000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  <w:r>
              <w:rPr>
                <w:rStyle w:val="Bodytext21"/>
              </w:rPr>
              <w:t xml:space="preserve">  </w:t>
            </w:r>
          </w:p>
          <w:p w14:paraId="751C0D6B" w14:textId="7021BEDE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 pult P2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C" w14:textId="1C95B727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nový </w:t>
            </w:r>
            <w:r w:rsidR="005A5446">
              <w:rPr>
                <w:rStyle w:val="Bodytext21"/>
              </w:rPr>
              <w:t>konektor, 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6D" w14:textId="57432189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zadní jeviště 0,00 vpravo</w:t>
            </w:r>
          </w:p>
        </w:tc>
      </w:tr>
      <w:tr w:rsidR="00126257" w14:paraId="751C0D73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6F" w14:textId="18AE7881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MPU1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94A96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70" w14:textId="0678E923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 pult P3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1" w14:textId="1AEDFB2F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72" w14:textId="245BDDF0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provaziště tahy U1...U13</w:t>
            </w:r>
          </w:p>
        </w:tc>
      </w:tr>
      <w:tr w:rsidR="00126257" w14:paraId="751C0D78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4" w14:textId="2CD78D02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MPU2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B955F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75" w14:textId="63C8AEFC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 pult P3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6" w14:textId="34DD0843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77" w14:textId="52062CA1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provaziště tahy U1...U13</w:t>
            </w:r>
          </w:p>
        </w:tc>
      </w:tr>
      <w:tr w:rsidR="00126257" w14:paraId="751C0D7D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9" w14:textId="609785CC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MPMT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309D8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7A" w14:textId="7D1A5D02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 pult P3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B" w14:textId="7AF9D838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56A15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nad </w:t>
            </w:r>
            <w:r w:rsidR="005A5446">
              <w:rPr>
                <w:rStyle w:val="Bodytext21"/>
              </w:rPr>
              <w:t xml:space="preserve">hledištěm +19,05- pult </w:t>
            </w:r>
          </w:p>
          <w:p w14:paraId="751C0D7C" w14:textId="5E4FDD13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P3 tahy MT...MT4</w:t>
            </w:r>
          </w:p>
        </w:tc>
      </w:tr>
      <w:tr w:rsidR="00126257" w14:paraId="751C0D82" w14:textId="77777777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E" w14:textId="44B3B83F" w:rsidR="00126257" w:rsidRDefault="00054939" w:rsidP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</w:t>
            </w:r>
            <w:r>
              <w:rPr>
                <w:rStyle w:val="Bodytext2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7F" w14:textId="5976BF66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2</w:t>
            </w:r>
            <w:r w:rsidR="005A5446">
              <w:rPr>
                <w:rStyle w:val="Bodytext21"/>
              </w:rPr>
              <w:t>4"-hlavní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6D32C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nový konektor; propojovací </w:t>
            </w:r>
          </w:p>
          <w:p w14:paraId="457C72BD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kabel oba konektory nové </w:t>
            </w:r>
            <w:r>
              <w:rPr>
                <w:rStyle w:val="Bodytext21"/>
              </w:rPr>
              <w:t xml:space="preserve"> </w:t>
            </w:r>
          </w:p>
          <w:p w14:paraId="751C0D80" w14:textId="1051B723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(pravý + přímý)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81" w14:textId="519D998E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lávka +8,500 vlevo</w:t>
            </w:r>
          </w:p>
        </w:tc>
      </w:tr>
      <w:tr w:rsidR="00126257" w14:paraId="751C0D87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83" w14:textId="5DF2BEED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84" w14:textId="322663E5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12"-zadní jeviště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EA7BF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nový konektor (nebo přímo do </w:t>
            </w:r>
          </w:p>
          <w:p w14:paraId="65FB859E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pultu); propojovací kabel oba </w:t>
            </w:r>
          </w:p>
          <w:p w14:paraId="751C0D85" w14:textId="63170210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konektory nové (levý + přímý)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86" w14:textId="700F44C2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zadní jeviště 0,00 vpravo</w:t>
            </w:r>
          </w:p>
        </w:tc>
      </w:tr>
      <w:tr w:rsidR="00126257" w14:paraId="751C0D8C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88" w14:textId="4DF403A3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CC296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7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7" - překlenování </w:t>
            </w:r>
          </w:p>
          <w:p w14:paraId="751C0D89" w14:textId="2C34F6D4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horních poloh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8A" w14:textId="643A0A3D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beze změn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1EF13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provaziště tahy U1...U13, </w:t>
            </w:r>
          </w:p>
          <w:p w14:paraId="751C0D8B" w14:textId="080F371E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MT1...MT4</w:t>
            </w:r>
          </w:p>
        </w:tc>
      </w:tr>
      <w:tr w:rsidR="00126257" w14:paraId="751C0D91" w14:textId="77777777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8D" w14:textId="5757701A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CCC77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24" - pomocný / </w:t>
            </w:r>
          </w:p>
          <w:p w14:paraId="751C0D8E" w14:textId="6F1271D2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záložní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7DF8A" w14:textId="75D58462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beze změn; propojovací kabel </w:t>
            </w:r>
            <w:r>
              <w:rPr>
                <w:rStyle w:val="Bodytext21"/>
              </w:rPr>
              <w:t>–</w:t>
            </w:r>
            <w:r w:rsidR="005A5446">
              <w:rPr>
                <w:rStyle w:val="Bodytext21"/>
              </w:rPr>
              <w:t xml:space="preserve"> </w:t>
            </w:r>
          </w:p>
          <w:p w14:paraId="751C0D8F" w14:textId="3477DA22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jeden konektor nový - levý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3E3C7" w14:textId="77777777" w:rsidR="006747CF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jeviště 0,00 vlevo - výměna </w:t>
            </w:r>
            <w:r>
              <w:rPr>
                <w:rStyle w:val="Bodytext21"/>
              </w:rPr>
              <w:t xml:space="preserve"> </w:t>
            </w:r>
          </w:p>
          <w:p w14:paraId="751C0D90" w14:textId="128CCA78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provedena 2022</w:t>
            </w:r>
          </w:p>
        </w:tc>
      </w:tr>
      <w:tr w:rsidR="00126257" w14:paraId="751C0D96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0D92" w14:textId="27E03906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T1-MX1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AA118" w14:textId="77777777" w:rsidR="00054939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7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</w:t>
            </w:r>
            <w:r w:rsidR="005A5446">
              <w:rPr>
                <w:rStyle w:val="Bodytext21"/>
              </w:rPr>
              <w:t xml:space="preserve">místo </w:t>
            </w:r>
            <w:r>
              <w:rPr>
                <w:rStyle w:val="Bodytext21"/>
              </w:rPr>
              <w:t xml:space="preserve">  </w:t>
            </w:r>
          </w:p>
          <w:p w14:paraId="751C0D93" w14:textId="6945A7D4" w:rsidR="00126257" w:rsidRDefault="00054939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točna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0D94" w14:textId="1865C84E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C0D95" w14:textId="65AA5F4F" w:rsidR="00126257" w:rsidRDefault="006747CF">
            <w:pPr>
              <w:pStyle w:val="Bodytext20"/>
              <w:framePr w:w="9202" w:h="10238" w:wrap="none" w:vAnchor="page" w:hAnchor="page" w:x="1287" w:y="4717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suterén vpravo</w:t>
            </w:r>
          </w:p>
        </w:tc>
      </w:tr>
    </w:tbl>
    <w:p w14:paraId="751C0D97" w14:textId="77777777" w:rsidR="00126257" w:rsidRDefault="005A5446">
      <w:pPr>
        <w:pStyle w:val="Headerorfooter10"/>
        <w:framePr w:wrap="none" w:vAnchor="page" w:hAnchor="page" w:x="5799" w:y="15601"/>
        <w:shd w:val="clear" w:color="auto" w:fill="auto"/>
      </w:pPr>
      <w:r>
        <w:t>3</w:t>
      </w:r>
    </w:p>
    <w:p w14:paraId="751C0D98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699"/>
        <w:gridCol w:w="3005"/>
        <w:gridCol w:w="2592"/>
      </w:tblGrid>
      <w:tr w:rsidR="00126257" w14:paraId="751C0D9D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67" w:type="dxa"/>
            <w:tcBorders>
              <w:left w:val="single" w:sz="4" w:space="0" w:color="auto"/>
            </w:tcBorders>
            <w:shd w:val="clear" w:color="auto" w:fill="FFFFFF"/>
          </w:tcPr>
          <w:p w14:paraId="751C0D99" w14:textId="2065A645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lastRenderedPageBreak/>
              <w:t xml:space="preserve">  </w:t>
            </w:r>
            <w:r w:rsidR="005A5446">
              <w:rPr>
                <w:rStyle w:val="Bodytext21"/>
              </w:rPr>
              <w:t>T1-MX3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E37EC90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7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9A" w14:textId="0EB0166E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točna</w:t>
            </w:r>
          </w:p>
        </w:tc>
        <w:tc>
          <w:tcPr>
            <w:tcW w:w="3005" w:type="dxa"/>
            <w:tcBorders>
              <w:left w:val="single" w:sz="4" w:space="0" w:color="auto"/>
            </w:tcBorders>
            <w:shd w:val="clear" w:color="auto" w:fill="FFFFFF"/>
          </w:tcPr>
          <w:p w14:paraId="751C0D9B" w14:textId="1450BCED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9C" w14:textId="4F5657D6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jeviště 0,00 vpravo</w:t>
            </w:r>
          </w:p>
        </w:tc>
      </w:tr>
      <w:tr w:rsidR="00126257" w14:paraId="751C0DA2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9E" w14:textId="46D77FC1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T1-MX4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6A4D9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7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9F" w14:textId="3ACEF210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točna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0" w14:textId="319CB41C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A1" w14:textId="48BC5588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jeviště 0,00 vlevo</w:t>
            </w:r>
          </w:p>
        </w:tc>
      </w:tr>
      <w:tr w:rsidR="00126257" w14:paraId="751C0DA7" w14:textId="7777777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3" w14:textId="48D66D32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D1-MX1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1D935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  <w:r>
              <w:rPr>
                <w:rStyle w:val="Bodytext21"/>
              </w:rPr>
              <w:t xml:space="preserve"> </w:t>
            </w:r>
          </w:p>
          <w:p w14:paraId="751C0DA4" w14:textId="7B1AF408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plošina dekorací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5" w14:textId="5E9A65A6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1B630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suterén plošina - sklad </w:t>
            </w:r>
          </w:p>
          <w:p w14:paraId="751C0DA6" w14:textId="2804597D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dekorací</w:t>
            </w:r>
          </w:p>
        </w:tc>
      </w:tr>
      <w:tr w:rsidR="00126257" w14:paraId="751C0DAC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8" w14:textId="43EE11BA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S1-MX1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C0D81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A9" w14:textId="218E4F78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stůl orchestru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A" w14:textId="6BE85208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připojit zdola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AB" w14:textId="6ECBF4E0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suterén orchestřiště</w:t>
            </w:r>
          </w:p>
        </w:tc>
      </w:tr>
      <w:tr w:rsidR="00126257" w14:paraId="751C0DB1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D" w14:textId="3199EA82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H1-MX1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57E74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Přípojné místo </w:t>
            </w:r>
          </w:p>
          <w:p w14:paraId="751C0DAE" w14:textId="6A0456B7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hydraul. plošina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AF" w14:textId="5E6D73DE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beze změn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879CA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suterén - v podlahovém </w:t>
            </w:r>
          </w:p>
          <w:p w14:paraId="751C0DB0" w14:textId="7B845B00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žlabu</w:t>
            </w:r>
          </w:p>
        </w:tc>
      </w:tr>
      <w:tr w:rsidR="00126257" w14:paraId="751C0DB6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2" w14:textId="4F7D785F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T1-DT1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3" w14:textId="5B0B2A3C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7" pult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4" w14:textId="157A1155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beze změn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C0DB5" w14:textId="1505E5AB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TOČNA (jeviště vpravo)</w:t>
            </w:r>
          </w:p>
        </w:tc>
      </w:tr>
      <w:tr w:rsidR="00126257" w14:paraId="751C0DBB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7" w14:textId="287E555E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D1-DT1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8" w14:textId="1632C720" w:rsidR="00126257" w:rsidRDefault="005A3A2A" w:rsidP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Italic"/>
              </w:rPr>
              <w:t xml:space="preserve">  </w:t>
            </w:r>
            <w:r>
              <w:rPr>
                <w:rStyle w:val="Bodytext2Italic"/>
                <w:i w:val="0"/>
              </w:rPr>
              <w:t>7“</w:t>
            </w:r>
            <w:r w:rsidR="005A5446">
              <w:rPr>
                <w:rStyle w:val="Bodytext21"/>
              </w:rPr>
              <w:t xml:space="preserve"> pult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9" w14:textId="01AE1898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b</w:t>
            </w:r>
            <w:r w:rsidR="005A5446">
              <w:rPr>
                <w:rStyle w:val="Bodytext21"/>
              </w:rPr>
              <w:t xml:space="preserve">eze </w:t>
            </w:r>
            <w:r w:rsidR="005A5446">
              <w:rPr>
                <w:rStyle w:val="Bodytext21"/>
              </w:rPr>
              <w:t>změn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9C32F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PLOŠINA DEKORACÍ </w:t>
            </w:r>
          </w:p>
          <w:p w14:paraId="751C0DBA" w14:textId="428DA946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(sklad dekorací)</w:t>
            </w:r>
          </w:p>
        </w:tc>
      </w:tr>
      <w:tr w:rsidR="00126257" w14:paraId="751C0DC0" w14:textId="77777777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C" w14:textId="5DFDA518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S1-DT1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D" w14:textId="603B7C96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7" pult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C0DBE" w14:textId="41EB420F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nový konektor přímý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4CB59B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74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STŮL ORCHESTRU (dolní </w:t>
            </w:r>
          </w:p>
          <w:p w14:paraId="751C0DBF" w14:textId="7A26F0D5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jeviště)</w:t>
            </w:r>
          </w:p>
        </w:tc>
      </w:tr>
      <w:tr w:rsidR="00126257" w14:paraId="751C0DC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0DC1" w14:textId="06D5E979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H1-DT1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0DC2" w14:textId="0B8E461D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7" pult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C0DC3" w14:textId="662A4FEA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beze změn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61A3" w14:textId="77777777" w:rsidR="005A3A2A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 xml:space="preserve">HYDRAUL. PLOŠINA </w:t>
            </w:r>
          </w:p>
          <w:p w14:paraId="751C0DC4" w14:textId="3FC48179" w:rsidR="00126257" w:rsidRDefault="005A3A2A">
            <w:pPr>
              <w:pStyle w:val="Bodytext20"/>
              <w:framePr w:w="9163" w:h="5606" w:wrap="none" w:vAnchor="page" w:hAnchor="page" w:x="1330" w:y="1443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Bodytext21"/>
              </w:rPr>
              <w:t xml:space="preserve">  </w:t>
            </w:r>
            <w:r w:rsidR="005A5446">
              <w:rPr>
                <w:rStyle w:val="Bodytext21"/>
              </w:rPr>
              <w:t>(dolní jeviště)</w:t>
            </w:r>
          </w:p>
        </w:tc>
      </w:tr>
    </w:tbl>
    <w:p w14:paraId="751C0DC6" w14:textId="77777777" w:rsidR="00126257" w:rsidRDefault="005A5446">
      <w:pPr>
        <w:pStyle w:val="Heading310"/>
        <w:framePr w:w="9211" w:h="3915" w:hRule="exact" w:wrap="none" w:vAnchor="page" w:hAnchor="page" w:x="1282" w:y="7994"/>
        <w:shd w:val="clear" w:color="auto" w:fill="auto"/>
        <w:spacing w:before="0" w:after="240" w:line="224" w:lineRule="exact"/>
      </w:pPr>
      <w:bookmarkStart w:id="5" w:name="bookmark5"/>
      <w:r>
        <w:t>Požadované vlastnosti:</w:t>
      </w:r>
      <w:bookmarkEnd w:id="5"/>
    </w:p>
    <w:p w14:paraId="751C0DC7" w14:textId="77777777" w:rsidR="00126257" w:rsidRDefault="005A5446">
      <w:pPr>
        <w:pStyle w:val="Bodytext20"/>
        <w:framePr w:w="9211" w:h="3915" w:hRule="exact" w:wrap="none" w:vAnchor="page" w:hAnchor="page" w:x="1282" w:y="7994"/>
        <w:shd w:val="clear" w:color="auto" w:fill="auto"/>
        <w:spacing w:after="720"/>
        <w:ind w:firstLine="0"/>
        <w:jc w:val="left"/>
      </w:pPr>
      <w:r>
        <w:t>Vizte předmět VZ a Specifikace plnění</w:t>
      </w:r>
    </w:p>
    <w:p w14:paraId="751C0DC8" w14:textId="77777777" w:rsidR="00126257" w:rsidRDefault="005A5446">
      <w:pPr>
        <w:pStyle w:val="Heading310"/>
        <w:framePr w:w="9211" w:h="3915" w:hRule="exact" w:wrap="none" w:vAnchor="page" w:hAnchor="page" w:x="1282" w:y="7994"/>
        <w:shd w:val="clear" w:color="auto" w:fill="auto"/>
        <w:spacing w:before="0" w:after="162" w:line="224" w:lineRule="exact"/>
      </w:pPr>
      <w:bookmarkStart w:id="6" w:name="bookmark6"/>
      <w:r>
        <w:t>Místo plnění:</w:t>
      </w:r>
      <w:bookmarkEnd w:id="6"/>
    </w:p>
    <w:p w14:paraId="751C0DC9" w14:textId="77777777" w:rsidR="00126257" w:rsidRDefault="005A5446">
      <w:pPr>
        <w:pStyle w:val="Bodytext20"/>
        <w:framePr w:w="9211" w:h="3915" w:hRule="exact" w:wrap="none" w:vAnchor="page" w:hAnchor="page" w:x="1282" w:y="7994"/>
        <w:shd w:val="clear" w:color="auto" w:fill="auto"/>
        <w:spacing w:after="718" w:line="322" w:lineRule="exact"/>
        <w:ind w:firstLine="0"/>
        <w:jc w:val="left"/>
      </w:pPr>
      <w:r>
        <w:t xml:space="preserve">Místem plnění </w:t>
      </w:r>
      <w:r>
        <w:t>je Hudební divadlo Karlín, Křižíkova 283/10, Praha 8, 186 00 a nabízené ceny jsou vždy včetně dopravy do / z místa plnění.</w:t>
      </w:r>
    </w:p>
    <w:p w14:paraId="751C0DCA" w14:textId="77777777" w:rsidR="00126257" w:rsidRDefault="005A5446">
      <w:pPr>
        <w:pStyle w:val="Heading310"/>
        <w:framePr w:w="9211" w:h="3915" w:hRule="exact" w:wrap="none" w:vAnchor="page" w:hAnchor="page" w:x="1282" w:y="7994"/>
        <w:shd w:val="clear" w:color="auto" w:fill="auto"/>
        <w:spacing w:before="0" w:after="240" w:line="224" w:lineRule="exact"/>
      </w:pPr>
      <w:bookmarkStart w:id="7" w:name="bookmark7"/>
      <w:r>
        <w:t>Termín dodání:</w:t>
      </w:r>
      <w:bookmarkEnd w:id="7"/>
    </w:p>
    <w:p w14:paraId="751C0DCB" w14:textId="77777777" w:rsidR="00126257" w:rsidRDefault="005A5446">
      <w:pPr>
        <w:pStyle w:val="Bodytext20"/>
        <w:framePr w:w="9211" w:h="3915" w:hRule="exact" w:wrap="none" w:vAnchor="page" w:hAnchor="page" w:x="1282" w:y="7994"/>
        <w:shd w:val="clear" w:color="auto" w:fill="auto"/>
        <w:spacing w:after="0"/>
        <w:ind w:firstLine="0"/>
        <w:jc w:val="left"/>
      </w:pPr>
      <w:r>
        <w:t>Do šedesáti dnů od podpisu kupní smlouvy.</w:t>
      </w:r>
    </w:p>
    <w:p w14:paraId="751C0DCC" w14:textId="77777777" w:rsidR="00126257" w:rsidRDefault="005A5446">
      <w:pPr>
        <w:pStyle w:val="Heading310"/>
        <w:framePr w:w="9211" w:h="2031" w:hRule="exact" w:wrap="none" w:vAnchor="page" w:hAnchor="page" w:x="1282" w:y="12583"/>
        <w:shd w:val="clear" w:color="auto" w:fill="auto"/>
        <w:spacing w:before="0" w:after="170" w:line="224" w:lineRule="exact"/>
      </w:pPr>
      <w:bookmarkStart w:id="8" w:name="bookmark8"/>
      <w:r>
        <w:t>Kvalifikační předpoklady:</w:t>
      </w:r>
      <w:bookmarkEnd w:id="8"/>
    </w:p>
    <w:p w14:paraId="751C0DCD" w14:textId="3FB05024" w:rsidR="00126257" w:rsidRDefault="005A5446">
      <w:pPr>
        <w:pStyle w:val="Bodytext20"/>
        <w:framePr w:w="9211" w:h="2031" w:hRule="exact" w:wrap="none" w:vAnchor="page" w:hAnchor="page" w:x="1282" w:y="12583"/>
        <w:shd w:val="clear" w:color="auto" w:fill="auto"/>
        <w:spacing w:after="0" w:line="312" w:lineRule="exact"/>
        <w:ind w:firstLine="0"/>
        <w:jc w:val="left"/>
      </w:pPr>
      <w:r>
        <w:t>Základní způsobilost dle §74 ZZVZ uchazeč prokazuj</w:t>
      </w:r>
      <w:r>
        <w:t>e elektronickým výpisem z příslušných rejstříků nebo výpisem ze seznamu kvalifikovaných dodavatelů či ověřenými kopiemi dokumentů prokazujících tuto způsobilost. Pro potřeby pod</w:t>
      </w:r>
      <w:r w:rsidR="00113DDB">
        <w:t>ání</w:t>
      </w:r>
      <w:r>
        <w:t xml:space="preserve"> nabídky tuto kvalifikaci může uchazeč prokázat čestným prohlášením, ale v t</w:t>
      </w:r>
      <w:r>
        <w:t>om případě předkládá požadované dokumenty či výpisy dle tohoto odstavce před podpisem smlouvy.</w:t>
      </w:r>
    </w:p>
    <w:p w14:paraId="751C0DCE" w14:textId="77777777" w:rsidR="00126257" w:rsidRDefault="005A5446">
      <w:pPr>
        <w:pStyle w:val="Headerorfooter10"/>
        <w:framePr w:wrap="none" w:vAnchor="page" w:hAnchor="page" w:x="5765" w:y="15649"/>
        <w:shd w:val="clear" w:color="auto" w:fill="auto"/>
      </w:pPr>
      <w:r>
        <w:t>4</w:t>
      </w:r>
    </w:p>
    <w:p w14:paraId="751C0DCF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1C0DD0" w14:textId="2F168F8F" w:rsidR="00126257" w:rsidRDefault="005A5446">
      <w:pPr>
        <w:pStyle w:val="Bodytext20"/>
        <w:framePr w:w="9226" w:h="5121" w:hRule="exact" w:wrap="none" w:vAnchor="page" w:hAnchor="page" w:x="1275" w:y="1363"/>
        <w:shd w:val="clear" w:color="auto" w:fill="auto"/>
        <w:spacing w:after="234" w:line="317" w:lineRule="exact"/>
        <w:ind w:firstLine="0"/>
        <w:jc w:val="left"/>
      </w:pPr>
      <w:r>
        <w:lastRenderedPageBreak/>
        <w:t xml:space="preserve">Profesní způsobilost uchazeč prokazuje dle §77 ZZVZ formou prostých výpisů z veřejně přístupných rejstříků nebo v případě §77 ZZVZ, </w:t>
      </w:r>
      <w:r>
        <w:t>odst. 2, písm. c) formou: předložení dokladu, že je oprávněn podnikat zejména v rozsahu pro „Výroba, instalace, opravy elektrických strojů a přístrojů, elektronických a telekomunikačních zařízení", „Montáž, opravy, revize a zkoušky zdvíhacích zařízení" a „</w:t>
      </w:r>
      <w:r>
        <w:t>Montáž, opravy, revize a zkoušky elektrických zařízení." Pro potřeby pod</w:t>
      </w:r>
      <w:r w:rsidR="006A5C8F">
        <w:t>á</w:t>
      </w:r>
      <w:r>
        <w:t>ní nabídky tuto kvalifikaci může uchazeč prokázat čestným prohlášením, ale v tom případě předkládá požadované dokumenty či výpisy dle tohoto odstavce před podpisem smlouvy.</w:t>
      </w:r>
    </w:p>
    <w:p w14:paraId="751C0DD1" w14:textId="77777777" w:rsidR="00126257" w:rsidRDefault="005A5446">
      <w:pPr>
        <w:pStyle w:val="Bodytext20"/>
        <w:framePr w:w="9226" w:h="5121" w:hRule="exact" w:wrap="none" w:vAnchor="page" w:hAnchor="page" w:x="1275" w:y="1363"/>
        <w:shd w:val="clear" w:color="auto" w:fill="auto"/>
        <w:spacing w:after="166"/>
        <w:ind w:firstLine="0"/>
        <w:jc w:val="left"/>
      </w:pPr>
      <w:r>
        <w:t>Naplnění N</w:t>
      </w:r>
      <w:r>
        <w:t>ařízení Rady EU 2022/576</w:t>
      </w:r>
    </w:p>
    <w:p w14:paraId="751C0DD2" w14:textId="77777777" w:rsidR="00126257" w:rsidRDefault="005A5446">
      <w:pPr>
        <w:pStyle w:val="Bodytext20"/>
        <w:framePr w:w="9226" w:h="5121" w:hRule="exact" w:wrap="none" w:vAnchor="page" w:hAnchor="page" w:x="1275" w:y="1363"/>
        <w:shd w:val="clear" w:color="auto" w:fill="auto"/>
        <w:spacing w:after="0" w:line="317" w:lineRule="exact"/>
        <w:ind w:firstLine="0"/>
        <w:jc w:val="left"/>
      </w:pPr>
      <w:r>
        <w:t>Výše uvedené kvalifikace předkládá uchazeč formou prostých kopií výpisů z rejstříků, seznamu kvalifikovaných dodavatelů nebo formou čestného prohlášení-viz. příloha. Uchazeč může kvalifikace doložit a zajistit prostřednictvím subdo</w:t>
      </w:r>
      <w:r>
        <w:t>davatelů. V případě, že bude uchazeč služby zajišťovat prostřednictvím subdodavatele, platí pro subdodavatele stejné povinnosti jako pro uchazeče a kvalifikační předpoklady subdodavatel dodává obdobně.</w:t>
      </w:r>
    </w:p>
    <w:p w14:paraId="751C0DD3" w14:textId="77777777" w:rsidR="00126257" w:rsidRDefault="005A5446">
      <w:pPr>
        <w:pStyle w:val="Heading310"/>
        <w:framePr w:w="9226" w:h="2504" w:hRule="exact" w:wrap="none" w:vAnchor="page" w:hAnchor="page" w:x="1275" w:y="7135"/>
        <w:shd w:val="clear" w:color="auto" w:fill="auto"/>
        <w:spacing w:before="0" w:after="162" w:line="224" w:lineRule="exact"/>
      </w:pPr>
      <w:bookmarkStart w:id="9" w:name="bookmark9"/>
      <w:r>
        <w:t>Další požadované dokumenty:</w:t>
      </w:r>
      <w:bookmarkEnd w:id="9"/>
    </w:p>
    <w:p w14:paraId="751C0DD4" w14:textId="77777777" w:rsidR="00126257" w:rsidRDefault="005A5446">
      <w:pPr>
        <w:pStyle w:val="Bodytext20"/>
        <w:framePr w:w="9226" w:h="2504" w:hRule="exact" w:wrap="none" w:vAnchor="page" w:hAnchor="page" w:x="1275" w:y="7135"/>
        <w:shd w:val="clear" w:color="auto" w:fill="auto"/>
        <w:spacing w:after="718" w:line="322" w:lineRule="exact"/>
        <w:ind w:firstLine="0"/>
        <w:jc w:val="left"/>
      </w:pPr>
      <w:r>
        <w:t xml:space="preserve">Součástí nabídky uchazeče </w:t>
      </w:r>
      <w:r>
        <w:t>budou katalogové listy uvažovaných komponent prokazující splnění požadovaných parametrů.</w:t>
      </w:r>
    </w:p>
    <w:p w14:paraId="751C0DD5" w14:textId="77777777" w:rsidR="00126257" w:rsidRDefault="005A5446">
      <w:pPr>
        <w:pStyle w:val="Heading310"/>
        <w:framePr w:w="9226" w:h="2504" w:hRule="exact" w:wrap="none" w:vAnchor="page" w:hAnchor="page" w:x="1275" w:y="7135"/>
        <w:shd w:val="clear" w:color="auto" w:fill="auto"/>
        <w:spacing w:before="0" w:after="240" w:line="224" w:lineRule="exact"/>
      </w:pPr>
      <w:bookmarkStart w:id="10" w:name="bookmark10"/>
      <w:r>
        <w:t>Ekonomická způsobilost</w:t>
      </w:r>
      <w:bookmarkEnd w:id="10"/>
    </w:p>
    <w:p w14:paraId="751C0DD6" w14:textId="77777777" w:rsidR="00126257" w:rsidRDefault="005A5446">
      <w:pPr>
        <w:pStyle w:val="Bodytext20"/>
        <w:framePr w:w="9226" w:h="2504" w:hRule="exact" w:wrap="none" w:vAnchor="page" w:hAnchor="page" w:x="1275" w:y="7135"/>
        <w:shd w:val="clear" w:color="auto" w:fill="auto"/>
        <w:spacing w:after="0"/>
        <w:ind w:firstLine="0"/>
        <w:jc w:val="left"/>
      </w:pPr>
      <w:r>
        <w:t>Není speciálně stanovena.</w:t>
      </w:r>
    </w:p>
    <w:p w14:paraId="751C0DD7" w14:textId="77777777" w:rsidR="00126257" w:rsidRDefault="005A5446">
      <w:pPr>
        <w:pStyle w:val="Heading310"/>
        <w:framePr w:w="9226" w:h="4942" w:hRule="exact" w:wrap="none" w:vAnchor="page" w:hAnchor="page" w:x="1275" w:y="10303"/>
        <w:shd w:val="clear" w:color="auto" w:fill="auto"/>
        <w:spacing w:before="0" w:after="170" w:line="224" w:lineRule="exact"/>
      </w:pPr>
      <w:bookmarkStart w:id="11" w:name="bookmark11"/>
      <w:r>
        <w:t>Další požadavky, informace a ujednání:</w:t>
      </w:r>
      <w:bookmarkEnd w:id="11"/>
    </w:p>
    <w:p w14:paraId="751C0DD8" w14:textId="77777777" w:rsidR="00126257" w:rsidRDefault="005A5446">
      <w:pPr>
        <w:pStyle w:val="Bodytext20"/>
        <w:framePr w:w="9226" w:h="4942" w:hRule="exact" w:wrap="none" w:vAnchor="page" w:hAnchor="page" w:x="1275" w:y="1030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312" w:lineRule="exact"/>
        <w:ind w:left="760"/>
        <w:jc w:val="left"/>
      </w:pPr>
      <w:r>
        <w:t xml:space="preserve">Zadavatel na základě výsledku poptávkového řízení může s vybraným dodavatelem </w:t>
      </w:r>
      <w:r>
        <w:t>uzavřít smlouvu na předmět plnění.</w:t>
      </w:r>
    </w:p>
    <w:p w14:paraId="751C0DD9" w14:textId="77777777" w:rsidR="00126257" w:rsidRDefault="005A5446">
      <w:pPr>
        <w:pStyle w:val="Bodytext20"/>
        <w:framePr w:w="9226" w:h="4942" w:hRule="exact" w:wrap="none" w:vAnchor="page" w:hAnchor="page" w:x="1275" w:y="1030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317" w:lineRule="exact"/>
        <w:ind w:left="760"/>
        <w:jc w:val="left"/>
      </w:pPr>
      <w:r>
        <w:t>Zadavatel nepřipouští podání variantní nabídky (více variant nabídky od účastníka v rámci této veřejné zakázky).</w:t>
      </w:r>
    </w:p>
    <w:p w14:paraId="751C0DDA" w14:textId="77777777" w:rsidR="00126257" w:rsidRDefault="005A5446">
      <w:pPr>
        <w:pStyle w:val="Bodytext20"/>
        <w:framePr w:w="9226" w:h="4942" w:hRule="exact" w:wrap="none" w:vAnchor="page" w:hAnchor="page" w:x="1275" w:y="1030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317" w:lineRule="exact"/>
        <w:ind w:left="760"/>
        <w:jc w:val="left"/>
      </w:pPr>
      <w:r>
        <w:t xml:space="preserve">Veškeré další informace týkající se zakázky budou zveřejňovány na profilu zadavatele </w:t>
      </w:r>
      <w:hyperlink r:id="rId8" w:history="1">
        <w:r>
          <w:rPr>
            <w:lang w:val="en-US" w:eastAsia="en-US" w:bidi="en-US"/>
          </w:rPr>
          <w:t>https://tenderarena.cz/profily/hdk</w:t>
        </w:r>
      </w:hyperlink>
    </w:p>
    <w:p w14:paraId="751C0DDB" w14:textId="77777777" w:rsidR="00126257" w:rsidRDefault="005A5446">
      <w:pPr>
        <w:pStyle w:val="Bodytext20"/>
        <w:framePr w:w="9226" w:h="4942" w:hRule="exact" w:wrap="none" w:vAnchor="page" w:hAnchor="page" w:x="1275" w:y="1030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312" w:lineRule="exact"/>
        <w:ind w:left="760"/>
        <w:jc w:val="left"/>
      </w:pPr>
      <w:r>
        <w:t>Zadavatel si vyhrazuje právo zveřejňovat pouze na profilu zadavatele veškeré dotazy, vyjádření k dotazům a úpravy ZD včetně lhůty pro podání nabídek.</w:t>
      </w:r>
    </w:p>
    <w:p w14:paraId="751C0DDC" w14:textId="77777777" w:rsidR="00126257" w:rsidRDefault="005A5446">
      <w:pPr>
        <w:pStyle w:val="Bodytext20"/>
        <w:framePr w:w="9226" w:h="4942" w:hRule="exact" w:wrap="none" w:vAnchor="page" w:hAnchor="page" w:x="1275" w:y="10303"/>
        <w:numPr>
          <w:ilvl w:val="0"/>
          <w:numId w:val="1"/>
        </w:numPr>
        <w:shd w:val="clear" w:color="auto" w:fill="auto"/>
        <w:tabs>
          <w:tab w:val="left" w:pos="738"/>
        </w:tabs>
        <w:spacing w:after="0" w:line="312" w:lineRule="exact"/>
        <w:ind w:left="760"/>
        <w:jc w:val="left"/>
      </w:pPr>
      <w:r>
        <w:t>Zadavatel si vyhrazuje možnost z</w:t>
      </w:r>
      <w:r>
        <w:t>veřejňovat pouze na profilu zadavatele:</w:t>
      </w:r>
    </w:p>
    <w:p w14:paraId="5B1F4F55" w14:textId="77777777" w:rsidR="006A5C8F" w:rsidRDefault="005A5446">
      <w:pPr>
        <w:pStyle w:val="Bodytext20"/>
        <w:framePr w:w="9226" w:h="4942" w:hRule="exact" w:wrap="none" w:vAnchor="page" w:hAnchor="page" w:x="1275" w:y="10303"/>
        <w:shd w:val="clear" w:color="auto" w:fill="auto"/>
        <w:spacing w:after="0" w:line="312" w:lineRule="exact"/>
        <w:ind w:left="1100" w:right="4220" w:firstLine="0"/>
        <w:jc w:val="left"/>
      </w:pPr>
      <w:r>
        <w:t xml:space="preserve">o vyloučení účastníka </w:t>
      </w:r>
    </w:p>
    <w:p w14:paraId="40435DB5" w14:textId="77777777" w:rsidR="006A5C8F" w:rsidRDefault="005A5446">
      <w:pPr>
        <w:pStyle w:val="Bodytext20"/>
        <w:framePr w:w="9226" w:h="4942" w:hRule="exact" w:wrap="none" w:vAnchor="page" w:hAnchor="page" w:x="1275" w:y="10303"/>
        <w:shd w:val="clear" w:color="auto" w:fill="auto"/>
        <w:spacing w:after="0" w:line="312" w:lineRule="exact"/>
        <w:ind w:left="1100" w:right="4220" w:firstLine="0"/>
        <w:jc w:val="left"/>
      </w:pPr>
      <w:r>
        <w:t xml:space="preserve">o oznámení o zrušení veřejné zakázky </w:t>
      </w:r>
    </w:p>
    <w:p w14:paraId="799F64BC" w14:textId="77777777" w:rsidR="006A5C8F" w:rsidRDefault="005A5446">
      <w:pPr>
        <w:pStyle w:val="Bodytext20"/>
        <w:framePr w:w="9226" w:h="4942" w:hRule="exact" w:wrap="none" w:vAnchor="page" w:hAnchor="page" w:x="1275" w:y="10303"/>
        <w:shd w:val="clear" w:color="auto" w:fill="auto"/>
        <w:spacing w:after="0" w:line="312" w:lineRule="exact"/>
        <w:ind w:left="1100" w:right="4220" w:firstLine="0"/>
        <w:jc w:val="left"/>
      </w:pPr>
      <w:r>
        <w:t xml:space="preserve">o oznámení o výběru dodavatele </w:t>
      </w:r>
    </w:p>
    <w:p w14:paraId="751C0DDD" w14:textId="736EB840" w:rsidR="00126257" w:rsidRDefault="005A5446">
      <w:pPr>
        <w:pStyle w:val="Bodytext20"/>
        <w:framePr w:w="9226" w:h="4942" w:hRule="exact" w:wrap="none" w:vAnchor="page" w:hAnchor="page" w:x="1275" w:y="10303"/>
        <w:shd w:val="clear" w:color="auto" w:fill="auto"/>
        <w:spacing w:after="0" w:line="312" w:lineRule="exact"/>
        <w:ind w:left="1100" w:right="4220" w:firstLine="0"/>
        <w:jc w:val="left"/>
      </w:pPr>
      <w:r>
        <w:t>o změnu či doplnění podmínek zadání.</w:t>
      </w:r>
    </w:p>
    <w:p w14:paraId="751C0DDE" w14:textId="77777777" w:rsidR="00126257" w:rsidRDefault="005A5446">
      <w:pPr>
        <w:pStyle w:val="Bodytext20"/>
        <w:framePr w:w="9226" w:h="4942" w:hRule="exact" w:wrap="none" w:vAnchor="page" w:hAnchor="page" w:x="1275" w:y="10303"/>
        <w:numPr>
          <w:ilvl w:val="0"/>
          <w:numId w:val="1"/>
        </w:numPr>
        <w:shd w:val="clear" w:color="auto" w:fill="auto"/>
        <w:tabs>
          <w:tab w:val="left" w:pos="738"/>
        </w:tabs>
        <w:spacing w:after="0"/>
        <w:ind w:left="760"/>
        <w:jc w:val="left"/>
      </w:pPr>
      <w:r>
        <w:t>Zadavatel si vyhrazuje právo zrušit zadávání veřejné zakázky bez udání důvodu.</w:t>
      </w:r>
    </w:p>
    <w:p w14:paraId="751C0DDF" w14:textId="77777777" w:rsidR="00126257" w:rsidRDefault="005A5446">
      <w:pPr>
        <w:pStyle w:val="Headerorfooter10"/>
        <w:framePr w:wrap="none" w:vAnchor="page" w:hAnchor="page" w:x="5773" w:y="15592"/>
        <w:shd w:val="clear" w:color="auto" w:fill="auto"/>
      </w:pPr>
      <w:r>
        <w:t>5</w:t>
      </w:r>
    </w:p>
    <w:p w14:paraId="751C0DE0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1C0DE1" w14:textId="64446259" w:rsidR="00126257" w:rsidRDefault="005A5446">
      <w:pPr>
        <w:pStyle w:val="Bodytext20"/>
        <w:framePr w:w="9211" w:h="6016" w:hRule="exact" w:wrap="none" w:vAnchor="page" w:hAnchor="page" w:x="1282" w:y="1374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302" w:lineRule="exact"/>
        <w:ind w:left="800" w:hanging="360"/>
        <w:jc w:val="left"/>
      </w:pPr>
      <w:r>
        <w:lastRenderedPageBreak/>
        <w:t xml:space="preserve">Zadavatel </w:t>
      </w:r>
      <w:r>
        <w:rPr>
          <w:lang w:val="en-US" w:eastAsia="en-US" w:bidi="en-US"/>
        </w:rPr>
        <w:t xml:space="preserve">si </w:t>
      </w:r>
      <w:r>
        <w:t xml:space="preserve">vyhrazuje právo vyloučit z poptávkového řízení uchazeče, jehož nabídka obsahuje mimořádně nízkou nabídkovou cenu, která nebyla uchazečem zdůvodněna. Dle §113 ZZVZ, odst. 2, písmene c) zadavatel stanovuje způsob určení </w:t>
      </w:r>
      <w:r>
        <w:t>MNNC jako odchylku nabídkové ceny o více než 10 % z aritmetického průměru hodnot(y) ostatníc</w:t>
      </w:r>
      <w:r>
        <w:t>h nabídkových cen. Postup pro objasnění nabídkové ceny v případě podezření na MNNC a následné vyhodnocení se řídí §113 ZVZZ.</w:t>
      </w:r>
    </w:p>
    <w:p w14:paraId="751C0DE2" w14:textId="77777777" w:rsidR="00126257" w:rsidRDefault="005A5446">
      <w:pPr>
        <w:pStyle w:val="Bodytext20"/>
        <w:framePr w:w="9211" w:h="6016" w:hRule="exact" w:wrap="none" w:vAnchor="page" w:hAnchor="page" w:x="1282" w:y="1374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302" w:lineRule="exact"/>
        <w:ind w:left="800" w:hanging="360"/>
        <w:jc w:val="left"/>
      </w:pPr>
      <w:r>
        <w:t xml:space="preserve">V případě, že se hodnocené skutečnosti </w:t>
      </w:r>
      <w:r>
        <w:t>budou napříč nabídkou rozcházet, bude rozhodný pro účely hodnocení údaj uvedený v Krycím listu nabídky.</w:t>
      </w:r>
    </w:p>
    <w:p w14:paraId="751C0DE3" w14:textId="77777777" w:rsidR="00126257" w:rsidRDefault="005A5446">
      <w:pPr>
        <w:pStyle w:val="Bodytext20"/>
        <w:framePr w:w="9211" w:h="6016" w:hRule="exact" w:wrap="none" w:vAnchor="page" w:hAnchor="page" w:x="1282" w:y="1374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312" w:lineRule="exact"/>
        <w:ind w:left="800" w:hanging="360"/>
        <w:jc w:val="left"/>
      </w:pPr>
      <w:r>
        <w:t>Zadavatel si vyhrazuje právo vyloučit z poptávkového řízení uchazeče, který se pokusil ovlivnit rozhodnutí zadavatele v poptávkovém řízení nebo se pokus</w:t>
      </w:r>
      <w:r>
        <w:t>il o získání neveřejných informací, které by mu mohly zajistit neoprávněné výhody v řízení.</w:t>
      </w:r>
    </w:p>
    <w:p w14:paraId="751C0DE4" w14:textId="77777777" w:rsidR="00126257" w:rsidRDefault="005A5446">
      <w:pPr>
        <w:pStyle w:val="Bodytext20"/>
        <w:framePr w:w="9211" w:h="6016" w:hRule="exact" w:wrap="none" w:vAnchor="page" w:hAnchor="page" w:x="1282" w:y="1374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312" w:lineRule="exact"/>
        <w:ind w:left="800" w:hanging="360"/>
        <w:jc w:val="left"/>
      </w:pPr>
      <w:r>
        <w:t>Zadavatel nehradí účastníkům žádné náklady vynaložené pro účely anebo</w:t>
      </w:r>
    </w:p>
    <w:p w14:paraId="751C0DE5" w14:textId="77777777" w:rsidR="00126257" w:rsidRDefault="005A5446">
      <w:pPr>
        <w:pStyle w:val="Bodytext20"/>
        <w:framePr w:w="9211" w:h="6016" w:hRule="exact" w:wrap="none" w:vAnchor="page" w:hAnchor="page" w:x="1282" w:y="1374"/>
        <w:shd w:val="clear" w:color="auto" w:fill="auto"/>
        <w:spacing w:after="0" w:line="312" w:lineRule="exact"/>
        <w:ind w:left="800" w:firstLine="0"/>
        <w:jc w:val="left"/>
      </w:pPr>
      <w:r>
        <w:t>v souvislosti s poptávkovým řízením, pokud není v této zadávací dokumentaci výslovně uvedeno j</w:t>
      </w:r>
      <w:r>
        <w:t>inak (např. skicovné apod.)</w:t>
      </w:r>
    </w:p>
    <w:p w14:paraId="751C0DE6" w14:textId="77777777" w:rsidR="00126257" w:rsidRDefault="005A5446">
      <w:pPr>
        <w:pStyle w:val="Bodytext20"/>
        <w:framePr w:w="9211" w:h="6016" w:hRule="exact" w:wrap="none" w:vAnchor="page" w:hAnchor="page" w:x="1282" w:y="1374"/>
        <w:numPr>
          <w:ilvl w:val="0"/>
          <w:numId w:val="1"/>
        </w:numPr>
        <w:shd w:val="clear" w:color="auto" w:fill="auto"/>
        <w:tabs>
          <w:tab w:val="left" w:pos="800"/>
        </w:tabs>
        <w:spacing w:after="0" w:line="312" w:lineRule="exact"/>
        <w:ind w:left="800" w:hanging="360"/>
        <w:jc w:val="left"/>
      </w:pPr>
      <w:r>
        <w:t xml:space="preserve">Tuto zadávací dokumentace není ve smyslu zákona možné považovat za veřejnou nabídku nebo vyhlášení veřejné soutěže o nejvýhodnější nabídku, návrh na uzavření smlouvy nebo jiné právně relevantní jednání zakládající povinnost </w:t>
      </w:r>
      <w:r>
        <w:t>zadavatele vybrat některého z uchazečů nebo uzavřít s uchazečem, jehož nabídka bude splňovat příslušná kritéria, smlouvu.</w:t>
      </w:r>
    </w:p>
    <w:p w14:paraId="751C0DE7" w14:textId="77777777" w:rsidR="00126257" w:rsidRDefault="005A5446">
      <w:pPr>
        <w:pStyle w:val="Heading310"/>
        <w:framePr w:w="9211" w:h="1093" w:hRule="exact" w:wrap="none" w:vAnchor="page" w:hAnchor="page" w:x="1282" w:y="8047"/>
        <w:shd w:val="clear" w:color="auto" w:fill="auto"/>
        <w:spacing w:before="0" w:after="162" w:line="224" w:lineRule="exact"/>
      </w:pPr>
      <w:bookmarkStart w:id="12" w:name="bookmark12"/>
      <w:r>
        <w:t>Odměna a náhrady výloh</w:t>
      </w:r>
      <w:bookmarkEnd w:id="12"/>
    </w:p>
    <w:p w14:paraId="751C0DE8" w14:textId="77777777" w:rsidR="00126257" w:rsidRDefault="005A5446">
      <w:pPr>
        <w:pStyle w:val="Bodytext20"/>
        <w:framePr w:w="9211" w:h="1093" w:hRule="exact" w:wrap="none" w:vAnchor="page" w:hAnchor="page" w:x="1282" w:y="8047"/>
        <w:shd w:val="clear" w:color="auto" w:fill="auto"/>
        <w:spacing w:after="0" w:line="322" w:lineRule="exact"/>
        <w:ind w:firstLine="0"/>
        <w:jc w:val="left"/>
      </w:pPr>
      <w:r>
        <w:t>Za vypracování nabídky do poptávkového řízení nenáleží uchazeči žádná odměna ani náhrada výloh.</w:t>
      </w:r>
    </w:p>
    <w:p w14:paraId="751C0DE9" w14:textId="77777777" w:rsidR="00126257" w:rsidRDefault="005A5446">
      <w:pPr>
        <w:pStyle w:val="Heading310"/>
        <w:framePr w:w="9211" w:h="3287" w:hRule="exact" w:wrap="none" w:vAnchor="page" w:hAnchor="page" w:x="1282" w:y="9784"/>
        <w:shd w:val="clear" w:color="auto" w:fill="auto"/>
        <w:spacing w:before="0" w:after="170" w:line="224" w:lineRule="exact"/>
      </w:pPr>
      <w:bookmarkStart w:id="13" w:name="bookmark13"/>
      <w:r>
        <w:t>Vysvětlení zadá</w:t>
      </w:r>
      <w:r>
        <w:t>vací dokumentace a prohlídka místa plnění:</w:t>
      </w:r>
      <w:bookmarkEnd w:id="13"/>
    </w:p>
    <w:p w14:paraId="751C0DEA" w14:textId="77777777" w:rsidR="00126257" w:rsidRDefault="005A5446">
      <w:pPr>
        <w:pStyle w:val="Bodytext20"/>
        <w:framePr w:w="9211" w:h="3287" w:hRule="exact" w:wrap="none" w:vAnchor="page" w:hAnchor="page" w:x="1282" w:y="9784"/>
        <w:shd w:val="clear" w:color="auto" w:fill="auto"/>
        <w:spacing w:after="156" w:line="312" w:lineRule="exact"/>
        <w:ind w:firstLine="0"/>
        <w:jc w:val="left"/>
      </w:pPr>
      <w:r>
        <w:t xml:space="preserve">Účastník může po zadavateli písemně požadovat vysvětlení ZD. Žádosti mohou být doručeny pouze prostřednictvím elektronického nástroje Tender </w:t>
      </w:r>
      <w:r>
        <w:rPr>
          <w:lang w:val="en-US" w:eastAsia="en-US" w:bidi="en-US"/>
        </w:rPr>
        <w:t xml:space="preserve">Arena. </w:t>
      </w:r>
      <w:r>
        <w:t>Zadavatel není povinen vysvětlení poskytnout, pokud není žádost o</w:t>
      </w:r>
      <w:r>
        <w:t xml:space="preserve"> vysvětlení doručena včas, a to alespoň 4 pracovní dny před uplynutím lhůty pro podání nabídek.</w:t>
      </w:r>
    </w:p>
    <w:p w14:paraId="751C0DEB" w14:textId="77777777" w:rsidR="00126257" w:rsidRDefault="005A5446">
      <w:pPr>
        <w:pStyle w:val="Bodytext20"/>
        <w:framePr w:w="9211" w:h="3287" w:hRule="exact" w:wrap="none" w:vAnchor="page" w:hAnchor="page" w:x="1282" w:y="9784"/>
        <w:shd w:val="clear" w:color="auto" w:fill="auto"/>
        <w:spacing w:after="0" w:line="317" w:lineRule="exact"/>
        <w:ind w:firstLine="0"/>
        <w:jc w:val="left"/>
      </w:pPr>
      <w:r>
        <w:t>Zadavatel může poskytnout vysvětlení zadávací dokumentace i bez předchozí žádosti. Zadavatel uveřejní případné vysvětlení zadávací dokumentace na adrese:</w:t>
      </w:r>
    </w:p>
    <w:p w14:paraId="751C0DEC" w14:textId="77777777" w:rsidR="00126257" w:rsidRDefault="005A5446">
      <w:pPr>
        <w:pStyle w:val="Bodytext20"/>
        <w:framePr w:w="9211" w:h="3287" w:hRule="exact" w:wrap="none" w:vAnchor="page" w:hAnchor="page" w:x="1282" w:y="9784"/>
        <w:shd w:val="clear" w:color="auto" w:fill="auto"/>
        <w:spacing w:after="234" w:line="317" w:lineRule="exact"/>
        <w:ind w:firstLine="0"/>
        <w:jc w:val="left"/>
      </w:pPr>
      <w:hyperlink r:id="rId9" w:history="1">
        <w:r>
          <w:rPr>
            <w:rStyle w:val="Bodytext22"/>
          </w:rPr>
          <w:t>https://tenderarena.cz/profily/hdk</w:t>
        </w:r>
      </w:hyperlink>
    </w:p>
    <w:p w14:paraId="751C0DED" w14:textId="77777777" w:rsidR="00126257" w:rsidRDefault="005A5446">
      <w:pPr>
        <w:pStyle w:val="Bodytext20"/>
        <w:framePr w:w="9211" w:h="3287" w:hRule="exact" w:wrap="none" w:vAnchor="page" w:hAnchor="page" w:x="1282" w:y="9784"/>
        <w:shd w:val="clear" w:color="auto" w:fill="auto"/>
        <w:spacing w:after="0"/>
        <w:ind w:firstLine="0"/>
        <w:jc w:val="left"/>
      </w:pPr>
      <w:r>
        <w:t>Prohlídku je možné domluvit prostřednictvím Tender Arény minimálně 24 hodin předem.</w:t>
      </w:r>
    </w:p>
    <w:p w14:paraId="751C0DEE" w14:textId="77777777" w:rsidR="00126257" w:rsidRDefault="005A5446">
      <w:pPr>
        <w:pStyle w:val="Headerorfooter10"/>
        <w:framePr w:wrap="none" w:vAnchor="page" w:hAnchor="page" w:x="5785" w:y="15577"/>
        <w:shd w:val="clear" w:color="auto" w:fill="auto"/>
      </w:pPr>
      <w:r>
        <w:t>6</w:t>
      </w:r>
    </w:p>
    <w:p w14:paraId="751C0DEF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1C0DF0" w14:textId="77777777" w:rsidR="00126257" w:rsidRDefault="005A5446">
      <w:pPr>
        <w:pStyle w:val="Heading310"/>
        <w:framePr w:w="9197" w:h="3627" w:hRule="exact" w:wrap="none" w:vAnchor="page" w:hAnchor="page" w:x="1289" w:y="1432"/>
        <w:shd w:val="clear" w:color="auto" w:fill="auto"/>
        <w:spacing w:before="0" w:after="162" w:line="224" w:lineRule="exact"/>
      </w:pPr>
      <w:bookmarkStart w:id="14" w:name="bookmark14"/>
      <w:r>
        <w:lastRenderedPageBreak/>
        <w:t>Pokyny pro zpracování nabídky:</w:t>
      </w:r>
      <w:bookmarkEnd w:id="14"/>
    </w:p>
    <w:p w14:paraId="751C0DF1" w14:textId="77777777" w:rsidR="00126257" w:rsidRDefault="005A5446">
      <w:pPr>
        <w:pStyle w:val="Bodytext20"/>
        <w:framePr w:w="9197" w:h="3627" w:hRule="exact" w:wrap="none" w:vAnchor="page" w:hAnchor="page" w:x="1289" w:y="1432"/>
        <w:shd w:val="clear" w:color="auto" w:fill="auto"/>
        <w:spacing w:after="168" w:line="322" w:lineRule="exact"/>
        <w:ind w:firstLine="0"/>
        <w:jc w:val="left"/>
      </w:pPr>
      <w:r>
        <w:t>Nabídka bude účastníkem předlož</w:t>
      </w:r>
      <w:r>
        <w:t xml:space="preserve">ena v elektronické podobě (Word, Excel, </w:t>
      </w:r>
      <w:r>
        <w:rPr>
          <w:lang w:val="en-US" w:eastAsia="en-US" w:bidi="en-US"/>
        </w:rPr>
        <w:t xml:space="preserve">pdf, </w:t>
      </w:r>
      <w:r>
        <w:t>jpeg), v českém jazyce.</w:t>
      </w:r>
    </w:p>
    <w:p w14:paraId="751C0DF2" w14:textId="77777777" w:rsidR="00126257" w:rsidRDefault="005A5446">
      <w:pPr>
        <w:pStyle w:val="Bodytext20"/>
        <w:framePr w:w="9197" w:h="3627" w:hRule="exact" w:wrap="none" w:vAnchor="page" w:hAnchor="page" w:x="1289" w:y="1432"/>
        <w:shd w:val="clear" w:color="auto" w:fill="auto"/>
        <w:spacing w:after="152" w:line="312" w:lineRule="exact"/>
        <w:ind w:firstLine="0"/>
        <w:jc w:val="left"/>
      </w:pPr>
      <w:r>
        <w:t xml:space="preserve">Cenová nabídka, Smlouva a další dokumenty předkládané v nabídce vyžadující podpis účastníka je nutné podepsat osobou oprávněnou jednat za účastníka. Pokud za účastníka jedná zmocněnec na </w:t>
      </w:r>
      <w:r>
        <w:t>základě plné moci, musí být v nabídce předložena plná moc v originále nebo v úředně ověřené kopii. U společné nabídky více účastníků musí být Smlouva podepsána všemi účastníky, případně osobami oprávněnými za ně jednat.</w:t>
      </w:r>
    </w:p>
    <w:p w14:paraId="751C0DF3" w14:textId="77777777" w:rsidR="00126257" w:rsidRDefault="005A5446">
      <w:pPr>
        <w:pStyle w:val="Bodytext20"/>
        <w:framePr w:w="9197" w:h="3627" w:hRule="exact" w:wrap="none" w:vAnchor="page" w:hAnchor="page" w:x="1289" w:y="1432"/>
        <w:shd w:val="clear" w:color="auto" w:fill="auto"/>
        <w:spacing w:after="0" w:line="322" w:lineRule="exact"/>
        <w:ind w:firstLine="0"/>
        <w:jc w:val="left"/>
      </w:pPr>
      <w:r>
        <w:t>Veškeré doklady budou dobře čitelné.</w:t>
      </w:r>
      <w:r>
        <w:t xml:space="preserve"> Žádný doklad nesmí obsahovat opravy a přepisy, které by zadavatele mohly uvést v omyl.</w:t>
      </w:r>
    </w:p>
    <w:p w14:paraId="751C0DF4" w14:textId="77777777" w:rsidR="00126257" w:rsidRDefault="005A5446">
      <w:pPr>
        <w:pStyle w:val="Heading310"/>
        <w:framePr w:w="9197" w:h="3473" w:hRule="exact" w:wrap="none" w:vAnchor="page" w:hAnchor="page" w:x="1289" w:y="5714"/>
        <w:shd w:val="clear" w:color="auto" w:fill="auto"/>
        <w:spacing w:before="0" w:after="240" w:line="224" w:lineRule="exact"/>
      </w:pPr>
      <w:bookmarkStart w:id="15" w:name="bookmark15"/>
      <w:r>
        <w:t>Obsah nabídky:</w:t>
      </w:r>
      <w:bookmarkEnd w:id="15"/>
    </w:p>
    <w:p w14:paraId="751C0DF5" w14:textId="77777777" w:rsidR="00126257" w:rsidRDefault="005A5446">
      <w:pPr>
        <w:pStyle w:val="Bodytext20"/>
        <w:framePr w:w="9197" w:h="3473" w:hRule="exact" w:wrap="none" w:vAnchor="page" w:hAnchor="page" w:x="1289" w:y="5714"/>
        <w:shd w:val="clear" w:color="auto" w:fill="auto"/>
        <w:spacing w:after="166"/>
        <w:ind w:firstLine="0"/>
        <w:jc w:val="left"/>
      </w:pPr>
      <w:r>
        <w:t>Spolu s nabídkou zašle účastník podepsanou Smlouvu.</w:t>
      </w:r>
    </w:p>
    <w:p w14:paraId="751C0DF6" w14:textId="77777777" w:rsidR="00126257" w:rsidRDefault="005A5446">
      <w:pPr>
        <w:pStyle w:val="Bodytext20"/>
        <w:framePr w:w="9197" w:h="3473" w:hRule="exact" w:wrap="none" w:vAnchor="page" w:hAnchor="page" w:x="1289" w:y="5714"/>
        <w:shd w:val="clear" w:color="auto" w:fill="auto"/>
        <w:spacing w:after="156" w:line="317" w:lineRule="exact"/>
        <w:ind w:firstLine="0"/>
        <w:jc w:val="left"/>
      </w:pPr>
      <w:r>
        <w:t>Účastník do Smlouvy doplní pouze zadavatelem požadované údaje. Účastník není oprávněn znění Smlouvy n</w:t>
      </w:r>
      <w:r>
        <w:t>ebo jeho jednotlivé smluvní podmínky měnit.</w:t>
      </w:r>
    </w:p>
    <w:p w14:paraId="751C0DF7" w14:textId="77777777" w:rsidR="00126257" w:rsidRDefault="005A5446">
      <w:pPr>
        <w:pStyle w:val="Bodytext20"/>
        <w:framePr w:w="9197" w:h="3473" w:hRule="exact" w:wrap="none" w:vAnchor="page" w:hAnchor="page" w:x="1289" w:y="5714"/>
        <w:shd w:val="clear" w:color="auto" w:fill="auto"/>
        <w:spacing w:after="164" w:line="322" w:lineRule="exact"/>
        <w:ind w:firstLine="0"/>
        <w:jc w:val="left"/>
      </w:pPr>
      <w:r>
        <w:t>Účastník musí ve své nabídce uvést všechny údaje požadované v odstavci „Požadavek na způsob zpracování nabídkové ceny".</w:t>
      </w:r>
    </w:p>
    <w:p w14:paraId="751C0DF8" w14:textId="77777777" w:rsidR="00126257" w:rsidRDefault="005A5446">
      <w:pPr>
        <w:pStyle w:val="Bodytext20"/>
        <w:framePr w:w="9197" w:h="3473" w:hRule="exact" w:wrap="none" w:vAnchor="page" w:hAnchor="page" w:x="1289" w:y="5714"/>
        <w:shd w:val="clear" w:color="auto" w:fill="auto"/>
        <w:spacing w:after="0" w:line="317" w:lineRule="exact"/>
        <w:ind w:firstLine="0"/>
        <w:jc w:val="left"/>
      </w:pPr>
      <w:r>
        <w:t>Čestné prohlášení pro prokázání legálního zaměstnávání, spravedlivého odměňování a dodržován</w:t>
      </w:r>
      <w:r>
        <w:t>í BOZP a ochrany zdraví při práci, (dle platných vyhl. ČÚBP) - součást čestného prohlášení v příloze.</w:t>
      </w:r>
    </w:p>
    <w:p w14:paraId="751C0DF9" w14:textId="77777777" w:rsidR="00126257" w:rsidRDefault="005A5446">
      <w:pPr>
        <w:pStyle w:val="Heading310"/>
        <w:framePr w:w="9197" w:h="1578" w:hRule="exact" w:wrap="none" w:vAnchor="page" w:hAnchor="page" w:x="1289" w:y="9823"/>
        <w:shd w:val="clear" w:color="auto" w:fill="auto"/>
        <w:spacing w:before="0" w:after="240" w:line="224" w:lineRule="exact"/>
      </w:pPr>
      <w:bookmarkStart w:id="16" w:name="bookmark16"/>
      <w:r>
        <w:t>Požadavek na způsob zpracování nabídkové ceny:</w:t>
      </w:r>
      <w:bookmarkEnd w:id="16"/>
    </w:p>
    <w:p w14:paraId="751C0DFA" w14:textId="77777777" w:rsidR="00126257" w:rsidRDefault="005A5446">
      <w:pPr>
        <w:pStyle w:val="Bodytext20"/>
        <w:framePr w:w="9197" w:h="1578" w:hRule="exact" w:wrap="none" w:vAnchor="page" w:hAnchor="page" w:x="1289" w:y="9823"/>
        <w:shd w:val="clear" w:color="auto" w:fill="auto"/>
        <w:spacing w:after="162"/>
        <w:ind w:firstLine="0"/>
        <w:jc w:val="left"/>
      </w:pPr>
      <w:r>
        <w:t>Uchazeč vyplní krycí list s nabídkovými cenami a celkovou nabídkovou cenou bez DPH.</w:t>
      </w:r>
    </w:p>
    <w:p w14:paraId="751C0DFB" w14:textId="77777777" w:rsidR="00126257" w:rsidRDefault="005A5446">
      <w:pPr>
        <w:pStyle w:val="Bodytext20"/>
        <w:framePr w:w="9197" w:h="1578" w:hRule="exact" w:wrap="none" w:vAnchor="page" w:hAnchor="page" w:x="1289" w:y="9823"/>
        <w:shd w:val="clear" w:color="auto" w:fill="auto"/>
        <w:spacing w:after="0" w:line="322" w:lineRule="exact"/>
        <w:ind w:firstLine="0"/>
        <w:jc w:val="left"/>
      </w:pPr>
      <w:r>
        <w:t xml:space="preserve">Nabídkové ceny budou </w:t>
      </w:r>
      <w:r>
        <w:t>stanoveny jako ceny nejvýše přípustné, pevné a neměnné, platné po celou dobu platnosti smlouvy.</w:t>
      </w:r>
    </w:p>
    <w:p w14:paraId="751C0DFC" w14:textId="77777777" w:rsidR="00126257" w:rsidRDefault="005A5446">
      <w:pPr>
        <w:pStyle w:val="Heading310"/>
        <w:framePr w:w="9197" w:h="2517" w:hRule="exact" w:wrap="none" w:vAnchor="page" w:hAnchor="page" w:x="1289" w:y="12050"/>
        <w:shd w:val="clear" w:color="auto" w:fill="auto"/>
        <w:spacing w:before="0" w:after="39" w:line="224" w:lineRule="exact"/>
      </w:pPr>
      <w:bookmarkStart w:id="17" w:name="bookmark17"/>
      <w:r>
        <w:t>Způsob hodnocení nabídek:</w:t>
      </w:r>
      <w:bookmarkEnd w:id="17"/>
    </w:p>
    <w:p w14:paraId="751C0DFD" w14:textId="77777777" w:rsidR="00126257" w:rsidRDefault="005A5446">
      <w:pPr>
        <w:pStyle w:val="Bodytext20"/>
        <w:framePr w:w="9197" w:h="2517" w:hRule="exact" w:wrap="none" w:vAnchor="page" w:hAnchor="page" w:x="1289" w:y="12050"/>
        <w:shd w:val="clear" w:color="auto" w:fill="auto"/>
        <w:spacing w:after="0" w:line="475" w:lineRule="exact"/>
        <w:ind w:firstLine="0"/>
        <w:jc w:val="left"/>
      </w:pPr>
      <w:r>
        <w:t>Předložené nabídky budou hodnoceny podle ekonomické výhodnosti.</w:t>
      </w:r>
    </w:p>
    <w:p w14:paraId="751C0DFE" w14:textId="77777777" w:rsidR="00126257" w:rsidRDefault="005A5446">
      <w:pPr>
        <w:pStyle w:val="Bodytext20"/>
        <w:framePr w:w="9197" w:h="2517" w:hRule="exact" w:wrap="none" w:vAnchor="page" w:hAnchor="page" w:x="1289" w:y="12050"/>
        <w:shd w:val="clear" w:color="auto" w:fill="auto"/>
        <w:spacing w:after="0" w:line="475" w:lineRule="exact"/>
        <w:ind w:firstLine="0"/>
        <w:jc w:val="left"/>
      </w:pPr>
      <w:r>
        <w:t>Ekonomická výhodnost bude určena na základě těchto kritérií:</w:t>
      </w:r>
    </w:p>
    <w:p w14:paraId="751C0DFF" w14:textId="77777777" w:rsidR="00126257" w:rsidRDefault="005A5446">
      <w:pPr>
        <w:pStyle w:val="Bodytext20"/>
        <w:framePr w:w="9197" w:h="2517" w:hRule="exact" w:wrap="none" w:vAnchor="page" w:hAnchor="page" w:x="1289" w:y="12050"/>
        <w:shd w:val="clear" w:color="auto" w:fill="auto"/>
        <w:spacing w:after="0" w:line="475" w:lineRule="exact"/>
        <w:ind w:firstLine="0"/>
        <w:jc w:val="left"/>
      </w:pPr>
      <w:r>
        <w:t xml:space="preserve">Celková </w:t>
      </w:r>
      <w:r>
        <w:t>nabídková cena za předmět plnění v Kč bez DPH. Lépe bude hodnocena cena nižší.</w:t>
      </w:r>
    </w:p>
    <w:p w14:paraId="751C0E00" w14:textId="77777777" w:rsidR="00126257" w:rsidRDefault="005A5446">
      <w:pPr>
        <w:pStyle w:val="Bodytext20"/>
        <w:framePr w:w="9197" w:h="2517" w:hRule="exact" w:wrap="none" w:vAnchor="page" w:hAnchor="page" w:x="1289" w:y="12050"/>
        <w:shd w:val="clear" w:color="auto" w:fill="auto"/>
        <w:spacing w:after="0" w:line="317" w:lineRule="exact"/>
        <w:ind w:firstLine="0"/>
        <w:jc w:val="left"/>
      </w:pPr>
      <w:r>
        <w:t>Pokud by u více účastníků byla shledána ekonomická výhodnost shodná a zároveň nejvýhodnější, zadavatel vybere z těchto nabídek losem.</w:t>
      </w:r>
    </w:p>
    <w:p w14:paraId="751C0E01" w14:textId="77777777" w:rsidR="00126257" w:rsidRDefault="005A5446">
      <w:pPr>
        <w:pStyle w:val="Headerorfooter10"/>
        <w:framePr w:wrap="none" w:vAnchor="page" w:hAnchor="page" w:x="5782" w:y="15587"/>
        <w:shd w:val="clear" w:color="auto" w:fill="auto"/>
      </w:pPr>
      <w:r>
        <w:t>7</w:t>
      </w:r>
    </w:p>
    <w:p w14:paraId="751C0E02" w14:textId="77777777" w:rsidR="00126257" w:rsidRDefault="00126257">
      <w:pPr>
        <w:rPr>
          <w:sz w:val="2"/>
          <w:szCs w:val="2"/>
        </w:rPr>
        <w:sectPr w:rsidR="0012625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8" w:name="_GoBack"/>
      <w:bookmarkEnd w:id="18"/>
    </w:p>
    <w:p w14:paraId="751C0E03" w14:textId="77777777" w:rsidR="00126257" w:rsidRDefault="005A5446">
      <w:pPr>
        <w:pStyle w:val="Heading310"/>
        <w:framePr w:w="9149" w:h="1414" w:hRule="exact" w:wrap="none" w:vAnchor="page" w:hAnchor="page" w:x="1313" w:y="1432"/>
        <w:shd w:val="clear" w:color="auto" w:fill="auto"/>
        <w:spacing w:before="0" w:after="166" w:line="224" w:lineRule="exact"/>
      </w:pPr>
      <w:bookmarkStart w:id="19" w:name="bookmark18"/>
      <w:r>
        <w:lastRenderedPageBreak/>
        <w:t xml:space="preserve">Místo, doba a </w:t>
      </w:r>
      <w:r>
        <w:t>způsob podání nabídky:</w:t>
      </w:r>
      <w:bookmarkEnd w:id="19"/>
    </w:p>
    <w:p w14:paraId="751C0E04" w14:textId="77777777" w:rsidR="00126257" w:rsidRDefault="005A5446">
      <w:pPr>
        <w:pStyle w:val="Bodytext20"/>
        <w:framePr w:w="9149" w:h="1414" w:hRule="exact" w:wrap="none" w:vAnchor="page" w:hAnchor="page" w:x="1313" w:y="1432"/>
        <w:shd w:val="clear" w:color="auto" w:fill="auto"/>
        <w:spacing w:after="0" w:line="317" w:lineRule="exact"/>
        <w:ind w:firstLine="0"/>
        <w:jc w:val="left"/>
      </w:pPr>
      <w:r>
        <w:t xml:space="preserve">Nabídky se podávají písemně v elektronické podobě na profilu zadavatele na adrese </w:t>
      </w:r>
      <w:hyperlink r:id="rId10" w:history="1">
        <w:r>
          <w:rPr>
            <w:lang w:val="en-US" w:eastAsia="en-US" w:bidi="en-US"/>
          </w:rPr>
          <w:t>https://tenderarena.cz/profily/hdk</w:t>
        </w:r>
      </w:hyperlink>
      <w:r>
        <w:rPr>
          <w:lang w:val="en-US" w:eastAsia="en-US" w:bidi="en-US"/>
        </w:rPr>
        <w:t xml:space="preserve">. </w:t>
      </w:r>
      <w:r>
        <w:t>Veřejný klič zadavatele, pokud je vyžadován, určený k šifrování ob</w:t>
      </w:r>
      <w:r>
        <w:t>sahu nabídky lze získat na stejné adrese.</w:t>
      </w:r>
    </w:p>
    <w:p w14:paraId="751C0E05" w14:textId="77777777" w:rsidR="00126257" w:rsidRDefault="005A5446">
      <w:pPr>
        <w:pStyle w:val="Heading310"/>
        <w:framePr w:w="9149" w:h="1889" w:hRule="exact" w:wrap="none" w:vAnchor="page" w:hAnchor="page" w:x="1313" w:y="3491"/>
        <w:shd w:val="clear" w:color="auto" w:fill="auto"/>
        <w:spacing w:before="0" w:after="240" w:line="224" w:lineRule="exact"/>
      </w:pPr>
      <w:bookmarkStart w:id="20" w:name="bookmark19"/>
      <w:r>
        <w:t>Lhůta pro podání nabídek:</w:t>
      </w:r>
      <w:bookmarkEnd w:id="20"/>
    </w:p>
    <w:p w14:paraId="751C0E06" w14:textId="77777777" w:rsidR="00126257" w:rsidRDefault="005A5446">
      <w:pPr>
        <w:pStyle w:val="Bodytext20"/>
        <w:framePr w:w="9149" w:h="1889" w:hRule="exact" w:wrap="none" w:vAnchor="page" w:hAnchor="page" w:x="1313" w:y="3491"/>
        <w:shd w:val="clear" w:color="auto" w:fill="auto"/>
        <w:spacing w:after="166"/>
        <w:ind w:firstLine="0"/>
        <w:jc w:val="left"/>
      </w:pPr>
      <w:r>
        <w:t>Lhůta pro podání nabídek je stanovena do 5.5.2023 do 16:00 hodin.</w:t>
      </w:r>
    </w:p>
    <w:p w14:paraId="751C0E07" w14:textId="77777777" w:rsidR="00126257" w:rsidRDefault="005A5446">
      <w:pPr>
        <w:pStyle w:val="Bodytext20"/>
        <w:framePr w:w="9149" w:h="1889" w:hRule="exact" w:wrap="none" w:vAnchor="page" w:hAnchor="page" w:x="1313" w:y="3491"/>
        <w:shd w:val="clear" w:color="auto" w:fill="auto"/>
        <w:spacing w:after="0" w:line="317" w:lineRule="exact"/>
        <w:ind w:firstLine="0"/>
        <w:jc w:val="left"/>
      </w:pPr>
      <w:r>
        <w:t>Pokud nebude nabídka zadavateli doručena včas nebo způsobem stanoveným v zadávací dokumentaci, nepovažuje se tato za podan</w:t>
      </w:r>
      <w:r>
        <w:t>ou a v průběhu výběrového řízení se k ní nebude přihlížet.</w:t>
      </w:r>
    </w:p>
    <w:p w14:paraId="751C0E08" w14:textId="77777777" w:rsidR="00126257" w:rsidRDefault="005A5446">
      <w:pPr>
        <w:pStyle w:val="Heading310"/>
        <w:framePr w:w="9149" w:h="1832" w:hRule="exact" w:wrap="none" w:vAnchor="page" w:hAnchor="page" w:x="1313" w:y="6026"/>
        <w:shd w:val="clear" w:color="auto" w:fill="auto"/>
        <w:spacing w:before="0" w:after="240" w:line="224" w:lineRule="exact"/>
      </w:pPr>
      <w:bookmarkStart w:id="21" w:name="bookmark20"/>
      <w:r>
        <w:t>Přílohy zadávací dokumentace:</w:t>
      </w:r>
      <w:bookmarkEnd w:id="21"/>
    </w:p>
    <w:p w14:paraId="751C0E09" w14:textId="77777777" w:rsidR="00126257" w:rsidRDefault="005A5446">
      <w:pPr>
        <w:pStyle w:val="Bodytext20"/>
        <w:framePr w:w="9149" w:h="1832" w:hRule="exact" w:wrap="none" w:vAnchor="page" w:hAnchor="page" w:x="1313" w:y="6026"/>
        <w:numPr>
          <w:ilvl w:val="0"/>
          <w:numId w:val="2"/>
        </w:numPr>
        <w:shd w:val="clear" w:color="auto" w:fill="auto"/>
        <w:tabs>
          <w:tab w:val="left" w:pos="766"/>
        </w:tabs>
        <w:spacing w:after="0"/>
        <w:ind w:left="400" w:firstLine="0"/>
        <w:jc w:val="left"/>
      </w:pPr>
      <w:r>
        <w:t>Krycí list</w:t>
      </w:r>
    </w:p>
    <w:p w14:paraId="751C0E0A" w14:textId="77777777" w:rsidR="00126257" w:rsidRDefault="005A5446">
      <w:pPr>
        <w:pStyle w:val="Bodytext20"/>
        <w:framePr w:w="9149" w:h="1832" w:hRule="exact" w:wrap="none" w:vAnchor="page" w:hAnchor="page" w:x="1313" w:y="6026"/>
        <w:numPr>
          <w:ilvl w:val="0"/>
          <w:numId w:val="2"/>
        </w:numPr>
        <w:shd w:val="clear" w:color="auto" w:fill="auto"/>
        <w:tabs>
          <w:tab w:val="left" w:pos="768"/>
        </w:tabs>
        <w:spacing w:after="0" w:line="307" w:lineRule="exact"/>
        <w:ind w:left="400" w:firstLine="0"/>
        <w:jc w:val="left"/>
      </w:pPr>
      <w:r>
        <w:t>Obchodní podmínky</w:t>
      </w:r>
    </w:p>
    <w:p w14:paraId="751C0E0B" w14:textId="77777777" w:rsidR="00126257" w:rsidRDefault="005A5446">
      <w:pPr>
        <w:pStyle w:val="Bodytext20"/>
        <w:framePr w:w="9149" w:h="1832" w:hRule="exact" w:wrap="none" w:vAnchor="page" w:hAnchor="page" w:x="1313" w:y="6026"/>
        <w:numPr>
          <w:ilvl w:val="0"/>
          <w:numId w:val="2"/>
        </w:numPr>
        <w:shd w:val="clear" w:color="auto" w:fill="auto"/>
        <w:tabs>
          <w:tab w:val="left" w:pos="768"/>
        </w:tabs>
        <w:spacing w:after="207" w:line="307" w:lineRule="exact"/>
        <w:ind w:left="400" w:firstLine="0"/>
        <w:jc w:val="left"/>
      </w:pPr>
      <w:r>
        <w:t>Čestné prohlášení</w:t>
      </w:r>
    </w:p>
    <w:p w14:paraId="751C0E0C" w14:textId="77777777" w:rsidR="00126257" w:rsidRDefault="005A5446">
      <w:pPr>
        <w:pStyle w:val="Bodytext20"/>
        <w:framePr w:w="9149" w:h="1832" w:hRule="exact" w:wrap="none" w:vAnchor="page" w:hAnchor="page" w:x="1313" w:y="6026"/>
        <w:shd w:val="clear" w:color="auto" w:fill="auto"/>
        <w:spacing w:after="0"/>
        <w:ind w:firstLine="0"/>
        <w:jc w:val="right"/>
      </w:pPr>
      <w:r>
        <w:t>V Praze dne: 27.4.2023</w:t>
      </w:r>
    </w:p>
    <w:p w14:paraId="751C0E0D" w14:textId="77777777" w:rsidR="00126257" w:rsidRDefault="005A5446">
      <w:pPr>
        <w:pStyle w:val="Bodytext20"/>
        <w:framePr w:w="9149" w:h="282" w:hRule="exact" w:wrap="none" w:vAnchor="page" w:hAnchor="page" w:x="1313" w:y="8531"/>
        <w:shd w:val="clear" w:color="auto" w:fill="auto"/>
        <w:spacing w:after="0"/>
        <w:ind w:firstLine="0"/>
        <w:jc w:val="right"/>
      </w:pPr>
      <w:r>
        <w:t>Bc. Jan Lepša, technický ředitel HDK</w:t>
      </w:r>
    </w:p>
    <w:p w14:paraId="751C0E0E" w14:textId="77777777" w:rsidR="00126257" w:rsidRDefault="00126257">
      <w:pPr>
        <w:rPr>
          <w:sz w:val="2"/>
          <w:szCs w:val="2"/>
        </w:rPr>
      </w:pPr>
    </w:p>
    <w:sectPr w:rsidR="001262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C0E13" w14:textId="77777777" w:rsidR="00000000" w:rsidRDefault="005A5446">
      <w:r>
        <w:separator/>
      </w:r>
    </w:p>
  </w:endnote>
  <w:endnote w:type="continuationSeparator" w:id="0">
    <w:p w14:paraId="751C0E15" w14:textId="77777777" w:rsidR="00000000" w:rsidRDefault="005A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0E0F" w14:textId="77777777" w:rsidR="00126257" w:rsidRDefault="00126257"/>
  </w:footnote>
  <w:footnote w:type="continuationSeparator" w:id="0">
    <w:p w14:paraId="751C0E10" w14:textId="77777777" w:rsidR="00126257" w:rsidRDefault="001262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05E9C"/>
    <w:multiLevelType w:val="multilevel"/>
    <w:tmpl w:val="BDA0155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2526F"/>
    <w:multiLevelType w:val="multilevel"/>
    <w:tmpl w:val="8BDE4D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26257"/>
    <w:rsid w:val="00054939"/>
    <w:rsid w:val="00113DDB"/>
    <w:rsid w:val="00126257"/>
    <w:rsid w:val="0047239E"/>
    <w:rsid w:val="005A3A2A"/>
    <w:rsid w:val="005A5446"/>
    <w:rsid w:val="006747CF"/>
    <w:rsid w:val="006A5C8F"/>
    <w:rsid w:val="007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0D31"/>
  <w15:docId w15:val="{8BA4643F-A8EA-413E-9EEB-B04C9525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24868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24868"/>
      <w:spacing w:val="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NotBold">
    <w:name w:val="Body text|5 + 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31NotBold">
    <w:name w:val="Heading #3|1 + Not Bold"/>
    <w:basedOn w:val="Heading3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4ptItalic">
    <w:name w:val="Body text|2 + 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27BBD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300" w:line="424" w:lineRule="exact"/>
      <w:jc w:val="center"/>
    </w:pPr>
    <w:rPr>
      <w:rFonts w:ascii="Arial" w:eastAsia="Arial" w:hAnsi="Arial" w:cs="Arial"/>
      <w:b/>
      <w:bCs/>
      <w:sz w:val="38"/>
      <w:szCs w:val="3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00" w:after="220" w:line="1050" w:lineRule="exact"/>
      <w:outlineLvl w:val="0"/>
    </w:pPr>
    <w:rPr>
      <w:rFonts w:ascii="Arial" w:eastAsia="Arial" w:hAnsi="Arial" w:cs="Arial"/>
      <w:b/>
      <w:bCs/>
      <w:sz w:val="94"/>
      <w:szCs w:val="9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20" w:line="380" w:lineRule="exact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320" w:line="224" w:lineRule="exact"/>
      <w:ind w:hanging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20" w:after="700" w:line="290" w:lineRule="exac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700" w:after="70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500" w:after="700" w:line="317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arena.cz/profily/h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nderarena.cz/profily/h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derarena.cz/profily/h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C573-FBA1-4789-AEEB-059EB2FD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1778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8</cp:revision>
  <dcterms:created xsi:type="dcterms:W3CDTF">2023-05-26T12:33:00Z</dcterms:created>
  <dcterms:modified xsi:type="dcterms:W3CDTF">2023-05-26T12:45:00Z</dcterms:modified>
</cp:coreProperties>
</file>