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w:t>
      </w:r>
      <w:r w:rsidR="00DC557A">
        <w:rPr>
          <w:rFonts w:cs="Arial"/>
          <w:b/>
          <w:sz w:val="28"/>
          <w:szCs w:val="28"/>
        </w:rPr>
        <w:t xml:space="preserve">                                   </w:t>
      </w:r>
      <w:r>
        <w:rPr>
          <w:rFonts w:cs="Arial"/>
          <w:b/>
          <w:sz w:val="28"/>
          <w:szCs w:val="28"/>
        </w:rPr>
        <w:t xml:space="preserve"> č. </w:t>
      </w:r>
      <w:r w:rsidR="000E7311">
        <w:rPr>
          <w:rFonts w:cs="Arial"/>
          <w:b/>
          <w:sz w:val="40"/>
          <w:szCs w:val="40"/>
        </w:rPr>
        <w:t>JEA-MN-2</w:t>
      </w:r>
      <w:r w:rsidR="00DC557A" w:rsidRPr="00DC557A">
        <w:rPr>
          <w:rFonts w:cs="Arial"/>
          <w:b/>
          <w:sz w:val="40"/>
          <w:szCs w:val="40"/>
        </w:rPr>
        <w:t>/2017</w:t>
      </w:r>
      <w:r w:rsidR="00DC557A" w:rsidRPr="00DC557A">
        <w:rPr>
          <w:rFonts w:cs="Arial"/>
          <w:b/>
          <w:sz w:val="28"/>
          <w:szCs w:val="28"/>
        </w:rPr>
        <w:t xml:space="preserve"> </w:t>
      </w:r>
      <w:r>
        <w:rPr>
          <w:rFonts w:cs="Arial"/>
          <w:b/>
          <w:sz w:val="28"/>
          <w:szCs w:val="28"/>
        </w:rPr>
        <w:t xml:space="preserve">/ </w:t>
      </w:r>
      <w:proofErr w:type="spellStart"/>
      <w:r>
        <w:rPr>
          <w:rFonts w:cs="Arial"/>
          <w:b/>
          <w:sz w:val="28"/>
          <w:szCs w:val="28"/>
        </w:rPr>
        <w:t>reg</w:t>
      </w:r>
      <w:proofErr w:type="spellEnd"/>
      <w:r>
        <w:rPr>
          <w:rFonts w:cs="Arial"/>
          <w:b/>
          <w:sz w:val="28"/>
          <w:szCs w:val="28"/>
        </w:rPr>
        <w:t xml:space="preserve">. </w:t>
      </w:r>
      <w:proofErr w:type="gramStart"/>
      <w:r>
        <w:rPr>
          <w:rFonts w:cs="Arial"/>
          <w:b/>
          <w:sz w:val="28"/>
          <w:szCs w:val="28"/>
        </w:rPr>
        <w:t>č.</w:t>
      </w:r>
      <w:proofErr w:type="gramEnd"/>
      <w:r>
        <w:rPr>
          <w:rFonts w:cs="Arial"/>
          <w:b/>
          <w:sz w:val="28"/>
          <w:szCs w:val="28"/>
        </w:rPr>
        <w:t xml:space="preserve">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C5A69" w:rsidRDefault="004C5A69">
      <w:pPr>
        <w:tabs>
          <w:tab w:val="left" w:pos="2520"/>
        </w:tabs>
        <w:spacing w:before="60"/>
        <w:rPr>
          <w:rFonts w:cs="Arial"/>
          <w:color w:val="00B0F0"/>
          <w:szCs w:val="20"/>
        </w:rPr>
      </w:pPr>
    </w:p>
    <w:p w:rsidR="004C5A69" w:rsidRPr="00DC557A" w:rsidRDefault="00E10546">
      <w:pPr>
        <w:tabs>
          <w:tab w:val="left" w:pos="2212"/>
        </w:tabs>
        <w:ind w:left="2211" w:hanging="2211"/>
        <w:rPr>
          <w:rFonts w:cs="Arial"/>
          <w:b/>
          <w:szCs w:val="20"/>
        </w:rPr>
      </w:pPr>
      <w:r w:rsidRPr="00DC557A">
        <w:rPr>
          <w:rFonts w:cs="Arial"/>
          <w:b/>
          <w:szCs w:val="20"/>
        </w:rPr>
        <w:t>Českou republikou – Úřadem práce České republiky</w:t>
      </w:r>
    </w:p>
    <w:p w:rsidR="004C5A69" w:rsidRDefault="00E10546">
      <w:pPr>
        <w:tabs>
          <w:tab w:val="left" w:pos="2212"/>
        </w:tabs>
        <w:ind w:left="2211" w:hanging="2211"/>
        <w:rPr>
          <w:rFonts w:cs="Arial"/>
          <w:szCs w:val="20"/>
        </w:rPr>
      </w:pPr>
      <w:r>
        <w:rPr>
          <w:rFonts w:cs="Arial"/>
          <w:szCs w:val="20"/>
        </w:rPr>
        <w:t>zastoupenou</w:t>
      </w:r>
      <w:r w:rsidR="004C205C">
        <w:rPr>
          <w:rFonts w:cs="Arial"/>
          <w:szCs w:val="20"/>
        </w:rPr>
        <w:t>:</w:t>
      </w:r>
      <w:r w:rsidR="004C205C">
        <w:rPr>
          <w:rFonts w:cs="Arial"/>
          <w:szCs w:val="20"/>
        </w:rPr>
        <w:tab/>
      </w:r>
      <w:r w:rsidR="00DC557A" w:rsidRPr="00535974">
        <w:t xml:space="preserve">Ing. </w:t>
      </w:r>
      <w:r w:rsidR="00DC557A">
        <w:rPr>
          <w:szCs w:val="20"/>
        </w:rPr>
        <w:t>Martin Viterna</w:t>
      </w:r>
      <w:r w:rsidR="00DC557A" w:rsidRPr="004521C7">
        <w:rPr>
          <w:rFonts w:cs="Arial"/>
          <w:szCs w:val="20"/>
        </w:rPr>
        <w:t xml:space="preserve">, </w:t>
      </w:r>
      <w:r w:rsidR="00DC557A" w:rsidRPr="00535974">
        <w:t>ředitel kontaktního</w:t>
      </w:r>
      <w:r w:rsidR="00DC557A">
        <w:rPr>
          <w:szCs w:val="20"/>
        </w:rPr>
        <w:t xml:space="preserve"> pracoviště Jeseník</w:t>
      </w:r>
    </w:p>
    <w:p w:rsidR="004C5A69" w:rsidRDefault="004C205C">
      <w:pPr>
        <w:tabs>
          <w:tab w:val="left" w:pos="2212"/>
        </w:tabs>
        <w:ind w:left="2211" w:hanging="2211"/>
        <w:rPr>
          <w:rFonts w:cs="Arial"/>
          <w:szCs w:val="20"/>
        </w:rPr>
      </w:pPr>
      <w:r>
        <w:rPr>
          <w:rFonts w:cs="Arial"/>
          <w:szCs w:val="20"/>
        </w:rPr>
        <w:t>sídlo:</w:t>
      </w:r>
      <w:r>
        <w:rPr>
          <w:rFonts w:cs="Arial"/>
          <w:szCs w:val="20"/>
        </w:rPr>
        <w:tab/>
        <w:t>Dobrovského 1278/25, 170 00 Praha 7</w:t>
      </w:r>
    </w:p>
    <w:p w:rsidR="004C5A69" w:rsidRDefault="004C205C">
      <w:pPr>
        <w:tabs>
          <w:tab w:val="left" w:pos="2212"/>
        </w:tabs>
        <w:ind w:left="2211" w:hanging="2211"/>
        <w:rPr>
          <w:rFonts w:cs="Arial"/>
          <w:szCs w:val="20"/>
        </w:rPr>
      </w:pPr>
      <w:r>
        <w:rPr>
          <w:rFonts w:cs="Arial"/>
          <w:szCs w:val="20"/>
        </w:rPr>
        <w:t>IČO:</w:t>
      </w:r>
      <w:r>
        <w:rPr>
          <w:rFonts w:cs="Arial"/>
          <w:szCs w:val="20"/>
        </w:rPr>
        <w:tab/>
        <w:t>72496991</w:t>
      </w:r>
    </w:p>
    <w:p w:rsidR="004C5A69" w:rsidRDefault="000E7311">
      <w:pPr>
        <w:tabs>
          <w:tab w:val="left" w:pos="2212"/>
        </w:tabs>
        <w:ind w:left="2211" w:hanging="2211"/>
        <w:rPr>
          <w:rFonts w:cs="Arial"/>
          <w:szCs w:val="20"/>
        </w:rPr>
      </w:pPr>
      <w:r>
        <w:rPr>
          <w:rFonts w:cs="Arial"/>
          <w:szCs w:val="20"/>
        </w:rPr>
        <w:t xml:space="preserve">adresa pro doručování: </w:t>
      </w:r>
      <w:r w:rsidR="00DC557A" w:rsidRPr="00535974">
        <w:t>Úřad práce</w:t>
      </w:r>
      <w:r w:rsidR="00DC557A">
        <w:rPr>
          <w:szCs w:val="20"/>
        </w:rPr>
        <w:t xml:space="preserve"> ČR – Krajská pobočka v Olomouci, kontaktní pracoviště Jeseník, Karla Čapka </w:t>
      </w:r>
      <w:proofErr w:type="gramStart"/>
      <w:r w:rsidR="00DC557A">
        <w:rPr>
          <w:szCs w:val="20"/>
        </w:rPr>
        <w:t>č.p.</w:t>
      </w:r>
      <w:proofErr w:type="gramEnd"/>
      <w:r w:rsidR="00DC557A">
        <w:rPr>
          <w:szCs w:val="20"/>
        </w:rPr>
        <w:t xml:space="preserve"> 1147/10, 790 01 Jeseník 1</w:t>
      </w:r>
    </w:p>
    <w:p w:rsidR="004C5A69" w:rsidRDefault="004C205C">
      <w:pPr>
        <w:tabs>
          <w:tab w:val="left" w:pos="2212"/>
        </w:tabs>
        <w:rPr>
          <w:rFonts w:cs="Arial"/>
          <w:szCs w:val="20"/>
        </w:rPr>
      </w:pPr>
      <w:r>
        <w:rPr>
          <w:rFonts w:cs="Arial"/>
          <w:szCs w:val="20"/>
        </w:rPr>
        <w:t>číslo účtu:</w:t>
      </w:r>
      <w:r w:rsidR="00DC557A">
        <w:rPr>
          <w:rFonts w:cs="Arial"/>
          <w:szCs w:val="20"/>
        </w:rPr>
        <w:tab/>
      </w:r>
      <w:proofErr w:type="spellStart"/>
      <w:r w:rsidR="001459EA">
        <w:t>xxxxxxxxxxxxxxx</w:t>
      </w:r>
      <w:proofErr w:type="spellEnd"/>
    </w:p>
    <w:p w:rsidR="004C5A69" w:rsidRDefault="004C205C">
      <w:pPr>
        <w:tabs>
          <w:tab w:val="left" w:pos="2520"/>
        </w:tabs>
        <w:spacing w:before="60"/>
        <w:rPr>
          <w:rFonts w:cs="Arial"/>
          <w:szCs w:val="20"/>
        </w:rPr>
      </w:pPr>
      <w:r>
        <w:rPr>
          <w:rFonts w:cs="Arial"/>
          <w:szCs w:val="20"/>
        </w:rPr>
        <w:t>(dále jen „Úřad práce“) na straně jedné</w:t>
      </w:r>
    </w:p>
    <w:p w:rsidR="004C5A69" w:rsidRDefault="004C5A69">
      <w:pPr>
        <w:tabs>
          <w:tab w:val="left" w:pos="2520"/>
        </w:tabs>
        <w:ind w:left="2520" w:hanging="2520"/>
        <w:rPr>
          <w:rFonts w:cs="Arial"/>
          <w:szCs w:val="20"/>
        </w:rPr>
      </w:pP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a</w:t>
      </w:r>
    </w:p>
    <w:p w:rsidR="004C5A69" w:rsidRDefault="004C5A69">
      <w:pPr>
        <w:tabs>
          <w:tab w:val="left" w:pos="2520"/>
        </w:tabs>
        <w:ind w:left="2520" w:hanging="2520"/>
        <w:rPr>
          <w:rFonts w:cs="Arial"/>
          <w:szCs w:val="20"/>
        </w:rPr>
      </w:pPr>
    </w:p>
    <w:p w:rsidR="000E7311" w:rsidRPr="004521C7" w:rsidRDefault="00DC557A" w:rsidP="000E7311">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0E7311" w:rsidRPr="000E7311">
        <w:rPr>
          <w:b/>
        </w:rPr>
        <w:t>HOBBY Centrum</w:t>
      </w:r>
      <w:r w:rsidR="000E7311" w:rsidRPr="000E7311">
        <w:rPr>
          <w:b/>
          <w:szCs w:val="20"/>
        </w:rPr>
        <w:t xml:space="preserve"> Přecechtěl s.r.o.</w:t>
      </w:r>
    </w:p>
    <w:p w:rsidR="000E7311" w:rsidRPr="004521C7" w:rsidRDefault="000E7311" w:rsidP="000E7311">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C6A10">
        <w:rPr>
          <w:noProof/>
        </w:rPr>
        <w:t>Zdeněk Přecechtěl</w:t>
      </w:r>
      <w:r>
        <w:rPr>
          <w:noProof/>
          <w:szCs w:val="20"/>
        </w:rPr>
        <w:t>, jednatel</w:t>
      </w:r>
    </w:p>
    <w:p w:rsidR="000E7311" w:rsidRPr="004521C7" w:rsidRDefault="000E7311" w:rsidP="000E7311">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CC6A10">
        <w:t>Hradec-Nová Ves</w:t>
      </w:r>
      <w:r>
        <w:rPr>
          <w:szCs w:val="20"/>
        </w:rPr>
        <w:t xml:space="preserve"> </w:t>
      </w:r>
      <w:proofErr w:type="gramStart"/>
      <w:r>
        <w:rPr>
          <w:szCs w:val="20"/>
        </w:rPr>
        <w:t>č.p.</w:t>
      </w:r>
      <w:proofErr w:type="gramEnd"/>
      <w:r>
        <w:rPr>
          <w:szCs w:val="20"/>
        </w:rPr>
        <w:t> 11, 790 84 Mikulovice u Jeseníku 1</w:t>
      </w:r>
    </w:p>
    <w:p w:rsidR="000E7311" w:rsidRDefault="000E7311" w:rsidP="000E7311">
      <w:pPr>
        <w:tabs>
          <w:tab w:val="left" w:pos="2977"/>
        </w:tabs>
        <w:ind w:left="2977" w:hanging="2977"/>
      </w:pPr>
      <w:r>
        <w:rPr>
          <w:rFonts w:cs="Arial"/>
          <w:szCs w:val="20"/>
        </w:rPr>
        <w:t>IČO</w:t>
      </w:r>
      <w:r w:rsidRPr="004521C7">
        <w:rPr>
          <w:rFonts w:cs="Arial"/>
          <w:szCs w:val="20"/>
        </w:rPr>
        <w:t>:</w:t>
      </w:r>
      <w:r w:rsidRPr="004521C7">
        <w:rPr>
          <w:rFonts w:cs="Arial"/>
          <w:szCs w:val="20"/>
        </w:rPr>
        <w:tab/>
      </w:r>
      <w:r w:rsidRPr="00CC6A10">
        <w:t>29454913</w:t>
      </w:r>
    </w:p>
    <w:p w:rsidR="000E7311" w:rsidRPr="004521C7" w:rsidRDefault="000E7311" w:rsidP="000E7311">
      <w:pPr>
        <w:tabs>
          <w:tab w:val="left" w:pos="2977"/>
        </w:tabs>
        <w:ind w:left="2977" w:hanging="2977"/>
        <w:rPr>
          <w:rFonts w:cs="Arial"/>
          <w:szCs w:val="20"/>
        </w:rPr>
      </w:pPr>
      <w:r w:rsidRPr="00CC6A10">
        <w:rPr>
          <w:rFonts w:cs="Arial"/>
          <w:noProof/>
          <w:szCs w:val="20"/>
        </w:rPr>
        <w:t>adresa provozovny:</w:t>
      </w:r>
      <w:r w:rsidRPr="004521C7">
        <w:rPr>
          <w:rFonts w:cs="Arial"/>
          <w:szCs w:val="20"/>
        </w:rPr>
        <w:tab/>
      </w:r>
      <w:r w:rsidRPr="00CC6A10">
        <w:t>Hradec-Nová Ves</w:t>
      </w:r>
      <w:r>
        <w:rPr>
          <w:szCs w:val="20"/>
        </w:rPr>
        <w:t xml:space="preserve"> </w:t>
      </w:r>
      <w:proofErr w:type="gramStart"/>
      <w:r>
        <w:rPr>
          <w:szCs w:val="20"/>
        </w:rPr>
        <w:t>č.p.</w:t>
      </w:r>
      <w:proofErr w:type="gramEnd"/>
      <w:r>
        <w:rPr>
          <w:szCs w:val="20"/>
        </w:rPr>
        <w:t> 11, 790 84 Mikulovice u Jeseníku 1</w:t>
      </w:r>
    </w:p>
    <w:p w:rsidR="000E7311" w:rsidRPr="004521C7" w:rsidRDefault="000E7311" w:rsidP="000E7311">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459EA">
        <w:t>xxxxxxxxxxxxxx</w:t>
      </w:r>
      <w:proofErr w:type="spellEnd"/>
    </w:p>
    <w:p w:rsidR="004C5A69" w:rsidRDefault="000E7311" w:rsidP="000E7311">
      <w:pPr>
        <w:tabs>
          <w:tab w:val="left" w:pos="2977"/>
        </w:tabs>
        <w:ind w:left="2977" w:hanging="2977"/>
        <w:rPr>
          <w:rFonts w:cs="Arial"/>
          <w:szCs w:val="20"/>
        </w:rPr>
      </w:pPr>
      <w:r>
        <w:rPr>
          <w:rFonts w:cs="Arial"/>
          <w:szCs w:val="20"/>
        </w:rPr>
        <w:t xml:space="preserve"> </w:t>
      </w:r>
      <w:r w:rsidR="004C205C">
        <w:rPr>
          <w:rFonts w:cs="Arial"/>
          <w:szCs w:val="20"/>
        </w:rPr>
        <w:t>(dále jen „zaměstnavatel“) na straně druhé.</w:t>
      </w:r>
    </w:p>
    <w:p w:rsidR="004C5A69" w:rsidRDefault="004C5A69">
      <w:pPr>
        <w:tabs>
          <w:tab w:val="left" w:pos="2520"/>
        </w:tabs>
        <w:spacing w:before="60"/>
        <w:rPr>
          <w:rFonts w:cs="Arial"/>
          <w:szCs w:val="20"/>
        </w:rPr>
      </w:pP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xml:space="preserve">. </w:t>
      </w:r>
      <w:proofErr w:type="gramStart"/>
      <w:r>
        <w:t>č.</w:t>
      </w:r>
      <w:proofErr w:type="gramEnd"/>
      <w:r>
        <w:t xml:space="preserve">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w:t>
      </w:r>
      <w:r>
        <w:lastRenderedPageBreak/>
        <w:t>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4C5A69" w:rsidRPr="00DC557A" w:rsidRDefault="004C205C">
      <w:pPr>
        <w:pStyle w:val="BoddohodyIII"/>
        <w:numPr>
          <w:ilvl w:val="0"/>
          <w:numId w:val="0"/>
        </w:numPr>
        <w:ind w:left="720" w:hanging="720"/>
        <w:rPr>
          <w:b/>
        </w:rPr>
      </w:pPr>
      <w:r>
        <w:br/>
      </w:r>
      <w:r w:rsidR="000E7311" w:rsidRPr="000E7311">
        <w:rPr>
          <w:b/>
        </w:rPr>
        <w:t>Získání profesního řidičského průkazu skupiny C</w:t>
      </w:r>
    </w:p>
    <w:p w:rsidR="00DC557A" w:rsidRDefault="000E7311">
      <w:pPr>
        <w:pStyle w:val="BoddohodyIII"/>
        <w:numPr>
          <w:ilvl w:val="0"/>
          <w:numId w:val="32"/>
        </w:numPr>
        <w:ind w:hanging="720"/>
      </w:pPr>
      <w:r w:rsidRPr="009218DC">
        <w:t>Rozsah vzdělávací aktivity</w:t>
      </w:r>
      <w:r w:rsidRPr="00DC5D38">
        <w:t xml:space="preserve"> pro 1 účastníka</w:t>
      </w:r>
      <w:r w:rsidRPr="009218DC">
        <w:t>:</w:t>
      </w:r>
      <w:r w:rsidRPr="009218DC">
        <w:tab/>
      </w:r>
      <w:r>
        <w:tab/>
      </w:r>
      <w:r w:rsidRPr="000E7311">
        <w:rPr>
          <w:b/>
        </w:rPr>
        <w:t xml:space="preserve">348,00 </w:t>
      </w:r>
      <w:r w:rsidRPr="000E7311">
        <w:rPr>
          <w:b/>
        </w:rPr>
        <w:tab/>
        <w:t>vyučovacích hodin</w:t>
      </w:r>
      <w:r w:rsidRPr="000E7311">
        <w:rPr>
          <w:b/>
        </w:rPr>
        <w:br/>
      </w:r>
      <w:r w:rsidRPr="00B75BEF">
        <w:t>z toho:</w:t>
      </w:r>
      <w:r w:rsidRPr="00B75BEF">
        <w:tab/>
        <w:t>- teoretická příprava:</w:t>
      </w:r>
      <w:r w:rsidRPr="009C0145">
        <w:tab/>
      </w:r>
      <w:r>
        <w:tab/>
      </w:r>
      <w:r>
        <w:tab/>
      </w:r>
      <w:r>
        <w:tab/>
      </w:r>
      <w:r w:rsidRPr="00CC6A10">
        <w:t>278,00</w:t>
      </w:r>
      <w:r>
        <w:rPr>
          <w:lang w:val="en-US"/>
        </w:rPr>
        <w:tab/>
      </w:r>
      <w:r w:rsidRPr="00E53B1B">
        <w:t>vyučovacích</w:t>
      </w:r>
      <w:r>
        <w:t> </w:t>
      </w:r>
      <w:r w:rsidRPr="00B75BEF">
        <w:t>hodin</w:t>
      </w:r>
      <w:r w:rsidRPr="00B75BEF">
        <w:br/>
      </w:r>
      <w:r w:rsidRPr="00B75BEF">
        <w:tab/>
        <w:t>- praktická příprava:</w:t>
      </w:r>
      <w:r>
        <w:tab/>
      </w:r>
      <w:r>
        <w:tab/>
      </w:r>
      <w:r>
        <w:tab/>
      </w:r>
      <w:r>
        <w:tab/>
        <w:t xml:space="preserve">  </w:t>
      </w:r>
      <w:r w:rsidRPr="00CC6A10">
        <w:t>66,00</w:t>
      </w:r>
      <w:r>
        <w:tab/>
      </w:r>
      <w:r w:rsidRPr="00E53B1B">
        <w:t>vyučovacích</w:t>
      </w:r>
      <w:r>
        <w:t> hodin</w:t>
      </w:r>
      <w:r w:rsidRPr="00B75BEF">
        <w:br/>
      </w:r>
      <w:r w:rsidRPr="00B75BEF">
        <w:tab/>
        <w:t xml:space="preserve">- ověření </w:t>
      </w:r>
      <w:r>
        <w:t xml:space="preserve">získaných </w:t>
      </w:r>
      <w:r w:rsidRPr="00B75BEF">
        <w:t>znalostí a dovedností:</w:t>
      </w:r>
      <w:r>
        <w:tab/>
        <w:t xml:space="preserve">    </w:t>
      </w:r>
      <w:r w:rsidRPr="00CC6A10">
        <w:t>4,00</w:t>
      </w:r>
      <w:r w:rsidR="00DC557A">
        <w:tab/>
        <w:t xml:space="preserve"> vyučovacích hodin</w:t>
      </w:r>
    </w:p>
    <w:p w:rsidR="004C5A69" w:rsidRPr="00DC557A" w:rsidRDefault="004C205C">
      <w:pPr>
        <w:pStyle w:val="BoddohodyIII"/>
        <w:numPr>
          <w:ilvl w:val="0"/>
          <w:numId w:val="32"/>
        </w:numPr>
        <w:ind w:hanging="720"/>
        <w:rPr>
          <w:b/>
        </w:rPr>
      </w:pPr>
      <w:r>
        <w:t>Dodavatel vzdělávací aktivity:</w:t>
      </w:r>
      <w:r w:rsidR="00DC557A">
        <w:tab/>
      </w:r>
      <w:r w:rsidR="000E7311">
        <w:rPr>
          <w:b/>
        </w:rPr>
        <w:t>Jaromír Pecha</w:t>
      </w:r>
    </w:p>
    <w:p w:rsidR="004C5A69" w:rsidRDefault="004C205C">
      <w:pPr>
        <w:pStyle w:val="BoddohodyIII"/>
        <w:numPr>
          <w:ilvl w:val="0"/>
          <w:numId w:val="32"/>
        </w:numPr>
        <w:ind w:hanging="720"/>
        <w:rPr>
          <w:rFonts w:cs="Arial"/>
        </w:rPr>
      </w:pPr>
      <w:r>
        <w:rPr>
          <w:rFonts w:cs="Arial"/>
        </w:rPr>
        <w:t>Termín realizace vzdělávací aktivity:</w:t>
      </w:r>
    </w:p>
    <w:p w:rsidR="004C5A69" w:rsidRDefault="004C205C">
      <w:pPr>
        <w:pStyle w:val="BoddohodyIII"/>
        <w:numPr>
          <w:ilvl w:val="0"/>
          <w:numId w:val="0"/>
        </w:numPr>
        <w:ind w:left="720" w:hanging="720"/>
        <w:rPr>
          <w:rFonts w:cs="Arial"/>
        </w:rPr>
      </w:pPr>
      <w:r>
        <w:rPr>
          <w:rFonts w:cs="Arial"/>
        </w:rPr>
        <w:t xml:space="preserve">             Datum zahájení:</w:t>
      </w:r>
      <w:r w:rsidR="00DC557A">
        <w:rPr>
          <w:rFonts w:cs="Arial"/>
        </w:rPr>
        <w:tab/>
      </w:r>
      <w:r w:rsidR="00DC557A">
        <w:rPr>
          <w:rFonts w:cs="Arial"/>
        </w:rPr>
        <w:tab/>
      </w:r>
      <w:proofErr w:type="gramStart"/>
      <w:r w:rsidR="00DC557A" w:rsidRPr="00DC557A">
        <w:rPr>
          <w:rFonts w:cs="Arial"/>
          <w:b/>
        </w:rPr>
        <w:t>1</w:t>
      </w:r>
      <w:r w:rsidR="000E7311">
        <w:rPr>
          <w:rFonts w:cs="Arial"/>
          <w:b/>
        </w:rPr>
        <w:t>2</w:t>
      </w:r>
      <w:r w:rsidR="00DC557A" w:rsidRPr="00DC557A">
        <w:rPr>
          <w:rFonts w:cs="Arial"/>
          <w:b/>
        </w:rPr>
        <w:t>.6.2017</w:t>
      </w:r>
      <w:proofErr w:type="gramEnd"/>
      <w:r>
        <w:rPr>
          <w:rFonts w:cs="Arial"/>
        </w:rPr>
        <w:tab/>
      </w:r>
      <w:r>
        <w:rPr>
          <w:rFonts w:cs="Arial"/>
          <w:b/>
        </w:rPr>
        <w:tab/>
      </w:r>
      <w:r>
        <w:rPr>
          <w:rFonts w:cs="Arial"/>
          <w:b/>
        </w:rPr>
        <w:tab/>
      </w:r>
      <w:r>
        <w:rPr>
          <w:rFonts w:cs="Arial"/>
        </w:rPr>
        <w:br/>
      </w:r>
      <w:r w:rsidR="000E7311">
        <w:rPr>
          <w:rFonts w:cs="Arial"/>
        </w:rPr>
        <w:t xml:space="preserve"> </w:t>
      </w:r>
      <w:r>
        <w:rPr>
          <w:rFonts w:cs="Arial"/>
        </w:rPr>
        <w:t>Datum ukončení:</w:t>
      </w:r>
      <w:r w:rsidR="00DC557A">
        <w:rPr>
          <w:rFonts w:cs="Arial"/>
        </w:rPr>
        <w:tab/>
      </w:r>
      <w:r w:rsidR="00DC557A">
        <w:rPr>
          <w:rFonts w:cs="Arial"/>
        </w:rPr>
        <w:tab/>
      </w:r>
      <w:r w:rsidR="000E7311">
        <w:rPr>
          <w:rFonts w:cs="Arial"/>
          <w:b/>
        </w:rPr>
        <w:t>30.9.2017</w:t>
      </w:r>
      <w:r>
        <w:rPr>
          <w:rFonts w:cs="Arial"/>
        </w:rPr>
        <w:tab/>
      </w:r>
    </w:p>
    <w:p w:rsidR="004C5A69" w:rsidRDefault="004C205C">
      <w:pPr>
        <w:pStyle w:val="BoddohodyIII"/>
        <w:numPr>
          <w:ilvl w:val="0"/>
          <w:numId w:val="32"/>
        </w:numPr>
        <w:ind w:hanging="720"/>
        <w:rPr>
          <w:rFonts w:cs="Arial"/>
        </w:rPr>
      </w:pPr>
      <w:r>
        <w:rPr>
          <w:rFonts w:cs="Arial"/>
        </w:rPr>
        <w:t>Způsob ověření získaných znalostí a dovedností:</w:t>
      </w:r>
      <w:r w:rsidR="00DC557A">
        <w:rPr>
          <w:rFonts w:cs="Arial"/>
        </w:rPr>
        <w:tab/>
      </w:r>
      <w:r w:rsidR="00DC557A" w:rsidRPr="00DC557A">
        <w:rPr>
          <w:rFonts w:cs="Arial"/>
          <w:b/>
        </w:rPr>
        <w:t>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DC557A">
        <w:rPr>
          <w:rFonts w:cs="Arial"/>
          <w:szCs w:val="20"/>
        </w:rPr>
        <w:tab/>
      </w:r>
      <w:r w:rsidR="00DC557A" w:rsidRPr="00DC557A">
        <w:rPr>
          <w:rFonts w:cs="Arial"/>
          <w:b/>
          <w:szCs w:val="20"/>
        </w:rPr>
        <w:t>1</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DC557A">
        <w:rPr>
          <w:rFonts w:cs="Arial"/>
        </w:rPr>
        <w:tab/>
      </w:r>
      <w:r w:rsidR="00DC557A" w:rsidRPr="00DC557A">
        <w:rPr>
          <w:rFonts w:cs="Arial"/>
          <w:b/>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 xml:space="preserve">jmenný seznam: přílohou č. 2 </w:t>
      </w:r>
      <w:proofErr w:type="gramStart"/>
      <w:r>
        <w:rPr>
          <w:rFonts w:cs="Arial"/>
        </w:rPr>
        <w:t>této</w:t>
      </w:r>
      <w:proofErr w:type="gramEnd"/>
      <w:r>
        <w:rPr>
          <w:rFonts w:cs="Arial"/>
        </w:rPr>
        <w:t xml:space="preserve"> dohody je vyplněný formulář „Seznam potenciálních zaměstnanců navržených k účasti na vzdělávací aktivitě“.</w:t>
      </w:r>
    </w:p>
    <w:p w:rsidR="004C5A69" w:rsidRPr="00DC557A" w:rsidRDefault="004C205C" w:rsidP="00DC557A">
      <w:pPr>
        <w:pStyle w:val="BoddohodyIII"/>
        <w:numPr>
          <w:ilvl w:val="0"/>
          <w:numId w:val="32"/>
        </w:numPr>
        <w:ind w:hanging="720"/>
        <w:rPr>
          <w:i/>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w:t>
      </w:r>
      <w:proofErr w:type="gramStart"/>
      <w:r>
        <w:rPr>
          <w:rFonts w:cs="Arial"/>
          <w:szCs w:val="20"/>
        </w:rPr>
        <w:t>II.6 této</w:t>
      </w:r>
      <w:proofErr w:type="gramEnd"/>
      <w:r>
        <w:rPr>
          <w:rFonts w:cs="Arial"/>
          <w:szCs w:val="20"/>
        </w:rPr>
        <w:t xml:space="preserve">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w:t>
      </w:r>
      <w:r>
        <w:rPr>
          <w:rFonts w:cs="Arial"/>
          <w:szCs w:val="20"/>
        </w:rPr>
        <w:lastRenderedPageBreak/>
        <w:t>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w:t>
      </w:r>
      <w:proofErr w:type="gramStart"/>
      <w:r>
        <w:rPr>
          <w:rFonts w:cs="Arial"/>
          <w:szCs w:val="20"/>
        </w:rPr>
        <w:t>č. 3 této</w:t>
      </w:r>
      <w:proofErr w:type="gramEnd"/>
      <w:r>
        <w:rPr>
          <w:rFonts w:cs="Arial"/>
          <w:szCs w:val="20"/>
        </w:rPr>
        <w:t xml:space="preserve">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w:t>
      </w:r>
      <w:proofErr w:type="gramStart"/>
      <w:r>
        <w:rPr>
          <w:rFonts w:cs="Arial"/>
          <w:szCs w:val="20"/>
        </w:rPr>
        <w:t>umožňuje</w:t>
      </w:r>
      <w:proofErr w:type="gramEnd"/>
      <w:r>
        <w:rPr>
          <w:rFonts w:cs="Arial"/>
          <w:szCs w:val="20"/>
        </w:rPr>
        <w:t xml:space="preserve"> předat informaci nejprve telefonicky </w:t>
      </w:r>
      <w:r w:rsidR="00EC0E2C">
        <w:rPr>
          <w:rFonts w:cs="Arial"/>
          <w:szCs w:val="20"/>
        </w:rPr>
        <w:t xml:space="preserve">příslušnému pracovníkovi projektu </w:t>
      </w:r>
      <w:proofErr w:type="gramStart"/>
      <w:r w:rsidR="00EC0E2C">
        <w:rPr>
          <w:rFonts w:cs="Arial"/>
          <w:szCs w:val="20"/>
        </w:rPr>
        <w:t>POVEZ</w:t>
      </w:r>
      <w:proofErr w:type="gramEnd"/>
      <w:r w:rsidR="00EC0E2C">
        <w:rPr>
          <w:rFonts w:cs="Arial"/>
          <w:szCs w:val="20"/>
        </w:rPr>
        <w:t xml:space="preserve">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IV.2 kopie</w:t>
      </w:r>
      <w:proofErr w:type="gramEnd"/>
      <w:r>
        <w:rPr>
          <w:rFonts w:cs="Arial"/>
          <w:szCs w:val="20"/>
        </w:rPr>
        <w:t xml:space="preserv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IV.3 vyúčtování</w:t>
      </w:r>
      <w:proofErr w:type="gramEnd"/>
      <w:r>
        <w:rPr>
          <w:rFonts w:cs="Arial"/>
          <w:szCs w:val="20"/>
        </w:rPr>
        <w:t xml:space="preserve">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xml:space="preserve"> Obecnou částí pravidel pro žadatele a příjemce v rámci Operačního programu </w:t>
      </w:r>
      <w:proofErr w:type="gramStart"/>
      <w:r>
        <w:t>Zaměstnanost,</w:t>
      </w:r>
      <w:r>
        <w:rPr>
          <w:rFonts w:cs="Arial"/>
          <w:szCs w:val="20"/>
        </w:rPr>
        <w:t xml:space="preserve">  prokazujícího</w:t>
      </w:r>
      <w:proofErr w:type="gramEnd"/>
      <w:r>
        <w:rPr>
          <w:rFonts w:cs="Arial"/>
          <w:szCs w:val="20"/>
        </w:rPr>
        <w:t xml:space="preserve">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 xml:space="preserve">Vést účetnictví v souladu se zákonem č. 563/1991 Sb., o účetnictví, ve znění pozdějších předpisů, a vést v účetnictví své aktivity s jednoznačnou vazbou ke vzdělávací aktivitě dle této dohody, </w:t>
      </w:r>
      <w:r>
        <w:rPr>
          <w:rFonts w:cs="Arial"/>
        </w:rPr>
        <w:lastRenderedPageBreak/>
        <w:t>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rsidP="000E7311">
      <w:pPr>
        <w:pStyle w:val="Odstavecseseznamem"/>
        <w:numPr>
          <w:ilvl w:val="0"/>
          <w:numId w:val="36"/>
        </w:numPr>
      </w:pPr>
      <w:r>
        <w:t xml:space="preserve">Úřad práce poskytne zaměstnavateli příspěvek </w:t>
      </w:r>
      <w:r>
        <w:rPr>
          <w:b/>
          <w:bCs/>
        </w:rPr>
        <w:t>v celkové maximální částce</w:t>
      </w:r>
      <w:r>
        <w:t xml:space="preserve"> </w:t>
      </w:r>
      <w:proofErr w:type="gramStart"/>
      <w:r w:rsidR="000E7311" w:rsidRPr="000E7311">
        <w:rPr>
          <w:b/>
        </w:rPr>
        <w:t>87 287,5</w:t>
      </w:r>
      <w:r w:rsidR="000E7311">
        <w:rPr>
          <w:b/>
        </w:rPr>
        <w:t>0</w:t>
      </w:r>
      <w:r w:rsidR="000E7311" w:rsidRPr="000E7311">
        <w:rPr>
          <w:b/>
        </w:rPr>
        <w:t xml:space="preserve"> </w:t>
      </w:r>
      <w:r>
        <w:t xml:space="preserve"> </w:t>
      </w:r>
      <w:r>
        <w:rPr>
          <w:b/>
          <w:bCs/>
        </w:rPr>
        <w:t>Kč</w:t>
      </w:r>
      <w:proofErr w:type="gramEnd"/>
      <w:r>
        <w:rPr>
          <w:b/>
          <w:bCs/>
        </w:rPr>
        <w:t xml:space="preserve">, </w:t>
      </w:r>
      <w:r>
        <w:rPr>
          <w:bCs/>
        </w:rPr>
        <w:t>kdy</w:t>
      </w:r>
      <w:r>
        <w:t xml:space="preserve"> maximální výše příspěvku na mzdové náklady činí </w:t>
      </w:r>
      <w:r w:rsidR="000E7311">
        <w:t>45 000</w:t>
      </w:r>
      <w:r w:rsidR="00DC557A">
        <w:t>,-</w:t>
      </w:r>
      <w:r>
        <w:t xml:space="preserve"> Kč a maximální výše příspěvku na vzdělávací aktivity činí </w:t>
      </w:r>
      <w:r w:rsidR="000E7311">
        <w:t>42 287,50</w:t>
      </w:r>
      <w:r>
        <w:t xml:space="preserve"> Kč,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DC557A">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DC557A">
        <w:rPr>
          <w:b/>
          <w:bCs/>
        </w:rPr>
        <w:t>85</w:t>
      </w:r>
      <w:r>
        <w:rPr>
          <w:b/>
          <w:bCs/>
        </w:rPr>
        <w:t xml:space="preserve"> % skutečně uhrazených</w:t>
      </w:r>
      <w:r>
        <w:t xml:space="preserve"> </w:t>
      </w:r>
      <w:r>
        <w:rPr>
          <w:b/>
          <w:bCs/>
        </w:rPr>
        <w:t xml:space="preserve">nákladů na vzdělávací aktivitu, </w:t>
      </w:r>
      <w:r>
        <w:rPr>
          <w:bCs/>
        </w:rPr>
        <w:t xml:space="preserve">nejvýše však ve výši maximálního příspěvku na vzdělávací aktivitu dle bodu </w:t>
      </w:r>
      <w:proofErr w:type="gramStart"/>
      <w:r>
        <w:rPr>
          <w:bCs/>
        </w:rPr>
        <w:t>IV.1 této</w:t>
      </w:r>
      <w:proofErr w:type="gramEnd"/>
      <w:r>
        <w:rPr>
          <w:bCs/>
        </w:rPr>
        <w:t xml:space="preserve"> dohody</w:t>
      </w:r>
      <w:r>
        <w:t xml:space="preserve">.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w:t>
      </w:r>
      <w:proofErr w:type="gramStart"/>
      <w:r>
        <w:t>č. 1  a č.</w:t>
      </w:r>
      <w:proofErr w:type="gramEnd"/>
      <w:r>
        <w:t xml:space="preserve">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w:t>
      </w:r>
      <w:proofErr w:type="gramStart"/>
      <w:r>
        <w:rPr>
          <w:rFonts w:cs="Arial"/>
          <w:szCs w:val="20"/>
        </w:rPr>
        <w:t>III.8  této</w:t>
      </w:r>
      <w:proofErr w:type="gramEnd"/>
      <w:r>
        <w:rPr>
          <w:rFonts w:cs="Arial"/>
          <w:szCs w:val="20"/>
        </w:rPr>
        <w:t xml:space="preserve"> dohody. V případě, že požadované dokumenty nebudou ve stanovené lhůtě řádně doloženy, </w:t>
      </w:r>
      <w:r>
        <w:rPr>
          <w:rFonts w:cs="Arial"/>
          <w:szCs w:val="20"/>
        </w:rPr>
        <w:lastRenderedPageBreak/>
        <w:t xml:space="preserve">příspěvek za příslušný kalendářní měsíc nebude Úřadem práce poskytnut. Příspěvek na úhradu mzdových nákladů zaměstnanců bude vyplacen pouze na zaměstnance, u kterých budou prokazatelně splněny závazky zaměstnavatele sjednané v bodu III.3 a </w:t>
      </w:r>
      <w:proofErr w:type="gramStart"/>
      <w:r>
        <w:rPr>
          <w:rFonts w:cs="Arial"/>
          <w:szCs w:val="20"/>
        </w:rPr>
        <w:t>III.4 této</w:t>
      </w:r>
      <w:proofErr w:type="gramEnd"/>
      <w:r>
        <w:rPr>
          <w:rFonts w:cs="Arial"/>
          <w:szCs w:val="20"/>
        </w:rPr>
        <w:t xml:space="preserve">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w:t>
      </w:r>
      <w:proofErr w:type="gramStart"/>
      <w:r>
        <w:rPr>
          <w:rFonts w:cs="Arial"/>
          <w:szCs w:val="20"/>
        </w:rPr>
        <w:t>III.9 této</w:t>
      </w:r>
      <w:proofErr w:type="gramEnd"/>
      <w:r>
        <w:rPr>
          <w:rFonts w:cs="Arial"/>
          <w:szCs w:val="20"/>
        </w:rPr>
        <w:t xml:space="preserve">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w:t>
      </w:r>
      <w:proofErr w:type="gramStart"/>
      <w:r>
        <w:rPr>
          <w:rFonts w:cs="Arial"/>
          <w:szCs w:val="20"/>
        </w:rPr>
        <w:t>III.3 nebo</w:t>
      </w:r>
      <w:proofErr w:type="gramEnd"/>
      <w:r>
        <w:rPr>
          <w:rFonts w:cs="Arial"/>
          <w:szCs w:val="20"/>
        </w:rPr>
        <w:t xml:space="preserve">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w:t>
      </w:r>
      <w:r>
        <w:rPr>
          <w:rFonts w:cs="Arial"/>
        </w:rPr>
        <w:lastRenderedPageBreak/>
        <w:t>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DC557A" w:rsidRDefault="00DC557A" w:rsidP="00DC557A">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lastRenderedPageBreak/>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 xml:space="preserve">a prohlášením dle bodu </w:t>
      </w:r>
      <w:proofErr w:type="gramStart"/>
      <w:r w:rsidR="005B12CC">
        <w:rPr>
          <w:rFonts w:cs="Arial"/>
        </w:rPr>
        <w:t>IX.5</w:t>
      </w:r>
      <w:r>
        <w:rPr>
          <w:rFonts w:cs="Arial"/>
        </w:rPr>
        <w:t xml:space="preserve">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205C">
      <w:pPr>
        <w:pStyle w:val="BoddohodyII"/>
        <w:numPr>
          <w:ilvl w:val="0"/>
          <w:numId w:val="0"/>
        </w:numPr>
        <w:ind w:left="720" w:hanging="720"/>
        <w:rPr>
          <w:rFonts w:cs="Arial"/>
          <w:szCs w:val="20"/>
        </w:rPr>
      </w:pPr>
      <w:r>
        <w:rPr>
          <w:rFonts w:cs="Arial"/>
          <w:szCs w:val="20"/>
        </w:rPr>
        <w:tab/>
      </w: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w:t>
      </w:r>
      <w:r w:rsidR="00CA47BE">
        <w:rPr>
          <w:rFonts w:cs="Arial"/>
          <w:szCs w:val="20"/>
        </w:rPr>
        <w:t xml:space="preserve"> </w:t>
      </w:r>
      <w:proofErr w:type="gramStart"/>
      <w:r>
        <w:rPr>
          <w:rFonts w:cs="Arial"/>
          <w:szCs w:val="20"/>
        </w:rPr>
        <w:t>III.14</w:t>
      </w:r>
      <w:proofErr w:type="gramEnd"/>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lastRenderedPageBreak/>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 xml:space="preserve">uvedený v bodě </w:t>
      </w:r>
      <w:proofErr w:type="gramStart"/>
      <w:r w:rsidR="009B12D6">
        <w:rPr>
          <w:rFonts w:cs="Arial"/>
          <w:szCs w:val="20"/>
        </w:rPr>
        <w:t>II.5 této</w:t>
      </w:r>
      <w:proofErr w:type="gramEnd"/>
      <w:r w:rsidR="009B12D6">
        <w:rPr>
          <w:rFonts w:cs="Arial"/>
          <w:szCs w:val="20"/>
        </w:rPr>
        <w:t xml:space="preserve">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lastRenderedPageBreak/>
        <w:t>Příspěvek je z 85 % hrazen z prostředků Evropského sociálního fondu a z 15 % z prostředků Státního rozpočtu České republiky, v rámci OPZ.</w:t>
      </w:r>
    </w:p>
    <w:p w:rsidR="004C5A69" w:rsidRDefault="00BD7B9F">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4C5A69" w:rsidRDefault="004C205C">
      <w:pPr>
        <w:pStyle w:val="BoddohodyII"/>
        <w:numPr>
          <w:ilvl w:val="0"/>
          <w:numId w:val="40"/>
        </w:numPr>
        <w:ind w:left="709" w:hanging="709"/>
        <w:rPr>
          <w:rFonts w:cs="Arial"/>
          <w:szCs w:val="20"/>
        </w:rPr>
      </w:pPr>
      <w:r>
        <w:rPr>
          <w:rFonts w:cs="Arial"/>
          <w:szCs w:val="20"/>
        </w:rPr>
        <w:t>Dohoda nabývá platnosti a účinnosti podpisem obou stran dohody.</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DC557A" w:rsidRDefault="00DC557A">
      <w:pPr>
        <w:pStyle w:val="BoddohodyII"/>
        <w:numPr>
          <w:ilvl w:val="0"/>
          <w:numId w:val="0"/>
        </w:numPr>
      </w:pPr>
    </w:p>
    <w:p w:rsidR="00DC557A" w:rsidRDefault="00DC557A">
      <w:pPr>
        <w:pStyle w:val="BoddohodyII"/>
        <w:numPr>
          <w:ilvl w:val="0"/>
          <w:numId w:val="0"/>
        </w:numPr>
      </w:pPr>
    </w:p>
    <w:p w:rsidR="004C5A69" w:rsidRDefault="00DC557A">
      <w:pPr>
        <w:pStyle w:val="BoddohodyII"/>
        <w:numPr>
          <w:ilvl w:val="0"/>
          <w:numId w:val="0"/>
        </w:numPr>
      </w:pPr>
      <w:r>
        <w:t xml:space="preserve">V Jeseníku, dne </w:t>
      </w:r>
    </w:p>
    <w:p w:rsidR="00DC557A" w:rsidRDefault="00DC557A">
      <w:pPr>
        <w:pStyle w:val="BoddohodyII"/>
        <w:numPr>
          <w:ilvl w:val="0"/>
          <w:numId w:val="0"/>
        </w:numPr>
      </w:pPr>
    </w:p>
    <w:p w:rsidR="00852946" w:rsidRDefault="00852946">
      <w:pPr>
        <w:pStyle w:val="BoddohodyII"/>
        <w:numPr>
          <w:ilvl w:val="0"/>
          <w:numId w:val="0"/>
        </w:numPr>
      </w:pPr>
    </w:p>
    <w:p w:rsidR="00DC557A" w:rsidRDefault="00DC557A">
      <w:pPr>
        <w:pStyle w:val="BoddohodyII"/>
        <w:numPr>
          <w:ilvl w:val="0"/>
          <w:numId w:val="0"/>
        </w:numPr>
      </w:pPr>
    </w:p>
    <w:p w:rsidR="00DC557A" w:rsidRDefault="00DC557A">
      <w:pPr>
        <w:pStyle w:val="BoddohodyII"/>
        <w:numPr>
          <w:ilvl w:val="0"/>
          <w:numId w:val="0"/>
        </w:numPr>
      </w:pPr>
    </w:p>
    <w:p w:rsidR="004C5A69" w:rsidRDefault="004C205C">
      <w:pPr>
        <w:pStyle w:val="BoddohodyII"/>
        <w:numPr>
          <w:ilvl w:val="0"/>
          <w:numId w:val="0"/>
        </w:numPr>
      </w:pPr>
      <w:r>
        <w:t>...............................................................</w:t>
      </w:r>
      <w:r>
        <w:tab/>
      </w:r>
      <w:r>
        <w:tab/>
      </w:r>
      <w:r>
        <w:tab/>
      </w:r>
      <w:r w:rsidR="00852946">
        <w:t xml:space="preserve">    </w:t>
      </w:r>
      <w:r w:rsidR="00DC557A">
        <w:t xml:space="preserve">   </w:t>
      </w:r>
      <w:r w:rsidR="000E7311">
        <w:t xml:space="preserve">      </w:t>
      </w:r>
      <w:r w:rsidR="00852946">
        <w:t xml:space="preserve">  </w:t>
      </w:r>
      <w:r w:rsidR="00DC557A">
        <w:t xml:space="preserve"> </w:t>
      </w:r>
      <w:r>
        <w:t>……………………………………………..</w:t>
      </w:r>
    </w:p>
    <w:p w:rsidR="00DC557A" w:rsidRPr="00852946" w:rsidRDefault="000E7311" w:rsidP="00DC557A">
      <w:pPr>
        <w:keepNext/>
        <w:tabs>
          <w:tab w:val="center" w:pos="1800"/>
          <w:tab w:val="center" w:pos="7200"/>
        </w:tabs>
        <w:jc w:val="center"/>
        <w:rPr>
          <w:szCs w:val="20"/>
        </w:rPr>
      </w:pPr>
      <w:r>
        <w:t xml:space="preserve">Zdeněk </w:t>
      </w:r>
      <w:proofErr w:type="gramStart"/>
      <w:r>
        <w:t>Přecechtěl</w:t>
      </w:r>
      <w:r w:rsidR="00DC557A" w:rsidRPr="00852946">
        <w:t xml:space="preserve">                                                                         Ing.</w:t>
      </w:r>
      <w:proofErr w:type="gramEnd"/>
      <w:r w:rsidR="00DC557A" w:rsidRPr="00852946">
        <w:t xml:space="preserve"> </w:t>
      </w:r>
      <w:r w:rsidR="00DC557A" w:rsidRPr="00852946">
        <w:rPr>
          <w:szCs w:val="20"/>
        </w:rPr>
        <w:t>Martin Viterna</w:t>
      </w:r>
    </w:p>
    <w:p w:rsidR="00DC557A" w:rsidRPr="00852946" w:rsidRDefault="00DC557A" w:rsidP="00DC557A">
      <w:pPr>
        <w:keepNext/>
        <w:tabs>
          <w:tab w:val="center" w:pos="1800"/>
          <w:tab w:val="center" w:pos="7200"/>
        </w:tabs>
        <w:jc w:val="center"/>
        <w:rPr>
          <w:szCs w:val="20"/>
        </w:rPr>
      </w:pPr>
      <w:r w:rsidRPr="00852946">
        <w:t xml:space="preserve"> </w:t>
      </w:r>
      <w:r w:rsidR="00852946" w:rsidRPr="00852946">
        <w:t xml:space="preserve">                   </w:t>
      </w:r>
      <w:proofErr w:type="gramStart"/>
      <w:r w:rsidR="000E7311">
        <w:t>jednatel</w:t>
      </w:r>
      <w:r w:rsidRPr="00852946">
        <w:t xml:space="preserve">                                                        </w:t>
      </w:r>
      <w:r w:rsidR="00852946" w:rsidRPr="00852946">
        <w:t xml:space="preserve">      </w:t>
      </w:r>
      <w:r w:rsidR="000E7311">
        <w:t xml:space="preserve">   </w:t>
      </w:r>
      <w:r w:rsidR="00852946" w:rsidRPr="00852946">
        <w:t xml:space="preserve"> </w:t>
      </w:r>
      <w:r w:rsidRPr="00852946">
        <w:t>ředitel</w:t>
      </w:r>
      <w:proofErr w:type="gramEnd"/>
      <w:r w:rsidRPr="00852946">
        <w:t xml:space="preserve"> kontaktního</w:t>
      </w:r>
      <w:r w:rsidRPr="00852946">
        <w:rPr>
          <w:szCs w:val="20"/>
        </w:rPr>
        <w:t xml:space="preserve"> pracoviště Jeseník</w:t>
      </w:r>
    </w:p>
    <w:p w:rsidR="00DC557A" w:rsidRPr="00852946" w:rsidRDefault="000E7311" w:rsidP="00DC557A">
      <w:pPr>
        <w:keepNext/>
        <w:tabs>
          <w:tab w:val="center" w:pos="1800"/>
          <w:tab w:val="center" w:pos="7200"/>
        </w:tabs>
      </w:pPr>
      <w:r>
        <w:rPr>
          <w:szCs w:val="20"/>
        </w:rPr>
        <w:t xml:space="preserve">     </w:t>
      </w:r>
      <w:r w:rsidR="00DC557A" w:rsidRPr="00852946">
        <w:rPr>
          <w:szCs w:val="20"/>
        </w:rPr>
        <w:t xml:space="preserve"> </w:t>
      </w:r>
      <w:r>
        <w:rPr>
          <w:szCs w:val="20"/>
        </w:rPr>
        <w:t>HOBBY Centrum Přecechtěl</w:t>
      </w:r>
      <w:r w:rsidR="00DC557A" w:rsidRPr="00852946">
        <w:rPr>
          <w:szCs w:val="20"/>
        </w:rPr>
        <w:t xml:space="preserve"> s.r.o.                                         </w:t>
      </w:r>
      <w:r>
        <w:rPr>
          <w:szCs w:val="20"/>
        </w:rPr>
        <w:t xml:space="preserve">          </w:t>
      </w:r>
      <w:r w:rsidR="00DC557A" w:rsidRPr="00852946">
        <w:rPr>
          <w:szCs w:val="20"/>
        </w:rPr>
        <w:t>Krajská pobočka v Olomouci</w:t>
      </w:r>
    </w:p>
    <w:p w:rsidR="00DC557A" w:rsidRPr="00852946" w:rsidRDefault="00DC557A" w:rsidP="00DC557A">
      <w:pPr>
        <w:tabs>
          <w:tab w:val="center" w:pos="1800"/>
          <w:tab w:val="center" w:pos="7200"/>
        </w:tabs>
        <w:jc w:val="center"/>
      </w:pPr>
      <w:r w:rsidRPr="00852946">
        <w:rPr>
          <w:szCs w:val="20"/>
        </w:rPr>
        <w:t xml:space="preserve">                                                                           </w:t>
      </w:r>
      <w:r w:rsidR="00852946" w:rsidRPr="00852946">
        <w:rPr>
          <w:szCs w:val="20"/>
        </w:rPr>
        <w:t xml:space="preserve">                 </w:t>
      </w:r>
      <w:r w:rsidRPr="00852946">
        <w:rPr>
          <w:szCs w:val="20"/>
        </w:rPr>
        <w:t xml:space="preserve"> </w:t>
      </w:r>
      <w:r w:rsidR="000E7311">
        <w:rPr>
          <w:szCs w:val="20"/>
        </w:rPr>
        <w:tab/>
        <w:t xml:space="preserve">   </w:t>
      </w:r>
      <w:r w:rsidRPr="00852946">
        <w:rPr>
          <w:szCs w:val="20"/>
        </w:rPr>
        <w:t>Úřad práce České republiky</w:t>
      </w:r>
    </w:p>
    <w:p w:rsidR="004C5A69" w:rsidRPr="00852946" w:rsidRDefault="004C5A69">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Pr="008F1A38" w:rsidRDefault="00852946" w:rsidP="00852946">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Pr="00535974">
        <w:t>Jana Šimková</w:t>
      </w:r>
    </w:p>
    <w:p w:rsidR="00852946" w:rsidRDefault="00852946" w:rsidP="00852946">
      <w:pPr>
        <w:keepNext/>
        <w:keepLines/>
        <w:tabs>
          <w:tab w:val="left" w:pos="2160"/>
        </w:tabs>
      </w:pPr>
      <w:r w:rsidRPr="008F1A38">
        <w:rPr>
          <w:rFonts w:cs="Arial"/>
          <w:szCs w:val="20"/>
        </w:rPr>
        <w:t>Telefon:</w:t>
      </w:r>
      <w:r w:rsidRPr="008F1A38">
        <w:rPr>
          <w:rFonts w:cs="Arial"/>
          <w:szCs w:val="20"/>
        </w:rPr>
        <w:tab/>
      </w:r>
      <w:proofErr w:type="spellStart"/>
      <w:r w:rsidR="001459EA">
        <w:t>xxx</w:t>
      </w:r>
      <w:proofErr w:type="spellEnd"/>
      <w:r w:rsidR="001459EA">
        <w:t xml:space="preserve"> </w:t>
      </w:r>
      <w:proofErr w:type="spellStart"/>
      <w:r w:rsidR="001459EA">
        <w:t>xxx</w:t>
      </w:r>
      <w:proofErr w:type="spellEnd"/>
      <w:r w:rsidR="001459EA">
        <w:t xml:space="preserve"> xxx</w:t>
      </w:r>
      <w:bookmarkStart w:id="0" w:name="_GoBack"/>
      <w:bookmarkEnd w:id="0"/>
    </w:p>
    <w:p w:rsidR="00852946" w:rsidRDefault="00852946">
      <w:pPr>
        <w:keepNext/>
        <w:keepLines/>
        <w:rPr>
          <w:rFonts w:cs="Arial"/>
          <w:b/>
          <w:szCs w:val="20"/>
        </w:rPr>
      </w:pPr>
    </w:p>
    <w:sectPr w:rsidR="00852946">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EF" w:rsidRDefault="004160EF">
      <w:r>
        <w:separator/>
      </w:r>
    </w:p>
  </w:endnote>
  <w:endnote w:type="continuationSeparator" w:id="0">
    <w:p w:rsidR="004160EF" w:rsidRDefault="0041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0E7311">
      <w:rPr>
        <w:sz w:val="18"/>
        <w:szCs w:val="18"/>
      </w:rPr>
      <w:t>JEA – MN – 2</w:t>
    </w:r>
    <w:r w:rsidR="00DC557A">
      <w:rPr>
        <w:sz w:val="18"/>
        <w:szCs w:val="18"/>
      </w:rPr>
      <w:t>/2017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1459EA">
      <w:rPr>
        <w:noProof/>
        <w:sz w:val="18"/>
        <w:szCs w:val="18"/>
      </w:rPr>
      <w:t>9</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DC557A">
      <w:rPr>
        <w:sz w:val="18"/>
      </w:rPr>
      <w:t>JEA – MN</w:t>
    </w:r>
    <w:r>
      <w:rPr>
        <w:sz w:val="18"/>
      </w:rPr>
      <w:t xml:space="preserve"> – </w:t>
    </w:r>
    <w:r w:rsidR="000E7311">
      <w:rPr>
        <w:sz w:val="18"/>
      </w:rPr>
      <w:t>2</w:t>
    </w:r>
    <w:r w:rsidR="00DC557A">
      <w:rPr>
        <w:sz w:val="18"/>
      </w:rPr>
      <w:t>/2017</w:t>
    </w:r>
    <w:r>
      <w:rPr>
        <w:sz w:val="18"/>
      </w:rPr>
      <w:tab/>
      <w:t xml:space="preserve">strana </w:t>
    </w:r>
    <w:r>
      <w:rPr>
        <w:sz w:val="18"/>
      </w:rPr>
      <w:fldChar w:fldCharType="begin"/>
    </w:r>
    <w:r>
      <w:rPr>
        <w:sz w:val="18"/>
      </w:rPr>
      <w:instrText>PAGE   \* MERGEFORMAT</w:instrText>
    </w:r>
    <w:r>
      <w:rPr>
        <w:sz w:val="18"/>
      </w:rPr>
      <w:fldChar w:fldCharType="separate"/>
    </w:r>
    <w:r w:rsidR="001459EA">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EF" w:rsidRDefault="004160EF">
      <w:r>
        <w:separator/>
      </w:r>
    </w:p>
  </w:footnote>
  <w:footnote w:type="continuationSeparator" w:id="0">
    <w:p w:rsidR="004160EF" w:rsidRDefault="0041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E7311"/>
    <w:rsid w:val="001459EA"/>
    <w:rsid w:val="00194728"/>
    <w:rsid w:val="00364B3A"/>
    <w:rsid w:val="00400B10"/>
    <w:rsid w:val="004160EF"/>
    <w:rsid w:val="004C205C"/>
    <w:rsid w:val="004C5A69"/>
    <w:rsid w:val="00563558"/>
    <w:rsid w:val="005B12CC"/>
    <w:rsid w:val="005F5650"/>
    <w:rsid w:val="00796845"/>
    <w:rsid w:val="007C026A"/>
    <w:rsid w:val="007E38DD"/>
    <w:rsid w:val="00852946"/>
    <w:rsid w:val="008B627D"/>
    <w:rsid w:val="008D689A"/>
    <w:rsid w:val="00924733"/>
    <w:rsid w:val="00942DF0"/>
    <w:rsid w:val="009B12D6"/>
    <w:rsid w:val="00BD7B9F"/>
    <w:rsid w:val="00CA47BE"/>
    <w:rsid w:val="00CC5287"/>
    <w:rsid w:val="00D3596E"/>
    <w:rsid w:val="00DB1DFF"/>
    <w:rsid w:val="00DC557A"/>
    <w:rsid w:val="00E10409"/>
    <w:rsid w:val="00E10546"/>
    <w:rsid w:val="00E52A68"/>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9C84-54AE-4F97-875A-FF1D41B4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1</TotalTime>
  <Pages>9</Pages>
  <Words>3994</Words>
  <Characters>24464</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28402</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Šimková Jana (UPM-JEA)</cp:lastModifiedBy>
  <cp:revision>2</cp:revision>
  <cp:lastPrinted>2017-06-06T12:02:00Z</cp:lastPrinted>
  <dcterms:created xsi:type="dcterms:W3CDTF">2017-06-08T04:44:00Z</dcterms:created>
  <dcterms:modified xsi:type="dcterms:W3CDTF">2017-06-08T04:44:00Z</dcterms:modified>
</cp:coreProperties>
</file>