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8F43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Společnost: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Pr="00522696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522696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574D920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IČO:</w:t>
      </w:r>
      <w:r w:rsidRPr="00522696">
        <w:rPr>
          <w:rFonts w:eastAsia="Times New Roman"/>
          <w:sz w:val="20"/>
          <w:szCs w:val="20"/>
          <w:lang w:eastAsia="cs-CZ"/>
        </w:rPr>
        <w:tab/>
        <w:t>272 56 456</w:t>
      </w:r>
    </w:p>
    <w:p w14:paraId="4EBA8E05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DIČ:</w:t>
      </w:r>
      <w:r w:rsidRPr="00522696">
        <w:rPr>
          <w:rFonts w:eastAsia="Times New Roman"/>
          <w:sz w:val="20"/>
          <w:szCs w:val="20"/>
          <w:lang w:eastAsia="cs-CZ"/>
        </w:rPr>
        <w:tab/>
        <w:t>CZ27256456</w:t>
      </w:r>
    </w:p>
    <w:p w14:paraId="65E73725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Se sídlem:</w:t>
      </w:r>
      <w:r w:rsidRPr="00522696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23B84C5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Zastoupená:</w:t>
      </w:r>
      <w:r w:rsidRPr="00522696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70615CD8" w14:textId="77777777" w:rsidR="00047B00" w:rsidRPr="00522696" w:rsidRDefault="00047B00" w:rsidP="00047B00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6233BE3B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615CFB2" w14:textId="77777777" w:rsidR="00047B00" w:rsidRPr="00522696" w:rsidRDefault="00047B00" w:rsidP="00047B0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CDDFF1" w14:textId="06663C4E" w:rsidR="00047B00" w:rsidRPr="00522696" w:rsidRDefault="00047B00" w:rsidP="00047B0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dále jen „</w:t>
      </w:r>
      <w:r w:rsidR="00307840">
        <w:rPr>
          <w:rFonts w:eastAsia="Times New Roman"/>
          <w:b/>
          <w:sz w:val="20"/>
          <w:szCs w:val="20"/>
          <w:lang w:eastAsia="cs-CZ"/>
        </w:rPr>
        <w:t>dosavadní zaměstnavatel</w:t>
      </w:r>
      <w:r w:rsidRPr="00522696">
        <w:rPr>
          <w:rFonts w:eastAsia="Times New Roman"/>
          <w:sz w:val="20"/>
          <w:szCs w:val="20"/>
          <w:lang w:eastAsia="cs-CZ"/>
        </w:rPr>
        <w:t>“ na straně jedné,</w:t>
      </w:r>
    </w:p>
    <w:p w14:paraId="1E14F931" w14:textId="77777777" w:rsidR="00047B00" w:rsidRPr="00522696" w:rsidRDefault="00047B00" w:rsidP="00047B0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5A8A212" w14:textId="77777777" w:rsidR="00047B00" w:rsidRPr="00522696" w:rsidRDefault="00047B00" w:rsidP="00047B0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a</w:t>
      </w:r>
    </w:p>
    <w:p w14:paraId="515E5B23" w14:textId="77777777" w:rsidR="00047B00" w:rsidRPr="00522696" w:rsidRDefault="00047B00" w:rsidP="00047B0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BDB3C50" w14:textId="77777777" w:rsidR="00047B00" w:rsidRPr="00EC4498" w:rsidRDefault="00047B00" w:rsidP="00047B00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b/>
          <w:bCs/>
          <w:sz w:val="20"/>
          <w:szCs w:val="20"/>
          <w:lang w:eastAsia="cs-CZ"/>
        </w:rPr>
        <w:t>HCS Dora a.s.</w:t>
      </w:r>
    </w:p>
    <w:p w14:paraId="14A58070" w14:textId="77777777" w:rsidR="00047B00" w:rsidRPr="00EC4498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IČO: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044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87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826</w:t>
      </w:r>
    </w:p>
    <w:p w14:paraId="2C3D0515" w14:textId="77777777" w:rsidR="00047B00" w:rsidRPr="00EC4498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DIČ:</w:t>
      </w:r>
      <w:r w:rsidRPr="00EC4498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</w:t>
      </w:r>
      <w:r w:rsidRPr="00531422">
        <w:rPr>
          <w:rFonts w:eastAsia="Times New Roman"/>
          <w:sz w:val="20"/>
          <w:szCs w:val="20"/>
          <w:lang w:eastAsia="cs-CZ"/>
        </w:rPr>
        <w:t>04487826</w:t>
      </w:r>
    </w:p>
    <w:p w14:paraId="3BF8B98A" w14:textId="77777777" w:rsidR="00047B00" w:rsidRPr="00EC4498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Se sídlem: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Na strži 1702/65, Nusle, 140 00 Praha 4</w:t>
      </w:r>
    </w:p>
    <w:p w14:paraId="4FF2C4D7" w14:textId="77777777" w:rsidR="00047B00" w:rsidRPr="00EC4498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Zastoupená:</w:t>
      </w:r>
      <w:r w:rsidRPr="00EC4498">
        <w:rPr>
          <w:rFonts w:eastAsia="Times New Roman"/>
          <w:sz w:val="20"/>
          <w:szCs w:val="20"/>
          <w:lang w:eastAsia="cs-CZ"/>
        </w:rPr>
        <w:tab/>
        <w:t xml:space="preserve">Zuzana Javůrková, </w:t>
      </w:r>
      <w:r>
        <w:rPr>
          <w:rFonts w:eastAsia="Times New Roman"/>
          <w:sz w:val="20"/>
          <w:szCs w:val="20"/>
          <w:lang w:eastAsia="cs-CZ"/>
        </w:rPr>
        <w:t>člen</w:t>
      </w:r>
      <w:r w:rsidRPr="00EC4498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11559C1" w14:textId="77777777" w:rsidR="00047B00" w:rsidRPr="00522696" w:rsidRDefault="00047B00" w:rsidP="00047B0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</w:t>
      </w:r>
      <w:r w:rsidRPr="00531422"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19776</w:t>
      </w:r>
    </w:p>
    <w:p w14:paraId="3B211ABA" w14:textId="77777777" w:rsidR="00047B00" w:rsidRPr="00522696" w:rsidRDefault="00047B00" w:rsidP="00047B00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00B34B4" w14:textId="55734D50" w:rsidR="00047B00" w:rsidRPr="00522696" w:rsidRDefault="00047B00" w:rsidP="00047B00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dále jen „</w:t>
      </w:r>
      <w:r w:rsidR="00307840">
        <w:rPr>
          <w:rFonts w:eastAsia="Times New Roman"/>
          <w:b/>
          <w:sz w:val="20"/>
          <w:szCs w:val="20"/>
          <w:lang w:eastAsia="cs-CZ"/>
        </w:rPr>
        <w:t>nový zaměstnavatel</w:t>
      </w:r>
      <w:r w:rsidRPr="00522696">
        <w:rPr>
          <w:rFonts w:eastAsia="Times New Roman"/>
          <w:sz w:val="20"/>
          <w:szCs w:val="20"/>
          <w:lang w:eastAsia="cs-CZ"/>
        </w:rPr>
        <w:t>“ na straně druhé,</w:t>
      </w:r>
    </w:p>
    <w:p w14:paraId="50EE73AE" w14:textId="77777777" w:rsidR="001B32B3" w:rsidRDefault="001B32B3" w:rsidP="00047B0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0D4EBBB" w14:textId="0A99FF93" w:rsidR="00631E79" w:rsidRPr="00FA5FD2" w:rsidRDefault="001B32B3" w:rsidP="00047B0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B32B3">
        <w:rPr>
          <w:rFonts w:eastAsia="Times New Roman"/>
          <w:sz w:val="20"/>
          <w:szCs w:val="20"/>
          <w:lang w:eastAsia="cs-CZ"/>
        </w:rPr>
        <w:t>dosavadní zaměstnavatel</w:t>
      </w:r>
      <w:r w:rsidR="00047B00" w:rsidRPr="00522696">
        <w:rPr>
          <w:rFonts w:eastAsia="Times New Roman"/>
          <w:sz w:val="20"/>
          <w:szCs w:val="20"/>
          <w:lang w:eastAsia="cs-CZ"/>
        </w:rPr>
        <w:t xml:space="preserve"> </w:t>
      </w:r>
      <w:r w:rsidR="00047B00">
        <w:rPr>
          <w:rFonts w:eastAsia="Times New Roman"/>
          <w:sz w:val="20"/>
          <w:szCs w:val="20"/>
          <w:lang w:eastAsia="cs-CZ"/>
        </w:rPr>
        <w:t xml:space="preserve">a </w:t>
      </w:r>
      <w:r w:rsidRPr="001B32B3">
        <w:rPr>
          <w:rFonts w:eastAsia="Times New Roman"/>
          <w:sz w:val="20"/>
          <w:szCs w:val="20"/>
          <w:lang w:eastAsia="cs-CZ"/>
        </w:rPr>
        <w:t>nový zaměstnavatel</w:t>
      </w:r>
      <w:r w:rsidR="00047B00" w:rsidRPr="00522696">
        <w:rPr>
          <w:rFonts w:eastAsia="Times New Roman"/>
          <w:sz w:val="20"/>
          <w:szCs w:val="20"/>
          <w:lang w:eastAsia="cs-CZ"/>
        </w:rPr>
        <w:t xml:space="preserve"> společně jako „</w:t>
      </w:r>
      <w:r w:rsidR="00047B00" w:rsidRPr="00522696">
        <w:rPr>
          <w:rFonts w:eastAsia="Times New Roman"/>
          <w:b/>
          <w:sz w:val="20"/>
          <w:szCs w:val="20"/>
          <w:lang w:eastAsia="cs-CZ"/>
        </w:rPr>
        <w:t>smluvní strany</w:t>
      </w:r>
      <w:r w:rsidR="00047B00" w:rsidRPr="00522696">
        <w:rPr>
          <w:rFonts w:eastAsia="Times New Roman"/>
          <w:sz w:val="20"/>
          <w:szCs w:val="20"/>
          <w:lang w:eastAsia="cs-CZ"/>
        </w:rPr>
        <w:t>“</w:t>
      </w:r>
    </w:p>
    <w:p w14:paraId="43642E10" w14:textId="51C8321F" w:rsidR="00D43D00" w:rsidRDefault="00D43D00" w:rsidP="00047B00">
      <w:pPr>
        <w:tabs>
          <w:tab w:val="left" w:pos="1275"/>
        </w:tabs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F4F56F7" w14:textId="77777777" w:rsidR="00047B00" w:rsidRPr="0016146E" w:rsidRDefault="00047B00" w:rsidP="00047B00">
      <w:pPr>
        <w:tabs>
          <w:tab w:val="left" w:pos="1275"/>
        </w:tabs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480070" w14:textId="050F82C8" w:rsidR="00F56C56" w:rsidRPr="0016146E" w:rsidRDefault="00B472B7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472B7">
        <w:rPr>
          <w:rFonts w:eastAsia="Times New Roman"/>
          <w:sz w:val="20"/>
          <w:szCs w:val="20"/>
          <w:lang w:eastAsia="cs-CZ"/>
        </w:rPr>
        <w:t xml:space="preserve">se </w:t>
      </w:r>
      <w:r>
        <w:rPr>
          <w:rFonts w:eastAsia="Times New Roman"/>
          <w:sz w:val="20"/>
          <w:szCs w:val="20"/>
          <w:lang w:eastAsia="cs-CZ"/>
        </w:rPr>
        <w:t>níže uvedeného dne, měsíce a roku</w:t>
      </w:r>
      <w:r w:rsidRPr="00B472B7">
        <w:rPr>
          <w:rFonts w:eastAsia="Times New Roman"/>
          <w:sz w:val="20"/>
          <w:szCs w:val="20"/>
          <w:lang w:eastAsia="cs-CZ"/>
        </w:rPr>
        <w:t xml:space="preserve"> dohodl</w:t>
      </w:r>
      <w:r w:rsidR="00384C01">
        <w:rPr>
          <w:rFonts w:eastAsia="Times New Roman"/>
          <w:sz w:val="20"/>
          <w:szCs w:val="20"/>
          <w:lang w:eastAsia="cs-CZ"/>
        </w:rPr>
        <w:t>y</w:t>
      </w:r>
      <w:r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047B00">
        <w:rPr>
          <w:rFonts w:eastAsia="Times New Roman"/>
          <w:sz w:val="20"/>
          <w:szCs w:val="20"/>
          <w:lang w:eastAsia="cs-CZ"/>
        </w:rPr>
        <w:t>1746 odst. 2</w:t>
      </w:r>
      <w:r w:rsidR="004261CD">
        <w:rPr>
          <w:rFonts w:eastAsia="Times New Roman"/>
          <w:sz w:val="20"/>
          <w:szCs w:val="20"/>
          <w:lang w:eastAsia="cs-CZ"/>
        </w:rPr>
        <w:t xml:space="preserve"> zákona č. 89/2012 Sb., občanský zákoník</w:t>
      </w:r>
      <w:r w:rsidRPr="00B472B7">
        <w:rPr>
          <w:rFonts w:eastAsia="Times New Roman"/>
          <w:sz w:val="20"/>
          <w:szCs w:val="20"/>
          <w:lang w:eastAsia="cs-CZ"/>
        </w:rPr>
        <w:t>, jak stanoví tato:</w:t>
      </w:r>
    </w:p>
    <w:p w14:paraId="6645C6B7" w14:textId="77777777"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634BDB8" w14:textId="77777777" w:rsidR="001B32B3" w:rsidRDefault="001B32B3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0175CCE" w14:textId="77777777" w:rsidR="00D43D00" w:rsidRPr="0016146E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7693C54" w14:textId="77777777" w:rsidR="00307840" w:rsidRDefault="002E6FC9" w:rsidP="00631E79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Dohoda</w:t>
      </w:r>
      <w:r w:rsidR="0069594E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</w:t>
      </w:r>
      <w:r w:rsidR="0069594E" w:rsidRPr="004B70A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o </w:t>
      </w:r>
      <w:r w:rsidR="00307840">
        <w:rPr>
          <w:rFonts w:eastAsia="Times New Roman"/>
          <w:b/>
          <w:caps/>
          <w:snapToGrid w:val="0"/>
          <w:sz w:val="24"/>
          <w:szCs w:val="20"/>
          <w:lang w:eastAsia="cs-CZ"/>
        </w:rPr>
        <w:t>kompenzaci nákladů</w:t>
      </w:r>
    </w:p>
    <w:p w14:paraId="1B5005F5" w14:textId="79563731" w:rsidR="00F56C56" w:rsidRPr="00307840" w:rsidRDefault="00307840" w:rsidP="00631E79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307840">
        <w:rPr>
          <w:rFonts w:eastAsia="Times New Roman"/>
          <w:b/>
          <w:caps/>
          <w:snapToGrid w:val="0"/>
          <w:sz w:val="20"/>
          <w:szCs w:val="16"/>
          <w:lang w:eastAsia="cs-CZ"/>
        </w:rPr>
        <w:t>za nevyčerpanou dovolenou a příspěv</w:t>
      </w:r>
      <w:r w:rsidR="001B32B3">
        <w:rPr>
          <w:rFonts w:eastAsia="Times New Roman"/>
          <w:b/>
          <w:caps/>
          <w:snapToGrid w:val="0"/>
          <w:sz w:val="20"/>
          <w:szCs w:val="16"/>
          <w:lang w:eastAsia="cs-CZ"/>
        </w:rPr>
        <w:t>ek</w:t>
      </w:r>
      <w:r w:rsidRPr="00307840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na penzijní </w:t>
      </w:r>
      <w:r w:rsidR="001B32B3">
        <w:rPr>
          <w:rFonts w:eastAsia="Times New Roman"/>
          <w:b/>
          <w:caps/>
          <w:snapToGrid w:val="0"/>
          <w:sz w:val="20"/>
          <w:szCs w:val="16"/>
          <w:lang w:eastAsia="cs-CZ"/>
        </w:rPr>
        <w:t>p</w:t>
      </w:r>
      <w:r w:rsidRPr="00307840">
        <w:rPr>
          <w:rFonts w:eastAsia="Times New Roman"/>
          <w:b/>
          <w:caps/>
          <w:snapToGrid w:val="0"/>
          <w:sz w:val="20"/>
          <w:szCs w:val="16"/>
          <w:lang w:eastAsia="cs-CZ"/>
        </w:rPr>
        <w:t>ojištění</w:t>
      </w:r>
    </w:p>
    <w:p w14:paraId="6801478B" w14:textId="129AE3F1" w:rsidR="00F56C56" w:rsidRPr="004B70AD" w:rsidRDefault="00515C4F" w:rsidP="00565B4A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4B70AD">
        <w:rPr>
          <w:rFonts w:eastAsia="Times New Roman"/>
          <w:snapToGrid w:val="0"/>
          <w:sz w:val="20"/>
          <w:szCs w:val="20"/>
          <w:lang w:eastAsia="cs-CZ"/>
        </w:rPr>
        <w:t>dále jen „</w:t>
      </w:r>
      <w:r w:rsidR="006F3405">
        <w:rPr>
          <w:rFonts w:eastAsia="Times New Roman"/>
          <w:snapToGrid w:val="0"/>
          <w:sz w:val="20"/>
          <w:szCs w:val="20"/>
          <w:lang w:eastAsia="cs-CZ"/>
        </w:rPr>
        <w:t>dohoda</w:t>
      </w:r>
      <w:r w:rsidR="00F56C56" w:rsidRPr="004B70AD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422882D" w14:textId="77777777" w:rsidR="00737EC2" w:rsidRPr="004B70AD" w:rsidRDefault="00737EC2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CED050" w14:textId="77777777" w:rsidR="00F56C56" w:rsidRPr="004B70AD" w:rsidRDefault="00CC6472" w:rsidP="00144387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t>Úvodní</w:t>
      </w:r>
      <w:r w:rsidR="00A636A4" w:rsidRPr="004B70AD">
        <w:rPr>
          <w:rFonts w:ascii="Verdana" w:hAnsi="Verdana"/>
          <w:sz w:val="20"/>
        </w:rPr>
        <w:t xml:space="preserve"> ustanovení</w:t>
      </w:r>
    </w:p>
    <w:p w14:paraId="181A35C0" w14:textId="47CF97C7" w:rsidR="00D43D00" w:rsidRDefault="00307840" w:rsidP="00047B0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07840">
        <w:rPr>
          <w:rFonts w:ascii="Verdana" w:hAnsi="Verdana"/>
          <w:sz w:val="20"/>
          <w:lang w:eastAsia="cs-CZ"/>
        </w:rPr>
        <w:t xml:space="preserve">osavadní zaměstnavatel </w:t>
      </w:r>
      <w:r>
        <w:rPr>
          <w:rFonts w:ascii="Verdana" w:hAnsi="Verdana"/>
          <w:sz w:val="20"/>
          <w:lang w:eastAsia="cs-CZ"/>
        </w:rPr>
        <w:t>jako o</w:t>
      </w:r>
      <w:r w:rsidR="00047B00" w:rsidRPr="0000538D">
        <w:rPr>
          <w:rFonts w:ascii="Verdana" w:hAnsi="Verdana"/>
          <w:sz w:val="20"/>
          <w:lang w:eastAsia="cs-CZ"/>
        </w:rPr>
        <w:t>bjednatel a</w:t>
      </w:r>
      <w:r w:rsidR="00047B00">
        <w:rPr>
          <w:rFonts w:ascii="Verdana" w:hAnsi="Verdana"/>
          <w:sz w:val="20"/>
          <w:lang w:eastAsia="cs-CZ"/>
        </w:rPr>
        <w:t xml:space="preserve"> právní předchůdce </w:t>
      </w:r>
      <w:r>
        <w:rPr>
          <w:rFonts w:ascii="Verdana" w:hAnsi="Verdana"/>
          <w:sz w:val="20"/>
          <w:lang w:eastAsia="cs-CZ"/>
        </w:rPr>
        <w:t xml:space="preserve">nového zaměstnavatele jako </w:t>
      </w:r>
      <w:r w:rsidR="00047B00">
        <w:rPr>
          <w:rFonts w:ascii="Verdana" w:hAnsi="Verdana"/>
          <w:sz w:val="20"/>
          <w:lang w:eastAsia="cs-CZ"/>
        </w:rPr>
        <w:t xml:space="preserve">dodavatel – společnost </w:t>
      </w:r>
      <w:r w:rsidR="00047B00" w:rsidRPr="005C50DA">
        <w:rPr>
          <w:rFonts w:ascii="Verdana" w:hAnsi="Verdana"/>
          <w:sz w:val="20"/>
          <w:lang w:eastAsia="cs-CZ"/>
        </w:rPr>
        <w:t>DORA Gastro Slovakia, a.s.</w:t>
      </w:r>
      <w:r w:rsidR="00047B00">
        <w:rPr>
          <w:rFonts w:ascii="Verdana" w:hAnsi="Verdana"/>
          <w:sz w:val="20"/>
          <w:lang w:eastAsia="cs-CZ"/>
        </w:rPr>
        <w:t xml:space="preserve">, </w:t>
      </w:r>
      <w:r w:rsidR="00047B00" w:rsidRPr="005C50DA">
        <w:rPr>
          <w:rFonts w:ascii="Verdana" w:hAnsi="Verdana"/>
          <w:sz w:val="20"/>
          <w:lang w:eastAsia="cs-CZ"/>
        </w:rPr>
        <w:t xml:space="preserve">IČO: 43 951 121, se sídlem: </w:t>
      </w:r>
      <w:proofErr w:type="spellStart"/>
      <w:r w:rsidR="00047B00" w:rsidRPr="005C50DA">
        <w:rPr>
          <w:rFonts w:ascii="Verdana" w:hAnsi="Verdana"/>
          <w:sz w:val="20"/>
          <w:lang w:eastAsia="cs-CZ"/>
        </w:rPr>
        <w:t>Pekárska</w:t>
      </w:r>
      <w:proofErr w:type="spellEnd"/>
      <w:r w:rsidR="00047B00" w:rsidRPr="005C50DA">
        <w:rPr>
          <w:rFonts w:ascii="Verdana" w:hAnsi="Verdana"/>
          <w:sz w:val="20"/>
          <w:lang w:eastAsia="cs-CZ"/>
        </w:rPr>
        <w:t xml:space="preserve"> 23, Trnava 917 01, Slovensko </w:t>
      </w:r>
      <w:r w:rsidR="00047B00" w:rsidRPr="0000538D">
        <w:rPr>
          <w:rFonts w:ascii="Verdana" w:hAnsi="Verdana"/>
          <w:sz w:val="20"/>
          <w:lang w:eastAsia="cs-CZ"/>
        </w:rPr>
        <w:t>uzavřeli dne 29.</w:t>
      </w:r>
      <w:r w:rsidR="00047B00">
        <w:rPr>
          <w:rFonts w:ascii="Verdana" w:hAnsi="Verdana"/>
          <w:sz w:val="20"/>
          <w:lang w:eastAsia="cs-CZ"/>
        </w:rPr>
        <w:t>8</w:t>
      </w:r>
      <w:r w:rsidR="00047B00" w:rsidRPr="0000538D">
        <w:rPr>
          <w:rFonts w:ascii="Verdana" w:hAnsi="Verdana"/>
          <w:sz w:val="20"/>
          <w:lang w:eastAsia="cs-CZ"/>
        </w:rPr>
        <w:t>.20</w:t>
      </w:r>
      <w:r w:rsidR="00047B00">
        <w:rPr>
          <w:rFonts w:ascii="Verdana" w:hAnsi="Verdana"/>
          <w:sz w:val="20"/>
          <w:lang w:eastAsia="cs-CZ"/>
        </w:rPr>
        <w:t>22</w:t>
      </w:r>
      <w:r w:rsidR="00047B00" w:rsidRPr="0000538D">
        <w:rPr>
          <w:rFonts w:ascii="Verdana" w:hAnsi="Verdana"/>
          <w:sz w:val="20"/>
          <w:lang w:eastAsia="cs-CZ"/>
        </w:rPr>
        <w:t xml:space="preserve"> Smlouv</w:t>
      </w:r>
      <w:r w:rsidR="00047B00">
        <w:rPr>
          <w:rFonts w:ascii="Verdana" w:hAnsi="Verdana"/>
          <w:sz w:val="20"/>
          <w:lang w:eastAsia="cs-CZ"/>
        </w:rPr>
        <w:t>u</w:t>
      </w:r>
      <w:r w:rsidR="00047B00" w:rsidRPr="0000538D">
        <w:rPr>
          <w:rFonts w:ascii="Verdana" w:hAnsi="Verdana"/>
          <w:sz w:val="20"/>
          <w:lang w:eastAsia="cs-CZ"/>
        </w:rPr>
        <w:t xml:space="preserve"> o zajištění stravovacích služeb </w:t>
      </w:r>
      <w:r w:rsidR="00047B00">
        <w:rPr>
          <w:rFonts w:ascii="Verdana" w:hAnsi="Verdana"/>
          <w:sz w:val="20"/>
          <w:lang w:eastAsia="cs-CZ"/>
        </w:rPr>
        <w:t xml:space="preserve">ve znění dodatku č. 1 a č. 2 </w:t>
      </w:r>
      <w:r w:rsidR="00047B00" w:rsidRPr="0000538D">
        <w:rPr>
          <w:rFonts w:ascii="Verdana" w:hAnsi="Verdana"/>
          <w:sz w:val="20"/>
          <w:lang w:eastAsia="cs-CZ"/>
        </w:rPr>
        <w:t>(dále jen „</w:t>
      </w:r>
      <w:r w:rsidR="00047B00" w:rsidRPr="005C50DA">
        <w:rPr>
          <w:rFonts w:ascii="Verdana" w:hAnsi="Verdana"/>
          <w:b/>
          <w:bCs/>
          <w:sz w:val="20"/>
          <w:lang w:eastAsia="cs-CZ"/>
        </w:rPr>
        <w:t>Smlouva</w:t>
      </w:r>
      <w:r w:rsidR="00047B00">
        <w:rPr>
          <w:rFonts w:ascii="Verdana" w:hAnsi="Verdana"/>
          <w:b/>
          <w:bCs/>
          <w:sz w:val="20"/>
          <w:lang w:eastAsia="cs-CZ"/>
        </w:rPr>
        <w:t xml:space="preserve"> o zajištění stravovacích služeb</w:t>
      </w:r>
      <w:r w:rsidR="00047B00" w:rsidRPr="0000538D">
        <w:rPr>
          <w:rFonts w:ascii="Verdana" w:hAnsi="Verdana"/>
          <w:sz w:val="20"/>
          <w:lang w:eastAsia="cs-CZ"/>
        </w:rPr>
        <w:t xml:space="preserve">“), jejímž předmětem je závazek dodavatele komplexně zajistit výrobu a výdej stravy pro pacienty a zaměstnance </w:t>
      </w:r>
      <w:r w:rsidR="00047B00">
        <w:rPr>
          <w:rFonts w:ascii="Verdana" w:hAnsi="Verdana"/>
          <w:sz w:val="20"/>
          <w:lang w:eastAsia="cs-CZ"/>
        </w:rPr>
        <w:t xml:space="preserve">objednatele a závazek objednatele </w:t>
      </w:r>
      <w:r w:rsidR="00047B00" w:rsidRPr="0000538D">
        <w:rPr>
          <w:rFonts w:ascii="Verdana" w:hAnsi="Verdana"/>
          <w:sz w:val="20"/>
          <w:lang w:eastAsia="cs-CZ"/>
        </w:rPr>
        <w:t xml:space="preserve">řádně spolupůsobit a zaplatit </w:t>
      </w:r>
      <w:r w:rsidR="00047B00">
        <w:rPr>
          <w:rFonts w:ascii="Verdana" w:hAnsi="Verdana"/>
          <w:sz w:val="20"/>
          <w:lang w:eastAsia="cs-CZ"/>
        </w:rPr>
        <w:t xml:space="preserve">dodavateli </w:t>
      </w:r>
      <w:r w:rsidR="00047B00" w:rsidRPr="0000538D">
        <w:rPr>
          <w:rFonts w:ascii="Verdana" w:hAnsi="Verdana"/>
          <w:sz w:val="20"/>
          <w:lang w:eastAsia="cs-CZ"/>
        </w:rPr>
        <w:t>sjednanou cenu</w:t>
      </w:r>
      <w:r w:rsidR="00047B00">
        <w:rPr>
          <w:rFonts w:ascii="Verdana" w:hAnsi="Verdana"/>
          <w:sz w:val="20"/>
          <w:lang w:eastAsia="cs-CZ"/>
        </w:rPr>
        <w:t>.</w:t>
      </w:r>
    </w:p>
    <w:p w14:paraId="2F33D9A1" w14:textId="64F3EC74" w:rsidR="00047B00" w:rsidRPr="00047B00" w:rsidRDefault="00047B00" w:rsidP="00047B0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47B00">
        <w:rPr>
          <w:rFonts w:ascii="Verdana" w:hAnsi="Verdana"/>
          <w:sz w:val="20"/>
          <w:lang w:eastAsia="cs-CZ"/>
        </w:rPr>
        <w:t xml:space="preserve">V čl. </w:t>
      </w:r>
      <w:r w:rsidR="00307840">
        <w:rPr>
          <w:rFonts w:ascii="Verdana" w:hAnsi="Verdana"/>
          <w:sz w:val="20"/>
          <w:lang w:eastAsia="cs-CZ"/>
        </w:rPr>
        <w:t>12</w:t>
      </w:r>
      <w:r w:rsidRPr="00047B0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</w:t>
      </w:r>
      <w:r w:rsidRPr="007718A2">
        <w:rPr>
          <w:rFonts w:ascii="Verdana" w:hAnsi="Verdana"/>
          <w:sz w:val="20"/>
          <w:lang w:eastAsia="cs-CZ"/>
        </w:rPr>
        <w:t>mlouv</w:t>
      </w:r>
      <w:r>
        <w:rPr>
          <w:rFonts w:ascii="Verdana" w:hAnsi="Verdana"/>
          <w:sz w:val="20"/>
          <w:lang w:eastAsia="cs-CZ"/>
        </w:rPr>
        <w:t>y</w:t>
      </w:r>
      <w:r w:rsidRPr="007718A2">
        <w:rPr>
          <w:rFonts w:ascii="Verdana" w:hAnsi="Verdana"/>
          <w:sz w:val="20"/>
          <w:lang w:eastAsia="cs-CZ"/>
        </w:rPr>
        <w:t xml:space="preserve"> o zajištění stravovacích služeb</w:t>
      </w:r>
      <w:r>
        <w:rPr>
          <w:rFonts w:ascii="Verdana" w:hAnsi="Verdana"/>
          <w:sz w:val="20"/>
          <w:lang w:eastAsia="cs-CZ"/>
        </w:rPr>
        <w:t xml:space="preserve"> se smluvní strany dohodly</w:t>
      </w:r>
      <w:r w:rsidR="00307840" w:rsidRPr="00307840">
        <w:rPr>
          <w:rFonts w:ascii="Verdana" w:hAnsi="Verdana"/>
          <w:sz w:val="20"/>
          <w:lang w:eastAsia="cs-CZ"/>
        </w:rPr>
        <w:t xml:space="preserve"> na přechodu práv a povinnost</w:t>
      </w:r>
      <w:r w:rsidR="00307840">
        <w:rPr>
          <w:rFonts w:ascii="Verdana" w:hAnsi="Verdana"/>
          <w:sz w:val="20"/>
          <w:lang w:eastAsia="cs-CZ"/>
        </w:rPr>
        <w:t>í</w:t>
      </w:r>
      <w:r w:rsidR="00307840" w:rsidRPr="00307840">
        <w:rPr>
          <w:rFonts w:ascii="Verdana" w:hAnsi="Verdana"/>
          <w:sz w:val="20"/>
          <w:lang w:eastAsia="cs-CZ"/>
        </w:rPr>
        <w:t xml:space="preserve"> z pracovněprávních vztahů </w:t>
      </w:r>
      <w:r w:rsidR="00307840">
        <w:rPr>
          <w:rFonts w:ascii="Verdana" w:hAnsi="Verdana"/>
          <w:sz w:val="20"/>
          <w:lang w:eastAsia="cs-CZ"/>
        </w:rPr>
        <w:t xml:space="preserve">dosavadního </w:t>
      </w:r>
      <w:r w:rsidR="000410FC">
        <w:rPr>
          <w:rFonts w:ascii="Verdana" w:hAnsi="Verdana"/>
          <w:sz w:val="20"/>
          <w:lang w:eastAsia="cs-CZ"/>
        </w:rPr>
        <w:t>zaměstnavatele</w:t>
      </w:r>
      <w:r w:rsidR="00307840" w:rsidRPr="00307840">
        <w:rPr>
          <w:rFonts w:ascii="Verdana" w:hAnsi="Verdana"/>
          <w:sz w:val="20"/>
          <w:lang w:eastAsia="cs-CZ"/>
        </w:rPr>
        <w:t xml:space="preserve"> k</w:t>
      </w:r>
      <w:r w:rsidR="00307840">
        <w:rPr>
          <w:rFonts w:ascii="Verdana" w:hAnsi="Verdana"/>
          <w:sz w:val="20"/>
          <w:lang w:eastAsia="cs-CZ"/>
        </w:rPr>
        <w:t xml:space="preserve"> vyjmenovaným </w:t>
      </w:r>
      <w:r w:rsidR="00307840" w:rsidRPr="00307840">
        <w:rPr>
          <w:rFonts w:ascii="Verdana" w:hAnsi="Verdana"/>
          <w:sz w:val="20"/>
          <w:lang w:eastAsia="cs-CZ"/>
        </w:rPr>
        <w:t>zaměstnancům</w:t>
      </w:r>
      <w:r w:rsidR="00307840">
        <w:rPr>
          <w:rFonts w:ascii="Verdana" w:hAnsi="Verdana"/>
          <w:sz w:val="20"/>
          <w:lang w:eastAsia="cs-CZ"/>
        </w:rPr>
        <w:t xml:space="preserve">. </w:t>
      </w:r>
      <w:r w:rsidR="00144387">
        <w:rPr>
          <w:rFonts w:ascii="Verdana" w:hAnsi="Verdana"/>
          <w:sz w:val="20"/>
          <w:lang w:eastAsia="cs-CZ"/>
        </w:rPr>
        <w:t xml:space="preserve">Smluvní strany se </w:t>
      </w:r>
      <w:r w:rsidR="001B32B3">
        <w:rPr>
          <w:rFonts w:ascii="Verdana" w:hAnsi="Verdana"/>
          <w:sz w:val="20"/>
          <w:lang w:eastAsia="cs-CZ"/>
        </w:rPr>
        <w:t xml:space="preserve">zde </w:t>
      </w:r>
      <w:r w:rsidR="00144387">
        <w:rPr>
          <w:rFonts w:ascii="Verdana" w:hAnsi="Verdana"/>
          <w:sz w:val="20"/>
          <w:lang w:eastAsia="cs-CZ"/>
        </w:rPr>
        <w:t xml:space="preserve">dohodly, že k </w:t>
      </w:r>
      <w:r w:rsidR="00307840" w:rsidRPr="00307840">
        <w:rPr>
          <w:rFonts w:ascii="Verdana" w:hAnsi="Verdana"/>
          <w:sz w:val="20"/>
          <w:lang w:eastAsia="cs-CZ"/>
        </w:rPr>
        <w:t xml:space="preserve">přechodu </w:t>
      </w:r>
      <w:r w:rsidR="00144387">
        <w:rPr>
          <w:rFonts w:ascii="Verdana" w:hAnsi="Verdana"/>
          <w:sz w:val="20"/>
          <w:lang w:eastAsia="cs-CZ"/>
        </w:rPr>
        <w:t xml:space="preserve">práv </w:t>
      </w:r>
      <w:r w:rsidR="00144387" w:rsidRPr="00307840">
        <w:rPr>
          <w:rFonts w:ascii="Verdana" w:hAnsi="Verdana"/>
          <w:sz w:val="20"/>
          <w:lang w:eastAsia="cs-CZ"/>
        </w:rPr>
        <w:t>a povinnost</w:t>
      </w:r>
      <w:r w:rsidR="00144387">
        <w:rPr>
          <w:rFonts w:ascii="Verdana" w:hAnsi="Verdana"/>
          <w:sz w:val="20"/>
          <w:lang w:eastAsia="cs-CZ"/>
        </w:rPr>
        <w:t>í</w:t>
      </w:r>
      <w:r w:rsidR="00144387" w:rsidRPr="00307840">
        <w:rPr>
          <w:rFonts w:ascii="Verdana" w:hAnsi="Verdana"/>
          <w:sz w:val="20"/>
          <w:lang w:eastAsia="cs-CZ"/>
        </w:rPr>
        <w:t xml:space="preserve"> z pracovněprávních vztahů </w:t>
      </w:r>
      <w:r w:rsidR="00144387">
        <w:rPr>
          <w:rFonts w:ascii="Verdana" w:hAnsi="Verdana"/>
          <w:sz w:val="20"/>
          <w:lang w:eastAsia="cs-CZ"/>
        </w:rPr>
        <w:t>dojde ke dni</w:t>
      </w:r>
      <w:r w:rsidR="00307840" w:rsidRPr="00307840">
        <w:rPr>
          <w:rFonts w:ascii="Verdana" w:hAnsi="Verdana"/>
          <w:sz w:val="20"/>
          <w:lang w:eastAsia="cs-CZ"/>
        </w:rPr>
        <w:t>, který si smluvní strany sjednají, nejpozději však ke dni zahájení dodávek pacientské a zaměstnanecké stravy.</w:t>
      </w:r>
    </w:p>
    <w:p w14:paraId="14D534D9" w14:textId="7A0305C9" w:rsidR="000410FC" w:rsidRDefault="000410FC" w:rsidP="000410F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Smluvní strany konstatují, že k přechodu práv a povinností </w:t>
      </w:r>
      <w:r w:rsidRPr="00307840">
        <w:rPr>
          <w:rFonts w:ascii="Verdana" w:hAnsi="Verdana"/>
          <w:sz w:val="20"/>
          <w:lang w:eastAsia="cs-CZ"/>
        </w:rPr>
        <w:t xml:space="preserve">z pracovněprávních vztahů </w:t>
      </w:r>
      <w:r>
        <w:rPr>
          <w:rFonts w:ascii="Verdana" w:hAnsi="Verdana"/>
          <w:sz w:val="20"/>
          <w:lang w:eastAsia="cs-CZ"/>
        </w:rPr>
        <w:t>dosavadního zaměstnavatele</w:t>
      </w:r>
      <w:r w:rsidRPr="0030784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na nového zaměstnavatele </w:t>
      </w:r>
      <w:r w:rsidRPr="00307840">
        <w:rPr>
          <w:rFonts w:ascii="Verdana" w:hAnsi="Verdana"/>
          <w:sz w:val="20"/>
          <w:lang w:eastAsia="cs-CZ"/>
        </w:rPr>
        <w:t>k</w:t>
      </w:r>
      <w:r>
        <w:rPr>
          <w:rFonts w:ascii="Verdana" w:hAnsi="Verdana"/>
          <w:sz w:val="20"/>
          <w:lang w:eastAsia="cs-CZ"/>
        </w:rPr>
        <w:t> </w:t>
      </w:r>
      <w:r w:rsidRPr="00307840">
        <w:rPr>
          <w:rFonts w:ascii="Verdana" w:hAnsi="Verdana"/>
          <w:sz w:val="20"/>
          <w:lang w:eastAsia="cs-CZ"/>
        </w:rPr>
        <w:t>zaměstnancům</w:t>
      </w:r>
      <w:r>
        <w:rPr>
          <w:rFonts w:ascii="Verdana" w:hAnsi="Verdana"/>
          <w:sz w:val="20"/>
          <w:lang w:eastAsia="cs-CZ"/>
        </w:rPr>
        <w:t xml:space="preserve"> uvedeným v neveřejné příloze č. 1 této dohody došlo </w:t>
      </w:r>
      <w:r w:rsidR="001B32B3">
        <w:rPr>
          <w:rFonts w:ascii="Verdana" w:hAnsi="Verdana"/>
          <w:sz w:val="20"/>
          <w:lang w:eastAsia="cs-CZ"/>
        </w:rPr>
        <w:t>dne</w:t>
      </w:r>
      <w:r>
        <w:rPr>
          <w:rFonts w:ascii="Verdana" w:hAnsi="Verdana"/>
          <w:sz w:val="20"/>
          <w:lang w:eastAsia="cs-CZ"/>
        </w:rPr>
        <w:t xml:space="preserve"> 1.5.2023.</w:t>
      </w:r>
    </w:p>
    <w:p w14:paraId="5397E9F0" w14:textId="33249257" w:rsidR="002E6FC9" w:rsidRPr="002E6FC9" w:rsidRDefault="00144387" w:rsidP="002E6F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Vzhledem k tomu, že v souvislosti s přechodem </w:t>
      </w:r>
      <w:r w:rsidRPr="00307840">
        <w:rPr>
          <w:rFonts w:ascii="Verdana" w:hAnsi="Verdana"/>
          <w:sz w:val="20"/>
          <w:lang w:eastAsia="cs-CZ"/>
        </w:rPr>
        <w:t>práv a povinnost</w:t>
      </w:r>
      <w:r>
        <w:rPr>
          <w:rFonts w:ascii="Verdana" w:hAnsi="Verdana"/>
          <w:sz w:val="20"/>
          <w:lang w:eastAsia="cs-CZ"/>
        </w:rPr>
        <w:t>í</w:t>
      </w:r>
      <w:r w:rsidRPr="00307840">
        <w:rPr>
          <w:rFonts w:ascii="Verdana" w:hAnsi="Verdana"/>
          <w:sz w:val="20"/>
          <w:lang w:eastAsia="cs-CZ"/>
        </w:rPr>
        <w:t xml:space="preserve"> z pracovněprávních vztahů </w:t>
      </w:r>
      <w:r>
        <w:rPr>
          <w:rFonts w:ascii="Verdana" w:hAnsi="Verdana"/>
          <w:sz w:val="20"/>
          <w:lang w:eastAsia="cs-CZ"/>
        </w:rPr>
        <w:t xml:space="preserve">vznikly oběma smluvním stranám nároky, jež je třeba vzájemně vypořádat, dohodly </w:t>
      </w:r>
      <w:r w:rsidR="002E6FC9" w:rsidRPr="002E6FC9">
        <w:rPr>
          <w:rFonts w:ascii="Verdana" w:hAnsi="Verdana"/>
          <w:sz w:val="20"/>
          <w:lang w:eastAsia="cs-CZ"/>
        </w:rPr>
        <w:t>se smluvní strany na uzavření této dohody.</w:t>
      </w:r>
    </w:p>
    <w:p w14:paraId="408CD26E" w14:textId="30BEBB68" w:rsidR="00F56C56" w:rsidRPr="004B70AD" w:rsidRDefault="00C17625" w:rsidP="00144387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Kompenzace nevyčerpané dovolené</w:t>
      </w:r>
    </w:p>
    <w:p w14:paraId="1CFE5FA2" w14:textId="1D0EDED6" w:rsidR="00307840" w:rsidRDefault="00307840" w:rsidP="007E0E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E0E45">
        <w:rPr>
          <w:rFonts w:ascii="Verdana" w:hAnsi="Verdana"/>
          <w:sz w:val="20"/>
          <w:lang w:eastAsia="cs-CZ"/>
        </w:rPr>
        <w:t xml:space="preserve">Přecházejícím zaměstnancům vznikl za trvání pracovního poměru u dosavadního </w:t>
      </w:r>
      <w:r w:rsidR="007E0E45" w:rsidRPr="007E0E45">
        <w:rPr>
          <w:rFonts w:ascii="Verdana" w:hAnsi="Verdana"/>
          <w:sz w:val="20"/>
          <w:lang w:eastAsia="cs-CZ"/>
        </w:rPr>
        <w:t>zaměstnavatele</w:t>
      </w:r>
      <w:r w:rsidRPr="007E0E45">
        <w:rPr>
          <w:rFonts w:ascii="Verdana" w:hAnsi="Verdana"/>
          <w:sz w:val="20"/>
          <w:lang w:eastAsia="cs-CZ"/>
        </w:rPr>
        <w:t xml:space="preserve"> nárok</w:t>
      </w:r>
      <w:r w:rsidR="007E0E45">
        <w:rPr>
          <w:rFonts w:ascii="Verdana" w:hAnsi="Verdana"/>
          <w:sz w:val="20"/>
          <w:lang w:eastAsia="cs-CZ"/>
        </w:rPr>
        <w:t xml:space="preserve"> na dovolenou, jejíž část přecházející zaměstnanci nevyčerpali. Výše vzniklého nároku </w:t>
      </w:r>
      <w:r w:rsidR="00144387">
        <w:rPr>
          <w:rFonts w:ascii="Verdana" w:hAnsi="Verdana"/>
          <w:sz w:val="20"/>
          <w:lang w:eastAsia="cs-CZ"/>
        </w:rPr>
        <w:t>n</w:t>
      </w:r>
      <w:r w:rsidR="007E0E45">
        <w:rPr>
          <w:rFonts w:ascii="Verdana" w:hAnsi="Verdana"/>
          <w:sz w:val="20"/>
          <w:lang w:eastAsia="cs-CZ"/>
        </w:rPr>
        <w:t>a dovolenou a její nevyčerpané části u jednotlivých zaměstnanců je uvedena v neveřejné příloze č. 1 této dohody.</w:t>
      </w:r>
    </w:p>
    <w:p w14:paraId="1BE90B68" w14:textId="46221677" w:rsidR="007E0E45" w:rsidRDefault="007E0E45" w:rsidP="00AB784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E0E45">
        <w:rPr>
          <w:rFonts w:ascii="Verdana" w:hAnsi="Verdana"/>
          <w:sz w:val="20"/>
          <w:lang w:eastAsia="cs-CZ"/>
        </w:rPr>
        <w:t>Dosavadní zaměstnavatel a nový zaměstnavatel se dohodl</w:t>
      </w:r>
      <w:r w:rsidR="00384C01">
        <w:rPr>
          <w:rFonts w:ascii="Verdana" w:hAnsi="Verdana"/>
          <w:sz w:val="20"/>
          <w:lang w:eastAsia="cs-CZ"/>
        </w:rPr>
        <w:t>i</w:t>
      </w:r>
      <w:r w:rsidRPr="007E0E45">
        <w:rPr>
          <w:rFonts w:ascii="Verdana" w:hAnsi="Verdana"/>
          <w:sz w:val="20"/>
          <w:lang w:eastAsia="cs-CZ"/>
        </w:rPr>
        <w:t xml:space="preserve">, že dosavadní zaměstnavatel uhradí novému zaměstnavateli částku </w:t>
      </w:r>
      <w:r w:rsidR="0091014A">
        <w:rPr>
          <w:rFonts w:ascii="Verdana" w:hAnsi="Verdana"/>
          <w:sz w:val="20"/>
          <w:lang w:eastAsia="cs-CZ"/>
        </w:rPr>
        <w:t>odpovídající</w:t>
      </w:r>
      <w:r w:rsidRPr="007E0E45">
        <w:rPr>
          <w:rFonts w:ascii="Verdana" w:hAnsi="Verdana"/>
          <w:sz w:val="20"/>
          <w:lang w:eastAsia="cs-CZ"/>
        </w:rPr>
        <w:t xml:space="preserve"> náhrad</w:t>
      </w:r>
      <w:r w:rsidR="0091014A">
        <w:rPr>
          <w:rFonts w:ascii="Verdana" w:hAnsi="Verdana"/>
          <w:sz w:val="20"/>
          <w:lang w:eastAsia="cs-CZ"/>
        </w:rPr>
        <w:t>ě</w:t>
      </w:r>
      <w:r w:rsidRPr="007E0E45">
        <w:rPr>
          <w:rFonts w:ascii="Verdana" w:hAnsi="Verdana"/>
          <w:sz w:val="20"/>
          <w:lang w:eastAsia="cs-CZ"/>
        </w:rPr>
        <w:t xml:space="preserve"> mzdy za nevyčerpanou část dovolené</w:t>
      </w:r>
      <w:r w:rsidR="0091014A">
        <w:rPr>
          <w:rFonts w:ascii="Verdana" w:hAnsi="Verdana"/>
          <w:sz w:val="20"/>
          <w:lang w:eastAsia="cs-CZ"/>
        </w:rPr>
        <w:t>, na kterou vznikl přecházejícím zaměstnanců</w:t>
      </w:r>
      <w:r w:rsidR="00337F50">
        <w:rPr>
          <w:rFonts w:ascii="Verdana" w:hAnsi="Verdana"/>
          <w:sz w:val="20"/>
          <w:lang w:eastAsia="cs-CZ"/>
        </w:rPr>
        <w:t>m</w:t>
      </w:r>
      <w:r w:rsidR="0091014A">
        <w:rPr>
          <w:rFonts w:ascii="Verdana" w:hAnsi="Verdana"/>
          <w:sz w:val="20"/>
          <w:lang w:eastAsia="cs-CZ"/>
        </w:rPr>
        <w:t>, nárok ke dni 30.4.2023</w:t>
      </w:r>
      <w:r w:rsidRPr="007E0E45">
        <w:rPr>
          <w:rFonts w:ascii="Verdana" w:hAnsi="Verdana"/>
          <w:sz w:val="20"/>
          <w:lang w:eastAsia="cs-CZ"/>
        </w:rPr>
        <w:t>. Výše úhrady, kterou dosavadní zaměstnavatel novému zaměstnavateli poskytne, odpovídá mzdovým podmínkám dosavadního zaměstnavatele a byla vypočtena z výše průměrného hodinového výdělku zaměstnance zjištěné</w:t>
      </w:r>
      <w:r w:rsidR="00487DEA">
        <w:rPr>
          <w:rFonts w:ascii="Verdana" w:hAnsi="Verdana"/>
          <w:sz w:val="20"/>
          <w:lang w:eastAsia="cs-CZ"/>
        </w:rPr>
        <w:t>ho</w:t>
      </w:r>
      <w:r w:rsidRPr="007E0E45">
        <w:rPr>
          <w:rFonts w:ascii="Verdana" w:hAnsi="Verdana"/>
          <w:sz w:val="20"/>
          <w:lang w:eastAsia="cs-CZ"/>
        </w:rPr>
        <w:t xml:space="preserve"> ke dni 30.4.2023. </w:t>
      </w:r>
      <w:r>
        <w:rPr>
          <w:rFonts w:ascii="Verdana" w:hAnsi="Verdana"/>
          <w:sz w:val="20"/>
          <w:lang w:eastAsia="cs-CZ"/>
        </w:rPr>
        <w:t>Celková výše náhrady za n</w:t>
      </w:r>
      <w:r w:rsidRPr="007E0E45">
        <w:rPr>
          <w:rFonts w:ascii="Verdana" w:hAnsi="Verdana"/>
          <w:sz w:val="20"/>
          <w:lang w:eastAsia="cs-CZ"/>
        </w:rPr>
        <w:t xml:space="preserve">evyčerpanou dovolenou činí </w:t>
      </w:r>
      <w:proofErr w:type="gramStart"/>
      <w:r w:rsidRPr="007E0E45">
        <w:rPr>
          <w:rFonts w:ascii="Verdana" w:hAnsi="Verdana"/>
          <w:sz w:val="20"/>
          <w:lang w:eastAsia="cs-CZ"/>
        </w:rPr>
        <w:t>520.769,-</w:t>
      </w:r>
      <w:proofErr w:type="gramEnd"/>
      <w:r w:rsidRPr="007E0E45">
        <w:rPr>
          <w:rFonts w:ascii="Verdana" w:hAnsi="Verdana"/>
          <w:sz w:val="20"/>
          <w:lang w:eastAsia="cs-CZ"/>
        </w:rPr>
        <w:t xml:space="preserve"> Kč</w:t>
      </w:r>
      <w:r w:rsidR="0091014A">
        <w:rPr>
          <w:rFonts w:ascii="Verdana" w:hAnsi="Verdana"/>
          <w:sz w:val="20"/>
          <w:lang w:eastAsia="cs-CZ"/>
        </w:rPr>
        <w:t>.</w:t>
      </w:r>
    </w:p>
    <w:p w14:paraId="5CBCC409" w14:textId="4574CAF9" w:rsidR="00C17625" w:rsidRDefault="00C17625" w:rsidP="00144387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bookmarkStart w:id="0" w:name="_Hlk135217675"/>
      <w:r>
        <w:rPr>
          <w:rFonts w:ascii="Verdana" w:hAnsi="Verdana"/>
          <w:sz w:val="20"/>
        </w:rPr>
        <w:t xml:space="preserve">Kompenzace </w:t>
      </w:r>
      <w:r w:rsidR="00781928">
        <w:rPr>
          <w:rFonts w:ascii="Verdana" w:hAnsi="Verdana"/>
          <w:sz w:val="20"/>
        </w:rPr>
        <w:t>příspěvku na penzijní pojištění</w:t>
      </w:r>
    </w:p>
    <w:bookmarkEnd w:id="0"/>
    <w:p w14:paraId="3FB598F7" w14:textId="21781752" w:rsidR="00487DEA" w:rsidRPr="00487DEA" w:rsidRDefault="00487DEA" w:rsidP="00487DE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87DEA">
        <w:rPr>
          <w:rFonts w:ascii="Verdana" w:hAnsi="Verdana"/>
          <w:sz w:val="20"/>
          <w:lang w:eastAsia="cs-CZ"/>
        </w:rPr>
        <w:t xml:space="preserve">Dosavadní zaměstnavatel </w:t>
      </w:r>
      <w:r w:rsidR="00781928">
        <w:rPr>
          <w:rFonts w:ascii="Verdana" w:hAnsi="Verdana"/>
          <w:sz w:val="20"/>
          <w:lang w:eastAsia="cs-CZ"/>
        </w:rPr>
        <w:t>poskytuje</w:t>
      </w:r>
      <w:r w:rsidR="00781928" w:rsidRPr="00781928">
        <w:rPr>
          <w:rFonts w:ascii="Verdana" w:hAnsi="Verdana"/>
          <w:sz w:val="20"/>
          <w:lang w:eastAsia="cs-CZ"/>
        </w:rPr>
        <w:t xml:space="preserve"> zaměstnancům příspěvek na penzijní připojištění se státním příspěvkem, doplňkové penzijní spoření, penzijní pojištění, nebo soukromé životní pojištění ve výši </w:t>
      </w:r>
      <w:proofErr w:type="gramStart"/>
      <w:r w:rsidR="00781928" w:rsidRPr="00781928">
        <w:rPr>
          <w:rFonts w:ascii="Verdana" w:hAnsi="Verdana"/>
          <w:sz w:val="20"/>
          <w:lang w:eastAsia="cs-CZ"/>
        </w:rPr>
        <w:t>1.200,-</w:t>
      </w:r>
      <w:proofErr w:type="gramEnd"/>
      <w:r w:rsidR="00781928" w:rsidRPr="00781928">
        <w:rPr>
          <w:rFonts w:ascii="Verdana" w:hAnsi="Verdana"/>
          <w:sz w:val="20"/>
          <w:lang w:eastAsia="cs-CZ"/>
        </w:rPr>
        <w:t xml:space="preserve"> Kč měsíčně</w:t>
      </w:r>
      <w:r w:rsidR="00781928">
        <w:rPr>
          <w:rFonts w:ascii="Verdana" w:hAnsi="Verdana"/>
          <w:sz w:val="20"/>
          <w:lang w:eastAsia="cs-CZ"/>
        </w:rPr>
        <w:t>. Příspěvek je vyplácen v příslušném kalendářním měsíci. Dosavadní zaměstnavatel uhradil v měsíci květen 202</w:t>
      </w:r>
      <w:r w:rsidR="001B32B3">
        <w:rPr>
          <w:rFonts w:ascii="Verdana" w:hAnsi="Verdana"/>
          <w:sz w:val="20"/>
          <w:lang w:eastAsia="cs-CZ"/>
        </w:rPr>
        <w:t>3</w:t>
      </w:r>
      <w:r w:rsidR="00781928">
        <w:rPr>
          <w:rFonts w:ascii="Verdana" w:hAnsi="Verdana"/>
          <w:sz w:val="20"/>
          <w:lang w:eastAsia="cs-CZ"/>
        </w:rPr>
        <w:t xml:space="preserve"> příspěvek i za přecházející zaměstnance, ačkoliv tento příspěvek již měl hradit nový zaměstnavatel.</w:t>
      </w:r>
    </w:p>
    <w:p w14:paraId="461C1DF2" w14:textId="25DA781D" w:rsidR="00487DEA" w:rsidRPr="00781928" w:rsidRDefault="00781928" w:rsidP="00781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E0E45">
        <w:rPr>
          <w:rFonts w:ascii="Verdana" w:hAnsi="Verdana"/>
          <w:sz w:val="20"/>
          <w:lang w:eastAsia="cs-CZ"/>
        </w:rPr>
        <w:t>Dosavadní zaměstnavatel a nový zaměstnavatel se dohodl</w:t>
      </w:r>
      <w:r w:rsidR="00384C01">
        <w:rPr>
          <w:rFonts w:ascii="Verdana" w:hAnsi="Verdana"/>
          <w:sz w:val="20"/>
          <w:lang w:eastAsia="cs-CZ"/>
        </w:rPr>
        <w:t>i</w:t>
      </w:r>
      <w:r w:rsidRPr="007E0E45">
        <w:rPr>
          <w:rFonts w:ascii="Verdana" w:hAnsi="Verdana"/>
          <w:sz w:val="20"/>
          <w:lang w:eastAsia="cs-CZ"/>
        </w:rPr>
        <w:t>, že nov</w:t>
      </w:r>
      <w:r w:rsidRPr="00781928">
        <w:rPr>
          <w:rFonts w:ascii="Verdana" w:hAnsi="Verdana"/>
          <w:sz w:val="20"/>
          <w:lang w:eastAsia="cs-CZ"/>
        </w:rPr>
        <w:t>ý</w:t>
      </w:r>
      <w:r w:rsidRPr="007E0E45">
        <w:rPr>
          <w:rFonts w:ascii="Verdana" w:hAnsi="Verdana"/>
          <w:sz w:val="20"/>
          <w:lang w:eastAsia="cs-CZ"/>
        </w:rPr>
        <w:t xml:space="preserve"> zaměstnavatel</w:t>
      </w:r>
      <w:r w:rsidRPr="00781928">
        <w:rPr>
          <w:rFonts w:ascii="Verdana" w:hAnsi="Verdana"/>
          <w:sz w:val="20"/>
          <w:lang w:eastAsia="cs-CZ"/>
        </w:rPr>
        <w:t xml:space="preserve"> </w:t>
      </w:r>
      <w:r w:rsidRPr="007E0E45">
        <w:rPr>
          <w:rFonts w:ascii="Verdana" w:hAnsi="Verdana"/>
          <w:sz w:val="20"/>
          <w:lang w:eastAsia="cs-CZ"/>
        </w:rPr>
        <w:t>uhradí dosavadní</w:t>
      </w:r>
      <w:r w:rsidRPr="00781928">
        <w:rPr>
          <w:rFonts w:ascii="Verdana" w:hAnsi="Verdana"/>
          <w:sz w:val="20"/>
          <w:lang w:eastAsia="cs-CZ"/>
        </w:rPr>
        <w:t>mu</w:t>
      </w:r>
      <w:r w:rsidRPr="007E0E45">
        <w:rPr>
          <w:rFonts w:ascii="Verdana" w:hAnsi="Verdana"/>
          <w:sz w:val="20"/>
          <w:lang w:eastAsia="cs-CZ"/>
        </w:rPr>
        <w:t xml:space="preserve"> zaměstnavatel</w:t>
      </w:r>
      <w:r w:rsidRPr="00781928">
        <w:rPr>
          <w:rFonts w:ascii="Verdana" w:hAnsi="Verdana"/>
          <w:sz w:val="20"/>
          <w:lang w:eastAsia="cs-CZ"/>
        </w:rPr>
        <w:t xml:space="preserve">i částku </w:t>
      </w:r>
      <w:proofErr w:type="gramStart"/>
      <w:r>
        <w:rPr>
          <w:rFonts w:ascii="Verdana" w:hAnsi="Verdana"/>
          <w:sz w:val="20"/>
          <w:lang w:eastAsia="cs-CZ"/>
        </w:rPr>
        <w:t>24.000,-</w:t>
      </w:r>
      <w:proofErr w:type="gramEnd"/>
      <w:r>
        <w:rPr>
          <w:rFonts w:ascii="Verdana" w:hAnsi="Verdana"/>
          <w:sz w:val="20"/>
          <w:lang w:eastAsia="cs-CZ"/>
        </w:rPr>
        <w:t xml:space="preserve"> Kč, </w:t>
      </w:r>
      <w:r w:rsidRPr="00781928">
        <w:rPr>
          <w:rFonts w:ascii="Verdana" w:hAnsi="Verdana"/>
          <w:sz w:val="20"/>
          <w:lang w:eastAsia="cs-CZ"/>
        </w:rPr>
        <w:t xml:space="preserve">odpovídající </w:t>
      </w:r>
      <w:r w:rsidR="001B32B3">
        <w:rPr>
          <w:rFonts w:ascii="Verdana" w:hAnsi="Verdana"/>
          <w:sz w:val="20"/>
          <w:lang w:eastAsia="cs-CZ"/>
        </w:rPr>
        <w:t xml:space="preserve">celkové </w:t>
      </w:r>
      <w:r w:rsidRPr="00781928">
        <w:rPr>
          <w:rFonts w:ascii="Verdana" w:hAnsi="Verdana"/>
          <w:sz w:val="20"/>
          <w:lang w:eastAsia="cs-CZ"/>
        </w:rPr>
        <w:t>výši příspěvku na penzijní připojištění se státním příspěvkem, doplňkové penzijní spoření, penzijní pojištění, nebo soukromé životní pojištění</w:t>
      </w:r>
      <w:r>
        <w:rPr>
          <w:rFonts w:ascii="Verdana" w:hAnsi="Verdana"/>
          <w:sz w:val="20"/>
          <w:lang w:eastAsia="cs-CZ"/>
        </w:rPr>
        <w:t>, uhrazené dosavadním zaměstnavatelem v měsíci květen 2023 za přecházející zaměstnance. Výše příspěvku u jednotlivých zaměstnanců je uvedena v neveřejné příloze č. 1 této dohody.</w:t>
      </w:r>
    </w:p>
    <w:p w14:paraId="70AE2B34" w14:textId="23D52010" w:rsidR="00781928" w:rsidRDefault="00781928" w:rsidP="00144387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Zápočet pohledávek a úhrada</w:t>
      </w:r>
    </w:p>
    <w:p w14:paraId="0B08FD7C" w14:textId="20CC1CA4" w:rsidR="00781928" w:rsidRDefault="00781928" w:rsidP="0071386C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71386C">
        <w:rPr>
          <w:rFonts w:ascii="Verdana" w:hAnsi="Verdana"/>
          <w:sz w:val="20"/>
          <w:lang w:eastAsia="cs-CZ"/>
        </w:rPr>
        <w:t xml:space="preserve">Smluvní strany se dohodly, že pohledávka nového zaměstnavatele vůči dosavadnímu zaměstnavateli na </w:t>
      </w:r>
      <w:r w:rsidR="0071386C" w:rsidRPr="0071386C">
        <w:rPr>
          <w:rFonts w:ascii="Verdana" w:hAnsi="Verdana"/>
          <w:sz w:val="20"/>
          <w:lang w:eastAsia="cs-CZ"/>
        </w:rPr>
        <w:t>úhradu kompenzace za nevyčerpanou dovolenou dle čl. 2 této dohody</w:t>
      </w:r>
      <w:r w:rsidR="0071386C">
        <w:rPr>
          <w:rFonts w:ascii="Verdana" w:hAnsi="Verdana"/>
          <w:sz w:val="20"/>
          <w:lang w:eastAsia="cs-CZ"/>
        </w:rPr>
        <w:t xml:space="preserve"> </w:t>
      </w:r>
      <w:r w:rsidR="00144387">
        <w:rPr>
          <w:rFonts w:ascii="Verdana" w:hAnsi="Verdana"/>
          <w:sz w:val="20"/>
          <w:lang w:eastAsia="cs-CZ"/>
        </w:rPr>
        <w:t xml:space="preserve">ve výši </w:t>
      </w:r>
      <w:r w:rsidR="00144387" w:rsidRPr="007E0E45">
        <w:rPr>
          <w:rFonts w:ascii="Verdana" w:hAnsi="Verdana"/>
          <w:sz w:val="20"/>
          <w:lang w:eastAsia="cs-CZ"/>
        </w:rPr>
        <w:t>520.769,- Kč</w:t>
      </w:r>
      <w:r w:rsidR="00144387">
        <w:rPr>
          <w:rFonts w:ascii="Verdana" w:hAnsi="Verdana"/>
          <w:sz w:val="20"/>
          <w:lang w:eastAsia="cs-CZ"/>
        </w:rPr>
        <w:t xml:space="preserve"> </w:t>
      </w:r>
      <w:r w:rsidR="0071386C">
        <w:rPr>
          <w:rFonts w:ascii="Verdana" w:hAnsi="Verdana"/>
          <w:sz w:val="20"/>
          <w:lang w:eastAsia="cs-CZ"/>
        </w:rPr>
        <w:t xml:space="preserve">se započítává proti pohledávce dosavadního zaměstnavatele vůči nového zaměstnavateli na úhradu kompenzace </w:t>
      </w:r>
      <w:r w:rsidR="0071386C">
        <w:rPr>
          <w:rFonts w:ascii="Verdana" w:hAnsi="Verdana"/>
          <w:sz w:val="20"/>
        </w:rPr>
        <w:t>příspěvku na penzijní pojištění dle čl. 3 této dohody</w:t>
      </w:r>
      <w:r w:rsidR="00144387">
        <w:rPr>
          <w:rFonts w:ascii="Verdana" w:hAnsi="Verdana"/>
          <w:sz w:val="20"/>
        </w:rPr>
        <w:t xml:space="preserve"> ve výši </w:t>
      </w:r>
      <w:proofErr w:type="gramStart"/>
      <w:r w:rsidR="00144387">
        <w:rPr>
          <w:rFonts w:ascii="Verdana" w:hAnsi="Verdana"/>
          <w:sz w:val="20"/>
        </w:rPr>
        <w:t>24.000,-</w:t>
      </w:r>
      <w:proofErr w:type="gramEnd"/>
      <w:r w:rsidR="00144387">
        <w:rPr>
          <w:rFonts w:ascii="Verdana" w:hAnsi="Verdana"/>
          <w:sz w:val="20"/>
        </w:rPr>
        <w:t xml:space="preserve"> Kč</w:t>
      </w:r>
      <w:r w:rsidR="0071386C">
        <w:rPr>
          <w:rFonts w:ascii="Verdana" w:hAnsi="Verdana"/>
          <w:sz w:val="20"/>
        </w:rPr>
        <w:t>.</w:t>
      </w:r>
    </w:p>
    <w:p w14:paraId="4DE94707" w14:textId="77B9029C" w:rsidR="0071386C" w:rsidRDefault="0071386C" w:rsidP="0071386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1386C">
        <w:rPr>
          <w:rFonts w:ascii="Verdana" w:hAnsi="Verdana"/>
          <w:sz w:val="20"/>
          <w:lang w:eastAsia="cs-CZ"/>
        </w:rPr>
        <w:t xml:space="preserve">Po takto provedeném zápočtu pohledávka </w:t>
      </w:r>
      <w:r w:rsidR="00144387">
        <w:rPr>
          <w:rFonts w:ascii="Verdana" w:hAnsi="Verdana"/>
          <w:sz w:val="20"/>
          <w:lang w:eastAsia="cs-CZ"/>
        </w:rPr>
        <w:t>dosavadního</w:t>
      </w:r>
      <w:r w:rsidRPr="0071386C">
        <w:rPr>
          <w:rFonts w:ascii="Verdana" w:hAnsi="Verdana"/>
          <w:sz w:val="20"/>
          <w:lang w:eastAsia="cs-CZ"/>
        </w:rPr>
        <w:t xml:space="preserve"> zaměstnavatele na </w:t>
      </w:r>
      <w:r>
        <w:rPr>
          <w:rFonts w:ascii="Verdana" w:hAnsi="Verdana"/>
          <w:sz w:val="20"/>
          <w:lang w:eastAsia="cs-CZ"/>
        </w:rPr>
        <w:t>k</w:t>
      </w:r>
      <w:r w:rsidRPr="0071386C">
        <w:rPr>
          <w:rFonts w:ascii="Verdana" w:hAnsi="Verdana"/>
          <w:sz w:val="20"/>
          <w:lang w:eastAsia="cs-CZ"/>
        </w:rPr>
        <w:t>ompenzac</w:t>
      </w:r>
      <w:r>
        <w:rPr>
          <w:rFonts w:ascii="Verdana" w:hAnsi="Verdana"/>
          <w:sz w:val="20"/>
          <w:lang w:eastAsia="cs-CZ"/>
        </w:rPr>
        <w:t>i</w:t>
      </w:r>
      <w:r w:rsidRPr="0071386C">
        <w:rPr>
          <w:rFonts w:ascii="Verdana" w:hAnsi="Verdana"/>
          <w:sz w:val="20"/>
          <w:lang w:eastAsia="cs-CZ"/>
        </w:rPr>
        <w:t xml:space="preserve"> příspěvku na penzijní pojištění</w:t>
      </w:r>
      <w:r>
        <w:rPr>
          <w:rFonts w:ascii="Verdana" w:hAnsi="Verdana"/>
          <w:sz w:val="20"/>
          <w:lang w:eastAsia="cs-CZ"/>
        </w:rPr>
        <w:t xml:space="preserve"> zcela zaniká a pohledávka nového zaměstnavatele na kompenzaci nevyčerpané dovolené zůstává </w:t>
      </w:r>
      <w:r w:rsidR="00144387">
        <w:rPr>
          <w:rFonts w:ascii="Verdana" w:hAnsi="Verdana"/>
          <w:sz w:val="20"/>
          <w:lang w:eastAsia="cs-CZ"/>
        </w:rPr>
        <w:t xml:space="preserve">zachována </w:t>
      </w:r>
      <w:r>
        <w:rPr>
          <w:rFonts w:ascii="Verdana" w:hAnsi="Verdana"/>
          <w:sz w:val="20"/>
          <w:lang w:eastAsia="cs-CZ"/>
        </w:rPr>
        <w:t xml:space="preserve">co do výše </w:t>
      </w:r>
      <w:proofErr w:type="gramStart"/>
      <w:r w:rsidRPr="0071386C">
        <w:rPr>
          <w:rFonts w:ascii="Verdana" w:hAnsi="Verdana"/>
          <w:sz w:val="20"/>
          <w:lang w:eastAsia="cs-CZ"/>
        </w:rPr>
        <w:t>496</w:t>
      </w:r>
      <w:r>
        <w:rPr>
          <w:rFonts w:ascii="Verdana" w:hAnsi="Verdana"/>
          <w:sz w:val="20"/>
          <w:lang w:eastAsia="cs-CZ"/>
        </w:rPr>
        <w:t>.</w:t>
      </w:r>
      <w:r w:rsidRPr="0071386C">
        <w:rPr>
          <w:rFonts w:ascii="Verdana" w:hAnsi="Verdana"/>
          <w:sz w:val="20"/>
          <w:lang w:eastAsia="cs-CZ"/>
        </w:rPr>
        <w:t>769</w:t>
      </w:r>
      <w:r>
        <w:rPr>
          <w:rFonts w:ascii="Verdana" w:hAnsi="Verdana"/>
          <w:sz w:val="20"/>
          <w:lang w:eastAsia="cs-CZ"/>
        </w:rPr>
        <w:t>,-</w:t>
      </w:r>
      <w:proofErr w:type="gramEnd"/>
      <w:r>
        <w:rPr>
          <w:rFonts w:ascii="Verdana" w:hAnsi="Verdana"/>
          <w:sz w:val="20"/>
          <w:lang w:eastAsia="cs-CZ"/>
        </w:rPr>
        <w:t xml:space="preserve"> Kč.</w:t>
      </w:r>
    </w:p>
    <w:p w14:paraId="333F3558" w14:textId="2EE188CE" w:rsidR="0071386C" w:rsidRPr="0071386C" w:rsidRDefault="0071386C" w:rsidP="0087497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1386C">
        <w:rPr>
          <w:rFonts w:ascii="Verdana" w:hAnsi="Verdana"/>
          <w:sz w:val="20"/>
          <w:lang w:eastAsia="cs-CZ"/>
        </w:rPr>
        <w:t xml:space="preserve">Částku </w:t>
      </w:r>
      <w:proofErr w:type="gramStart"/>
      <w:r w:rsidRPr="0071386C">
        <w:rPr>
          <w:rFonts w:ascii="Verdana" w:hAnsi="Verdana"/>
          <w:sz w:val="20"/>
          <w:lang w:eastAsia="cs-CZ"/>
        </w:rPr>
        <w:t>496.769,-</w:t>
      </w:r>
      <w:proofErr w:type="gramEnd"/>
      <w:r w:rsidRPr="0071386C">
        <w:rPr>
          <w:rFonts w:ascii="Verdana" w:hAnsi="Verdana"/>
          <w:sz w:val="20"/>
          <w:lang w:eastAsia="cs-CZ"/>
        </w:rPr>
        <w:t xml:space="preserve"> Kč odpovídající zbývající části pohledávky nového zaměstnavatele vůči dosavadnímu zaměstnavateli na kompenzaci nevyčerpané dovolené uhradí </w:t>
      </w:r>
      <w:r w:rsidRPr="0071386C">
        <w:rPr>
          <w:rFonts w:ascii="Verdana" w:hAnsi="Verdana"/>
          <w:sz w:val="20"/>
          <w:lang w:eastAsia="cs-CZ"/>
        </w:rPr>
        <w:lastRenderedPageBreak/>
        <w:t xml:space="preserve">dosavadní zaměstnavatel novému zaměstnavateli do 15 dnů ode dne uzavření této dohody na účet nového zaměstnavatele </w:t>
      </w:r>
      <w:proofErr w:type="spellStart"/>
      <w:r w:rsidRPr="0071386C">
        <w:rPr>
          <w:rFonts w:ascii="Verdana" w:hAnsi="Verdana"/>
          <w:sz w:val="20"/>
          <w:lang w:eastAsia="cs-CZ"/>
        </w:rPr>
        <w:t>č.ú</w:t>
      </w:r>
      <w:proofErr w:type="spellEnd"/>
      <w:r w:rsidRPr="0071386C">
        <w:rPr>
          <w:rFonts w:ascii="Verdana" w:hAnsi="Verdana"/>
          <w:sz w:val="20"/>
          <w:lang w:eastAsia="cs-CZ"/>
        </w:rPr>
        <w:t>. 317096741/0300</w:t>
      </w:r>
      <w:r>
        <w:rPr>
          <w:rFonts w:ascii="Verdana" w:hAnsi="Verdana"/>
          <w:sz w:val="20"/>
          <w:lang w:eastAsia="cs-CZ"/>
        </w:rPr>
        <w:t xml:space="preserve">, vedený u </w:t>
      </w:r>
      <w:r w:rsidRPr="0071386C">
        <w:rPr>
          <w:rFonts w:ascii="Verdana" w:hAnsi="Verdana"/>
          <w:sz w:val="20"/>
          <w:lang w:eastAsia="cs-CZ"/>
        </w:rPr>
        <w:t>ČSOB, a.s.</w:t>
      </w:r>
    </w:p>
    <w:p w14:paraId="658B96D3" w14:textId="1AEF7D7F" w:rsidR="00F56C56" w:rsidRPr="00D547BB" w:rsidRDefault="00E8754B" w:rsidP="00144387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61BE65A0" w14:textId="0360C9A1" w:rsidR="002E6FC9" w:rsidRPr="002E6FC9" w:rsidRDefault="002E6FC9" w:rsidP="002E6F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E6FC9">
        <w:rPr>
          <w:rFonts w:ascii="Verdana" w:hAnsi="Verdana"/>
          <w:sz w:val="20"/>
          <w:lang w:eastAsia="cs-CZ"/>
        </w:rPr>
        <w:t>Tato dohoda je vyhotovena ve dvou vyhotoveních, z nichž po jednom obdrží každá ze smluvních stran. V případě elektronického podpisu je tato dohoda vyhotovena v jednom vyhotovení podepsaném elektronicky oběma smluvními stranami.</w:t>
      </w:r>
    </w:p>
    <w:p w14:paraId="45529E17" w14:textId="45D8D101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</w:t>
      </w:r>
      <w:r w:rsidR="002E6FC9">
        <w:rPr>
          <w:rFonts w:ascii="Verdana" w:hAnsi="Verdana"/>
          <w:sz w:val="20"/>
          <w:lang w:eastAsia="cs-CZ"/>
        </w:rPr>
        <w:t>dohodou</w:t>
      </w:r>
      <w:r w:rsidRPr="00FA5FD2">
        <w:rPr>
          <w:rFonts w:ascii="Verdana" w:hAnsi="Verdana"/>
          <w:sz w:val="20"/>
          <w:lang w:eastAsia="cs-CZ"/>
        </w:rPr>
        <w:t xml:space="preserve">, jakož i ze vztahů s tímto vztahem souvisejících, se řídí sídlem </w:t>
      </w:r>
      <w:r w:rsidR="002E6FC9">
        <w:rPr>
          <w:rFonts w:ascii="Verdana" w:hAnsi="Verdana"/>
          <w:sz w:val="20"/>
          <w:lang w:eastAsia="cs-CZ"/>
        </w:rPr>
        <w:t>objednatele</w:t>
      </w:r>
      <w:r w:rsidRPr="00FA5FD2">
        <w:rPr>
          <w:rFonts w:ascii="Verdana" w:hAnsi="Verdana"/>
          <w:sz w:val="20"/>
          <w:lang w:eastAsia="cs-CZ"/>
        </w:rPr>
        <w:t>.</w:t>
      </w:r>
    </w:p>
    <w:p w14:paraId="0C5413A6" w14:textId="4807A3DF" w:rsidR="00F56C56" w:rsidRPr="002E6FC9" w:rsidRDefault="002E6FC9" w:rsidP="002E6F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E6FC9">
        <w:rPr>
          <w:rFonts w:ascii="Verdana" w:hAnsi="Verdana"/>
          <w:sz w:val="20"/>
          <w:lang w:eastAsia="cs-CZ"/>
        </w:rPr>
        <w:t>Smluvní strany si dohodu přečetly, jejímu obsahu rozumí a na důkaz toho připojují podpisy svých oprávněných zástupců.</w:t>
      </w:r>
    </w:p>
    <w:p w14:paraId="42F870F6" w14:textId="77777777" w:rsidR="002E6FC9" w:rsidRDefault="002E6FC9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0827D08" w14:textId="3E64FADB" w:rsidR="0060622C" w:rsidRDefault="0060622C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9035872" w14:textId="037B865C" w:rsidR="00210B71" w:rsidRDefault="0014438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Seznam přecházejících zaměstnanců</w:t>
      </w:r>
      <w:r w:rsidR="0098789C">
        <w:rPr>
          <w:rFonts w:eastAsia="Times New Roman"/>
          <w:snapToGrid w:val="0"/>
          <w:sz w:val="20"/>
          <w:szCs w:val="20"/>
          <w:lang w:eastAsia="cs-CZ"/>
        </w:rPr>
        <w:t xml:space="preserve"> (neveřejná příloha)</w:t>
      </w:r>
    </w:p>
    <w:p w14:paraId="26113B63" w14:textId="77777777" w:rsidR="00643BA5" w:rsidRDefault="00643BA5" w:rsidP="002E6F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755BBA9" w14:textId="77777777" w:rsidR="0071386C" w:rsidRDefault="0071386C" w:rsidP="0071386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DD76B7A" w14:textId="77777777" w:rsidR="00144387" w:rsidRDefault="00144387" w:rsidP="0071386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1386C" w:rsidRPr="007718A2" w14:paraId="14690C21" w14:textId="77777777" w:rsidTr="00FD23AC">
        <w:trPr>
          <w:jc w:val="center"/>
        </w:trPr>
        <w:tc>
          <w:tcPr>
            <w:tcW w:w="4535" w:type="dxa"/>
          </w:tcPr>
          <w:p w14:paraId="3F0D1D82" w14:textId="77777777" w:rsidR="0071386C" w:rsidRPr="007718A2" w:rsidRDefault="0071386C" w:rsidP="00FD23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  <w:tc>
          <w:tcPr>
            <w:tcW w:w="4535" w:type="dxa"/>
          </w:tcPr>
          <w:p w14:paraId="7531D944" w14:textId="77777777" w:rsidR="0071386C" w:rsidRPr="007718A2" w:rsidRDefault="0071386C" w:rsidP="00FD23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 Praze dne ______________</w:t>
            </w:r>
          </w:p>
        </w:tc>
      </w:tr>
      <w:tr w:rsidR="0071386C" w:rsidRPr="007718A2" w14:paraId="1D21F518" w14:textId="77777777" w:rsidTr="00FD23AC">
        <w:trPr>
          <w:trHeight w:val="120"/>
          <w:jc w:val="center"/>
        </w:trPr>
        <w:tc>
          <w:tcPr>
            <w:tcW w:w="4535" w:type="dxa"/>
          </w:tcPr>
          <w:p w14:paraId="1D02FC5F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6988CB3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5A6DBD" w14:textId="77777777" w:rsidR="0071386C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30ED23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5062CC2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EFEE88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79ED25D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02F91667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28DD0E03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6F6375" w14:textId="77777777" w:rsidR="0071386C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3474C3C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1444D47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55481A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6BBE6D6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HCS Dora a.s.</w:t>
            </w:r>
          </w:p>
          <w:p w14:paraId="31937978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Zuzana Javůrková</w:t>
            </w:r>
          </w:p>
          <w:p w14:paraId="01A7CAF6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71386C" w:rsidRPr="007718A2" w14:paraId="3A95DBEA" w14:textId="77777777" w:rsidTr="00FD23AC">
        <w:trPr>
          <w:trHeight w:val="120"/>
          <w:jc w:val="center"/>
        </w:trPr>
        <w:tc>
          <w:tcPr>
            <w:tcW w:w="4535" w:type="dxa"/>
          </w:tcPr>
          <w:p w14:paraId="3AC45643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92E24B1" w14:textId="77777777" w:rsidR="0071386C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A425C17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ED3A443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8518A3D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B310F38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4218EA3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466A055D" w14:textId="005FA6DA" w:rsidR="00144387" w:rsidRPr="007718A2" w:rsidRDefault="0071386C" w:rsidP="001443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6C5CAE41" w14:textId="77777777" w:rsidR="0071386C" w:rsidRPr="007718A2" w:rsidRDefault="0071386C" w:rsidP="00FD23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5F01677E" w14:textId="77777777" w:rsidR="00CC1C57" w:rsidRPr="00CC1C57" w:rsidRDefault="00CC1C57" w:rsidP="0071386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CC1C57" w:rsidRPr="00CC1C57" w:rsidSect="00144387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8F0F" w14:textId="77777777" w:rsidR="00202D5D" w:rsidRDefault="00202D5D">
      <w:r>
        <w:separator/>
      </w:r>
    </w:p>
  </w:endnote>
  <w:endnote w:type="continuationSeparator" w:id="0">
    <w:p w14:paraId="71550ED4" w14:textId="77777777" w:rsidR="00202D5D" w:rsidRDefault="002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D145" w14:textId="77777777" w:rsidR="004B70AD" w:rsidRDefault="004B70A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8912D0" w14:textId="77777777" w:rsidR="004B70AD" w:rsidRDefault="004B70AD" w:rsidP="00A57CF7">
    <w:pPr>
      <w:pStyle w:val="Zpat"/>
      <w:ind w:right="360"/>
    </w:pPr>
  </w:p>
  <w:p w14:paraId="61A3B217" w14:textId="77777777" w:rsidR="004B70AD" w:rsidRDefault="004B70AD"/>
  <w:p w14:paraId="5FF4185C" w14:textId="77777777" w:rsidR="004B70AD" w:rsidRDefault="004B70AD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6246" w14:textId="4942F393" w:rsidR="004B70AD" w:rsidRPr="0071386C" w:rsidRDefault="0071386C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71386C">
      <w:rPr>
        <w:rStyle w:val="slostrnky"/>
        <w:sz w:val="18"/>
        <w:szCs w:val="18"/>
      </w:rPr>
      <w:t>Stránka 2 z 2</w:t>
    </w:r>
  </w:p>
  <w:p w14:paraId="716CF709" w14:textId="77777777" w:rsidR="004B70AD" w:rsidRDefault="004B70A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2096" behindDoc="1" locked="0" layoutInCell="1" allowOverlap="1" wp14:anchorId="7461DB1F" wp14:editId="10C0A2E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C01">
      <w:rPr>
        <w:noProof/>
        <w:lang w:eastAsia="cs-CZ"/>
      </w:rPr>
      <w:pict w14:anchorId="13950A7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97A0" w14:textId="77777777" w:rsidR="00202D5D" w:rsidRDefault="00202D5D">
      <w:r>
        <w:separator/>
      </w:r>
    </w:p>
  </w:footnote>
  <w:footnote w:type="continuationSeparator" w:id="0">
    <w:p w14:paraId="7AA065B6" w14:textId="77777777" w:rsidR="00202D5D" w:rsidRDefault="0020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330C" w14:textId="71F1BC3D" w:rsidR="004B70AD" w:rsidRDefault="004B70AD" w:rsidP="002E6FC9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D2D1756" wp14:editId="181B51A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0D41D8B0" wp14:editId="6B17F28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  <w:b/>
        <w:sz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9F3610"/>
    <w:multiLevelType w:val="hybridMultilevel"/>
    <w:tmpl w:val="64D481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61364"/>
    <w:multiLevelType w:val="hybridMultilevel"/>
    <w:tmpl w:val="40B6D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56846F6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3C657B4"/>
    <w:multiLevelType w:val="hybridMultilevel"/>
    <w:tmpl w:val="85B862FA"/>
    <w:lvl w:ilvl="0" w:tplc="7CC8A312">
      <w:numFmt w:val="bullet"/>
      <w:lvlText w:val="•"/>
      <w:lvlJc w:val="left"/>
      <w:pPr>
        <w:ind w:left="930" w:hanging="57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02316"/>
    <w:multiLevelType w:val="hybridMultilevel"/>
    <w:tmpl w:val="BF22F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84062">
    <w:abstractNumId w:val="7"/>
  </w:num>
  <w:num w:numId="2" w16cid:durableId="1696806877">
    <w:abstractNumId w:val="9"/>
  </w:num>
  <w:num w:numId="3" w16cid:durableId="425539927">
    <w:abstractNumId w:val="5"/>
  </w:num>
  <w:num w:numId="4" w16cid:durableId="1602445956">
    <w:abstractNumId w:val="8"/>
  </w:num>
  <w:num w:numId="5" w16cid:durableId="1017805696">
    <w:abstractNumId w:val="4"/>
  </w:num>
  <w:num w:numId="6" w16cid:durableId="2130129051">
    <w:abstractNumId w:val="7"/>
  </w:num>
  <w:num w:numId="7" w16cid:durableId="1557860063">
    <w:abstractNumId w:val="7"/>
  </w:num>
  <w:num w:numId="8" w16cid:durableId="88234877">
    <w:abstractNumId w:val="7"/>
  </w:num>
  <w:num w:numId="9" w16cid:durableId="1662152220">
    <w:abstractNumId w:val="7"/>
  </w:num>
  <w:num w:numId="10" w16cid:durableId="95101860">
    <w:abstractNumId w:val="7"/>
  </w:num>
  <w:num w:numId="11" w16cid:durableId="196240599">
    <w:abstractNumId w:val="7"/>
  </w:num>
  <w:num w:numId="12" w16cid:durableId="322589668">
    <w:abstractNumId w:val="7"/>
  </w:num>
  <w:num w:numId="13" w16cid:durableId="1606380781">
    <w:abstractNumId w:val="7"/>
  </w:num>
  <w:num w:numId="14" w16cid:durableId="817305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17211"/>
    <w:rsid w:val="00026C05"/>
    <w:rsid w:val="00032211"/>
    <w:rsid w:val="00033B56"/>
    <w:rsid w:val="000410FC"/>
    <w:rsid w:val="00045029"/>
    <w:rsid w:val="00045250"/>
    <w:rsid w:val="00047B00"/>
    <w:rsid w:val="000510B9"/>
    <w:rsid w:val="00060BEF"/>
    <w:rsid w:val="00071C67"/>
    <w:rsid w:val="0008675B"/>
    <w:rsid w:val="00095FE3"/>
    <w:rsid w:val="0009690C"/>
    <w:rsid w:val="000A49D5"/>
    <w:rsid w:val="000A75B9"/>
    <w:rsid w:val="000B0D29"/>
    <w:rsid w:val="000B3347"/>
    <w:rsid w:val="000B4463"/>
    <w:rsid w:val="000D0159"/>
    <w:rsid w:val="000E0809"/>
    <w:rsid w:val="000E616A"/>
    <w:rsid w:val="000F0B71"/>
    <w:rsid w:val="000F4174"/>
    <w:rsid w:val="0010006E"/>
    <w:rsid w:val="001048AD"/>
    <w:rsid w:val="001261FD"/>
    <w:rsid w:val="00130B9D"/>
    <w:rsid w:val="00144166"/>
    <w:rsid w:val="00144387"/>
    <w:rsid w:val="0014746A"/>
    <w:rsid w:val="00152353"/>
    <w:rsid w:val="00157E9F"/>
    <w:rsid w:val="0016146E"/>
    <w:rsid w:val="00167603"/>
    <w:rsid w:val="00176A18"/>
    <w:rsid w:val="00192646"/>
    <w:rsid w:val="00193629"/>
    <w:rsid w:val="001A11AD"/>
    <w:rsid w:val="001A29DD"/>
    <w:rsid w:val="001B0306"/>
    <w:rsid w:val="001B2DC0"/>
    <w:rsid w:val="001B32B3"/>
    <w:rsid w:val="001B5A55"/>
    <w:rsid w:val="001B65FE"/>
    <w:rsid w:val="001C69A7"/>
    <w:rsid w:val="001D0616"/>
    <w:rsid w:val="001D41AD"/>
    <w:rsid w:val="001D4BEA"/>
    <w:rsid w:val="001D5BF3"/>
    <w:rsid w:val="001F08AE"/>
    <w:rsid w:val="001F0CDA"/>
    <w:rsid w:val="001F0D77"/>
    <w:rsid w:val="001F788F"/>
    <w:rsid w:val="00202D5D"/>
    <w:rsid w:val="00203C7F"/>
    <w:rsid w:val="00204773"/>
    <w:rsid w:val="00205C95"/>
    <w:rsid w:val="00210B71"/>
    <w:rsid w:val="002122A2"/>
    <w:rsid w:val="00213C41"/>
    <w:rsid w:val="0021485A"/>
    <w:rsid w:val="0021525E"/>
    <w:rsid w:val="00215C5A"/>
    <w:rsid w:val="00225AAA"/>
    <w:rsid w:val="002334E5"/>
    <w:rsid w:val="00234F98"/>
    <w:rsid w:val="00236C81"/>
    <w:rsid w:val="0024026F"/>
    <w:rsid w:val="002416DF"/>
    <w:rsid w:val="00242C34"/>
    <w:rsid w:val="0025032E"/>
    <w:rsid w:val="00254217"/>
    <w:rsid w:val="002560F3"/>
    <w:rsid w:val="002563CC"/>
    <w:rsid w:val="00256A20"/>
    <w:rsid w:val="0026484B"/>
    <w:rsid w:val="0026761F"/>
    <w:rsid w:val="002743A7"/>
    <w:rsid w:val="00282B6F"/>
    <w:rsid w:val="00295F5D"/>
    <w:rsid w:val="002A0350"/>
    <w:rsid w:val="002A617B"/>
    <w:rsid w:val="002A67D0"/>
    <w:rsid w:val="002B7AC2"/>
    <w:rsid w:val="002C1A09"/>
    <w:rsid w:val="002C5794"/>
    <w:rsid w:val="002C7F1E"/>
    <w:rsid w:val="002D3FE7"/>
    <w:rsid w:val="002D58E7"/>
    <w:rsid w:val="002D67FD"/>
    <w:rsid w:val="002E37B0"/>
    <w:rsid w:val="002E3BE6"/>
    <w:rsid w:val="002E57C9"/>
    <w:rsid w:val="002E6EBA"/>
    <w:rsid w:val="002E6FC9"/>
    <w:rsid w:val="002F0E7F"/>
    <w:rsid w:val="002F274A"/>
    <w:rsid w:val="003014B8"/>
    <w:rsid w:val="00305476"/>
    <w:rsid w:val="00307721"/>
    <w:rsid w:val="00307840"/>
    <w:rsid w:val="003101C8"/>
    <w:rsid w:val="0031047A"/>
    <w:rsid w:val="0031117A"/>
    <w:rsid w:val="003113D3"/>
    <w:rsid w:val="00312F85"/>
    <w:rsid w:val="00315A6E"/>
    <w:rsid w:val="00317851"/>
    <w:rsid w:val="003207FD"/>
    <w:rsid w:val="003319C2"/>
    <w:rsid w:val="00333A9F"/>
    <w:rsid w:val="00334715"/>
    <w:rsid w:val="00336422"/>
    <w:rsid w:val="00336D45"/>
    <w:rsid w:val="00337F50"/>
    <w:rsid w:val="003428A1"/>
    <w:rsid w:val="00342C52"/>
    <w:rsid w:val="00354AB6"/>
    <w:rsid w:val="003730D0"/>
    <w:rsid w:val="00384C01"/>
    <w:rsid w:val="00387070"/>
    <w:rsid w:val="00390F93"/>
    <w:rsid w:val="00395FF3"/>
    <w:rsid w:val="0039689D"/>
    <w:rsid w:val="00397B61"/>
    <w:rsid w:val="003B2CA0"/>
    <w:rsid w:val="003C10FE"/>
    <w:rsid w:val="003C2152"/>
    <w:rsid w:val="003C3E09"/>
    <w:rsid w:val="003D133D"/>
    <w:rsid w:val="003D1EB4"/>
    <w:rsid w:val="003D36B8"/>
    <w:rsid w:val="003D4F04"/>
    <w:rsid w:val="003E3FFC"/>
    <w:rsid w:val="00400162"/>
    <w:rsid w:val="00415499"/>
    <w:rsid w:val="00415B20"/>
    <w:rsid w:val="004165B9"/>
    <w:rsid w:val="004261CD"/>
    <w:rsid w:val="00446E77"/>
    <w:rsid w:val="0044764B"/>
    <w:rsid w:val="00456A05"/>
    <w:rsid w:val="00465F91"/>
    <w:rsid w:val="00470FCF"/>
    <w:rsid w:val="004714AE"/>
    <w:rsid w:val="0047183B"/>
    <w:rsid w:val="00482587"/>
    <w:rsid w:val="00487DEA"/>
    <w:rsid w:val="00493220"/>
    <w:rsid w:val="004953EB"/>
    <w:rsid w:val="00495CFE"/>
    <w:rsid w:val="004A0C7F"/>
    <w:rsid w:val="004A2937"/>
    <w:rsid w:val="004A421F"/>
    <w:rsid w:val="004B3A73"/>
    <w:rsid w:val="004B48E4"/>
    <w:rsid w:val="004B70AD"/>
    <w:rsid w:val="004C142D"/>
    <w:rsid w:val="004C34CC"/>
    <w:rsid w:val="004C443C"/>
    <w:rsid w:val="004C46B8"/>
    <w:rsid w:val="004C67D0"/>
    <w:rsid w:val="004C7B41"/>
    <w:rsid w:val="004D19FE"/>
    <w:rsid w:val="004D2DCC"/>
    <w:rsid w:val="004D2FF1"/>
    <w:rsid w:val="004E099C"/>
    <w:rsid w:val="004E2CCE"/>
    <w:rsid w:val="004E342B"/>
    <w:rsid w:val="004F095C"/>
    <w:rsid w:val="00500D6E"/>
    <w:rsid w:val="00502EF7"/>
    <w:rsid w:val="00506CDF"/>
    <w:rsid w:val="005106EB"/>
    <w:rsid w:val="00510C2E"/>
    <w:rsid w:val="00511D1C"/>
    <w:rsid w:val="00514BED"/>
    <w:rsid w:val="0051587D"/>
    <w:rsid w:val="00515C4F"/>
    <w:rsid w:val="00526656"/>
    <w:rsid w:val="005313B8"/>
    <w:rsid w:val="00535EF7"/>
    <w:rsid w:val="00547841"/>
    <w:rsid w:val="00557663"/>
    <w:rsid w:val="00557E96"/>
    <w:rsid w:val="00565B4A"/>
    <w:rsid w:val="00567BC8"/>
    <w:rsid w:val="00581809"/>
    <w:rsid w:val="00584564"/>
    <w:rsid w:val="00584D97"/>
    <w:rsid w:val="005860F5"/>
    <w:rsid w:val="00594FB1"/>
    <w:rsid w:val="005961DB"/>
    <w:rsid w:val="0059699D"/>
    <w:rsid w:val="005A5998"/>
    <w:rsid w:val="005A70E1"/>
    <w:rsid w:val="005B06F2"/>
    <w:rsid w:val="005B702E"/>
    <w:rsid w:val="005C03CA"/>
    <w:rsid w:val="005C24F7"/>
    <w:rsid w:val="005C3260"/>
    <w:rsid w:val="005C365F"/>
    <w:rsid w:val="005C6497"/>
    <w:rsid w:val="005D1D62"/>
    <w:rsid w:val="005D3127"/>
    <w:rsid w:val="005D3360"/>
    <w:rsid w:val="005D35EE"/>
    <w:rsid w:val="005D6C94"/>
    <w:rsid w:val="005E37FA"/>
    <w:rsid w:val="005F3A9A"/>
    <w:rsid w:val="0060622C"/>
    <w:rsid w:val="006079B8"/>
    <w:rsid w:val="0061301D"/>
    <w:rsid w:val="006164E8"/>
    <w:rsid w:val="00622759"/>
    <w:rsid w:val="00625A62"/>
    <w:rsid w:val="00626558"/>
    <w:rsid w:val="006267F7"/>
    <w:rsid w:val="00631E79"/>
    <w:rsid w:val="00636A7D"/>
    <w:rsid w:val="006370D6"/>
    <w:rsid w:val="00643BA5"/>
    <w:rsid w:val="00644203"/>
    <w:rsid w:val="0066181F"/>
    <w:rsid w:val="00661C87"/>
    <w:rsid w:val="00664A1F"/>
    <w:rsid w:val="00664B0F"/>
    <w:rsid w:val="00671579"/>
    <w:rsid w:val="00671806"/>
    <w:rsid w:val="00672711"/>
    <w:rsid w:val="00682358"/>
    <w:rsid w:val="00683CE2"/>
    <w:rsid w:val="006877BF"/>
    <w:rsid w:val="006903D2"/>
    <w:rsid w:val="006913D7"/>
    <w:rsid w:val="006933AE"/>
    <w:rsid w:val="0069594E"/>
    <w:rsid w:val="00696E29"/>
    <w:rsid w:val="006A02FE"/>
    <w:rsid w:val="006A56EB"/>
    <w:rsid w:val="006A655D"/>
    <w:rsid w:val="006A70A1"/>
    <w:rsid w:val="006B7B1B"/>
    <w:rsid w:val="006B7C31"/>
    <w:rsid w:val="006B7F60"/>
    <w:rsid w:val="006C4223"/>
    <w:rsid w:val="006D229A"/>
    <w:rsid w:val="006D46A2"/>
    <w:rsid w:val="006D7D4C"/>
    <w:rsid w:val="006E1F40"/>
    <w:rsid w:val="006E53F9"/>
    <w:rsid w:val="006E576B"/>
    <w:rsid w:val="006F264F"/>
    <w:rsid w:val="006F32A0"/>
    <w:rsid w:val="006F3405"/>
    <w:rsid w:val="006F4941"/>
    <w:rsid w:val="006F549A"/>
    <w:rsid w:val="00703D47"/>
    <w:rsid w:val="007046F7"/>
    <w:rsid w:val="0071386C"/>
    <w:rsid w:val="0071760A"/>
    <w:rsid w:val="00733BCA"/>
    <w:rsid w:val="0073643D"/>
    <w:rsid w:val="007369FA"/>
    <w:rsid w:val="0073722A"/>
    <w:rsid w:val="00737EC2"/>
    <w:rsid w:val="00742335"/>
    <w:rsid w:val="00742735"/>
    <w:rsid w:val="0074359C"/>
    <w:rsid w:val="007444F1"/>
    <w:rsid w:val="00745BF7"/>
    <w:rsid w:val="0074683A"/>
    <w:rsid w:val="0075045F"/>
    <w:rsid w:val="00755FAD"/>
    <w:rsid w:val="0077441A"/>
    <w:rsid w:val="00781928"/>
    <w:rsid w:val="0078524E"/>
    <w:rsid w:val="007A0A28"/>
    <w:rsid w:val="007A4680"/>
    <w:rsid w:val="007A76E9"/>
    <w:rsid w:val="007B1495"/>
    <w:rsid w:val="007B3D85"/>
    <w:rsid w:val="007B5E8C"/>
    <w:rsid w:val="007B69D3"/>
    <w:rsid w:val="007B7B68"/>
    <w:rsid w:val="007C2218"/>
    <w:rsid w:val="007C3891"/>
    <w:rsid w:val="007C7E44"/>
    <w:rsid w:val="007D7965"/>
    <w:rsid w:val="007E01A4"/>
    <w:rsid w:val="007E0E45"/>
    <w:rsid w:val="007E3FF7"/>
    <w:rsid w:val="007F4DED"/>
    <w:rsid w:val="0080105F"/>
    <w:rsid w:val="00812113"/>
    <w:rsid w:val="00813026"/>
    <w:rsid w:val="008164CC"/>
    <w:rsid w:val="00821323"/>
    <w:rsid w:val="008307C7"/>
    <w:rsid w:val="008326EE"/>
    <w:rsid w:val="00834E9A"/>
    <w:rsid w:val="00847947"/>
    <w:rsid w:val="00865C05"/>
    <w:rsid w:val="00871948"/>
    <w:rsid w:val="008726FB"/>
    <w:rsid w:val="00872FFE"/>
    <w:rsid w:val="008735A0"/>
    <w:rsid w:val="00873609"/>
    <w:rsid w:val="00875240"/>
    <w:rsid w:val="00876218"/>
    <w:rsid w:val="008856D4"/>
    <w:rsid w:val="008932B1"/>
    <w:rsid w:val="008A0111"/>
    <w:rsid w:val="008B24A0"/>
    <w:rsid w:val="008B2F4C"/>
    <w:rsid w:val="008C2845"/>
    <w:rsid w:val="008C49D1"/>
    <w:rsid w:val="008C6992"/>
    <w:rsid w:val="008D063D"/>
    <w:rsid w:val="008D6E50"/>
    <w:rsid w:val="008D7D7F"/>
    <w:rsid w:val="008E3ACA"/>
    <w:rsid w:val="008F19C9"/>
    <w:rsid w:val="008F1CDD"/>
    <w:rsid w:val="008F5D2D"/>
    <w:rsid w:val="00901455"/>
    <w:rsid w:val="0090280B"/>
    <w:rsid w:val="00906089"/>
    <w:rsid w:val="00906EE1"/>
    <w:rsid w:val="0091014A"/>
    <w:rsid w:val="00911AAA"/>
    <w:rsid w:val="009168F1"/>
    <w:rsid w:val="00925849"/>
    <w:rsid w:val="00927678"/>
    <w:rsid w:val="00947D33"/>
    <w:rsid w:val="00954B4B"/>
    <w:rsid w:val="00954D53"/>
    <w:rsid w:val="00955DE0"/>
    <w:rsid w:val="009561B8"/>
    <w:rsid w:val="00961A0D"/>
    <w:rsid w:val="00961A3B"/>
    <w:rsid w:val="009639A0"/>
    <w:rsid w:val="00963C3B"/>
    <w:rsid w:val="00964969"/>
    <w:rsid w:val="009674FC"/>
    <w:rsid w:val="00970273"/>
    <w:rsid w:val="0097035B"/>
    <w:rsid w:val="00973534"/>
    <w:rsid w:val="009751F3"/>
    <w:rsid w:val="0098273B"/>
    <w:rsid w:val="00983318"/>
    <w:rsid w:val="0098789C"/>
    <w:rsid w:val="00991FC2"/>
    <w:rsid w:val="00992511"/>
    <w:rsid w:val="00994D21"/>
    <w:rsid w:val="009B0AF3"/>
    <w:rsid w:val="009B19DF"/>
    <w:rsid w:val="009B370D"/>
    <w:rsid w:val="009B6A60"/>
    <w:rsid w:val="009C1908"/>
    <w:rsid w:val="009C3123"/>
    <w:rsid w:val="009C58F0"/>
    <w:rsid w:val="009D02B8"/>
    <w:rsid w:val="009D0BA5"/>
    <w:rsid w:val="009D482B"/>
    <w:rsid w:val="009D7AB7"/>
    <w:rsid w:val="009E1F96"/>
    <w:rsid w:val="009E31EE"/>
    <w:rsid w:val="009E5F33"/>
    <w:rsid w:val="009E75D9"/>
    <w:rsid w:val="009F3BFA"/>
    <w:rsid w:val="00A05A88"/>
    <w:rsid w:val="00A07F4B"/>
    <w:rsid w:val="00A14155"/>
    <w:rsid w:val="00A16116"/>
    <w:rsid w:val="00A23AD9"/>
    <w:rsid w:val="00A26F7F"/>
    <w:rsid w:val="00A27B1D"/>
    <w:rsid w:val="00A515BD"/>
    <w:rsid w:val="00A51B1A"/>
    <w:rsid w:val="00A57CF7"/>
    <w:rsid w:val="00A622E8"/>
    <w:rsid w:val="00A636A4"/>
    <w:rsid w:val="00A70AF4"/>
    <w:rsid w:val="00A715A7"/>
    <w:rsid w:val="00A728DE"/>
    <w:rsid w:val="00A73BAA"/>
    <w:rsid w:val="00A7664D"/>
    <w:rsid w:val="00A80B0C"/>
    <w:rsid w:val="00A812E8"/>
    <w:rsid w:val="00A87BC7"/>
    <w:rsid w:val="00AA14D0"/>
    <w:rsid w:val="00AB16AB"/>
    <w:rsid w:val="00AB177C"/>
    <w:rsid w:val="00AB3790"/>
    <w:rsid w:val="00AB768E"/>
    <w:rsid w:val="00AD2757"/>
    <w:rsid w:val="00AD68AA"/>
    <w:rsid w:val="00AE067A"/>
    <w:rsid w:val="00AE5B6C"/>
    <w:rsid w:val="00AE72A0"/>
    <w:rsid w:val="00B02BDE"/>
    <w:rsid w:val="00B0382B"/>
    <w:rsid w:val="00B32A18"/>
    <w:rsid w:val="00B354AD"/>
    <w:rsid w:val="00B408E2"/>
    <w:rsid w:val="00B472B7"/>
    <w:rsid w:val="00B53F75"/>
    <w:rsid w:val="00B54D77"/>
    <w:rsid w:val="00B567E7"/>
    <w:rsid w:val="00B63996"/>
    <w:rsid w:val="00B64707"/>
    <w:rsid w:val="00B729D0"/>
    <w:rsid w:val="00B72FC4"/>
    <w:rsid w:val="00B76174"/>
    <w:rsid w:val="00B85F01"/>
    <w:rsid w:val="00B92773"/>
    <w:rsid w:val="00B94BC5"/>
    <w:rsid w:val="00B95AB0"/>
    <w:rsid w:val="00BC7B97"/>
    <w:rsid w:val="00BC7CCF"/>
    <w:rsid w:val="00BD0B8D"/>
    <w:rsid w:val="00BD35F9"/>
    <w:rsid w:val="00BD3CEE"/>
    <w:rsid w:val="00BD4A63"/>
    <w:rsid w:val="00BD61B6"/>
    <w:rsid w:val="00BE09F9"/>
    <w:rsid w:val="00BE0A4F"/>
    <w:rsid w:val="00BE0D15"/>
    <w:rsid w:val="00BE25B7"/>
    <w:rsid w:val="00BE5AED"/>
    <w:rsid w:val="00BF1136"/>
    <w:rsid w:val="00BF2F7D"/>
    <w:rsid w:val="00C02B12"/>
    <w:rsid w:val="00C04A20"/>
    <w:rsid w:val="00C04AA8"/>
    <w:rsid w:val="00C11A69"/>
    <w:rsid w:val="00C17625"/>
    <w:rsid w:val="00C20D13"/>
    <w:rsid w:val="00C22A61"/>
    <w:rsid w:val="00C233C7"/>
    <w:rsid w:val="00C23587"/>
    <w:rsid w:val="00C248BB"/>
    <w:rsid w:val="00C26D30"/>
    <w:rsid w:val="00C46230"/>
    <w:rsid w:val="00C465CF"/>
    <w:rsid w:val="00C47452"/>
    <w:rsid w:val="00C55752"/>
    <w:rsid w:val="00C5666C"/>
    <w:rsid w:val="00C616E5"/>
    <w:rsid w:val="00C62A05"/>
    <w:rsid w:val="00C6324F"/>
    <w:rsid w:val="00C70E46"/>
    <w:rsid w:val="00C85E0A"/>
    <w:rsid w:val="00C87425"/>
    <w:rsid w:val="00C926C8"/>
    <w:rsid w:val="00CA106D"/>
    <w:rsid w:val="00CA1988"/>
    <w:rsid w:val="00CA3F82"/>
    <w:rsid w:val="00CA4E08"/>
    <w:rsid w:val="00CB63DD"/>
    <w:rsid w:val="00CC1C57"/>
    <w:rsid w:val="00CC3BEB"/>
    <w:rsid w:val="00CC6472"/>
    <w:rsid w:val="00CC761E"/>
    <w:rsid w:val="00CD3D38"/>
    <w:rsid w:val="00CD7AFA"/>
    <w:rsid w:val="00CE33DD"/>
    <w:rsid w:val="00CE561B"/>
    <w:rsid w:val="00CF0F19"/>
    <w:rsid w:val="00CF2386"/>
    <w:rsid w:val="00CF2F26"/>
    <w:rsid w:val="00D02E75"/>
    <w:rsid w:val="00D04C54"/>
    <w:rsid w:val="00D07ECA"/>
    <w:rsid w:val="00D11CFD"/>
    <w:rsid w:val="00D13A04"/>
    <w:rsid w:val="00D14B78"/>
    <w:rsid w:val="00D25ACD"/>
    <w:rsid w:val="00D26140"/>
    <w:rsid w:val="00D3138C"/>
    <w:rsid w:val="00D31870"/>
    <w:rsid w:val="00D32194"/>
    <w:rsid w:val="00D4152E"/>
    <w:rsid w:val="00D43D00"/>
    <w:rsid w:val="00D44964"/>
    <w:rsid w:val="00D45165"/>
    <w:rsid w:val="00D471A1"/>
    <w:rsid w:val="00D514A7"/>
    <w:rsid w:val="00D547BB"/>
    <w:rsid w:val="00D574FA"/>
    <w:rsid w:val="00D63D3D"/>
    <w:rsid w:val="00D67CD2"/>
    <w:rsid w:val="00D67F2B"/>
    <w:rsid w:val="00D7230A"/>
    <w:rsid w:val="00D85160"/>
    <w:rsid w:val="00D87CE6"/>
    <w:rsid w:val="00D9025E"/>
    <w:rsid w:val="00D92690"/>
    <w:rsid w:val="00DA74E6"/>
    <w:rsid w:val="00DB3543"/>
    <w:rsid w:val="00DB424B"/>
    <w:rsid w:val="00DB710A"/>
    <w:rsid w:val="00DC0256"/>
    <w:rsid w:val="00DD4D46"/>
    <w:rsid w:val="00DE3DAD"/>
    <w:rsid w:val="00DE4FEF"/>
    <w:rsid w:val="00DF1F28"/>
    <w:rsid w:val="00DF502F"/>
    <w:rsid w:val="00E011EE"/>
    <w:rsid w:val="00E1389C"/>
    <w:rsid w:val="00E152F3"/>
    <w:rsid w:val="00E20D2B"/>
    <w:rsid w:val="00E21F06"/>
    <w:rsid w:val="00E223B8"/>
    <w:rsid w:val="00E312FD"/>
    <w:rsid w:val="00E31833"/>
    <w:rsid w:val="00E34601"/>
    <w:rsid w:val="00E6167A"/>
    <w:rsid w:val="00E6188B"/>
    <w:rsid w:val="00E7259B"/>
    <w:rsid w:val="00E7706F"/>
    <w:rsid w:val="00E83679"/>
    <w:rsid w:val="00E86E20"/>
    <w:rsid w:val="00E87035"/>
    <w:rsid w:val="00E8754B"/>
    <w:rsid w:val="00E9414F"/>
    <w:rsid w:val="00E96346"/>
    <w:rsid w:val="00EA16D0"/>
    <w:rsid w:val="00EB1EC4"/>
    <w:rsid w:val="00EB5412"/>
    <w:rsid w:val="00EB71F4"/>
    <w:rsid w:val="00EC589F"/>
    <w:rsid w:val="00EC5EDC"/>
    <w:rsid w:val="00ED11B8"/>
    <w:rsid w:val="00ED1FB1"/>
    <w:rsid w:val="00ED2C03"/>
    <w:rsid w:val="00EE0FFF"/>
    <w:rsid w:val="00EE1214"/>
    <w:rsid w:val="00EE4966"/>
    <w:rsid w:val="00EE7DE7"/>
    <w:rsid w:val="00EF1EE2"/>
    <w:rsid w:val="00EF46A5"/>
    <w:rsid w:val="00EF5FFA"/>
    <w:rsid w:val="00F044C5"/>
    <w:rsid w:val="00F06957"/>
    <w:rsid w:val="00F118F9"/>
    <w:rsid w:val="00F11A21"/>
    <w:rsid w:val="00F137F5"/>
    <w:rsid w:val="00F174DA"/>
    <w:rsid w:val="00F246C5"/>
    <w:rsid w:val="00F26C94"/>
    <w:rsid w:val="00F33BB1"/>
    <w:rsid w:val="00F4137F"/>
    <w:rsid w:val="00F46C22"/>
    <w:rsid w:val="00F47FED"/>
    <w:rsid w:val="00F50C89"/>
    <w:rsid w:val="00F557E9"/>
    <w:rsid w:val="00F56C56"/>
    <w:rsid w:val="00F60B50"/>
    <w:rsid w:val="00F615E9"/>
    <w:rsid w:val="00F62635"/>
    <w:rsid w:val="00F67612"/>
    <w:rsid w:val="00F67642"/>
    <w:rsid w:val="00F728CB"/>
    <w:rsid w:val="00F72D27"/>
    <w:rsid w:val="00F72ED5"/>
    <w:rsid w:val="00F75625"/>
    <w:rsid w:val="00F77C79"/>
    <w:rsid w:val="00F82127"/>
    <w:rsid w:val="00F834E4"/>
    <w:rsid w:val="00F872B9"/>
    <w:rsid w:val="00FA28AB"/>
    <w:rsid w:val="00FA3172"/>
    <w:rsid w:val="00FA54C9"/>
    <w:rsid w:val="00FA5B86"/>
    <w:rsid w:val="00FB06B8"/>
    <w:rsid w:val="00FB38F4"/>
    <w:rsid w:val="00FC4028"/>
    <w:rsid w:val="00FC4067"/>
    <w:rsid w:val="00FD184B"/>
    <w:rsid w:val="00FD47BE"/>
    <w:rsid w:val="00FE2B82"/>
    <w:rsid w:val="00FE30C1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7E4A0"/>
  <w15:docId w15:val="{F78DDFDF-DD7F-4539-88FA-8C7E6C2F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customStyle="1" w:styleId="platne1">
    <w:name w:val="platne1"/>
    <w:basedOn w:val="Standardnpsmoodstavce"/>
    <w:rsid w:val="002334E5"/>
  </w:style>
  <w:style w:type="character" w:customStyle="1" w:styleId="ItalicText">
    <w:name w:val="ItalicText"/>
    <w:basedOn w:val="Standardnpsmoodstavce"/>
    <w:rsid w:val="00204773"/>
    <w:rPr>
      <w:i/>
    </w:rPr>
  </w:style>
  <w:style w:type="character" w:styleId="Odkaznakoment">
    <w:name w:val="annotation reference"/>
    <w:basedOn w:val="Standardnpsmoodstavce"/>
    <w:uiPriority w:val="99"/>
    <w:unhideWhenUsed/>
    <w:rsid w:val="00204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47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773"/>
  </w:style>
  <w:style w:type="paragraph" w:styleId="Textbubliny">
    <w:name w:val="Balloon Text"/>
    <w:basedOn w:val="Normln"/>
    <w:link w:val="TextbublinyChar"/>
    <w:rsid w:val="002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4773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4A0C7F"/>
    <w:rPr>
      <w:sz w:val="24"/>
      <w:lang w:eastAsia="de-DE"/>
    </w:rPr>
  </w:style>
  <w:style w:type="paragraph" w:styleId="Revize">
    <w:name w:val="Revision"/>
    <w:hidden/>
    <w:uiPriority w:val="99"/>
    <w:semiHidden/>
    <w:rsid w:val="00696E29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7129-3765-4183-8210-62581F46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3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Tomáš Bělovský</cp:lastModifiedBy>
  <cp:revision>150</cp:revision>
  <cp:lastPrinted>2023-05-17T10:27:00Z</cp:lastPrinted>
  <dcterms:created xsi:type="dcterms:W3CDTF">2013-04-11T08:29:00Z</dcterms:created>
  <dcterms:modified xsi:type="dcterms:W3CDTF">2023-05-19T05:31:00Z</dcterms:modified>
</cp:coreProperties>
</file>