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74" w:rsidRDefault="00C079E0">
      <w:pPr>
        <w:pStyle w:val="Zkladntext1"/>
        <w:framePr w:w="902" w:h="293" w:wrap="none" w:vAnchor="text" w:hAnchor="page" w:x="6549" w:y="21"/>
        <w:shd w:val="clear" w:color="auto" w:fill="auto"/>
        <w:spacing w:after="0"/>
        <w:rPr>
          <w:sz w:val="22"/>
          <w:szCs w:val="22"/>
        </w:rPr>
      </w:pPr>
      <w:r>
        <w:rPr>
          <w:i/>
          <w:iCs/>
          <w:color w:val="716CBB"/>
          <w:sz w:val="22"/>
          <w:szCs w:val="22"/>
        </w:rPr>
        <w:t>_ 10. J'</w:t>
      </w:r>
    </w:p>
    <w:p w:rsidR="00447174" w:rsidRDefault="00C079E0">
      <w:pPr>
        <w:pStyle w:val="Zkladntext1"/>
        <w:framePr w:w="970" w:h="456" w:wrap="none" w:vAnchor="text" w:hAnchor="page" w:x="9448" w:y="107"/>
        <w:shd w:val="clear" w:color="auto" w:fill="auto"/>
        <w:spacing w:before="80" w:after="0"/>
        <w:rPr>
          <w:sz w:val="22"/>
          <w:szCs w:val="22"/>
        </w:rPr>
      </w:pPr>
      <w:r>
        <w:rPr>
          <w:i/>
          <w:iCs/>
          <w:color w:val="363388"/>
          <w:sz w:val="22"/>
          <w:szCs w:val="22"/>
        </w:rPr>
        <w:t>Ml</w:t>
      </w:r>
    </w:p>
    <w:p w:rsidR="00447174" w:rsidRDefault="00447174">
      <w:pPr>
        <w:spacing w:after="548" w:line="14" w:lineRule="exact"/>
      </w:pPr>
    </w:p>
    <w:p w:rsidR="00447174" w:rsidRDefault="00447174">
      <w:pPr>
        <w:spacing w:line="14" w:lineRule="exact"/>
        <w:sectPr w:rsidR="00447174">
          <w:pgSz w:w="11900" w:h="16840"/>
          <w:pgMar w:top="538" w:right="1258" w:bottom="1432" w:left="1935" w:header="110" w:footer="1004" w:gutter="0"/>
          <w:pgNumType w:start="1"/>
          <w:cols w:space="720"/>
          <w:noEndnote/>
          <w:docGrid w:linePitch="360"/>
        </w:sectPr>
      </w:pPr>
    </w:p>
    <w:p w:rsidR="00447174" w:rsidRDefault="00447174">
      <w:pPr>
        <w:spacing w:line="240" w:lineRule="exact"/>
        <w:rPr>
          <w:sz w:val="19"/>
          <w:szCs w:val="19"/>
        </w:rPr>
      </w:pPr>
    </w:p>
    <w:p w:rsidR="00447174" w:rsidRDefault="00447174">
      <w:pPr>
        <w:spacing w:line="240" w:lineRule="exact"/>
        <w:rPr>
          <w:sz w:val="19"/>
          <w:szCs w:val="19"/>
        </w:rPr>
      </w:pPr>
    </w:p>
    <w:p w:rsidR="00447174" w:rsidRDefault="00447174">
      <w:pPr>
        <w:spacing w:line="240" w:lineRule="exact"/>
        <w:rPr>
          <w:sz w:val="19"/>
          <w:szCs w:val="19"/>
        </w:rPr>
      </w:pPr>
    </w:p>
    <w:p w:rsidR="00447174" w:rsidRDefault="00447174">
      <w:pPr>
        <w:spacing w:before="63" w:after="63" w:line="240" w:lineRule="exact"/>
        <w:rPr>
          <w:sz w:val="19"/>
          <w:szCs w:val="19"/>
        </w:rPr>
      </w:pPr>
    </w:p>
    <w:p w:rsidR="00447174" w:rsidRDefault="00447174">
      <w:pPr>
        <w:spacing w:line="14" w:lineRule="exact"/>
        <w:sectPr w:rsidR="00447174">
          <w:type w:val="continuous"/>
          <w:pgSz w:w="11900" w:h="16840"/>
          <w:pgMar w:top="1375" w:right="0" w:bottom="1431" w:left="0" w:header="0" w:footer="3" w:gutter="0"/>
          <w:cols w:space="720"/>
          <w:noEndnote/>
          <w:docGrid w:linePitch="360"/>
        </w:sectPr>
      </w:pPr>
    </w:p>
    <w:p w:rsidR="00447174" w:rsidRDefault="00C079E0">
      <w:pPr>
        <w:pStyle w:val="Nadpis10"/>
        <w:keepNext/>
        <w:keepLines/>
        <w:shd w:val="clear" w:color="auto" w:fill="auto"/>
        <w:ind w:left="280"/>
        <w:jc w:val="center"/>
      </w:pPr>
      <w:bookmarkStart w:id="0" w:name="bookmark0"/>
      <w:r>
        <w:lastRenderedPageBreak/>
        <w:t>Nájemní smlouva:</w:t>
      </w:r>
      <w:bookmarkEnd w:id="0"/>
    </w:p>
    <w:p w:rsidR="00447174" w:rsidRDefault="00C079E0">
      <w:pPr>
        <w:pStyle w:val="Zkladntext1"/>
        <w:shd w:val="clear" w:color="auto" w:fill="auto"/>
        <w:spacing w:after="1080"/>
        <w:ind w:left="240"/>
        <w:jc w:val="center"/>
      </w:pPr>
      <w:r>
        <w:rPr>
          <w:b/>
          <w:bCs/>
        </w:rPr>
        <w:t>Číslo smlouvy pronajímatele: SMLO-0003/49797999/2023</w:t>
      </w:r>
    </w:p>
    <w:p w:rsidR="00447174" w:rsidRDefault="00C079E0">
      <w:pPr>
        <w:pStyle w:val="Nadpis10"/>
        <w:keepNext/>
        <w:keepLines/>
        <w:shd w:val="clear" w:color="auto" w:fill="auto"/>
        <w:ind w:left="0"/>
      </w:pPr>
      <w:bookmarkStart w:id="1" w:name="bookmark1"/>
      <w:r>
        <w:t>Střední zemědělská škola, Čáslav, Sadová 1234</w:t>
      </w:r>
      <w:bookmarkEnd w:id="1"/>
    </w:p>
    <w:p w:rsidR="00447174" w:rsidRDefault="00C079E0">
      <w:pPr>
        <w:pStyle w:val="Zkladntext1"/>
        <w:shd w:val="clear" w:color="auto" w:fill="auto"/>
        <w:spacing w:after="0"/>
      </w:pPr>
      <w:r>
        <w:t>se sídlem: Sadová 1234, 286 01 Čáslav</w:t>
      </w:r>
    </w:p>
    <w:p w:rsidR="00447174" w:rsidRDefault="00C079E0">
      <w:pPr>
        <w:pStyle w:val="Zkladntext1"/>
        <w:shd w:val="clear" w:color="auto" w:fill="auto"/>
        <w:spacing w:after="0"/>
      </w:pPr>
      <w:r>
        <w:t xml:space="preserve">IČ: 49797999, DIČ: CZ </w:t>
      </w:r>
      <w:r>
        <w:t>49797999</w:t>
      </w:r>
    </w:p>
    <w:p w:rsidR="00447174" w:rsidRDefault="00C079E0">
      <w:pPr>
        <w:pStyle w:val="Zkladntext1"/>
        <w:shd w:val="clear" w:color="auto" w:fill="auto"/>
        <w:spacing w:after="1100"/>
        <w:ind w:right="940"/>
      </w:pPr>
      <w:r>
        <w:t xml:space="preserve">zastoupená: Ing. Jaromírem Horníčkem, ředitelem příspěvkové organizace č. účtu 9332800267/0100, vedený u Komerční banky Čáslav (dále jen </w:t>
      </w:r>
      <w:r>
        <w:rPr>
          <w:b/>
          <w:bCs/>
        </w:rPr>
        <w:t>„pronajímatel“)</w:t>
      </w:r>
    </w:p>
    <w:p w:rsidR="00447174" w:rsidRDefault="00C079E0">
      <w:pPr>
        <w:pStyle w:val="Zkladntext1"/>
        <w:shd w:val="clear" w:color="auto" w:fill="auto"/>
        <w:spacing w:after="0"/>
      </w:pPr>
      <w:r>
        <w:t>Výzkumný ústav rostlinné výroby, v. v. i.</w:t>
      </w:r>
    </w:p>
    <w:p w:rsidR="00447174" w:rsidRDefault="00C079E0">
      <w:pPr>
        <w:pStyle w:val="Zkladntext1"/>
        <w:shd w:val="clear" w:color="auto" w:fill="auto"/>
        <w:spacing w:after="0"/>
      </w:pPr>
      <w:r>
        <w:t>se sídlem Drnovská 507, 161 06 Praha 6 - Ruzyně</w:t>
      </w:r>
    </w:p>
    <w:p w:rsidR="00447174" w:rsidRDefault="00C079E0">
      <w:pPr>
        <w:pStyle w:val="Zkladntext1"/>
        <w:shd w:val="clear" w:color="auto" w:fill="auto"/>
        <w:spacing w:after="0"/>
      </w:pPr>
      <w:r>
        <w:t xml:space="preserve">byl </w:t>
      </w:r>
      <w:r>
        <w:t xml:space="preserve">zřízen k 1. 1. 2007 Ministerstvem zemědělství ČR zřizovací listinou pod </w:t>
      </w:r>
      <w:proofErr w:type="gramStart"/>
      <w:r>
        <w:t>č.j.</w:t>
      </w:r>
      <w:proofErr w:type="gramEnd"/>
    </w:p>
    <w:p w:rsidR="00447174" w:rsidRDefault="00C079E0">
      <w:pPr>
        <w:pStyle w:val="Zkladntext1"/>
        <w:shd w:val="clear" w:color="auto" w:fill="auto"/>
        <w:spacing w:after="0"/>
      </w:pPr>
      <w:r>
        <w:t xml:space="preserve">22968/2006-11000 </w:t>
      </w:r>
      <w:proofErr w:type="gramStart"/>
      <w:r>
        <w:t>ze</w:t>
      </w:r>
      <w:proofErr w:type="gramEnd"/>
      <w:r>
        <w:t xml:space="preserve"> den 23. 6. 2006</w:t>
      </w:r>
    </w:p>
    <w:p w:rsidR="00447174" w:rsidRDefault="00C079E0">
      <w:pPr>
        <w:pStyle w:val="Zkladntext1"/>
        <w:shd w:val="clear" w:color="auto" w:fill="auto"/>
        <w:spacing w:after="0"/>
      </w:pPr>
      <w:r>
        <w:t xml:space="preserve">zastoupená: RNDr. Mikulášem </w:t>
      </w:r>
      <w:proofErr w:type="spellStart"/>
      <w:r>
        <w:t>Madarasem</w:t>
      </w:r>
      <w:proofErr w:type="spellEnd"/>
      <w:r>
        <w:t>, Ph.D. ředitelem</w:t>
      </w:r>
    </w:p>
    <w:p w:rsidR="00447174" w:rsidRDefault="00C079E0">
      <w:pPr>
        <w:pStyle w:val="Zkladntext1"/>
        <w:shd w:val="clear" w:color="auto" w:fill="auto"/>
        <w:spacing w:after="0"/>
      </w:pPr>
      <w:r>
        <w:t>IČ: 00027006, DIČ: CZ 00027006</w:t>
      </w:r>
    </w:p>
    <w:p w:rsidR="00447174" w:rsidRDefault="00C079E0">
      <w:pPr>
        <w:pStyle w:val="Zkladntext1"/>
        <w:shd w:val="clear" w:color="auto" w:fill="auto"/>
        <w:spacing w:after="0"/>
      </w:pPr>
      <w:r>
        <w:t>bankovní spojení: Komerční banka, číslo účtu 25635-061/01</w:t>
      </w:r>
      <w:r>
        <w:t>00</w:t>
      </w:r>
    </w:p>
    <w:p w:rsidR="00447174" w:rsidRDefault="00C079E0">
      <w:pPr>
        <w:pStyle w:val="Zkladntext1"/>
        <w:shd w:val="clear" w:color="auto" w:fill="auto"/>
        <w:spacing w:after="280"/>
      </w:pPr>
      <w:r>
        <w:t>(dále jen „nájemce“)</w:t>
      </w:r>
    </w:p>
    <w:p w:rsidR="00447174" w:rsidRDefault="00C079E0">
      <w:pPr>
        <w:pStyle w:val="Zkladntext1"/>
        <w:shd w:val="clear" w:color="auto" w:fill="auto"/>
        <w:spacing w:after="540"/>
        <w:jc w:val="center"/>
      </w:pPr>
      <w:r>
        <w:t>Uzavírají podle § 2201 a následujících zákona č.89/2012 Sb., občanský zákoník, ve znění</w:t>
      </w:r>
      <w:r>
        <w:br/>
        <w:t>pozdějších předpisu tuto nájemní smlouvu</w:t>
      </w:r>
    </w:p>
    <w:p w:rsidR="00447174" w:rsidRDefault="00C079E0">
      <w:pPr>
        <w:pStyle w:val="Zkladntext1"/>
        <w:shd w:val="clear" w:color="auto" w:fill="auto"/>
        <w:spacing w:after="0"/>
        <w:jc w:val="center"/>
      </w:pPr>
      <w:r>
        <w:t>I.</w:t>
      </w:r>
    </w:p>
    <w:p w:rsidR="00447174" w:rsidRDefault="00C079E0">
      <w:pPr>
        <w:pStyle w:val="Zkladntext1"/>
        <w:shd w:val="clear" w:color="auto" w:fill="auto"/>
        <w:spacing w:after="280"/>
        <w:jc w:val="center"/>
      </w:pPr>
      <w:r>
        <w:t>Předmět nájmu</w:t>
      </w:r>
    </w:p>
    <w:p w:rsidR="00447174" w:rsidRDefault="00C079E0">
      <w:pPr>
        <w:pStyle w:val="Zkladntext1"/>
        <w:shd w:val="clear" w:color="auto" w:fill="auto"/>
        <w:spacing w:after="280"/>
      </w:pPr>
      <w:r>
        <w:t>Pronajímatel je vlastníkem nemovitosti v Čáslavi, č. st. 1102 o výměře 385 m2 na adres</w:t>
      </w:r>
      <w:r>
        <w:t>e Novodvorská 593, 286 01 Čáslav, v němž jsou umístěny nebytové prostory o celkové výměře 93, 11 m2 v přízemí této budovy, které jsou předmětem nájmu na základě této smlouvy.</w:t>
      </w:r>
    </w:p>
    <w:p w:rsidR="00447174" w:rsidRDefault="00C079E0">
      <w:pPr>
        <w:pStyle w:val="Zkladntext1"/>
        <w:shd w:val="clear" w:color="auto" w:fill="auto"/>
        <w:spacing w:after="0"/>
        <w:jc w:val="center"/>
      </w:pPr>
      <w:r>
        <w:t>II.</w:t>
      </w:r>
    </w:p>
    <w:p w:rsidR="00447174" w:rsidRDefault="00C079E0">
      <w:pPr>
        <w:pStyle w:val="Zkladntext1"/>
        <w:shd w:val="clear" w:color="auto" w:fill="auto"/>
        <w:spacing w:after="280"/>
        <w:jc w:val="center"/>
      </w:pPr>
      <w:r>
        <w:t>Účel nájmu</w:t>
      </w:r>
    </w:p>
    <w:p w:rsidR="00447174" w:rsidRDefault="00C079E0">
      <w:pPr>
        <w:pStyle w:val="Zkladntext1"/>
        <w:shd w:val="clear" w:color="auto" w:fill="auto"/>
        <w:spacing w:after="280"/>
      </w:pPr>
      <w:r>
        <w:t xml:space="preserve">Pronajímatel přenechává nájemci nebytové prostory a nájemce je </w:t>
      </w:r>
      <w:r>
        <w:t>přebírá za podmínek stanovaných touto smlouvou. Předmět nájmu bude nájemce užívat za účelem kanceláří podle předmětu nájemce.</w:t>
      </w:r>
    </w:p>
    <w:p w:rsidR="00447174" w:rsidRDefault="00C079E0">
      <w:pPr>
        <w:pStyle w:val="Zkladntext1"/>
        <w:shd w:val="clear" w:color="auto" w:fill="auto"/>
        <w:spacing w:after="0"/>
        <w:jc w:val="center"/>
      </w:pPr>
      <w:r>
        <w:t>III.</w:t>
      </w:r>
    </w:p>
    <w:p w:rsidR="00447174" w:rsidRDefault="00C079E0">
      <w:pPr>
        <w:pStyle w:val="Zkladntext1"/>
        <w:shd w:val="clear" w:color="auto" w:fill="auto"/>
        <w:spacing w:after="280"/>
        <w:jc w:val="center"/>
      </w:pPr>
      <w:r>
        <w:t>Doba nájmu</w:t>
      </w:r>
    </w:p>
    <w:p w:rsidR="00447174" w:rsidRDefault="00C079E0">
      <w:pPr>
        <w:pStyle w:val="Zkladntext1"/>
        <w:shd w:val="clear" w:color="auto" w:fill="auto"/>
        <w:spacing w:after="0"/>
      </w:pPr>
      <w:r>
        <w:t>Tato smlouva se uzavírá na dobu určitou a to od 1. 1. 2023 do 31. 12. 2023.</w:t>
      </w:r>
    </w:p>
    <w:p w:rsidR="00447174" w:rsidRDefault="00C079E0">
      <w:pPr>
        <w:pStyle w:val="Zkladntext1"/>
        <w:shd w:val="clear" w:color="auto" w:fill="auto"/>
        <w:spacing w:after="260"/>
      </w:pPr>
      <w:r>
        <w:lastRenderedPageBreak/>
        <w:t xml:space="preserve">Pronajímatel je oprávněn od této </w:t>
      </w:r>
      <w:r>
        <w:t>smlouvy odstoupit, pokud by nájemce užíval předmět nájmu k jinému účelu než dohodnutému v čl. II., nebo pokud by nájemce podstatným způsobem porušil své smluvní nebo zákonné povinnosti. Smluvní vztah může být ukončen dohodou nebo výpovědí. Právní úkon vedo</w:t>
      </w:r>
      <w:r>
        <w:t>ucí k ukončení smlouvy musí být učiněn v písemné formě. Kterákoliv smluvní strana může smlouvu kdykoliv vypovědět i bez udání důvodu ve dvouměsíční výpovědní lhůtě, která začne běžet od prvního dne kalendářního měsíce následujícího po doručení výpovědi dru</w:t>
      </w:r>
      <w:r>
        <w:t xml:space="preserve">hé smluvní straně. Nájemce se zavazuje předat pronajímateli předmět nájmu v den skončení nájmu ve stavu odpovídajícímu obvyklému opotřebení do 30 dnů od ukončení </w:t>
      </w:r>
      <w:proofErr w:type="gramStart"/>
      <w:r>
        <w:t>nájmu nedohodnou</w:t>
      </w:r>
      <w:proofErr w:type="gramEnd"/>
      <w:r>
        <w:t>-li se účastníci této smlouvy jinak. O předání bude pořízen písemný protokol.</w:t>
      </w:r>
    </w:p>
    <w:p w:rsidR="00447174" w:rsidRDefault="00C079E0">
      <w:pPr>
        <w:pStyle w:val="Zkladntext1"/>
        <w:shd w:val="clear" w:color="auto" w:fill="auto"/>
        <w:spacing w:after="0"/>
        <w:ind w:left="4220" w:firstLine="20"/>
      </w:pPr>
      <w:r>
        <w:t>IV.</w:t>
      </w:r>
    </w:p>
    <w:p w:rsidR="00447174" w:rsidRDefault="00C079E0">
      <w:pPr>
        <w:pStyle w:val="Zkladntext1"/>
        <w:shd w:val="clear" w:color="auto" w:fill="auto"/>
        <w:spacing w:after="260"/>
        <w:jc w:val="center"/>
      </w:pPr>
      <w:r>
        <w:t>Nájemné</w:t>
      </w:r>
    </w:p>
    <w:p w:rsidR="00447174" w:rsidRDefault="00C079E0">
      <w:pPr>
        <w:pStyle w:val="Zkladntext1"/>
        <w:shd w:val="clear" w:color="auto" w:fill="auto"/>
        <w:spacing w:after="0"/>
      </w:pPr>
      <w:r>
        <w:t>Pronajímatel přenechává nebytové prostory specifikované v čl. I. této smlouvy za dohodnuté nájemné ve výši 10 000,- Kč měsíčně. Tato částka bude fakturována čtvrtletně tj. za 3 měsíce vždy do 20tého druhého měsíce příslušného čtvrtletí. Vyúčtov</w:t>
      </w:r>
      <w:r>
        <w:t>ání bude prováděno fakturou s lhůtou splatnosti do 10 dnů od převzetí faktury odběratelem. Faktura bude obsahovat náležitosti stanové daňovými předpisy. Nájemné nezahrnuje úhrady za dodávku elektrické energie, plynu a vody.</w:t>
      </w:r>
    </w:p>
    <w:p w:rsidR="00447174" w:rsidRDefault="00C079E0">
      <w:pPr>
        <w:pStyle w:val="Zkladntext1"/>
        <w:shd w:val="clear" w:color="auto" w:fill="auto"/>
        <w:spacing w:after="540"/>
      </w:pPr>
      <w:r>
        <w:t xml:space="preserve">Úhrada za spotřebu el. </w:t>
      </w:r>
      <w:proofErr w:type="gramStart"/>
      <w:r>
        <w:t>energie</w:t>
      </w:r>
      <w:proofErr w:type="gramEnd"/>
      <w:r>
        <w:t xml:space="preserve">, </w:t>
      </w:r>
      <w:r>
        <w:t>plynu, vodného a stočného bude hrazena podle skutečného odběru po vyúčtování.</w:t>
      </w:r>
    </w:p>
    <w:p w:rsidR="00447174" w:rsidRDefault="00C079E0">
      <w:pPr>
        <w:pStyle w:val="Zkladntext1"/>
        <w:shd w:val="clear" w:color="auto" w:fill="auto"/>
        <w:spacing w:after="260"/>
        <w:ind w:left="4220" w:firstLine="20"/>
      </w:pPr>
      <w:r>
        <w:t>V.</w:t>
      </w:r>
    </w:p>
    <w:p w:rsidR="00447174" w:rsidRDefault="00C079E0">
      <w:pPr>
        <w:pStyle w:val="Zkladntext1"/>
        <w:shd w:val="clear" w:color="auto" w:fill="auto"/>
        <w:spacing w:after="0"/>
      </w:pPr>
      <w:r>
        <w:t>Nájemce je povinen se o předmět nájmu starat s péči řádného hospodáře tak, aby předmět nájmu byl chráněn před poškozením a nedocházelo na něm ke škodám na zdraví a majetku tře</w:t>
      </w:r>
      <w:r>
        <w:t>tích osob.</w:t>
      </w:r>
    </w:p>
    <w:p w:rsidR="00447174" w:rsidRDefault="00C079E0">
      <w:pPr>
        <w:pStyle w:val="Zkladntext1"/>
        <w:shd w:val="clear" w:color="auto" w:fill="auto"/>
        <w:spacing w:after="0"/>
      </w:pPr>
      <w:r>
        <w:t>Nájemce je povinen dodržovat platné právní předpisy, zejména protipožární a bezpečnostní.</w:t>
      </w:r>
    </w:p>
    <w:p w:rsidR="00447174" w:rsidRDefault="00C079E0">
      <w:pPr>
        <w:pStyle w:val="Zkladntext1"/>
        <w:shd w:val="clear" w:color="auto" w:fill="auto"/>
        <w:spacing w:after="0"/>
      </w:pPr>
      <w:r>
        <w:t>Nájemce je povinen umožnit pronajímateli kdykoliv provedení kontroly dodržování podmínek nájmu sjednaných touto smlouvou a poskytnout nezbytnou součinnost.</w:t>
      </w:r>
      <w:r>
        <w:t xml:space="preserve"> Nájemce je oprávněn přenechat předmět nájmu do užívání dalších osob jen s předchozím písemným souhlasem pronajímatele.</w:t>
      </w:r>
    </w:p>
    <w:p w:rsidR="00447174" w:rsidRDefault="00C079E0">
      <w:pPr>
        <w:pStyle w:val="Zkladntext1"/>
        <w:shd w:val="clear" w:color="auto" w:fill="auto"/>
        <w:spacing w:after="0"/>
      </w:pPr>
      <w:r>
        <w:t>Nájemce je povinen zajistit si na vlastní náklady odvoz odpadu.</w:t>
      </w:r>
    </w:p>
    <w:p w:rsidR="00447174" w:rsidRDefault="00C079E0">
      <w:pPr>
        <w:pStyle w:val="Zkladntext1"/>
        <w:shd w:val="clear" w:color="auto" w:fill="auto"/>
        <w:spacing w:after="260"/>
      </w:pPr>
      <w:r>
        <w:t xml:space="preserve">Veškeré škody vzniklé na předmětu nájmu a škody vzniklé v souvislosti s </w:t>
      </w:r>
      <w:r>
        <w:t>jeho užíváním způsobené nájemcem, jeho zaměstnanci a osobami, které za ním přicházejí je nájemce povinen uhradit pronajímateli.</w:t>
      </w:r>
    </w:p>
    <w:p w:rsidR="00447174" w:rsidRDefault="00C079E0">
      <w:pPr>
        <w:pStyle w:val="Zkladntext1"/>
        <w:shd w:val="clear" w:color="auto" w:fill="auto"/>
        <w:spacing w:after="260"/>
        <w:ind w:left="4220" w:firstLine="20"/>
      </w:pPr>
      <w:r>
        <w:t>VI.</w:t>
      </w:r>
    </w:p>
    <w:p w:rsidR="00447174" w:rsidRDefault="00C079E0">
      <w:pPr>
        <w:pStyle w:val="Zkladntext1"/>
        <w:shd w:val="clear" w:color="auto" w:fill="auto"/>
        <w:spacing w:after="260"/>
      </w:pPr>
      <w:r>
        <w:t>Pozbude-li některé ustanovení této smlouvy platnosti či účinnosti, nebo ukáže-li se některé ustanovení této smlouvy neplatný</w:t>
      </w:r>
      <w:r>
        <w:t>m nebo neúčinným, zůstávají ostatní ustanovení této smlouvy v platnosti a místo neplatných nebo neúčinných ustanovení smlouvy se použijí ustanovení obecně závazného právního předpis. Na platnost a účinnost celé nájemní smlouvy nemá neplatnosti či neúčinnos</w:t>
      </w:r>
      <w:r>
        <w:t>t některého ustanovení žádný vliv a smlouva jako celek zůstává platnou a účinnou.</w:t>
      </w:r>
      <w:r>
        <w:br w:type="page"/>
      </w:r>
    </w:p>
    <w:p w:rsidR="00447174" w:rsidRDefault="00C079E0">
      <w:pPr>
        <w:pStyle w:val="Zkladntext1"/>
        <w:shd w:val="clear" w:color="auto" w:fill="auto"/>
        <w:spacing w:after="0"/>
      </w:pPr>
      <w:r>
        <w:lastRenderedPageBreak/>
        <w:t>Práva a povinnosti smluvních stran touto smlouvou výslovně neupravené se řídí obecně závaznými právními předpisy, zejména zák. č. 89/2012 Sb., občanský zákoník.</w:t>
      </w:r>
    </w:p>
    <w:p w:rsidR="00447174" w:rsidRDefault="00C079E0">
      <w:pPr>
        <w:pStyle w:val="Zkladntext1"/>
        <w:shd w:val="clear" w:color="auto" w:fill="auto"/>
        <w:spacing w:after="0"/>
      </w:pPr>
      <w:r>
        <w:t>Tato smlouva</w:t>
      </w:r>
      <w:r>
        <w:t xml:space="preserve"> může být měněna a doplňována toliko písemnými číslovanými dodatky. Tato smlouva se vyhotovuje ve třech vyhotoveních, každý s platností originálu, dva stejnopisy obdrží pronajímatel a jeden nájemce.</w:t>
      </w:r>
    </w:p>
    <w:p w:rsidR="00447174" w:rsidRDefault="00C079E0">
      <w:pPr>
        <w:pStyle w:val="Zkladntext1"/>
        <w:shd w:val="clear" w:color="auto" w:fill="auto"/>
        <w:spacing w:after="0"/>
        <w:sectPr w:rsidR="00447174">
          <w:type w:val="continuous"/>
          <w:pgSz w:w="11900" w:h="16840"/>
          <w:pgMar w:top="1375" w:right="1220" w:bottom="1431" w:left="1911" w:header="947" w:footer="1003" w:gutter="0"/>
          <w:cols w:space="720"/>
          <w:noEndnote/>
          <w:docGrid w:linePitch="360"/>
        </w:sectPr>
      </w:pPr>
      <w:r>
        <w:t>Účastníci smlouvu přečetli, s je</w:t>
      </w:r>
      <w:r>
        <w:t>jím obsahem souhlasí a prohlašují, že nebyla sepsána v tísni, či za nápadně nevýhodných podmínek, což stvrzují svými podpisy.</w:t>
      </w:r>
    </w:p>
    <w:p w:rsidR="00447174" w:rsidRDefault="00447174">
      <w:pPr>
        <w:spacing w:line="206" w:lineRule="exact"/>
        <w:rPr>
          <w:sz w:val="17"/>
          <w:szCs w:val="17"/>
        </w:rPr>
      </w:pPr>
    </w:p>
    <w:p w:rsidR="00447174" w:rsidRDefault="00447174">
      <w:pPr>
        <w:spacing w:line="14" w:lineRule="exact"/>
        <w:sectPr w:rsidR="00447174">
          <w:type w:val="continuous"/>
          <w:pgSz w:w="11900" w:h="16840"/>
          <w:pgMar w:top="1374" w:right="0" w:bottom="1374" w:left="0" w:header="0" w:footer="3" w:gutter="0"/>
          <w:cols w:space="720"/>
          <w:noEndnote/>
          <w:docGrid w:linePitch="360"/>
        </w:sectPr>
      </w:pPr>
    </w:p>
    <w:p w:rsidR="00447174" w:rsidRDefault="00C079E0">
      <w:pPr>
        <w:pStyle w:val="Zkladntext1"/>
        <w:framePr w:w="1440" w:h="322" w:wrap="none" w:vAnchor="text" w:hAnchor="page" w:x="1936" w:y="222"/>
        <w:shd w:val="clear" w:color="auto" w:fill="auto"/>
        <w:spacing w:after="0"/>
      </w:pPr>
      <w:r>
        <w:t>V Čáslavi dne:</w:t>
      </w:r>
    </w:p>
    <w:p w:rsidR="00447174" w:rsidRDefault="00C079E0">
      <w:pPr>
        <w:pStyle w:val="Zkladntext1"/>
        <w:framePr w:w="1464" w:h="322" w:wrap="none" w:vAnchor="text" w:hAnchor="page" w:x="7072" w:y="231"/>
        <w:shd w:val="clear" w:color="auto" w:fill="auto"/>
        <w:spacing w:after="0"/>
      </w:pPr>
      <w:r>
        <w:t>V Čáslavi dne:</w:t>
      </w:r>
    </w:p>
    <w:p w:rsidR="00447174" w:rsidRDefault="00C079E0">
      <w:pPr>
        <w:pStyle w:val="Zkladntext20"/>
        <w:framePr w:w="1186" w:h="336" w:wrap="none" w:vAnchor="text" w:hAnchor="page" w:x="8987" w:y="21"/>
        <w:shd w:val="clear" w:color="auto" w:fill="auto"/>
      </w:pPr>
      <w:r>
        <w:rPr>
          <w:i w:val="0"/>
          <w:iCs w:val="0"/>
        </w:rPr>
        <w:t xml:space="preserve"> 2023</w:t>
      </w:r>
    </w:p>
    <w:p w:rsidR="00447174" w:rsidRDefault="00C079E0">
      <w:pPr>
        <w:pStyle w:val="Titulekobrzku0"/>
        <w:framePr w:w="2357" w:h="686" w:wrap="none" w:vAnchor="text" w:hAnchor="page" w:x="7081" w:y="1566"/>
        <w:shd w:val="clear" w:color="auto" w:fill="auto"/>
      </w:pPr>
      <w:r>
        <w:t>Sadová 1234 286 01 Čáslav</w:t>
      </w:r>
    </w:p>
    <w:p w:rsidR="00447174" w:rsidRDefault="00447174">
      <w:pPr>
        <w:pStyle w:val="Titulekobrzku0"/>
        <w:framePr w:w="2357" w:h="686" w:wrap="none" w:vAnchor="text" w:hAnchor="page" w:x="7081" w:y="1566"/>
        <w:shd w:val="clear" w:color="auto" w:fill="auto"/>
        <w:spacing w:line="230" w:lineRule="auto"/>
        <w:ind w:left="0" w:right="0"/>
        <w:jc w:val="left"/>
        <w:rPr>
          <w:sz w:val="19"/>
          <w:szCs w:val="19"/>
        </w:rPr>
      </w:pPr>
    </w:p>
    <w:p w:rsidR="00447174" w:rsidRDefault="00C079E0">
      <w:pPr>
        <w:pStyle w:val="Zkladntext1"/>
        <w:framePr w:w="2986" w:h="322" w:wrap="none" w:vAnchor="text" w:hAnchor="page" w:x="6510" w:y="2723"/>
        <w:shd w:val="clear" w:color="auto" w:fill="auto"/>
        <w:spacing w:after="0"/>
      </w:pPr>
      <w:r>
        <w:t xml:space="preserve">Ing. </w:t>
      </w:r>
      <w:r>
        <w:t>Jaromír Horníček - ředitel</w:t>
      </w:r>
    </w:p>
    <w:p w:rsidR="00447174" w:rsidRDefault="00C079E0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450850" distL="0" distR="0" simplePos="0" relativeHeight="62914692" behindDoc="1" locked="0" layoutInCell="1" allowOverlap="1">
            <wp:simplePos x="0" y="0"/>
            <wp:positionH relativeFrom="page">
              <wp:posOffset>4416425</wp:posOffset>
            </wp:positionH>
            <wp:positionV relativeFrom="paragraph">
              <wp:posOffset>768350</wp:posOffset>
            </wp:positionV>
            <wp:extent cx="1591310" cy="21336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59131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7174" w:rsidRDefault="00447174">
      <w:pPr>
        <w:spacing w:line="360" w:lineRule="exact"/>
      </w:pPr>
    </w:p>
    <w:p w:rsidR="00447174" w:rsidRDefault="00447174">
      <w:pPr>
        <w:spacing w:line="360" w:lineRule="exact"/>
      </w:pPr>
    </w:p>
    <w:p w:rsidR="00447174" w:rsidRDefault="00447174">
      <w:pPr>
        <w:spacing w:line="360" w:lineRule="exact"/>
      </w:pPr>
    </w:p>
    <w:p w:rsidR="00447174" w:rsidRDefault="00447174">
      <w:pPr>
        <w:spacing w:line="360" w:lineRule="exact"/>
      </w:pPr>
    </w:p>
    <w:p w:rsidR="00447174" w:rsidRDefault="00447174">
      <w:pPr>
        <w:spacing w:line="360" w:lineRule="exact"/>
      </w:pPr>
    </w:p>
    <w:p w:rsidR="00447174" w:rsidRDefault="00447174">
      <w:pPr>
        <w:spacing w:line="360" w:lineRule="exact"/>
      </w:pPr>
    </w:p>
    <w:p w:rsidR="00447174" w:rsidRDefault="00447174">
      <w:pPr>
        <w:spacing w:line="360" w:lineRule="exact"/>
      </w:pPr>
    </w:p>
    <w:p w:rsidR="00447174" w:rsidRDefault="00447174">
      <w:pPr>
        <w:spacing w:after="394" w:line="14" w:lineRule="exact"/>
      </w:pPr>
    </w:p>
    <w:p w:rsidR="00447174" w:rsidRDefault="00447174">
      <w:pPr>
        <w:spacing w:line="14" w:lineRule="exact"/>
      </w:pPr>
      <w:bookmarkStart w:id="2" w:name="_GoBack"/>
      <w:bookmarkEnd w:id="2"/>
    </w:p>
    <w:sectPr w:rsidR="00447174">
      <w:type w:val="continuous"/>
      <w:pgSz w:w="11900" w:h="16840"/>
      <w:pgMar w:top="1374" w:right="1186" w:bottom="1374" w:left="19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9E0" w:rsidRDefault="00C079E0">
      <w:r>
        <w:separator/>
      </w:r>
    </w:p>
  </w:endnote>
  <w:endnote w:type="continuationSeparator" w:id="0">
    <w:p w:rsidR="00C079E0" w:rsidRDefault="00C0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9E0" w:rsidRDefault="00C079E0"/>
  </w:footnote>
  <w:footnote w:type="continuationSeparator" w:id="0">
    <w:p w:rsidR="00C079E0" w:rsidRDefault="00C079E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47174"/>
    <w:rsid w:val="001464F1"/>
    <w:rsid w:val="00447174"/>
    <w:rsid w:val="00C079E0"/>
    <w:rsid w:val="00F8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3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14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i/>
      <w:i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7" w:lineRule="auto"/>
      <w:ind w:left="500" w:right="580"/>
      <w:jc w:val="right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3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14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i/>
      <w:i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7" w:lineRule="auto"/>
      <w:ind w:left="500" w:right="580"/>
      <w:jc w:val="righ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688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4</cp:revision>
  <dcterms:created xsi:type="dcterms:W3CDTF">2023-05-25T13:12:00Z</dcterms:created>
  <dcterms:modified xsi:type="dcterms:W3CDTF">2023-05-25T13:14:00Z</dcterms:modified>
</cp:coreProperties>
</file>