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250190" distL="147955" distR="114300" simplePos="0" relativeHeight="125829378" behindDoc="0" locked="0" layoutInCell="1" allowOverlap="1">
                <wp:simplePos x="0" y="0"/>
                <wp:positionH relativeFrom="page">
                  <wp:posOffset>5035550</wp:posOffset>
                </wp:positionH>
                <wp:positionV relativeFrom="paragraph">
                  <wp:posOffset>12700</wp:posOffset>
                </wp:positionV>
                <wp:extent cx="2060575" cy="4419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0575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6.5pt;margin-top:1.pt;width:162.25pt;height:34.799999999999997pt;z-index:-125829375;mso-wrap-distance-left:11.65pt;mso-wrap-distance-right:9.pt;mso-wrap-distance-bottom:19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551815" distB="0" distL="114300" distR="1653540" simplePos="0" relativeHeight="125829380" behindDoc="0" locked="0" layoutInCell="1" allowOverlap="1">
                <wp:simplePos x="0" y="0"/>
                <wp:positionH relativeFrom="page">
                  <wp:posOffset>5001895</wp:posOffset>
                </wp:positionH>
                <wp:positionV relativeFrom="paragraph">
                  <wp:posOffset>564515</wp:posOffset>
                </wp:positionV>
                <wp:extent cx="554990" cy="1403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3.85000000000002pt;margin-top:44.450000000000003pt;width:43.700000000000003pt;height:11.050000000000001pt;z-index:-125829373;mso-wrap-distance-left:9.pt;mso-wrap-distance-top:43.450000000000003pt;mso-wrap-distance-right:130.1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58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44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údržba silme Vysočiny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 č. 29303/2023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8"/>
        <w:gridCol w:w="6965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6960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6960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..Zhotovitel“)</w:t>
      </w:r>
    </w:p>
    <w:p>
      <w:pPr>
        <w:widowControl w:val="0"/>
        <w:spacing w:after="3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Obec Dyjice</w:t>
      </w:r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Dyjice 20, 588 56 Telč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starostou Mgr. Milanem Opravilem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66" w:val="left"/>
        </w:tabs>
        <w:bidi w:val="0"/>
        <w:spacing w:before="0" w:after="8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42634679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322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0" w:line="338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přepisy. Druh prováděné práce dle přiloženého ceníku, rozsah dle určení objednatele.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338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80" w:line="338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I. odst. 1 této Smlouvy vždy po telefonické objednávce Objednatele.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 Místo plnění</w:t>
      </w:r>
      <w:bookmarkEnd w:id="8"/>
      <w:bookmarkEnd w:id="9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580" w:line="33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Dyjice.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260" w:line="317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letním období roku 2023, a to od účinnosti smlouvy do 31. 10. 2023.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Cl. IV. Cena díla a fakturace</w:t>
      </w:r>
      <w:bookmarkEnd w:id="12"/>
      <w:bookmarkEnd w:id="13"/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0" w:val="left"/>
        </w:tabs>
        <w:bidi w:val="0"/>
        <w:spacing w:before="0" w:after="0" w:line="317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0" w:val="left"/>
        </w:tabs>
        <w:bidi w:val="0"/>
        <w:spacing w:before="0" w:after="0" w:line="326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0" w:val="left"/>
        </w:tabs>
        <w:bidi w:val="0"/>
        <w:spacing w:before="0" w:after="580" w:line="326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Cl. V. Závěrečná ustanovení</w:t>
      </w:r>
      <w:bookmarkEnd w:id="14"/>
      <w:bookmarkEnd w:id="15"/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dvou stejnopisech, z nichž každá smluvní strana obdrží jedno vyhotovení.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0" w:val="left"/>
        </w:tabs>
        <w:bidi w:val="0"/>
        <w:spacing w:before="0" w:after="140" w:line="33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12700</wp:posOffset>
                </wp:positionV>
                <wp:extent cx="1676400" cy="17081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 23. 05. 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75pt;margin-top:1.pt;width:132.pt;height:13.44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 23. 05. 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DyO®£(®eD Y.JJ G E • ■ ■ •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Dyjicc 20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90" w:left="985" w:right="1340" w:bottom="1210" w:header="962" w:footer="782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90525" distB="0" distL="0" distR="0" simplePos="0" relativeHeight="125829384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390525</wp:posOffset>
                </wp:positionV>
                <wp:extent cx="1268095" cy="6248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 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1.400000000000006pt;margin-top:30.75pt;width:99.849999999999994pt;height:49.200000000000003pt;z-index:-125829369;mso-wrap-distance-left:0;mso-wrap-distance-top:30.7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 Ing. Radovan Necid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457200" distL="0" distR="0" simplePos="0" relativeHeight="125829386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317500</wp:posOffset>
                </wp:positionV>
                <wp:extent cx="993775" cy="2406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Za\)bjednatele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9.10000000000002pt;margin-top:25.pt;width:78.25pt;height:18.949999999999999pt;z-index:-125829367;mso-wrap-distance-left:0;mso-wrap-distance-top:25.pt;mso-wrap-distance-right:0;mso-wrap-distance-bottom:36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Za\)bjednatele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3405" distB="255905" distL="0" distR="0" simplePos="0" relativeHeight="125829388" behindDoc="0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573405</wp:posOffset>
                </wp:positionV>
                <wp:extent cx="1246505" cy="1860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650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Mgr. Milan Opravil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5.64999999999998pt;margin-top:45.149999999999999pt;width:98.150000000000006pt;height:14.65pt;z-index:-125829365;mso-wrap-distance-left:0;mso-wrap-distance-top:45.149999999999999pt;mso-wrap-distance-right:0;mso-wrap-distance-bottom:20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Milan Opravil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7875" distB="66675" distL="0" distR="0" simplePos="0" relativeHeight="125829390" behindDoc="0" locked="0" layoutInCell="1" allowOverlap="1">
                <wp:simplePos x="0" y="0"/>
                <wp:positionH relativeFrom="page">
                  <wp:posOffset>4624070</wp:posOffset>
                </wp:positionH>
                <wp:positionV relativeFrom="paragraph">
                  <wp:posOffset>777875</wp:posOffset>
                </wp:positionV>
                <wp:extent cx="826135" cy="17081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starosta obce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64.10000000000002pt;margin-top:61.25pt;width:65.049999999999997pt;height:13.449999999999999pt;z-index:-125829363;mso-wrap-distance-left:0;mso-wrap-distance-top:61.25pt;mso-wrap-distance-right:0;mso-wrap-distance-bottom:5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 obce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01.04.2023 do 31.10.2023</w:t>
      </w:r>
    </w:p>
    <w:tbl>
      <w:tblPr>
        <w:tblOverlap w:val="never"/>
        <w:jc w:val="center"/>
        <w:tblLayout w:type="fixed"/>
      </w:tblPr>
      <w:tblGrid>
        <w:gridCol w:w="6120"/>
        <w:gridCol w:w="854"/>
        <w:gridCol w:w="2011"/>
      </w:tblGrid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splachováním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nespecifikovaná v nákladových položkách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96,00</w:t>
            </w:r>
          </w:p>
        </w:tc>
      </w:tr>
    </w:tbl>
    <w:p>
      <w:pPr>
        <w:widowControl w:val="0"/>
        <w:spacing w:after="11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90" w:left="1256" w:right="1658" w:bottom="1490" w:header="1062" w:footer="106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/>
      <w:strike w:val="0"/>
      <w:sz w:val="16"/>
      <w:szCs w:val="16"/>
      <w:u w:val="none"/>
    </w:rPr>
  </w:style>
  <w:style w:type="character" w:customStyle="1" w:styleId="CharStyle6">
    <w:name w:val="Základní text (5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/>
      <w:bCs/>
      <w:i/>
      <w:iCs/>
      <w:smallCaps w:val="0"/>
      <w:strike w:val="0"/>
      <w:color w:val="3C3C62"/>
      <w:sz w:val="44"/>
      <w:szCs w:val="44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6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62" w:lineRule="auto"/>
    </w:pPr>
    <w:rPr>
      <w:rFonts w:ascii="Arial" w:eastAsia="Arial" w:hAnsi="Arial" w:cs="Arial"/>
      <w:b w:val="0"/>
      <w:bCs w:val="0"/>
      <w:i w:val="0"/>
      <w:iCs w:val="0"/>
      <w:smallCaps/>
      <w:strike w:val="0"/>
      <w:sz w:val="16"/>
      <w:szCs w:val="16"/>
      <w:u w:val="none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32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310"/>
      <w:ind w:firstLine="510"/>
      <w:outlineLvl w:val="0"/>
    </w:pPr>
    <w:rPr>
      <w:rFonts w:ascii="Arial" w:eastAsia="Arial" w:hAnsi="Arial" w:cs="Arial"/>
      <w:b/>
      <w:bCs/>
      <w:i/>
      <w:iCs/>
      <w:smallCaps w:val="0"/>
      <w:strike w:val="0"/>
      <w:color w:val="3C3C62"/>
      <w:sz w:val="44"/>
      <w:szCs w:val="44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spacing w:after="7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32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line="324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6)"/>
    <w:basedOn w:val="Normal"/>
    <w:link w:val="CharStyle24"/>
    <w:pPr>
      <w:widowControl w:val="0"/>
      <w:shd w:val="clear" w:color="auto" w:fill="FFFFFF"/>
      <w:ind w:left="34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