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867C0" w14:textId="77777777" w:rsidR="007A76AD" w:rsidRDefault="007A76AD">
      <w:pPr>
        <w:rPr>
          <w:rFonts w:ascii="Arial" w:eastAsia="Arial" w:hAnsi="Arial" w:cs="Arial"/>
          <w:sz w:val="20"/>
          <w:szCs w:val="20"/>
        </w:rPr>
      </w:pPr>
    </w:p>
    <w:p w14:paraId="51A10737" w14:textId="77777777" w:rsidR="007A76AD" w:rsidRDefault="007A76AD">
      <w:pPr>
        <w:rPr>
          <w:rFonts w:ascii="Arial" w:eastAsia="Arial" w:hAnsi="Arial" w:cs="Arial"/>
          <w:i/>
          <w:highlight w:val="yellow"/>
        </w:rPr>
      </w:pPr>
    </w:p>
    <w:p w14:paraId="299EBA59" w14:textId="69D5F721" w:rsidR="007A76AD" w:rsidRDefault="003537C0">
      <w:pPr>
        <w:keepNext/>
        <w:tabs>
          <w:tab w:val="left" w:pos="576"/>
        </w:tabs>
        <w:spacing w:after="60" w:line="276" w:lineRule="auto"/>
        <w:jc w:val="center"/>
        <w:rPr>
          <w:rFonts w:ascii="Arial" w:eastAsia="Arial" w:hAnsi="Arial" w:cs="Arial"/>
          <w:b/>
          <w:sz w:val="20"/>
          <w:szCs w:val="20"/>
        </w:rPr>
      </w:pPr>
      <w:r>
        <w:rPr>
          <w:rFonts w:ascii="Arial" w:eastAsia="Arial" w:hAnsi="Arial" w:cs="Arial"/>
          <w:b/>
          <w:sz w:val="20"/>
          <w:szCs w:val="20"/>
        </w:rPr>
        <w:t xml:space="preserve">Smlouva č. </w:t>
      </w:r>
      <w:r w:rsidR="00EB248B" w:rsidRPr="0020317E">
        <w:rPr>
          <w:rFonts w:ascii="Arial" w:eastAsia="Arial" w:hAnsi="Arial" w:cs="Arial"/>
          <w:b/>
          <w:sz w:val="20"/>
          <w:szCs w:val="20"/>
        </w:rPr>
        <w:t>2200047/4100060884</w:t>
      </w:r>
      <w:r>
        <w:rPr>
          <w:rFonts w:ascii="Arial" w:eastAsia="Arial" w:hAnsi="Arial" w:cs="Arial"/>
          <w:i/>
          <w:sz w:val="20"/>
          <w:szCs w:val="20"/>
        </w:rPr>
        <w:t xml:space="preserve"> </w:t>
      </w:r>
      <w:r>
        <w:rPr>
          <w:rFonts w:ascii="Arial" w:eastAsia="Arial" w:hAnsi="Arial" w:cs="Arial"/>
          <w:b/>
          <w:sz w:val="20"/>
          <w:szCs w:val="20"/>
        </w:rPr>
        <w:t>na poskytování služeb technické podpory při upgradu a pořízení SW produktů Micro Focus</w:t>
      </w:r>
    </w:p>
    <w:p w14:paraId="495FBB5A" w14:textId="77777777" w:rsidR="007A76AD" w:rsidRDefault="003537C0">
      <w:pPr>
        <w:jc w:val="center"/>
        <w:rPr>
          <w:rFonts w:ascii="Arial" w:eastAsia="Arial" w:hAnsi="Arial" w:cs="Arial"/>
          <w:sz w:val="20"/>
          <w:szCs w:val="20"/>
        </w:rPr>
      </w:pPr>
      <w:r>
        <w:rPr>
          <w:rFonts w:ascii="Arial" w:eastAsia="Arial" w:hAnsi="Arial" w:cs="Arial"/>
          <w:sz w:val="20"/>
          <w:szCs w:val="20"/>
        </w:rPr>
        <w:t>uzavřená v souladu se zákonem č. 134/2016 Sb., o zadávání veřejných zakázek, ve znění pozdějších předpisů, a dle ustanovení § 1746 odst. 2 zákona č. 89/2012 Sb., občanský zákoník, ve znění pozdějších předpisů</w:t>
      </w:r>
    </w:p>
    <w:p w14:paraId="78A34F6C" w14:textId="77777777" w:rsidR="007A76AD" w:rsidRDefault="003537C0">
      <w:pPr>
        <w:jc w:val="center"/>
        <w:rPr>
          <w:rFonts w:ascii="Arial" w:eastAsia="Arial" w:hAnsi="Arial" w:cs="Arial"/>
          <w:b/>
          <w:sz w:val="20"/>
          <w:szCs w:val="20"/>
        </w:rPr>
      </w:pPr>
      <w:r>
        <w:rPr>
          <w:rFonts w:ascii="Arial" w:eastAsia="Arial" w:hAnsi="Arial" w:cs="Arial"/>
          <w:b/>
          <w:sz w:val="20"/>
          <w:szCs w:val="20"/>
        </w:rPr>
        <w:t>(dále jen „Smlouva“)</w:t>
      </w:r>
    </w:p>
    <w:p w14:paraId="2C2AD95F" w14:textId="77777777" w:rsidR="007A76AD" w:rsidRDefault="003537C0">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 xml:space="preserve"> ID VZ: 2200047</w:t>
      </w:r>
    </w:p>
    <w:p w14:paraId="02E1E429" w14:textId="77777777" w:rsidR="007A76AD" w:rsidRDefault="007A76AD">
      <w:pPr>
        <w:pBdr>
          <w:top w:val="nil"/>
          <w:left w:val="nil"/>
          <w:bottom w:val="nil"/>
          <w:right w:val="nil"/>
          <w:between w:val="nil"/>
        </w:pBdr>
        <w:spacing w:line="276" w:lineRule="auto"/>
        <w:jc w:val="center"/>
        <w:rPr>
          <w:rFonts w:ascii="Arial" w:eastAsia="Arial" w:hAnsi="Arial" w:cs="Arial"/>
          <w:color w:val="000000"/>
          <w:sz w:val="20"/>
          <w:szCs w:val="20"/>
        </w:rPr>
      </w:pPr>
    </w:p>
    <w:p w14:paraId="2EFAB9C9" w14:textId="77777777" w:rsidR="007A76AD" w:rsidRDefault="007A76AD">
      <w:pPr>
        <w:pBdr>
          <w:top w:val="nil"/>
          <w:left w:val="nil"/>
          <w:bottom w:val="nil"/>
          <w:right w:val="nil"/>
          <w:between w:val="nil"/>
        </w:pBdr>
        <w:spacing w:line="276" w:lineRule="auto"/>
        <w:jc w:val="center"/>
        <w:rPr>
          <w:rFonts w:ascii="Arial" w:eastAsia="Arial" w:hAnsi="Arial" w:cs="Arial"/>
          <w:color w:val="000000"/>
          <w:sz w:val="20"/>
          <w:szCs w:val="20"/>
        </w:rPr>
      </w:pPr>
    </w:p>
    <w:p w14:paraId="63B61309" w14:textId="77777777" w:rsidR="007A76AD" w:rsidRDefault="007A76AD">
      <w:pPr>
        <w:pBdr>
          <w:top w:val="nil"/>
          <w:left w:val="nil"/>
          <w:bottom w:val="nil"/>
          <w:right w:val="nil"/>
          <w:between w:val="nil"/>
        </w:pBdr>
        <w:spacing w:line="276" w:lineRule="auto"/>
        <w:jc w:val="center"/>
        <w:rPr>
          <w:rFonts w:ascii="Arial" w:eastAsia="Arial" w:hAnsi="Arial" w:cs="Arial"/>
          <w:color w:val="000000"/>
          <w:sz w:val="20"/>
          <w:szCs w:val="20"/>
        </w:rPr>
      </w:pPr>
    </w:p>
    <w:p w14:paraId="5B0527E5" w14:textId="77777777" w:rsidR="007A76AD" w:rsidRDefault="003537C0">
      <w:pPr>
        <w:keepNext/>
        <w:spacing w:line="276" w:lineRule="auto"/>
        <w:jc w:val="center"/>
        <w:rPr>
          <w:rFonts w:ascii="Arial" w:eastAsia="Arial" w:hAnsi="Arial" w:cs="Arial"/>
          <w:b/>
          <w:sz w:val="20"/>
          <w:szCs w:val="20"/>
        </w:rPr>
      </w:pPr>
      <w:r>
        <w:rPr>
          <w:rFonts w:ascii="Arial" w:eastAsia="Arial" w:hAnsi="Arial" w:cs="Arial"/>
          <w:b/>
          <w:sz w:val="20"/>
          <w:szCs w:val="20"/>
        </w:rPr>
        <w:t>Smluvní strany</w:t>
      </w:r>
    </w:p>
    <w:p w14:paraId="6FD85E0C" w14:textId="77777777" w:rsidR="007A76AD" w:rsidRDefault="007A76AD">
      <w:pPr>
        <w:spacing w:line="276" w:lineRule="auto"/>
        <w:rPr>
          <w:rFonts w:ascii="Arial" w:eastAsia="Arial" w:hAnsi="Arial" w:cs="Arial"/>
          <w:sz w:val="20"/>
          <w:szCs w:val="20"/>
        </w:rPr>
      </w:pPr>
    </w:p>
    <w:p w14:paraId="5A9CD4BD" w14:textId="77777777" w:rsidR="007A76AD" w:rsidRDefault="003537C0">
      <w:pPr>
        <w:widowControl w:val="0"/>
        <w:numPr>
          <w:ilvl w:val="0"/>
          <w:numId w:val="19"/>
        </w:numPr>
        <w:spacing w:line="276" w:lineRule="auto"/>
        <w:ind w:left="426"/>
        <w:rPr>
          <w:rFonts w:ascii="Arial" w:eastAsia="Arial" w:hAnsi="Arial" w:cs="Arial"/>
          <w:b/>
          <w:i/>
          <w:sz w:val="20"/>
          <w:szCs w:val="20"/>
        </w:rPr>
      </w:pPr>
      <w:r>
        <w:rPr>
          <w:rFonts w:ascii="Arial" w:eastAsia="Arial" w:hAnsi="Arial" w:cs="Arial"/>
          <w:b/>
          <w:sz w:val="20"/>
          <w:szCs w:val="20"/>
        </w:rPr>
        <w:t>Všeobecná zdravotní pojišťovna České republiky</w:t>
      </w:r>
    </w:p>
    <w:p w14:paraId="4D9A4388" w14:textId="77777777" w:rsidR="007A76AD" w:rsidRDefault="003537C0">
      <w:pPr>
        <w:tabs>
          <w:tab w:val="left" w:pos="1701"/>
        </w:tabs>
        <w:spacing w:line="276" w:lineRule="auto"/>
        <w:ind w:left="425"/>
        <w:rPr>
          <w:rFonts w:ascii="Arial" w:eastAsia="Arial" w:hAnsi="Arial" w:cs="Arial"/>
          <w:sz w:val="20"/>
          <w:szCs w:val="20"/>
        </w:rPr>
      </w:pPr>
      <w:r>
        <w:rPr>
          <w:rFonts w:ascii="Arial" w:eastAsia="Arial" w:hAnsi="Arial" w:cs="Arial"/>
          <w:sz w:val="20"/>
          <w:szCs w:val="20"/>
        </w:rPr>
        <w:t>se sídlem:</w:t>
      </w:r>
      <w:r>
        <w:rPr>
          <w:rFonts w:ascii="Arial" w:eastAsia="Arial" w:hAnsi="Arial" w:cs="Arial"/>
          <w:sz w:val="20"/>
          <w:szCs w:val="20"/>
        </w:rPr>
        <w:tab/>
        <w:t xml:space="preserve"> </w:t>
      </w:r>
      <w:r>
        <w:rPr>
          <w:rFonts w:ascii="Arial" w:eastAsia="Arial" w:hAnsi="Arial" w:cs="Arial"/>
          <w:sz w:val="20"/>
          <w:szCs w:val="20"/>
        </w:rPr>
        <w:tab/>
      </w:r>
      <w:r>
        <w:rPr>
          <w:rFonts w:ascii="Arial" w:eastAsia="Arial" w:hAnsi="Arial" w:cs="Arial"/>
          <w:sz w:val="20"/>
          <w:szCs w:val="20"/>
        </w:rPr>
        <w:tab/>
        <w:t>Orlická 2020/4, 130 000 Praha 3</w:t>
      </w:r>
    </w:p>
    <w:p w14:paraId="321D8F53" w14:textId="77777777" w:rsidR="007A76AD" w:rsidRDefault="003537C0">
      <w:pPr>
        <w:tabs>
          <w:tab w:val="left" w:pos="1701"/>
        </w:tabs>
        <w:spacing w:line="276" w:lineRule="auto"/>
        <w:ind w:left="425"/>
        <w:rPr>
          <w:rFonts w:ascii="Arial" w:eastAsia="Arial" w:hAnsi="Arial" w:cs="Arial"/>
          <w:sz w:val="20"/>
          <w:szCs w:val="20"/>
        </w:rPr>
      </w:pPr>
      <w:r>
        <w:rPr>
          <w:rFonts w:ascii="Arial" w:eastAsia="Arial" w:hAnsi="Arial" w:cs="Arial"/>
          <w:sz w:val="20"/>
          <w:szCs w:val="20"/>
        </w:rPr>
        <w:t xml:space="preserve">kterou zastupuje: </w:t>
      </w:r>
      <w:r>
        <w:rPr>
          <w:rFonts w:ascii="Arial" w:eastAsia="Arial" w:hAnsi="Arial" w:cs="Arial"/>
          <w:sz w:val="20"/>
          <w:szCs w:val="20"/>
        </w:rPr>
        <w:tab/>
      </w:r>
      <w:r>
        <w:rPr>
          <w:rFonts w:ascii="Arial" w:eastAsia="Arial" w:hAnsi="Arial" w:cs="Arial"/>
          <w:sz w:val="20"/>
          <w:szCs w:val="20"/>
        </w:rPr>
        <w:tab/>
        <w:t>Ing. Zdeněk Kabátek, ředitel VZP ČR</w:t>
      </w:r>
    </w:p>
    <w:p w14:paraId="3310319A" w14:textId="77777777" w:rsidR="007A76AD" w:rsidRDefault="003537C0">
      <w:pPr>
        <w:tabs>
          <w:tab w:val="left" w:pos="1701"/>
        </w:tabs>
        <w:spacing w:line="276" w:lineRule="auto"/>
        <w:ind w:left="425"/>
        <w:rPr>
          <w:rFonts w:ascii="Arial" w:eastAsia="Arial" w:hAnsi="Arial" w:cs="Arial"/>
          <w:sz w:val="20"/>
          <w:szCs w:val="20"/>
        </w:rPr>
      </w:pPr>
      <w:r>
        <w:rPr>
          <w:rFonts w:ascii="Arial" w:eastAsia="Arial" w:hAnsi="Arial" w:cs="Arial"/>
          <w:sz w:val="20"/>
          <w:szCs w:val="20"/>
        </w:rPr>
        <w:t xml:space="preserve">IČO: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411 97 518</w:t>
      </w:r>
    </w:p>
    <w:p w14:paraId="0F4BC19B" w14:textId="77777777" w:rsidR="007A76AD" w:rsidRDefault="003537C0">
      <w:pPr>
        <w:tabs>
          <w:tab w:val="left" w:pos="1701"/>
        </w:tabs>
        <w:spacing w:line="276" w:lineRule="auto"/>
        <w:ind w:left="425"/>
        <w:rPr>
          <w:rFonts w:ascii="Arial" w:eastAsia="Arial" w:hAnsi="Arial" w:cs="Arial"/>
          <w:sz w:val="20"/>
          <w:szCs w:val="20"/>
        </w:rPr>
      </w:pPr>
      <w:r>
        <w:rPr>
          <w:rFonts w:ascii="Arial" w:eastAsia="Arial" w:hAnsi="Arial" w:cs="Arial"/>
          <w:sz w:val="20"/>
          <w:szCs w:val="20"/>
        </w:rPr>
        <w:t>DIČ:</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CZ41197518</w:t>
      </w:r>
    </w:p>
    <w:p w14:paraId="684F16EC" w14:textId="77777777" w:rsidR="007A76AD" w:rsidRDefault="003537C0">
      <w:pPr>
        <w:tabs>
          <w:tab w:val="left" w:pos="1701"/>
        </w:tabs>
        <w:spacing w:line="276" w:lineRule="auto"/>
        <w:ind w:left="425"/>
        <w:rPr>
          <w:rFonts w:ascii="Arial" w:eastAsia="Arial" w:hAnsi="Arial" w:cs="Arial"/>
          <w:sz w:val="20"/>
          <w:szCs w:val="20"/>
        </w:rPr>
      </w:pPr>
      <w:r>
        <w:rPr>
          <w:rFonts w:ascii="Arial" w:eastAsia="Arial" w:hAnsi="Arial" w:cs="Arial"/>
          <w:sz w:val="20"/>
          <w:szCs w:val="20"/>
        </w:rPr>
        <w:t xml:space="preserve">Bankovní spojení: </w:t>
      </w:r>
      <w:r>
        <w:rPr>
          <w:rFonts w:ascii="Arial" w:eastAsia="Arial" w:hAnsi="Arial" w:cs="Arial"/>
          <w:sz w:val="20"/>
          <w:szCs w:val="20"/>
        </w:rPr>
        <w:tab/>
      </w:r>
      <w:r>
        <w:rPr>
          <w:rFonts w:ascii="Arial" w:eastAsia="Arial" w:hAnsi="Arial" w:cs="Arial"/>
          <w:sz w:val="20"/>
          <w:szCs w:val="20"/>
        </w:rPr>
        <w:tab/>
        <w:t>Česká národní banka, Praha 1, Na Příkopě 28</w:t>
      </w:r>
    </w:p>
    <w:p w14:paraId="3D2F3DBE" w14:textId="77777777" w:rsidR="007A76AD" w:rsidRDefault="003537C0">
      <w:pPr>
        <w:tabs>
          <w:tab w:val="left" w:pos="1701"/>
        </w:tabs>
        <w:spacing w:line="276" w:lineRule="auto"/>
        <w:ind w:left="425"/>
        <w:rPr>
          <w:rFonts w:ascii="Arial" w:eastAsia="Arial" w:hAnsi="Arial" w:cs="Arial"/>
          <w:sz w:val="20"/>
          <w:szCs w:val="20"/>
        </w:rPr>
      </w:pPr>
      <w:r>
        <w:rPr>
          <w:rFonts w:ascii="Arial" w:eastAsia="Arial" w:hAnsi="Arial" w:cs="Arial"/>
          <w:sz w:val="20"/>
          <w:szCs w:val="20"/>
        </w:rPr>
        <w:t>Číslo účtu:</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1110504001/0710, 1110205001/0710</w:t>
      </w:r>
    </w:p>
    <w:p w14:paraId="58606BFA" w14:textId="77777777" w:rsidR="007A76AD" w:rsidRDefault="003537C0">
      <w:pPr>
        <w:tabs>
          <w:tab w:val="left" w:pos="1701"/>
        </w:tabs>
        <w:spacing w:line="276" w:lineRule="auto"/>
        <w:ind w:left="425"/>
        <w:rPr>
          <w:rFonts w:ascii="Arial" w:eastAsia="Arial" w:hAnsi="Arial" w:cs="Arial"/>
          <w:sz w:val="20"/>
          <w:szCs w:val="20"/>
        </w:rPr>
      </w:pPr>
      <w:r>
        <w:rPr>
          <w:rFonts w:ascii="Arial" w:eastAsia="Arial" w:hAnsi="Arial" w:cs="Arial"/>
          <w:sz w:val="20"/>
          <w:szCs w:val="20"/>
        </w:rPr>
        <w:t>ID datové schránky:</w:t>
      </w:r>
      <w:r>
        <w:rPr>
          <w:rFonts w:ascii="Arial" w:eastAsia="Arial" w:hAnsi="Arial" w:cs="Arial"/>
          <w:sz w:val="20"/>
          <w:szCs w:val="20"/>
        </w:rPr>
        <w:tab/>
        <w:t>i48ae3q</w:t>
      </w:r>
    </w:p>
    <w:p w14:paraId="061B3A61" w14:textId="77777777" w:rsidR="007A76AD" w:rsidRDefault="003537C0">
      <w:pPr>
        <w:tabs>
          <w:tab w:val="left" w:pos="1701"/>
        </w:tabs>
        <w:spacing w:line="276" w:lineRule="auto"/>
        <w:ind w:left="425"/>
        <w:rPr>
          <w:rFonts w:ascii="Arial" w:eastAsia="Arial" w:hAnsi="Arial" w:cs="Arial"/>
          <w:b/>
          <w:sz w:val="20"/>
          <w:szCs w:val="20"/>
        </w:rPr>
      </w:pPr>
      <w:r>
        <w:rPr>
          <w:rFonts w:ascii="Arial" w:eastAsia="Arial" w:hAnsi="Arial" w:cs="Arial"/>
          <w:sz w:val="20"/>
          <w:szCs w:val="20"/>
        </w:rPr>
        <w:t>Zřízená zákonem č. 551/1991 Sb., o Všeobecné zdravotní pojišťovně České republiky, ve znění pozdějších předpisů</w:t>
      </w:r>
      <w:r>
        <w:rPr>
          <w:rFonts w:ascii="Arial" w:eastAsia="Arial" w:hAnsi="Arial" w:cs="Arial"/>
          <w:sz w:val="20"/>
          <w:szCs w:val="20"/>
        </w:rPr>
        <w:br/>
      </w:r>
    </w:p>
    <w:p w14:paraId="5D9B4592" w14:textId="77777777" w:rsidR="007A76AD" w:rsidRDefault="003537C0">
      <w:pPr>
        <w:tabs>
          <w:tab w:val="left" w:pos="1701"/>
        </w:tabs>
        <w:spacing w:line="276" w:lineRule="auto"/>
        <w:ind w:left="425"/>
        <w:rPr>
          <w:rFonts w:ascii="Arial" w:eastAsia="Arial" w:hAnsi="Arial" w:cs="Arial"/>
          <w:sz w:val="20"/>
          <w:szCs w:val="20"/>
        </w:rPr>
      </w:pPr>
      <w:r>
        <w:rPr>
          <w:rFonts w:ascii="Arial" w:eastAsia="Arial" w:hAnsi="Arial" w:cs="Arial"/>
          <w:sz w:val="20"/>
          <w:szCs w:val="20"/>
        </w:rPr>
        <w:t>(dále jen „VZP ČR“ nebo „Objednatel“)</w:t>
      </w:r>
    </w:p>
    <w:p w14:paraId="28C8E3EF" w14:textId="77777777" w:rsidR="007A76AD" w:rsidRDefault="003537C0">
      <w:pPr>
        <w:spacing w:line="276" w:lineRule="auto"/>
        <w:jc w:val="center"/>
        <w:rPr>
          <w:rFonts w:ascii="Arial" w:eastAsia="Arial" w:hAnsi="Arial" w:cs="Arial"/>
          <w:sz w:val="20"/>
          <w:szCs w:val="20"/>
        </w:rPr>
      </w:pPr>
      <w:r>
        <w:rPr>
          <w:rFonts w:ascii="Arial" w:eastAsia="Arial" w:hAnsi="Arial" w:cs="Arial"/>
          <w:sz w:val="20"/>
          <w:szCs w:val="20"/>
        </w:rPr>
        <w:t xml:space="preserve">a </w:t>
      </w:r>
    </w:p>
    <w:p w14:paraId="3DDCFEE6" w14:textId="77777777" w:rsidR="007A76AD" w:rsidRDefault="007A76AD">
      <w:pPr>
        <w:spacing w:line="276" w:lineRule="auto"/>
        <w:ind w:left="1416" w:hanging="1132"/>
        <w:rPr>
          <w:rFonts w:ascii="Arial" w:eastAsia="Arial" w:hAnsi="Arial" w:cs="Arial"/>
          <w:sz w:val="22"/>
          <w:szCs w:val="22"/>
        </w:rPr>
      </w:pPr>
    </w:p>
    <w:p w14:paraId="622B846F" w14:textId="77777777" w:rsidR="007A76AD" w:rsidRDefault="007A76AD">
      <w:pPr>
        <w:spacing w:line="276" w:lineRule="auto"/>
        <w:ind w:left="1416" w:hanging="1132"/>
        <w:rPr>
          <w:rFonts w:ascii="Arial" w:eastAsia="Arial" w:hAnsi="Arial" w:cs="Arial"/>
          <w:sz w:val="22"/>
          <w:szCs w:val="22"/>
        </w:rPr>
      </w:pPr>
    </w:p>
    <w:p w14:paraId="3A849015" w14:textId="77777777" w:rsidR="007A76AD" w:rsidRDefault="003537C0">
      <w:pPr>
        <w:numPr>
          <w:ilvl w:val="0"/>
          <w:numId w:val="22"/>
        </w:numPr>
        <w:pBdr>
          <w:top w:val="nil"/>
          <w:left w:val="nil"/>
          <w:bottom w:val="nil"/>
          <w:right w:val="nil"/>
          <w:between w:val="nil"/>
        </w:pBdr>
        <w:spacing w:line="276" w:lineRule="auto"/>
        <w:ind w:left="426" w:hanging="426"/>
        <w:rPr>
          <w:rFonts w:ascii="Arial" w:eastAsia="Arial" w:hAnsi="Arial" w:cs="Arial"/>
          <w:b/>
          <w:color w:val="000000"/>
          <w:sz w:val="20"/>
          <w:szCs w:val="20"/>
        </w:rPr>
      </w:pPr>
      <w:r>
        <w:rPr>
          <w:rFonts w:ascii="Arial" w:eastAsia="Arial" w:hAnsi="Arial" w:cs="Arial"/>
          <w:b/>
          <w:color w:val="000000"/>
          <w:sz w:val="20"/>
          <w:szCs w:val="20"/>
        </w:rPr>
        <w:t>S&amp;G Consulting s.r.o.</w:t>
      </w:r>
    </w:p>
    <w:p w14:paraId="0A9855D7" w14:textId="073E2D53" w:rsidR="007A76AD" w:rsidRDefault="003537C0">
      <w:pPr>
        <w:pBdr>
          <w:top w:val="nil"/>
          <w:left w:val="nil"/>
          <w:bottom w:val="nil"/>
          <w:right w:val="nil"/>
          <w:between w:val="nil"/>
        </w:pBdr>
        <w:spacing w:line="276" w:lineRule="auto"/>
        <w:ind w:left="426"/>
        <w:rPr>
          <w:rFonts w:ascii="Arial" w:eastAsia="Arial" w:hAnsi="Arial" w:cs="Arial"/>
          <w:color w:val="000000"/>
          <w:sz w:val="20"/>
          <w:szCs w:val="20"/>
        </w:rPr>
      </w:pPr>
      <w:r>
        <w:rPr>
          <w:rFonts w:ascii="Arial" w:eastAsia="Arial" w:hAnsi="Arial" w:cs="Arial"/>
          <w:color w:val="000000"/>
          <w:sz w:val="20"/>
          <w:szCs w:val="20"/>
        </w:rPr>
        <w:t>se sídlem:</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sidR="003B67DE">
        <w:rPr>
          <w:rFonts w:ascii="Arial" w:eastAsia="Arial" w:hAnsi="Arial" w:cs="Arial"/>
          <w:color w:val="000000"/>
          <w:sz w:val="20"/>
          <w:szCs w:val="20"/>
        </w:rPr>
        <w:t xml:space="preserve">Praha 5 – Smíchov, </w:t>
      </w:r>
      <w:r>
        <w:rPr>
          <w:rFonts w:ascii="Arial" w:eastAsia="Arial" w:hAnsi="Arial" w:cs="Arial"/>
          <w:color w:val="000000"/>
          <w:sz w:val="20"/>
          <w:szCs w:val="20"/>
        </w:rPr>
        <w:t xml:space="preserve">Janáčkovo nábřeží 1153/13, </w:t>
      </w:r>
      <w:r w:rsidR="003B67DE">
        <w:rPr>
          <w:rFonts w:ascii="Arial" w:eastAsia="Arial" w:hAnsi="Arial" w:cs="Arial"/>
          <w:color w:val="000000"/>
          <w:sz w:val="20"/>
          <w:szCs w:val="20"/>
        </w:rPr>
        <w:t>PSČ</w:t>
      </w:r>
      <w:r>
        <w:rPr>
          <w:rFonts w:ascii="Arial" w:eastAsia="Arial" w:hAnsi="Arial" w:cs="Arial"/>
          <w:color w:val="000000"/>
          <w:sz w:val="20"/>
          <w:szCs w:val="20"/>
        </w:rPr>
        <w:t xml:space="preserve"> 15000</w:t>
      </w:r>
    </w:p>
    <w:p w14:paraId="1121D547" w14:textId="77777777" w:rsidR="007A76AD" w:rsidRDefault="003537C0">
      <w:pPr>
        <w:pBdr>
          <w:top w:val="nil"/>
          <w:left w:val="nil"/>
          <w:bottom w:val="nil"/>
          <w:right w:val="nil"/>
          <w:between w:val="nil"/>
        </w:pBdr>
        <w:spacing w:line="276" w:lineRule="auto"/>
        <w:ind w:left="426"/>
        <w:rPr>
          <w:rFonts w:ascii="Arial" w:eastAsia="Arial" w:hAnsi="Arial" w:cs="Arial"/>
          <w:color w:val="000000"/>
          <w:sz w:val="20"/>
          <w:szCs w:val="20"/>
        </w:rPr>
      </w:pPr>
      <w:r>
        <w:rPr>
          <w:rFonts w:ascii="Arial" w:eastAsia="Arial" w:hAnsi="Arial" w:cs="Arial"/>
          <w:color w:val="000000"/>
          <w:sz w:val="20"/>
          <w:szCs w:val="20"/>
        </w:rPr>
        <w:t>kterou zastupuje/jí:</w:t>
      </w:r>
      <w:r>
        <w:rPr>
          <w:rFonts w:ascii="Arial" w:eastAsia="Arial" w:hAnsi="Arial" w:cs="Arial"/>
          <w:color w:val="000000"/>
          <w:sz w:val="20"/>
          <w:szCs w:val="20"/>
        </w:rPr>
        <w:tab/>
      </w:r>
      <w:r>
        <w:rPr>
          <w:rFonts w:ascii="Arial" w:eastAsia="Arial" w:hAnsi="Arial" w:cs="Arial"/>
          <w:color w:val="000000"/>
          <w:sz w:val="20"/>
          <w:szCs w:val="20"/>
        </w:rPr>
        <w:tab/>
        <w:t>Ing. Jindřich Kasal</w:t>
      </w:r>
    </w:p>
    <w:p w14:paraId="59FFB2CC" w14:textId="77777777" w:rsidR="007A76AD" w:rsidRDefault="003537C0">
      <w:pPr>
        <w:pBdr>
          <w:top w:val="nil"/>
          <w:left w:val="nil"/>
          <w:bottom w:val="nil"/>
          <w:right w:val="nil"/>
          <w:between w:val="nil"/>
        </w:pBdr>
        <w:spacing w:line="276" w:lineRule="auto"/>
        <w:ind w:left="426"/>
        <w:rPr>
          <w:rFonts w:ascii="Arial" w:eastAsia="Arial" w:hAnsi="Arial" w:cs="Arial"/>
          <w:color w:val="000000"/>
          <w:sz w:val="20"/>
          <w:szCs w:val="20"/>
        </w:rPr>
      </w:pPr>
      <w:r>
        <w:rPr>
          <w:rFonts w:ascii="Arial" w:eastAsia="Arial" w:hAnsi="Arial" w:cs="Arial"/>
          <w:color w:val="000000"/>
          <w:sz w:val="20"/>
          <w:szCs w:val="20"/>
        </w:rPr>
        <w:t>IČO:</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24144592</w:t>
      </w:r>
    </w:p>
    <w:p w14:paraId="417B2A2E" w14:textId="77777777" w:rsidR="007A76AD" w:rsidRDefault="003537C0">
      <w:pPr>
        <w:pBdr>
          <w:top w:val="nil"/>
          <w:left w:val="nil"/>
          <w:bottom w:val="nil"/>
          <w:right w:val="nil"/>
          <w:between w:val="nil"/>
        </w:pBdr>
        <w:spacing w:line="276" w:lineRule="auto"/>
        <w:ind w:left="426"/>
        <w:rPr>
          <w:rFonts w:ascii="Arial" w:eastAsia="Arial" w:hAnsi="Arial" w:cs="Arial"/>
          <w:color w:val="000000"/>
          <w:sz w:val="20"/>
          <w:szCs w:val="20"/>
        </w:rPr>
      </w:pPr>
      <w:r>
        <w:rPr>
          <w:rFonts w:ascii="Arial" w:eastAsia="Arial" w:hAnsi="Arial" w:cs="Arial"/>
          <w:color w:val="000000"/>
          <w:sz w:val="20"/>
          <w:szCs w:val="20"/>
        </w:rPr>
        <w:t>DIČ:</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CZ24144592</w:t>
      </w:r>
    </w:p>
    <w:p w14:paraId="2D0DFA08" w14:textId="77777777" w:rsidR="007A76AD" w:rsidRDefault="003537C0">
      <w:pPr>
        <w:pBdr>
          <w:top w:val="nil"/>
          <w:left w:val="nil"/>
          <w:bottom w:val="nil"/>
          <w:right w:val="nil"/>
          <w:between w:val="nil"/>
        </w:pBdr>
        <w:spacing w:line="276" w:lineRule="auto"/>
        <w:ind w:left="426"/>
        <w:rPr>
          <w:rFonts w:ascii="Arial" w:eastAsia="Arial" w:hAnsi="Arial" w:cs="Arial"/>
          <w:color w:val="000000"/>
          <w:sz w:val="20"/>
          <w:szCs w:val="20"/>
        </w:rPr>
      </w:pPr>
      <w:r>
        <w:rPr>
          <w:rFonts w:ascii="Arial" w:eastAsia="Arial" w:hAnsi="Arial" w:cs="Arial"/>
          <w:color w:val="000000"/>
          <w:sz w:val="20"/>
          <w:szCs w:val="20"/>
        </w:rPr>
        <w:t>Bankovní spojení:</w:t>
      </w:r>
      <w:r>
        <w:rPr>
          <w:rFonts w:ascii="Arial" w:eastAsia="Arial" w:hAnsi="Arial" w:cs="Arial"/>
          <w:color w:val="000000"/>
          <w:sz w:val="20"/>
          <w:szCs w:val="20"/>
        </w:rPr>
        <w:tab/>
      </w:r>
      <w:r>
        <w:rPr>
          <w:rFonts w:ascii="Arial" w:eastAsia="Arial" w:hAnsi="Arial" w:cs="Arial"/>
          <w:color w:val="000000"/>
          <w:sz w:val="20"/>
          <w:szCs w:val="20"/>
        </w:rPr>
        <w:tab/>
        <w:t>Komerční banka a.s.</w:t>
      </w:r>
    </w:p>
    <w:p w14:paraId="0C3DDE26" w14:textId="77777777" w:rsidR="007A76AD" w:rsidRDefault="003537C0">
      <w:pPr>
        <w:pBdr>
          <w:top w:val="nil"/>
          <w:left w:val="nil"/>
          <w:bottom w:val="nil"/>
          <w:right w:val="nil"/>
          <w:between w:val="nil"/>
        </w:pBdr>
        <w:spacing w:line="276" w:lineRule="auto"/>
        <w:ind w:left="426"/>
        <w:rPr>
          <w:rFonts w:ascii="Arial" w:eastAsia="Arial" w:hAnsi="Arial" w:cs="Arial"/>
          <w:color w:val="000000"/>
          <w:sz w:val="20"/>
          <w:szCs w:val="20"/>
          <w:highlight w:val="yellow"/>
        </w:rPr>
      </w:pPr>
      <w:r>
        <w:rPr>
          <w:rFonts w:ascii="Arial" w:eastAsia="Arial" w:hAnsi="Arial" w:cs="Arial"/>
          <w:color w:val="000000"/>
          <w:sz w:val="20"/>
          <w:szCs w:val="20"/>
        </w:rPr>
        <w:t>Číslo účtu:</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43-9752950237/0100</w:t>
      </w:r>
    </w:p>
    <w:p w14:paraId="3C801818" w14:textId="77777777" w:rsidR="007A76AD" w:rsidRDefault="003537C0">
      <w:pPr>
        <w:pBdr>
          <w:top w:val="nil"/>
          <w:left w:val="nil"/>
          <w:bottom w:val="nil"/>
          <w:right w:val="nil"/>
          <w:between w:val="nil"/>
        </w:pBdr>
        <w:spacing w:line="276" w:lineRule="auto"/>
        <w:ind w:left="426"/>
        <w:rPr>
          <w:rFonts w:ascii="Arial" w:eastAsia="Arial" w:hAnsi="Arial" w:cs="Arial"/>
          <w:color w:val="000000"/>
          <w:sz w:val="20"/>
          <w:szCs w:val="20"/>
          <w:highlight w:val="yellow"/>
        </w:rPr>
      </w:pPr>
      <w:r>
        <w:rPr>
          <w:rFonts w:ascii="Arial" w:eastAsia="Arial" w:hAnsi="Arial" w:cs="Arial"/>
          <w:color w:val="000000"/>
          <w:sz w:val="20"/>
          <w:szCs w:val="20"/>
        </w:rPr>
        <w:t xml:space="preserve">ID datové schránky: </w:t>
      </w:r>
      <w:r>
        <w:rPr>
          <w:rFonts w:ascii="Arial" w:eastAsia="Arial" w:hAnsi="Arial" w:cs="Arial"/>
          <w:color w:val="000000"/>
          <w:sz w:val="20"/>
          <w:szCs w:val="20"/>
        </w:rPr>
        <w:tab/>
        <w:t>k7p4ukv</w:t>
      </w:r>
    </w:p>
    <w:p w14:paraId="192924B7" w14:textId="77777777" w:rsidR="007A76AD" w:rsidRDefault="003537C0">
      <w:pPr>
        <w:pBdr>
          <w:top w:val="nil"/>
          <w:left w:val="nil"/>
          <w:bottom w:val="nil"/>
          <w:right w:val="nil"/>
          <w:between w:val="nil"/>
        </w:pBdr>
        <w:spacing w:line="276" w:lineRule="auto"/>
        <w:ind w:left="426"/>
        <w:rPr>
          <w:rFonts w:ascii="Arial" w:eastAsia="Arial" w:hAnsi="Arial" w:cs="Arial"/>
          <w:color w:val="000000"/>
          <w:sz w:val="20"/>
          <w:szCs w:val="20"/>
        </w:rPr>
      </w:pPr>
      <w:r>
        <w:rPr>
          <w:rFonts w:ascii="Arial" w:eastAsia="Arial" w:hAnsi="Arial" w:cs="Arial"/>
          <w:color w:val="000000"/>
          <w:sz w:val="20"/>
          <w:szCs w:val="20"/>
        </w:rPr>
        <w:t>Zapsaná v obchodním rejstříku vedeném Městským soudem v Praze, oddíl C vložka 182738</w:t>
      </w:r>
    </w:p>
    <w:p w14:paraId="5A724BB5" w14:textId="77777777" w:rsidR="007A76AD" w:rsidRDefault="007A76AD">
      <w:pPr>
        <w:tabs>
          <w:tab w:val="left" w:pos="1701"/>
        </w:tabs>
        <w:spacing w:line="276" w:lineRule="auto"/>
        <w:ind w:left="426"/>
        <w:rPr>
          <w:rFonts w:ascii="Arial" w:eastAsia="Arial" w:hAnsi="Arial" w:cs="Arial"/>
          <w:sz w:val="20"/>
          <w:szCs w:val="20"/>
        </w:rPr>
      </w:pPr>
    </w:p>
    <w:p w14:paraId="6DCF46AD" w14:textId="77777777" w:rsidR="007A76AD" w:rsidRDefault="003537C0">
      <w:pPr>
        <w:tabs>
          <w:tab w:val="left" w:pos="1701"/>
        </w:tabs>
        <w:spacing w:line="276" w:lineRule="auto"/>
        <w:ind w:left="426"/>
        <w:rPr>
          <w:rFonts w:ascii="Arial" w:eastAsia="Arial" w:hAnsi="Arial" w:cs="Arial"/>
          <w:sz w:val="20"/>
          <w:szCs w:val="20"/>
        </w:rPr>
      </w:pPr>
      <w:r>
        <w:rPr>
          <w:rFonts w:ascii="Arial" w:eastAsia="Arial" w:hAnsi="Arial" w:cs="Arial"/>
          <w:sz w:val="20"/>
          <w:szCs w:val="20"/>
        </w:rPr>
        <w:t>(dále jen „Poskytovatel“)</w:t>
      </w:r>
    </w:p>
    <w:p w14:paraId="43D75894" w14:textId="77777777" w:rsidR="007A76AD" w:rsidRDefault="007A76AD">
      <w:pPr>
        <w:tabs>
          <w:tab w:val="left" w:pos="1701"/>
        </w:tabs>
        <w:spacing w:line="276" w:lineRule="auto"/>
        <w:ind w:left="426"/>
        <w:rPr>
          <w:rFonts w:ascii="Arial" w:eastAsia="Arial" w:hAnsi="Arial" w:cs="Arial"/>
          <w:sz w:val="20"/>
          <w:szCs w:val="20"/>
        </w:rPr>
      </w:pPr>
    </w:p>
    <w:p w14:paraId="376DF7D0" w14:textId="77777777" w:rsidR="007A76AD" w:rsidRDefault="007A76AD">
      <w:pPr>
        <w:tabs>
          <w:tab w:val="left" w:pos="1701"/>
        </w:tabs>
        <w:spacing w:line="276" w:lineRule="auto"/>
        <w:ind w:left="426"/>
        <w:rPr>
          <w:rFonts w:ascii="Arial" w:eastAsia="Arial" w:hAnsi="Arial" w:cs="Arial"/>
          <w:sz w:val="20"/>
          <w:szCs w:val="20"/>
        </w:rPr>
      </w:pPr>
    </w:p>
    <w:p w14:paraId="10C8BC6F" w14:textId="77777777" w:rsidR="007A76AD" w:rsidRDefault="003537C0">
      <w:pPr>
        <w:tabs>
          <w:tab w:val="left" w:pos="1701"/>
        </w:tabs>
        <w:spacing w:line="276" w:lineRule="auto"/>
        <w:ind w:left="426"/>
        <w:rPr>
          <w:rFonts w:ascii="Arial" w:eastAsia="Arial" w:hAnsi="Arial" w:cs="Arial"/>
          <w:sz w:val="20"/>
          <w:szCs w:val="20"/>
        </w:rPr>
      </w:pPr>
      <w:r>
        <w:rPr>
          <w:rFonts w:ascii="Arial" w:eastAsia="Arial" w:hAnsi="Arial" w:cs="Arial"/>
          <w:sz w:val="20"/>
          <w:szCs w:val="20"/>
        </w:rPr>
        <w:t xml:space="preserve">(společně též „Smluvní strany“) </w:t>
      </w:r>
    </w:p>
    <w:p w14:paraId="7FF1A7F1" w14:textId="77777777" w:rsidR="007A76AD" w:rsidRDefault="007A76AD">
      <w:pPr>
        <w:spacing w:line="276" w:lineRule="auto"/>
        <w:ind w:left="1416" w:hanging="1132"/>
        <w:rPr>
          <w:rFonts w:ascii="Arial" w:eastAsia="Arial" w:hAnsi="Arial" w:cs="Arial"/>
          <w:sz w:val="22"/>
          <w:szCs w:val="22"/>
        </w:rPr>
      </w:pPr>
    </w:p>
    <w:p w14:paraId="74C4BC89" w14:textId="77777777" w:rsidR="007A76AD" w:rsidRDefault="007A76AD">
      <w:pPr>
        <w:spacing w:line="276" w:lineRule="auto"/>
        <w:ind w:left="1416" w:hanging="1132"/>
        <w:rPr>
          <w:rFonts w:ascii="Arial" w:eastAsia="Arial" w:hAnsi="Arial" w:cs="Arial"/>
          <w:sz w:val="22"/>
          <w:szCs w:val="22"/>
        </w:rPr>
      </w:pPr>
    </w:p>
    <w:p w14:paraId="3A81DADE" w14:textId="77777777" w:rsidR="007A76AD" w:rsidRDefault="007A76AD">
      <w:pPr>
        <w:spacing w:line="276" w:lineRule="auto"/>
        <w:ind w:left="1416" w:hanging="1132"/>
        <w:rPr>
          <w:rFonts w:ascii="Arial" w:eastAsia="Arial" w:hAnsi="Arial" w:cs="Arial"/>
          <w:sz w:val="22"/>
          <w:szCs w:val="22"/>
        </w:rPr>
      </w:pPr>
    </w:p>
    <w:p w14:paraId="22B63D4F" w14:textId="77777777" w:rsidR="007A76AD" w:rsidRDefault="007A76AD">
      <w:pPr>
        <w:spacing w:line="276" w:lineRule="auto"/>
        <w:ind w:left="1416" w:hanging="1132"/>
        <w:rPr>
          <w:rFonts w:ascii="Arial" w:eastAsia="Arial" w:hAnsi="Arial" w:cs="Arial"/>
          <w:sz w:val="22"/>
          <w:szCs w:val="22"/>
        </w:rPr>
      </w:pPr>
    </w:p>
    <w:p w14:paraId="445ABE31" w14:textId="77777777" w:rsidR="007A76AD" w:rsidRDefault="007A76AD">
      <w:pPr>
        <w:spacing w:line="276" w:lineRule="auto"/>
        <w:ind w:left="1416" w:hanging="1132"/>
        <w:rPr>
          <w:rFonts w:ascii="Arial" w:eastAsia="Arial" w:hAnsi="Arial" w:cs="Arial"/>
          <w:sz w:val="22"/>
          <w:szCs w:val="22"/>
        </w:rPr>
      </w:pPr>
    </w:p>
    <w:p w14:paraId="683F2402" w14:textId="77777777" w:rsidR="007A76AD" w:rsidRDefault="007A76AD">
      <w:pPr>
        <w:spacing w:line="276" w:lineRule="auto"/>
        <w:ind w:left="1416" w:hanging="1132"/>
        <w:rPr>
          <w:rFonts w:ascii="Arial" w:eastAsia="Arial" w:hAnsi="Arial" w:cs="Arial"/>
          <w:sz w:val="22"/>
          <w:szCs w:val="22"/>
        </w:rPr>
      </w:pPr>
    </w:p>
    <w:p w14:paraId="59554222" w14:textId="77777777" w:rsidR="007A76AD" w:rsidRDefault="007A76AD">
      <w:pPr>
        <w:spacing w:line="276" w:lineRule="auto"/>
        <w:ind w:left="1416" w:hanging="1132"/>
        <w:rPr>
          <w:rFonts w:ascii="Arial" w:eastAsia="Arial" w:hAnsi="Arial" w:cs="Arial"/>
          <w:sz w:val="22"/>
          <w:szCs w:val="22"/>
        </w:rPr>
      </w:pPr>
    </w:p>
    <w:p w14:paraId="36D6F149" w14:textId="77777777" w:rsidR="007A76AD" w:rsidRDefault="007A76AD">
      <w:pPr>
        <w:spacing w:line="276" w:lineRule="auto"/>
        <w:ind w:left="1416" w:hanging="1132"/>
        <w:rPr>
          <w:rFonts w:ascii="Arial" w:eastAsia="Arial" w:hAnsi="Arial" w:cs="Arial"/>
          <w:sz w:val="22"/>
          <w:szCs w:val="22"/>
        </w:rPr>
      </w:pPr>
    </w:p>
    <w:p w14:paraId="6EF35CAD" w14:textId="77777777" w:rsidR="007A76AD" w:rsidRDefault="007A76AD">
      <w:pPr>
        <w:spacing w:line="276" w:lineRule="auto"/>
        <w:ind w:left="1416" w:hanging="1132"/>
        <w:rPr>
          <w:rFonts w:ascii="Arial" w:eastAsia="Arial" w:hAnsi="Arial" w:cs="Arial"/>
          <w:sz w:val="22"/>
          <w:szCs w:val="22"/>
        </w:rPr>
      </w:pPr>
    </w:p>
    <w:p w14:paraId="298E6E6C" w14:textId="77777777" w:rsidR="007A76AD" w:rsidRDefault="007A76AD">
      <w:pPr>
        <w:spacing w:line="276" w:lineRule="auto"/>
        <w:rPr>
          <w:rFonts w:ascii="Arial" w:eastAsia="Arial" w:hAnsi="Arial" w:cs="Arial"/>
          <w:sz w:val="22"/>
          <w:szCs w:val="22"/>
        </w:rPr>
      </w:pPr>
    </w:p>
    <w:p w14:paraId="582EEEAA" w14:textId="77777777" w:rsidR="007A76AD" w:rsidRDefault="003537C0" w:rsidP="00B17CE7">
      <w:pPr>
        <w:spacing w:before="120" w:after="120" w:line="276" w:lineRule="auto"/>
        <w:jc w:val="center"/>
        <w:rPr>
          <w:rFonts w:ascii="Arial" w:eastAsia="Arial" w:hAnsi="Arial" w:cs="Arial"/>
          <w:b/>
          <w:sz w:val="20"/>
          <w:szCs w:val="20"/>
        </w:rPr>
      </w:pPr>
      <w:r>
        <w:rPr>
          <w:rFonts w:ascii="Arial" w:eastAsia="Arial" w:hAnsi="Arial" w:cs="Arial"/>
          <w:b/>
          <w:sz w:val="20"/>
          <w:szCs w:val="20"/>
        </w:rPr>
        <w:lastRenderedPageBreak/>
        <w:t xml:space="preserve">Článek I. </w:t>
      </w:r>
      <w:r>
        <w:rPr>
          <w:rFonts w:ascii="Arial" w:eastAsia="Arial" w:hAnsi="Arial" w:cs="Arial"/>
          <w:b/>
          <w:sz w:val="20"/>
          <w:szCs w:val="20"/>
        </w:rPr>
        <w:br/>
        <w:t>Úvodní ustanovení</w:t>
      </w:r>
    </w:p>
    <w:p w14:paraId="1B86C9E6" w14:textId="77777777" w:rsidR="007A76AD" w:rsidRDefault="003537C0" w:rsidP="00B17CE7">
      <w:pPr>
        <w:numPr>
          <w:ilvl w:val="0"/>
          <w:numId w:val="16"/>
        </w:numPr>
        <w:spacing w:before="120" w:after="120" w:line="276" w:lineRule="auto"/>
        <w:ind w:left="425" w:hanging="425"/>
        <w:jc w:val="both"/>
        <w:rPr>
          <w:rFonts w:ascii="Arial" w:eastAsia="Arial" w:hAnsi="Arial" w:cs="Arial"/>
          <w:sz w:val="20"/>
          <w:szCs w:val="20"/>
        </w:rPr>
      </w:pPr>
      <w:r>
        <w:rPr>
          <w:rFonts w:ascii="Arial" w:eastAsia="Arial" w:hAnsi="Arial" w:cs="Arial"/>
          <w:sz w:val="20"/>
          <w:szCs w:val="20"/>
        </w:rPr>
        <w:t>Tato Smlouva se uzavírá na základě otevřeného zadávacího řízení na veřejnou zakázku s názvem „</w:t>
      </w:r>
      <w:r>
        <w:rPr>
          <w:rFonts w:ascii="Arial" w:eastAsia="Arial" w:hAnsi="Arial" w:cs="Arial"/>
          <w:b/>
          <w:sz w:val="20"/>
          <w:szCs w:val="20"/>
        </w:rPr>
        <w:t>Technická podpora upgradu a pořízení SW produktů Micro Focus“</w:t>
      </w:r>
      <w:r>
        <w:rPr>
          <w:rFonts w:ascii="Arial" w:eastAsia="Arial" w:hAnsi="Arial" w:cs="Arial"/>
          <w:sz w:val="20"/>
          <w:szCs w:val="20"/>
        </w:rPr>
        <w:t xml:space="preserve"> evidovanou Objednatelem pod číslem ID VZ: 2200047 (dále jen „veřejná zakázka“), jež byla zahájena odesláním oznámení o zahájení zadávacího řízení do Věstníku veřejných zakázek a Úředního věstníku Evropské unie dne </w:t>
      </w:r>
      <w:r w:rsidR="00281A08" w:rsidRPr="00133B7D">
        <w:rPr>
          <w:rFonts w:ascii="Arial" w:eastAsia="Arial" w:hAnsi="Arial" w:cs="Arial"/>
          <w:sz w:val="20"/>
          <w:szCs w:val="20"/>
        </w:rPr>
        <w:t>12.</w:t>
      </w:r>
      <w:r w:rsidR="00133B7D">
        <w:rPr>
          <w:rFonts w:ascii="Arial" w:eastAsia="Arial" w:hAnsi="Arial" w:cs="Arial"/>
          <w:sz w:val="20"/>
          <w:szCs w:val="20"/>
        </w:rPr>
        <w:t> </w:t>
      </w:r>
      <w:r w:rsidR="00281A08" w:rsidRPr="00133B7D">
        <w:rPr>
          <w:rFonts w:ascii="Arial" w:eastAsia="Arial" w:hAnsi="Arial" w:cs="Arial"/>
          <w:sz w:val="20"/>
          <w:szCs w:val="20"/>
        </w:rPr>
        <w:t>5.</w:t>
      </w:r>
      <w:r w:rsidR="00133B7D">
        <w:rPr>
          <w:rFonts w:ascii="Arial" w:eastAsia="Arial" w:hAnsi="Arial" w:cs="Arial"/>
          <w:sz w:val="20"/>
          <w:szCs w:val="20"/>
        </w:rPr>
        <w:t> </w:t>
      </w:r>
      <w:r w:rsidR="00281A08" w:rsidRPr="00133B7D">
        <w:rPr>
          <w:rFonts w:ascii="Arial" w:eastAsia="Arial" w:hAnsi="Arial" w:cs="Arial"/>
          <w:sz w:val="20"/>
          <w:szCs w:val="20"/>
        </w:rPr>
        <w:t>2022</w:t>
      </w:r>
      <w:r w:rsidR="00133B7D" w:rsidRPr="00133B7D">
        <w:rPr>
          <w:rFonts w:ascii="Arial" w:eastAsia="Arial" w:hAnsi="Arial" w:cs="Arial"/>
          <w:sz w:val="20"/>
          <w:szCs w:val="20"/>
        </w:rPr>
        <w:t>.</w:t>
      </w:r>
    </w:p>
    <w:p w14:paraId="1CFC43BD" w14:textId="77777777" w:rsidR="007A76AD" w:rsidRDefault="003537C0" w:rsidP="00B17CE7">
      <w:pPr>
        <w:numPr>
          <w:ilvl w:val="0"/>
          <w:numId w:val="16"/>
        </w:numPr>
        <w:spacing w:before="120" w:after="120" w:line="276" w:lineRule="auto"/>
        <w:ind w:left="425" w:hanging="425"/>
        <w:jc w:val="both"/>
        <w:rPr>
          <w:rFonts w:ascii="Arial" w:eastAsia="Arial" w:hAnsi="Arial" w:cs="Arial"/>
          <w:sz w:val="20"/>
          <w:szCs w:val="20"/>
        </w:rPr>
      </w:pPr>
      <w:r>
        <w:rPr>
          <w:rFonts w:ascii="Arial" w:eastAsia="Arial" w:hAnsi="Arial" w:cs="Arial"/>
          <w:sz w:val="20"/>
          <w:szCs w:val="20"/>
        </w:rPr>
        <w:t xml:space="preserve">Poskytovatel byl vybrán k uzavření této Smlouvy v souladu s § 122 zákona č. 134/2016 Sb., o zadávání veřejných zakázek, ve znění pozdějších předpisů (dále jen „ZZVZ“) rozhodnutím ředitele VZP ČR ze dne </w:t>
      </w:r>
      <w:r w:rsidR="00133B7D">
        <w:rPr>
          <w:rFonts w:ascii="Arial" w:eastAsia="Arial" w:hAnsi="Arial" w:cs="Arial"/>
          <w:sz w:val="20"/>
          <w:szCs w:val="20"/>
        </w:rPr>
        <w:t>31. 3. 2023.</w:t>
      </w:r>
    </w:p>
    <w:p w14:paraId="14BF7291" w14:textId="77777777" w:rsidR="007A76AD" w:rsidRDefault="003537C0" w:rsidP="00B17CE7">
      <w:pPr>
        <w:numPr>
          <w:ilvl w:val="0"/>
          <w:numId w:val="16"/>
        </w:numPr>
        <w:spacing w:before="120" w:after="120" w:line="276" w:lineRule="auto"/>
        <w:ind w:left="425" w:hanging="425"/>
        <w:jc w:val="both"/>
        <w:rPr>
          <w:rFonts w:ascii="Arial" w:eastAsia="Arial" w:hAnsi="Arial" w:cs="Arial"/>
          <w:sz w:val="20"/>
          <w:szCs w:val="20"/>
        </w:rPr>
      </w:pPr>
      <w:r>
        <w:rPr>
          <w:rFonts w:ascii="Arial" w:eastAsia="Arial" w:hAnsi="Arial" w:cs="Arial"/>
          <w:sz w:val="20"/>
          <w:szCs w:val="20"/>
        </w:rPr>
        <w:t>Poskytovatel prohlašuje, že se náležitě seznámil se všemi zadávacími podmínkami této veřejné zakázky, že jsou mu známy veškeré technické, kvalitativní a jiné podmínky plnění, že disponuje takovými kapacitami a odbornými znalostmi, které jsou nezbytné pro poskytnutí plnění za dohodnutou cenu uvedenou v této Smlouvě a že je způsobilý ke splnění všech svých závazků podle této Smlouvy.</w:t>
      </w:r>
    </w:p>
    <w:p w14:paraId="0F9AF467" w14:textId="77777777" w:rsidR="007A76AD" w:rsidRDefault="003537C0" w:rsidP="00B17CE7">
      <w:pPr>
        <w:numPr>
          <w:ilvl w:val="0"/>
          <w:numId w:val="16"/>
        </w:numPr>
        <w:spacing w:before="120" w:after="120" w:line="276" w:lineRule="auto"/>
        <w:ind w:left="425" w:hanging="425"/>
        <w:jc w:val="both"/>
        <w:rPr>
          <w:rFonts w:ascii="Arial" w:eastAsia="Arial" w:hAnsi="Arial" w:cs="Arial"/>
          <w:sz w:val="20"/>
          <w:szCs w:val="20"/>
        </w:rPr>
      </w:pPr>
      <w:r>
        <w:rPr>
          <w:rFonts w:ascii="Arial" w:eastAsia="Arial" w:hAnsi="Arial" w:cs="Arial"/>
          <w:sz w:val="20"/>
          <w:szCs w:val="20"/>
        </w:rPr>
        <w:t xml:space="preserve">Poskytovatel výslovně prohlašuje, že je subjektem oprávněným k zajištění poskytování / poskytování plnění podle této Smlouvy. </w:t>
      </w:r>
    </w:p>
    <w:p w14:paraId="469ED115" w14:textId="77777777" w:rsidR="007A76AD" w:rsidRDefault="003537C0" w:rsidP="00B17CE7">
      <w:pPr>
        <w:numPr>
          <w:ilvl w:val="0"/>
          <w:numId w:val="16"/>
        </w:numPr>
        <w:spacing w:before="120" w:after="120" w:line="276" w:lineRule="auto"/>
        <w:ind w:left="425" w:hanging="425"/>
        <w:jc w:val="both"/>
        <w:rPr>
          <w:rFonts w:ascii="Arial" w:eastAsia="Arial" w:hAnsi="Arial" w:cs="Arial"/>
          <w:sz w:val="20"/>
          <w:szCs w:val="20"/>
        </w:rPr>
      </w:pPr>
      <w:r>
        <w:rPr>
          <w:rFonts w:ascii="Arial" w:eastAsia="Arial" w:hAnsi="Arial" w:cs="Arial"/>
          <w:sz w:val="20"/>
          <w:szCs w:val="20"/>
        </w:rPr>
        <w:t>Ustanovení této Smlouvy je třeba vykládat v souladu se zadávacími podmínkami výše uvedené veřejné zakázky.</w:t>
      </w:r>
    </w:p>
    <w:p w14:paraId="55C7FF46" w14:textId="77777777" w:rsidR="007A76AD" w:rsidRDefault="003537C0" w:rsidP="00B17CE7">
      <w:pPr>
        <w:spacing w:before="120" w:after="120" w:line="276" w:lineRule="auto"/>
        <w:jc w:val="center"/>
        <w:rPr>
          <w:rFonts w:ascii="Arial" w:eastAsia="Arial" w:hAnsi="Arial" w:cs="Arial"/>
          <w:b/>
          <w:sz w:val="20"/>
          <w:szCs w:val="20"/>
        </w:rPr>
      </w:pPr>
      <w:r>
        <w:rPr>
          <w:rFonts w:ascii="Arial" w:eastAsia="Arial" w:hAnsi="Arial" w:cs="Arial"/>
          <w:b/>
          <w:sz w:val="20"/>
          <w:szCs w:val="20"/>
        </w:rPr>
        <w:t xml:space="preserve">Článek II. </w:t>
      </w:r>
      <w:r>
        <w:rPr>
          <w:rFonts w:ascii="Arial" w:eastAsia="Arial" w:hAnsi="Arial" w:cs="Arial"/>
          <w:b/>
          <w:sz w:val="20"/>
          <w:szCs w:val="20"/>
        </w:rPr>
        <w:br/>
        <w:t>Účel a předmět Smlouvy</w:t>
      </w:r>
    </w:p>
    <w:p w14:paraId="749908CD" w14:textId="77777777" w:rsidR="007A76AD" w:rsidRDefault="003537C0" w:rsidP="00B17CE7">
      <w:pPr>
        <w:numPr>
          <w:ilvl w:val="0"/>
          <w:numId w:val="25"/>
        </w:numPr>
        <w:spacing w:before="120" w:after="120" w:line="276" w:lineRule="auto"/>
        <w:ind w:left="426" w:hanging="426"/>
        <w:jc w:val="both"/>
        <w:rPr>
          <w:rFonts w:ascii="Arial" w:eastAsia="Arial" w:hAnsi="Arial" w:cs="Arial"/>
          <w:sz w:val="20"/>
          <w:szCs w:val="20"/>
        </w:rPr>
      </w:pPr>
      <w:r>
        <w:rPr>
          <w:rFonts w:ascii="Arial" w:eastAsia="Arial" w:hAnsi="Arial" w:cs="Arial"/>
          <w:sz w:val="20"/>
          <w:szCs w:val="20"/>
        </w:rPr>
        <w:t xml:space="preserve">Účelem této Smlouvy je zajištění kontinuity podpory informačního systému Objednatele pomocí SW a jejich licencí, a to zajištěním poskytování podpory SW Service Manager, nově Service Management Automation X (dále jen „SMAX“), a poskytování podpory systému zálohování, jehož náplní je ochrana před ztrátou nebo znehodnocení dat. </w:t>
      </w:r>
    </w:p>
    <w:p w14:paraId="2DF3A1A7" w14:textId="77777777" w:rsidR="007A76AD" w:rsidRDefault="003537C0" w:rsidP="00B17CE7">
      <w:pPr>
        <w:numPr>
          <w:ilvl w:val="0"/>
          <w:numId w:val="25"/>
        </w:numPr>
        <w:spacing w:before="120" w:after="120" w:line="276" w:lineRule="auto"/>
        <w:ind w:left="425" w:hanging="425"/>
        <w:jc w:val="both"/>
        <w:rPr>
          <w:rFonts w:ascii="Arial" w:eastAsia="Arial" w:hAnsi="Arial" w:cs="Arial"/>
          <w:sz w:val="20"/>
          <w:szCs w:val="20"/>
        </w:rPr>
      </w:pPr>
      <w:r>
        <w:rPr>
          <w:rFonts w:ascii="Arial" w:eastAsia="Arial" w:hAnsi="Arial" w:cs="Arial"/>
          <w:sz w:val="20"/>
          <w:szCs w:val="20"/>
        </w:rPr>
        <w:t>Předmětem Smlouvy je na straně jedné závazek Poskytovatele poskytnout / zajistit poskytování (dále též jen „poskytování“):</w:t>
      </w:r>
    </w:p>
    <w:p w14:paraId="768D3CD6" w14:textId="77777777" w:rsidR="007A76AD" w:rsidRDefault="003537C0" w:rsidP="00B17CE7">
      <w:pPr>
        <w:numPr>
          <w:ilvl w:val="1"/>
          <w:numId w:val="25"/>
        </w:numPr>
        <w:spacing w:before="120" w:after="120" w:line="276" w:lineRule="auto"/>
        <w:jc w:val="both"/>
        <w:rPr>
          <w:rFonts w:ascii="Arial" w:eastAsia="Arial" w:hAnsi="Arial" w:cs="Arial"/>
          <w:b/>
          <w:sz w:val="20"/>
          <w:szCs w:val="20"/>
        </w:rPr>
      </w:pPr>
      <w:r>
        <w:rPr>
          <w:rFonts w:ascii="Arial" w:eastAsia="Arial" w:hAnsi="Arial" w:cs="Arial"/>
          <w:b/>
          <w:sz w:val="20"/>
          <w:szCs w:val="20"/>
        </w:rPr>
        <w:t>upgrade nebo</w:t>
      </w:r>
      <w:r w:rsidR="00133B7D">
        <w:rPr>
          <w:rFonts w:ascii="Arial" w:eastAsia="Arial" w:hAnsi="Arial" w:cs="Arial"/>
          <w:b/>
          <w:sz w:val="20"/>
          <w:szCs w:val="20"/>
        </w:rPr>
        <w:t> </w:t>
      </w:r>
      <w:r>
        <w:rPr>
          <w:rFonts w:ascii="Arial" w:eastAsia="Arial" w:hAnsi="Arial" w:cs="Arial"/>
          <w:b/>
          <w:sz w:val="20"/>
          <w:szCs w:val="20"/>
        </w:rPr>
        <w:t>-</w:t>
      </w:r>
      <w:r w:rsidR="00133B7D">
        <w:rPr>
          <w:rFonts w:ascii="Arial" w:eastAsia="Arial" w:hAnsi="Arial" w:cs="Arial"/>
          <w:b/>
          <w:sz w:val="20"/>
          <w:szCs w:val="20"/>
        </w:rPr>
        <w:t> </w:t>
      </w:r>
      <w:r>
        <w:rPr>
          <w:rFonts w:ascii="Arial" w:eastAsia="Arial" w:hAnsi="Arial" w:cs="Arial"/>
          <w:b/>
          <w:sz w:val="20"/>
          <w:szCs w:val="20"/>
        </w:rPr>
        <w:t xml:space="preserve">li povýšení </w:t>
      </w:r>
      <w:r>
        <w:rPr>
          <w:rFonts w:ascii="Arial" w:eastAsia="Arial" w:hAnsi="Arial" w:cs="Arial"/>
          <w:sz w:val="20"/>
          <w:szCs w:val="20"/>
        </w:rPr>
        <w:t xml:space="preserve">(dále jen „povýšení“) </w:t>
      </w:r>
      <w:r>
        <w:rPr>
          <w:rFonts w:ascii="Arial" w:eastAsia="Arial" w:hAnsi="Arial" w:cs="Arial"/>
          <w:b/>
          <w:sz w:val="20"/>
          <w:szCs w:val="20"/>
        </w:rPr>
        <w:t>SW Service Manager</w:t>
      </w:r>
      <w:r>
        <w:rPr>
          <w:rFonts w:ascii="Arial" w:eastAsia="Arial" w:hAnsi="Arial" w:cs="Arial"/>
          <w:sz w:val="20"/>
          <w:szCs w:val="20"/>
        </w:rPr>
        <w:t>, který Objednatel vlastní</w:t>
      </w:r>
      <w:r>
        <w:rPr>
          <w:rFonts w:ascii="Arial" w:eastAsia="Arial" w:hAnsi="Arial" w:cs="Arial"/>
          <w:b/>
          <w:sz w:val="20"/>
          <w:szCs w:val="20"/>
        </w:rPr>
        <w:t>, na SMAX Express Edition</w:t>
      </w:r>
      <w:r>
        <w:rPr>
          <w:rFonts w:ascii="Arial" w:eastAsia="Arial" w:hAnsi="Arial" w:cs="Arial"/>
          <w:sz w:val="20"/>
          <w:szCs w:val="20"/>
        </w:rPr>
        <w:t xml:space="preserve"> </w:t>
      </w:r>
      <w:r>
        <w:rPr>
          <w:rFonts w:ascii="Arial" w:eastAsia="Arial" w:hAnsi="Arial" w:cs="Arial"/>
          <w:b/>
          <w:sz w:val="20"/>
          <w:szCs w:val="20"/>
        </w:rPr>
        <w:t>a následně,</w:t>
      </w:r>
      <w:r>
        <w:rPr>
          <w:rFonts w:ascii="Arial" w:eastAsia="Arial" w:hAnsi="Arial" w:cs="Arial"/>
          <w:sz w:val="20"/>
          <w:szCs w:val="20"/>
        </w:rPr>
        <w:t xml:space="preserve"> </w:t>
      </w:r>
      <w:r>
        <w:rPr>
          <w:rFonts w:ascii="Arial" w:eastAsia="Arial" w:hAnsi="Arial" w:cs="Arial"/>
          <w:b/>
          <w:sz w:val="20"/>
          <w:szCs w:val="20"/>
        </w:rPr>
        <w:t>po uplynutí 1 roku od povýšení, na Premium Edition;</w:t>
      </w:r>
    </w:p>
    <w:p w14:paraId="2363CE49" w14:textId="77777777" w:rsidR="007A76AD" w:rsidRDefault="003537C0" w:rsidP="00B17CE7">
      <w:pPr>
        <w:numPr>
          <w:ilvl w:val="1"/>
          <w:numId w:val="25"/>
        </w:numPr>
        <w:spacing w:before="120" w:after="120" w:line="276" w:lineRule="auto"/>
        <w:jc w:val="both"/>
        <w:rPr>
          <w:rFonts w:ascii="Arial" w:eastAsia="Arial" w:hAnsi="Arial" w:cs="Arial"/>
          <w:b/>
          <w:sz w:val="20"/>
          <w:szCs w:val="20"/>
        </w:rPr>
      </w:pPr>
      <w:r>
        <w:rPr>
          <w:rFonts w:ascii="Arial" w:eastAsia="Arial" w:hAnsi="Arial" w:cs="Arial"/>
          <w:sz w:val="20"/>
          <w:szCs w:val="20"/>
        </w:rPr>
        <w:t>služby zahrnující</w:t>
      </w:r>
      <w:r>
        <w:rPr>
          <w:rFonts w:ascii="Arial" w:eastAsia="Arial" w:hAnsi="Arial" w:cs="Arial"/>
          <w:b/>
          <w:sz w:val="20"/>
          <w:szCs w:val="20"/>
        </w:rPr>
        <w:t xml:space="preserve"> technickou podporu při povýšení nástroje SW Service Manager na SMAX Express Edition</w:t>
      </w:r>
      <w:r>
        <w:rPr>
          <w:rFonts w:ascii="Arial" w:eastAsia="Arial" w:hAnsi="Arial" w:cs="Arial"/>
          <w:sz w:val="20"/>
          <w:szCs w:val="20"/>
        </w:rPr>
        <w:t xml:space="preserve"> a v souvislosti s tímto povýšením </w:t>
      </w:r>
      <w:r>
        <w:rPr>
          <w:rFonts w:ascii="Arial" w:eastAsia="Arial" w:hAnsi="Arial" w:cs="Arial"/>
          <w:b/>
          <w:sz w:val="20"/>
          <w:szCs w:val="20"/>
        </w:rPr>
        <w:t>a při povýšení</w:t>
      </w:r>
      <w:r>
        <w:rPr>
          <w:rFonts w:ascii="Arial" w:eastAsia="Arial" w:hAnsi="Arial" w:cs="Arial"/>
          <w:sz w:val="20"/>
          <w:szCs w:val="20"/>
        </w:rPr>
        <w:t xml:space="preserve"> </w:t>
      </w:r>
      <w:r>
        <w:rPr>
          <w:rFonts w:ascii="Arial" w:eastAsia="Arial" w:hAnsi="Arial" w:cs="Arial"/>
          <w:b/>
          <w:sz w:val="20"/>
          <w:szCs w:val="20"/>
        </w:rPr>
        <w:t xml:space="preserve">na SMAX Premium Edition </w:t>
      </w:r>
      <w:r>
        <w:rPr>
          <w:rFonts w:ascii="Arial" w:eastAsia="Arial" w:hAnsi="Arial" w:cs="Arial"/>
          <w:sz w:val="20"/>
          <w:szCs w:val="20"/>
        </w:rPr>
        <w:t>a v souvislosti s tímto povýšením, na základě dílčích objednávek z této Smlouvy;</w:t>
      </w:r>
    </w:p>
    <w:p w14:paraId="46ED99C4" w14:textId="77777777" w:rsidR="007A76AD" w:rsidRDefault="003537C0" w:rsidP="00B17CE7">
      <w:pPr>
        <w:numPr>
          <w:ilvl w:val="1"/>
          <w:numId w:val="25"/>
        </w:numPr>
        <w:spacing w:before="120" w:after="120" w:line="276" w:lineRule="auto"/>
        <w:jc w:val="both"/>
        <w:rPr>
          <w:rFonts w:ascii="Arial" w:eastAsia="Arial" w:hAnsi="Arial" w:cs="Arial"/>
          <w:b/>
          <w:sz w:val="20"/>
          <w:szCs w:val="20"/>
        </w:rPr>
      </w:pPr>
      <w:r>
        <w:rPr>
          <w:rFonts w:ascii="Arial" w:eastAsia="Arial" w:hAnsi="Arial" w:cs="Arial"/>
          <w:b/>
          <w:sz w:val="20"/>
          <w:szCs w:val="20"/>
        </w:rPr>
        <w:t>30 ks licencí k SMAX, Express Edition s názvem Licence Service Mgt Automation Perpetual Express - (6x5 Concurrent Users SW E-LTU),</w:t>
      </w:r>
      <w:r>
        <w:rPr>
          <w:rFonts w:ascii="Arial" w:eastAsia="Arial" w:hAnsi="Arial" w:cs="Arial"/>
          <w:sz w:val="20"/>
          <w:szCs w:val="20"/>
        </w:rPr>
        <w:t xml:space="preserve"> přičemž součástí bude i poskytování roční softwarové podpory vztahující se k těmto licencím;</w:t>
      </w:r>
    </w:p>
    <w:p w14:paraId="2430C67A" w14:textId="77777777" w:rsidR="007A76AD" w:rsidRDefault="003537C0" w:rsidP="00B17CE7">
      <w:pPr>
        <w:numPr>
          <w:ilvl w:val="1"/>
          <w:numId w:val="25"/>
        </w:numPr>
        <w:spacing w:before="120" w:after="120" w:line="276" w:lineRule="auto"/>
        <w:jc w:val="both"/>
        <w:rPr>
          <w:rFonts w:ascii="Arial" w:eastAsia="Arial" w:hAnsi="Arial" w:cs="Arial"/>
          <w:b/>
          <w:sz w:val="20"/>
          <w:szCs w:val="20"/>
        </w:rPr>
      </w:pPr>
      <w:r>
        <w:rPr>
          <w:rFonts w:ascii="Arial" w:eastAsia="Arial" w:hAnsi="Arial" w:cs="Arial"/>
          <w:b/>
          <w:sz w:val="20"/>
          <w:szCs w:val="20"/>
        </w:rPr>
        <w:t xml:space="preserve">k prvnímu výročí od potvrzení řádného poskytnutí licencí dle písm. c. tohoto odstavce zajistit povýšení těchto licencí na Premium Edition, </w:t>
      </w:r>
      <w:r>
        <w:rPr>
          <w:rFonts w:ascii="Arial" w:eastAsia="Arial" w:hAnsi="Arial" w:cs="Arial"/>
          <w:sz w:val="20"/>
          <w:szCs w:val="20"/>
        </w:rPr>
        <w:t>přičemž součástí tohoto povýšení bude i poskytování 2leté softwarové podpory vztahující se k těmto licencím;</w:t>
      </w:r>
    </w:p>
    <w:p w14:paraId="7E3AFABA" w14:textId="77777777" w:rsidR="007A76AD" w:rsidRDefault="003537C0" w:rsidP="00B17CE7">
      <w:pPr>
        <w:numPr>
          <w:ilvl w:val="1"/>
          <w:numId w:val="25"/>
        </w:numPr>
        <w:spacing w:before="120" w:after="120" w:line="276" w:lineRule="auto"/>
        <w:jc w:val="both"/>
        <w:rPr>
          <w:rFonts w:ascii="Arial" w:eastAsia="Arial" w:hAnsi="Arial" w:cs="Arial"/>
          <w:b/>
          <w:sz w:val="20"/>
          <w:szCs w:val="20"/>
        </w:rPr>
      </w:pPr>
      <w:r>
        <w:rPr>
          <w:rFonts w:ascii="Arial" w:eastAsia="Arial" w:hAnsi="Arial" w:cs="Arial"/>
          <w:sz w:val="20"/>
          <w:szCs w:val="20"/>
        </w:rPr>
        <w:t>nadstavbový SW modul k SW Data Protector,</w:t>
      </w:r>
      <w:r>
        <w:rPr>
          <w:rFonts w:ascii="Arial" w:eastAsia="Arial" w:hAnsi="Arial" w:cs="Arial"/>
          <w:b/>
          <w:sz w:val="20"/>
          <w:szCs w:val="20"/>
        </w:rPr>
        <w:t xml:space="preserve"> </w:t>
      </w:r>
      <w:r>
        <w:rPr>
          <w:rFonts w:ascii="Arial" w:eastAsia="Arial" w:hAnsi="Arial" w:cs="Arial"/>
          <w:sz w:val="20"/>
          <w:szCs w:val="20"/>
        </w:rPr>
        <w:t xml:space="preserve">který Objednatel právem užívá, a to </w:t>
      </w:r>
      <w:r>
        <w:rPr>
          <w:rFonts w:ascii="Arial" w:eastAsia="Arial" w:hAnsi="Arial" w:cs="Arial"/>
          <w:b/>
          <w:sz w:val="20"/>
          <w:szCs w:val="20"/>
        </w:rPr>
        <w:t xml:space="preserve">SW HPE ServiceGuard for Linux </w:t>
      </w:r>
      <w:r>
        <w:rPr>
          <w:rFonts w:ascii="Arial" w:eastAsia="Arial" w:hAnsi="Arial" w:cs="Arial"/>
          <w:sz w:val="20"/>
          <w:szCs w:val="20"/>
        </w:rPr>
        <w:t>(dále též jen jako „</w:t>
      </w:r>
      <w:r>
        <w:rPr>
          <w:rFonts w:ascii="Arial" w:eastAsia="Arial" w:hAnsi="Arial" w:cs="Arial"/>
          <w:b/>
          <w:sz w:val="20"/>
          <w:szCs w:val="20"/>
        </w:rPr>
        <w:t>SW ServiceGuard</w:t>
      </w:r>
      <w:r>
        <w:rPr>
          <w:rFonts w:ascii="Arial" w:eastAsia="Arial" w:hAnsi="Arial" w:cs="Arial"/>
          <w:sz w:val="20"/>
          <w:szCs w:val="20"/>
        </w:rPr>
        <w:t>“);</w:t>
      </w:r>
    </w:p>
    <w:p w14:paraId="37B1AB8E" w14:textId="77777777" w:rsidR="007A76AD" w:rsidRDefault="003537C0" w:rsidP="00B17CE7">
      <w:pPr>
        <w:numPr>
          <w:ilvl w:val="1"/>
          <w:numId w:val="25"/>
        </w:numPr>
        <w:spacing w:before="120" w:after="120" w:line="276" w:lineRule="auto"/>
        <w:jc w:val="both"/>
        <w:rPr>
          <w:rFonts w:ascii="Arial" w:eastAsia="Arial" w:hAnsi="Arial" w:cs="Arial"/>
          <w:b/>
          <w:sz w:val="20"/>
          <w:szCs w:val="20"/>
        </w:rPr>
      </w:pPr>
      <w:r>
        <w:rPr>
          <w:rFonts w:ascii="Arial" w:eastAsia="Arial" w:hAnsi="Arial" w:cs="Arial"/>
          <w:b/>
          <w:sz w:val="20"/>
          <w:szCs w:val="20"/>
        </w:rPr>
        <w:t>2 ks licencí pro SW Data Protector „HPE ServiceGuard for Linux“ včetně roční podpory,</w:t>
      </w:r>
      <w:r>
        <w:rPr>
          <w:rFonts w:ascii="Arial" w:eastAsia="Arial" w:hAnsi="Arial" w:cs="Arial"/>
          <w:sz w:val="20"/>
          <w:szCs w:val="20"/>
        </w:rPr>
        <w:t xml:space="preserve"> a dále </w:t>
      </w:r>
      <w:r>
        <w:rPr>
          <w:rFonts w:ascii="Arial" w:eastAsia="Arial" w:hAnsi="Arial" w:cs="Arial"/>
          <w:b/>
          <w:sz w:val="20"/>
          <w:szCs w:val="20"/>
        </w:rPr>
        <w:t>navazující 3letá softwarová podpora vztahující se k těmto licencím</w:t>
      </w:r>
      <w:r>
        <w:rPr>
          <w:rFonts w:ascii="Arial" w:eastAsia="Arial" w:hAnsi="Arial" w:cs="Arial"/>
          <w:sz w:val="20"/>
          <w:szCs w:val="20"/>
        </w:rPr>
        <w:t>;</w:t>
      </w:r>
    </w:p>
    <w:p w14:paraId="360F3556" w14:textId="77777777" w:rsidR="007A76AD" w:rsidRDefault="003537C0" w:rsidP="00B17CE7">
      <w:pPr>
        <w:spacing w:before="120" w:after="120" w:line="276" w:lineRule="auto"/>
        <w:ind w:firstLine="426"/>
        <w:jc w:val="both"/>
        <w:rPr>
          <w:rFonts w:ascii="Arial" w:eastAsia="Arial" w:hAnsi="Arial" w:cs="Arial"/>
          <w:sz w:val="20"/>
          <w:szCs w:val="20"/>
        </w:rPr>
      </w:pPr>
      <w:r>
        <w:rPr>
          <w:rFonts w:ascii="Arial" w:eastAsia="Arial" w:hAnsi="Arial" w:cs="Arial"/>
          <w:sz w:val="20"/>
          <w:szCs w:val="20"/>
        </w:rPr>
        <w:t xml:space="preserve">to vše za podmínek dále ve Smlouvě uvedených. </w:t>
      </w:r>
    </w:p>
    <w:p w14:paraId="007DFA6A" w14:textId="77777777" w:rsidR="007A76AD" w:rsidRDefault="003537C0" w:rsidP="00B17CE7">
      <w:pPr>
        <w:numPr>
          <w:ilvl w:val="0"/>
          <w:numId w:val="25"/>
        </w:numPr>
        <w:spacing w:before="120" w:after="120" w:line="276" w:lineRule="auto"/>
        <w:ind w:left="425" w:hanging="425"/>
        <w:jc w:val="both"/>
        <w:rPr>
          <w:rFonts w:ascii="Arial" w:eastAsia="Arial" w:hAnsi="Arial" w:cs="Arial"/>
          <w:sz w:val="20"/>
          <w:szCs w:val="20"/>
        </w:rPr>
      </w:pPr>
      <w:r>
        <w:rPr>
          <w:rFonts w:ascii="Arial" w:eastAsia="Arial" w:hAnsi="Arial" w:cs="Arial"/>
          <w:sz w:val="20"/>
          <w:szCs w:val="20"/>
        </w:rPr>
        <w:t xml:space="preserve">Předmětem Smlouvy je na straně druhé závazek Objednatele zaplatit Poskytovateli za řádné plnění dle Smlouvy dohodnutou cenu ve výši a za podmínek uvedených v této Smlouvě. </w:t>
      </w:r>
    </w:p>
    <w:p w14:paraId="7BFC63A2" w14:textId="77777777" w:rsidR="007A76AD" w:rsidRDefault="003537C0" w:rsidP="00B17CE7">
      <w:pPr>
        <w:spacing w:before="120" w:after="120" w:line="276" w:lineRule="auto"/>
        <w:jc w:val="center"/>
        <w:rPr>
          <w:rFonts w:ascii="Arial" w:eastAsia="Arial" w:hAnsi="Arial" w:cs="Arial"/>
          <w:b/>
          <w:sz w:val="20"/>
          <w:szCs w:val="20"/>
        </w:rPr>
      </w:pPr>
      <w:r>
        <w:rPr>
          <w:rFonts w:ascii="Arial" w:eastAsia="Arial" w:hAnsi="Arial" w:cs="Arial"/>
          <w:b/>
          <w:sz w:val="20"/>
          <w:szCs w:val="20"/>
        </w:rPr>
        <w:lastRenderedPageBreak/>
        <w:t xml:space="preserve">Článek III. </w:t>
      </w:r>
      <w:r>
        <w:rPr>
          <w:rFonts w:ascii="Arial" w:eastAsia="Arial" w:hAnsi="Arial" w:cs="Arial"/>
          <w:b/>
          <w:sz w:val="20"/>
          <w:szCs w:val="20"/>
        </w:rPr>
        <w:br/>
        <w:t>Předmět Plnění</w:t>
      </w:r>
    </w:p>
    <w:p w14:paraId="1C8747B9" w14:textId="77777777" w:rsidR="007A76AD" w:rsidRDefault="003537C0" w:rsidP="00B17CE7">
      <w:pPr>
        <w:numPr>
          <w:ilvl w:val="0"/>
          <w:numId w:val="27"/>
        </w:numPr>
        <w:pBdr>
          <w:top w:val="nil"/>
          <w:left w:val="nil"/>
          <w:bottom w:val="nil"/>
          <w:right w:val="nil"/>
          <w:between w:val="nil"/>
        </w:pBdr>
        <w:spacing w:before="120" w:after="120" w:line="276" w:lineRule="auto"/>
        <w:jc w:val="both"/>
        <w:rPr>
          <w:rFonts w:ascii="Arial" w:eastAsia="Arial" w:hAnsi="Arial" w:cs="Arial"/>
          <w:b/>
          <w:color w:val="000000"/>
          <w:sz w:val="20"/>
          <w:szCs w:val="20"/>
        </w:rPr>
      </w:pPr>
      <w:r>
        <w:rPr>
          <w:rFonts w:ascii="Arial" w:eastAsia="Arial" w:hAnsi="Arial" w:cs="Arial"/>
          <w:b/>
          <w:color w:val="000000"/>
          <w:sz w:val="20"/>
          <w:szCs w:val="20"/>
        </w:rPr>
        <w:t>Povýšení nástroje SW Service Manager na SMAX Express Edition:</w:t>
      </w:r>
    </w:p>
    <w:p w14:paraId="0CD74B9E" w14:textId="77777777" w:rsidR="007A76AD" w:rsidRDefault="003537C0" w:rsidP="00B17CE7">
      <w:pPr>
        <w:pBdr>
          <w:top w:val="nil"/>
          <w:left w:val="nil"/>
          <w:bottom w:val="nil"/>
          <w:right w:val="nil"/>
          <w:between w:val="nil"/>
        </w:pBdr>
        <w:spacing w:before="120" w:after="120" w:line="276" w:lineRule="auto"/>
        <w:ind w:left="360"/>
        <w:jc w:val="both"/>
        <w:rPr>
          <w:rFonts w:ascii="Arial" w:eastAsia="Arial" w:hAnsi="Arial" w:cs="Arial"/>
          <w:color w:val="000000"/>
          <w:sz w:val="20"/>
          <w:szCs w:val="20"/>
        </w:rPr>
      </w:pPr>
      <w:r>
        <w:rPr>
          <w:rFonts w:ascii="Arial" w:eastAsia="Arial" w:hAnsi="Arial" w:cs="Arial"/>
          <w:color w:val="000000"/>
          <w:sz w:val="20"/>
          <w:szCs w:val="20"/>
        </w:rPr>
        <w:t>Poskytovatel se zavazuje zajistit povýšení SW Service Manager, který Objednatel na základě jiných smluv právem užívá, na SMAX Express Edition.</w:t>
      </w:r>
    </w:p>
    <w:p w14:paraId="3A7CA3D9" w14:textId="77777777" w:rsidR="007A76AD" w:rsidRDefault="003537C0" w:rsidP="00B17CE7">
      <w:pPr>
        <w:pBdr>
          <w:top w:val="nil"/>
          <w:left w:val="nil"/>
          <w:bottom w:val="nil"/>
          <w:right w:val="nil"/>
          <w:between w:val="nil"/>
        </w:pBdr>
        <w:spacing w:before="120" w:after="120" w:line="276" w:lineRule="auto"/>
        <w:ind w:left="360"/>
        <w:jc w:val="both"/>
        <w:rPr>
          <w:rFonts w:ascii="Arial" w:eastAsia="Arial" w:hAnsi="Arial" w:cs="Arial"/>
          <w:color w:val="000000"/>
          <w:sz w:val="20"/>
          <w:szCs w:val="20"/>
        </w:rPr>
      </w:pPr>
      <w:r>
        <w:rPr>
          <w:rFonts w:ascii="Arial" w:eastAsia="Arial" w:hAnsi="Arial" w:cs="Arial"/>
          <w:color w:val="000000"/>
          <w:sz w:val="20"/>
          <w:szCs w:val="20"/>
        </w:rPr>
        <w:t xml:space="preserve">K prvnímu ročnímu výročí povýšení SW Service Manager na SMAX Express Edition se Poskytovatel zavazuje zajistit povýšení nástroje SMAX Express Edition na Premium Edition (viz odst. 4. tohoto článku). </w:t>
      </w:r>
    </w:p>
    <w:p w14:paraId="5AA67F31" w14:textId="77777777" w:rsidR="007A76AD" w:rsidRDefault="003537C0" w:rsidP="00B17CE7">
      <w:pPr>
        <w:pBdr>
          <w:top w:val="nil"/>
          <w:left w:val="nil"/>
          <w:bottom w:val="nil"/>
          <w:right w:val="nil"/>
          <w:between w:val="nil"/>
        </w:pBdr>
        <w:spacing w:before="120" w:after="120" w:line="276" w:lineRule="auto"/>
        <w:ind w:left="360"/>
        <w:jc w:val="both"/>
        <w:rPr>
          <w:rFonts w:ascii="Arial" w:eastAsia="Arial" w:hAnsi="Arial" w:cs="Arial"/>
          <w:color w:val="000000"/>
          <w:sz w:val="20"/>
          <w:szCs w:val="20"/>
        </w:rPr>
      </w:pPr>
      <w:r>
        <w:rPr>
          <w:rFonts w:ascii="Arial" w:eastAsia="Arial" w:hAnsi="Arial" w:cs="Arial"/>
          <w:color w:val="000000"/>
          <w:sz w:val="20"/>
          <w:szCs w:val="20"/>
        </w:rPr>
        <w:t>Bližší specifikace tohoto plnění je uvedena v čl. IV. této Smlouvy.</w:t>
      </w:r>
    </w:p>
    <w:p w14:paraId="406A5FF4" w14:textId="77777777" w:rsidR="007A76AD" w:rsidRDefault="003537C0" w:rsidP="00B17CE7">
      <w:pPr>
        <w:numPr>
          <w:ilvl w:val="0"/>
          <w:numId w:val="27"/>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b/>
          <w:color w:val="000000"/>
          <w:sz w:val="20"/>
          <w:szCs w:val="20"/>
        </w:rPr>
        <w:t>Technická podpora:</w:t>
      </w:r>
    </w:p>
    <w:p w14:paraId="4BEFF5B9" w14:textId="77777777" w:rsidR="007A76AD" w:rsidRDefault="003537C0" w:rsidP="00B17CE7">
      <w:pPr>
        <w:pBdr>
          <w:top w:val="nil"/>
          <w:left w:val="nil"/>
          <w:bottom w:val="nil"/>
          <w:right w:val="nil"/>
          <w:between w:val="nil"/>
        </w:pBdr>
        <w:spacing w:before="120" w:after="120" w:line="276" w:lineRule="auto"/>
        <w:ind w:left="360"/>
        <w:jc w:val="both"/>
        <w:rPr>
          <w:rFonts w:ascii="Arial" w:eastAsia="Arial" w:hAnsi="Arial" w:cs="Arial"/>
          <w:color w:val="000000"/>
          <w:sz w:val="20"/>
          <w:szCs w:val="20"/>
        </w:rPr>
      </w:pPr>
      <w:r>
        <w:rPr>
          <w:rFonts w:ascii="Arial" w:eastAsia="Arial" w:hAnsi="Arial" w:cs="Arial"/>
          <w:color w:val="000000"/>
          <w:sz w:val="20"/>
          <w:szCs w:val="20"/>
        </w:rPr>
        <w:t>Poskytovatel se zavazuje poskytovat technickou podporu při povyšování a dále v souvislosti s povyšováním nástroje SW Service Manager na SMAX Express Edition a při povyšování a v souvislosti s následným povyšováním na SMAX Premium Edition, zahrnující:</w:t>
      </w:r>
    </w:p>
    <w:p w14:paraId="4FB28B21" w14:textId="77777777" w:rsidR="007A76AD" w:rsidRDefault="003537C0" w:rsidP="00B17CE7">
      <w:pPr>
        <w:numPr>
          <w:ilvl w:val="1"/>
          <w:numId w:val="27"/>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migraci dat, </w:t>
      </w:r>
    </w:p>
    <w:p w14:paraId="0F90516D" w14:textId="77777777" w:rsidR="007A76AD" w:rsidRDefault="003537C0" w:rsidP="00B17CE7">
      <w:pPr>
        <w:numPr>
          <w:ilvl w:val="1"/>
          <w:numId w:val="27"/>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implementaci nových funkcionalit, </w:t>
      </w:r>
    </w:p>
    <w:p w14:paraId="2E906D4F" w14:textId="77777777" w:rsidR="007A76AD" w:rsidRDefault="003537C0" w:rsidP="00B17CE7">
      <w:pPr>
        <w:numPr>
          <w:ilvl w:val="1"/>
          <w:numId w:val="27"/>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test/dev prostředí, </w:t>
      </w:r>
    </w:p>
    <w:p w14:paraId="75BE37B4" w14:textId="77777777" w:rsidR="007A76AD" w:rsidRDefault="003537C0" w:rsidP="00B17CE7">
      <w:pPr>
        <w:numPr>
          <w:ilvl w:val="1"/>
          <w:numId w:val="27"/>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integraci, </w:t>
      </w:r>
    </w:p>
    <w:p w14:paraId="1D6BE396" w14:textId="77777777" w:rsidR="007A76AD" w:rsidRDefault="003537C0" w:rsidP="00B17CE7">
      <w:pPr>
        <w:numPr>
          <w:ilvl w:val="1"/>
          <w:numId w:val="27"/>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zátěžové testy, </w:t>
      </w:r>
    </w:p>
    <w:p w14:paraId="4F06BA3F" w14:textId="77777777" w:rsidR="007A76AD" w:rsidRDefault="003537C0" w:rsidP="00B17CE7">
      <w:pPr>
        <w:numPr>
          <w:ilvl w:val="1"/>
          <w:numId w:val="27"/>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školení v základních modulech;</w:t>
      </w:r>
    </w:p>
    <w:p w14:paraId="5023EB09" w14:textId="77777777" w:rsidR="007A76AD" w:rsidRDefault="003537C0" w:rsidP="00B17CE7">
      <w:pPr>
        <w:pBdr>
          <w:top w:val="nil"/>
          <w:left w:val="nil"/>
          <w:bottom w:val="nil"/>
          <w:right w:val="nil"/>
          <w:between w:val="nil"/>
        </w:pBdr>
        <w:spacing w:before="120" w:after="120" w:line="276" w:lineRule="auto"/>
        <w:ind w:left="567"/>
        <w:jc w:val="both"/>
        <w:rPr>
          <w:rFonts w:ascii="Arial" w:eastAsia="Arial" w:hAnsi="Arial" w:cs="Arial"/>
          <w:sz w:val="20"/>
          <w:szCs w:val="20"/>
        </w:rPr>
      </w:pPr>
      <w:r>
        <w:rPr>
          <w:rFonts w:ascii="Arial" w:eastAsia="Arial" w:hAnsi="Arial" w:cs="Arial"/>
          <w:sz w:val="20"/>
          <w:szCs w:val="20"/>
        </w:rPr>
        <w:t xml:space="preserve">to vše na základě jednotlivých objednávek Objednatele z této Smlouvy (dále vše jen „Technická podpora“). </w:t>
      </w:r>
    </w:p>
    <w:p w14:paraId="0CFCA48B" w14:textId="77777777" w:rsidR="007A76AD" w:rsidRDefault="003537C0" w:rsidP="00B17CE7">
      <w:pPr>
        <w:pBdr>
          <w:top w:val="nil"/>
          <w:left w:val="nil"/>
          <w:bottom w:val="nil"/>
          <w:right w:val="nil"/>
          <w:between w:val="nil"/>
        </w:pBdr>
        <w:spacing w:before="120" w:after="120" w:line="276" w:lineRule="auto"/>
        <w:ind w:left="360"/>
        <w:jc w:val="both"/>
        <w:rPr>
          <w:rFonts w:ascii="Arial" w:eastAsia="Arial" w:hAnsi="Arial" w:cs="Arial"/>
          <w:color w:val="000000"/>
          <w:sz w:val="20"/>
          <w:szCs w:val="20"/>
        </w:rPr>
      </w:pPr>
      <w:r>
        <w:rPr>
          <w:rFonts w:ascii="Arial" w:eastAsia="Arial" w:hAnsi="Arial" w:cs="Arial"/>
          <w:color w:val="000000"/>
          <w:sz w:val="20"/>
          <w:szCs w:val="20"/>
        </w:rPr>
        <w:t>Předpokládaný rozsah poskytování Technické podpory je 330 člověkodnů. Technickou podporu bude možné čerpat na základě jednotlivých objednávek. Postup objednávání Technické podpory je blíže uveden v čl. V. této Smlouvy. Tato Smlouva nezavazuje Objednatele k objednání Technické podpory v jakémkoli minimálním množství a rozsahu.</w:t>
      </w:r>
    </w:p>
    <w:p w14:paraId="53412E07" w14:textId="77777777" w:rsidR="007A76AD" w:rsidRDefault="003537C0" w:rsidP="00B17CE7">
      <w:pPr>
        <w:numPr>
          <w:ilvl w:val="0"/>
          <w:numId w:val="27"/>
        </w:numPr>
        <w:pBdr>
          <w:top w:val="nil"/>
          <w:left w:val="nil"/>
          <w:bottom w:val="nil"/>
          <w:right w:val="nil"/>
          <w:between w:val="nil"/>
        </w:pBdr>
        <w:spacing w:before="120" w:after="120" w:line="276" w:lineRule="auto"/>
        <w:rPr>
          <w:rFonts w:ascii="Arial" w:eastAsia="Arial" w:hAnsi="Arial" w:cs="Arial"/>
          <w:b/>
          <w:color w:val="000000"/>
          <w:sz w:val="20"/>
          <w:szCs w:val="20"/>
        </w:rPr>
      </w:pPr>
      <w:r>
        <w:rPr>
          <w:rFonts w:ascii="Arial" w:eastAsia="Arial" w:hAnsi="Arial" w:cs="Arial"/>
          <w:b/>
          <w:color w:val="000000"/>
          <w:sz w:val="20"/>
          <w:szCs w:val="20"/>
        </w:rPr>
        <w:t>Poskytnutí 30 ks licencí Service Management Automation:</w:t>
      </w:r>
    </w:p>
    <w:p w14:paraId="068FB1F7" w14:textId="77777777" w:rsidR="007A76AD" w:rsidRDefault="003537C0" w:rsidP="00B17CE7">
      <w:pPr>
        <w:pBdr>
          <w:top w:val="nil"/>
          <w:left w:val="nil"/>
          <w:bottom w:val="nil"/>
          <w:right w:val="nil"/>
          <w:between w:val="nil"/>
        </w:pBdr>
        <w:spacing w:before="120" w:after="120" w:line="276" w:lineRule="auto"/>
        <w:ind w:left="360"/>
        <w:jc w:val="both"/>
        <w:rPr>
          <w:rFonts w:ascii="Arial" w:eastAsia="Arial" w:hAnsi="Arial" w:cs="Arial"/>
          <w:color w:val="000000"/>
          <w:sz w:val="20"/>
          <w:szCs w:val="20"/>
        </w:rPr>
      </w:pPr>
      <w:r>
        <w:rPr>
          <w:rFonts w:ascii="Arial" w:eastAsia="Arial" w:hAnsi="Arial" w:cs="Arial"/>
          <w:color w:val="000000"/>
          <w:sz w:val="20"/>
          <w:szCs w:val="20"/>
        </w:rPr>
        <w:t xml:space="preserve">Poskytovatel touto Smlouvou poskytuje Objednateli další oprávnění k užití SMAX Express Edition, vč. oprávnění k užití všech jeho případných úprav, nových verzí (update, upgrade apod.) provedených či získaných za trvání této Smlouvy, tj. poskytuje mu další licence, konkrétně 30 ks licencí Service Management Automation Suite Express Edition - concurent user. </w:t>
      </w:r>
    </w:p>
    <w:p w14:paraId="51AB0807" w14:textId="77777777" w:rsidR="007A76AD" w:rsidRDefault="003537C0" w:rsidP="00B17CE7">
      <w:pPr>
        <w:pBdr>
          <w:top w:val="nil"/>
          <w:left w:val="nil"/>
          <w:bottom w:val="nil"/>
          <w:right w:val="nil"/>
          <w:between w:val="nil"/>
        </w:pBdr>
        <w:spacing w:before="120" w:after="120" w:line="276" w:lineRule="auto"/>
        <w:ind w:left="360"/>
        <w:jc w:val="both"/>
        <w:rPr>
          <w:rFonts w:ascii="Arial" w:eastAsia="Arial" w:hAnsi="Arial" w:cs="Arial"/>
          <w:color w:val="000000"/>
          <w:sz w:val="20"/>
          <w:szCs w:val="20"/>
        </w:rPr>
      </w:pPr>
      <w:r>
        <w:rPr>
          <w:rFonts w:ascii="Arial" w:eastAsia="Arial" w:hAnsi="Arial" w:cs="Arial"/>
          <w:color w:val="000000"/>
          <w:sz w:val="20"/>
          <w:szCs w:val="20"/>
        </w:rPr>
        <w:t>Bližší specifikace tohoto plnění je uvedena v čl. VII. této Smlouvy.</w:t>
      </w:r>
    </w:p>
    <w:p w14:paraId="295FD055" w14:textId="77777777" w:rsidR="007A76AD" w:rsidRDefault="003537C0" w:rsidP="00B17CE7">
      <w:pPr>
        <w:pBdr>
          <w:top w:val="nil"/>
          <w:left w:val="nil"/>
          <w:bottom w:val="nil"/>
          <w:right w:val="nil"/>
          <w:between w:val="nil"/>
        </w:pBdr>
        <w:spacing w:before="120" w:after="120" w:line="276" w:lineRule="auto"/>
        <w:ind w:left="360"/>
        <w:jc w:val="both"/>
        <w:rPr>
          <w:rFonts w:ascii="Arial" w:eastAsia="Arial" w:hAnsi="Arial" w:cs="Arial"/>
          <w:color w:val="000000"/>
          <w:sz w:val="20"/>
          <w:szCs w:val="20"/>
        </w:rPr>
      </w:pPr>
      <w:r>
        <w:rPr>
          <w:rFonts w:ascii="Arial" w:eastAsia="Arial" w:hAnsi="Arial" w:cs="Arial"/>
          <w:color w:val="000000"/>
          <w:sz w:val="20"/>
          <w:szCs w:val="20"/>
        </w:rPr>
        <w:t xml:space="preserve">Součástí poskytnutí těchto licencí pro SMAX Express Edition </w:t>
      </w:r>
      <w:r>
        <w:rPr>
          <w:rFonts w:ascii="Arial" w:eastAsia="Arial" w:hAnsi="Arial" w:cs="Arial"/>
          <w:b/>
          <w:color w:val="000000"/>
          <w:sz w:val="20"/>
          <w:szCs w:val="20"/>
        </w:rPr>
        <w:t>je roční softwarová podpora</w:t>
      </w:r>
      <w:r>
        <w:rPr>
          <w:rFonts w:ascii="Arial" w:eastAsia="Arial" w:hAnsi="Arial" w:cs="Arial"/>
          <w:color w:val="000000"/>
          <w:sz w:val="20"/>
          <w:szCs w:val="20"/>
        </w:rPr>
        <w:t>.</w:t>
      </w:r>
    </w:p>
    <w:p w14:paraId="5BC813E9" w14:textId="77777777" w:rsidR="007A76AD" w:rsidRDefault="003537C0" w:rsidP="00B17CE7">
      <w:pPr>
        <w:numPr>
          <w:ilvl w:val="0"/>
          <w:numId w:val="27"/>
        </w:numPr>
        <w:pBdr>
          <w:top w:val="nil"/>
          <w:left w:val="nil"/>
          <w:bottom w:val="nil"/>
          <w:right w:val="nil"/>
          <w:between w:val="nil"/>
        </w:pBdr>
        <w:spacing w:before="120" w:after="120" w:line="276" w:lineRule="auto"/>
        <w:jc w:val="both"/>
        <w:rPr>
          <w:rFonts w:ascii="Arial" w:eastAsia="Arial" w:hAnsi="Arial" w:cs="Arial"/>
          <w:b/>
          <w:color w:val="000000"/>
          <w:sz w:val="20"/>
          <w:szCs w:val="20"/>
        </w:rPr>
      </w:pPr>
      <w:r>
        <w:rPr>
          <w:rFonts w:ascii="Arial" w:eastAsia="Arial" w:hAnsi="Arial" w:cs="Arial"/>
          <w:b/>
          <w:color w:val="000000"/>
          <w:sz w:val="20"/>
          <w:szCs w:val="20"/>
        </w:rPr>
        <w:t>Povýšení licencí SMAX Express Edition na Premium Edition:</w:t>
      </w:r>
    </w:p>
    <w:p w14:paraId="25B0B2FA" w14:textId="77777777" w:rsidR="007A76AD" w:rsidRDefault="003537C0" w:rsidP="00B17CE7">
      <w:pPr>
        <w:pBdr>
          <w:top w:val="nil"/>
          <w:left w:val="nil"/>
          <w:bottom w:val="nil"/>
          <w:right w:val="nil"/>
          <w:between w:val="nil"/>
        </w:pBdr>
        <w:spacing w:before="120" w:after="120" w:line="276" w:lineRule="auto"/>
        <w:ind w:left="360"/>
        <w:jc w:val="both"/>
        <w:rPr>
          <w:rFonts w:ascii="Arial" w:eastAsia="Arial" w:hAnsi="Arial" w:cs="Arial"/>
          <w:color w:val="000000"/>
          <w:sz w:val="20"/>
          <w:szCs w:val="20"/>
        </w:rPr>
      </w:pPr>
      <w:r>
        <w:rPr>
          <w:rFonts w:ascii="Arial" w:eastAsia="Arial" w:hAnsi="Arial" w:cs="Arial"/>
          <w:color w:val="000000"/>
          <w:sz w:val="20"/>
          <w:szCs w:val="20"/>
        </w:rPr>
        <w:t>Poskytovatel se rovněž zavazuje povýšit licence poskytnuté dle odst. 3. tohoto článku na Premium Edition, a to k prvnímu ročnímu výročí poskytnutí těchto licencí.</w:t>
      </w:r>
    </w:p>
    <w:p w14:paraId="06CEF8CA" w14:textId="77777777" w:rsidR="007A76AD" w:rsidRDefault="003537C0" w:rsidP="00B17CE7">
      <w:pPr>
        <w:pBdr>
          <w:top w:val="nil"/>
          <w:left w:val="nil"/>
          <w:bottom w:val="nil"/>
          <w:right w:val="nil"/>
          <w:between w:val="nil"/>
        </w:pBdr>
        <w:spacing w:before="120" w:after="120" w:line="276" w:lineRule="auto"/>
        <w:ind w:left="360"/>
        <w:jc w:val="both"/>
        <w:rPr>
          <w:rFonts w:ascii="Arial" w:eastAsia="Arial" w:hAnsi="Arial" w:cs="Arial"/>
          <w:color w:val="000000"/>
          <w:sz w:val="20"/>
          <w:szCs w:val="20"/>
        </w:rPr>
      </w:pPr>
      <w:r>
        <w:rPr>
          <w:rFonts w:ascii="Arial" w:eastAsia="Arial" w:hAnsi="Arial" w:cs="Arial"/>
          <w:color w:val="000000"/>
          <w:sz w:val="20"/>
          <w:szCs w:val="20"/>
        </w:rPr>
        <w:t>Bližší specifikace tohoto plnění je uvedena v čl. VII. této Smlouvy.</w:t>
      </w:r>
    </w:p>
    <w:p w14:paraId="4D2B1A4D" w14:textId="77777777" w:rsidR="007A76AD" w:rsidRDefault="003537C0" w:rsidP="00B17CE7">
      <w:pPr>
        <w:pBdr>
          <w:top w:val="nil"/>
          <w:left w:val="nil"/>
          <w:bottom w:val="nil"/>
          <w:right w:val="nil"/>
          <w:between w:val="nil"/>
        </w:pBdr>
        <w:spacing w:before="120" w:after="120" w:line="276" w:lineRule="auto"/>
        <w:ind w:left="360"/>
        <w:jc w:val="both"/>
        <w:rPr>
          <w:rFonts w:ascii="Arial" w:eastAsia="Arial" w:hAnsi="Arial" w:cs="Arial"/>
          <w:color w:val="000000"/>
          <w:sz w:val="20"/>
          <w:szCs w:val="20"/>
        </w:rPr>
      </w:pPr>
      <w:r>
        <w:rPr>
          <w:rFonts w:ascii="Arial" w:eastAsia="Arial" w:hAnsi="Arial" w:cs="Arial"/>
          <w:color w:val="000000"/>
          <w:sz w:val="20"/>
          <w:szCs w:val="20"/>
        </w:rPr>
        <w:t xml:space="preserve">Součástí povýšení licencí pro SMAX Premium Edition je </w:t>
      </w:r>
      <w:r>
        <w:rPr>
          <w:rFonts w:ascii="Arial" w:eastAsia="Arial" w:hAnsi="Arial" w:cs="Arial"/>
          <w:b/>
          <w:color w:val="000000"/>
          <w:sz w:val="20"/>
          <w:szCs w:val="20"/>
        </w:rPr>
        <w:t>roční softwarová podpora</w:t>
      </w:r>
      <w:r>
        <w:rPr>
          <w:rFonts w:ascii="Arial" w:eastAsia="Arial" w:hAnsi="Arial" w:cs="Arial"/>
          <w:color w:val="000000"/>
          <w:sz w:val="20"/>
          <w:szCs w:val="20"/>
        </w:rPr>
        <w:t xml:space="preserve"> a </w:t>
      </w:r>
      <w:r>
        <w:rPr>
          <w:rFonts w:ascii="Arial" w:eastAsia="Arial" w:hAnsi="Arial" w:cs="Arial"/>
          <w:b/>
          <w:color w:val="000000"/>
          <w:sz w:val="20"/>
          <w:szCs w:val="20"/>
        </w:rPr>
        <w:t>následná navazující roční softwarová podpora</w:t>
      </w:r>
      <w:r>
        <w:rPr>
          <w:rFonts w:ascii="Arial" w:eastAsia="Arial" w:hAnsi="Arial" w:cs="Arial"/>
          <w:color w:val="000000"/>
          <w:sz w:val="20"/>
          <w:szCs w:val="20"/>
        </w:rPr>
        <w:t xml:space="preserve"> vztahující se k těmto licencím.</w:t>
      </w:r>
    </w:p>
    <w:p w14:paraId="099CC94D" w14:textId="77777777" w:rsidR="007A76AD" w:rsidRDefault="003537C0" w:rsidP="00B17CE7">
      <w:pPr>
        <w:numPr>
          <w:ilvl w:val="0"/>
          <w:numId w:val="27"/>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b/>
          <w:color w:val="000000"/>
          <w:sz w:val="20"/>
          <w:szCs w:val="20"/>
        </w:rPr>
        <w:t>Dodání SW HPE ServiceGuard for Linux:</w:t>
      </w:r>
    </w:p>
    <w:p w14:paraId="5EE353D5" w14:textId="77777777" w:rsidR="007A76AD" w:rsidRDefault="003537C0" w:rsidP="00B17CE7">
      <w:pPr>
        <w:pBdr>
          <w:top w:val="nil"/>
          <w:left w:val="nil"/>
          <w:bottom w:val="nil"/>
          <w:right w:val="nil"/>
          <w:between w:val="nil"/>
        </w:pBdr>
        <w:spacing w:before="120" w:after="120" w:line="276"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Poskytovatel se rovněž zavazuje dodat instalační balíček a aktivační licenci nadstavbového SW modulu k SW Data Protector, který Objednatel právem užívá, a to </w:t>
      </w:r>
      <w:r>
        <w:rPr>
          <w:rFonts w:ascii="Arial" w:eastAsia="Arial" w:hAnsi="Arial" w:cs="Arial"/>
          <w:b/>
          <w:color w:val="000000"/>
          <w:sz w:val="20"/>
          <w:szCs w:val="20"/>
        </w:rPr>
        <w:t>software HPE ServiceGuard for Linux</w:t>
      </w:r>
      <w:r>
        <w:rPr>
          <w:rFonts w:ascii="Arial" w:eastAsia="Arial" w:hAnsi="Arial" w:cs="Arial"/>
          <w:color w:val="000000"/>
          <w:sz w:val="20"/>
          <w:szCs w:val="20"/>
        </w:rPr>
        <w:t xml:space="preserve"> v aktuální verzi.</w:t>
      </w:r>
    </w:p>
    <w:p w14:paraId="5213E972" w14:textId="77777777" w:rsidR="007A76AD" w:rsidRDefault="003537C0" w:rsidP="00B17CE7">
      <w:pPr>
        <w:spacing w:before="120" w:after="120" w:line="276" w:lineRule="auto"/>
        <w:ind w:firstLine="426"/>
        <w:rPr>
          <w:rFonts w:ascii="Arial" w:eastAsia="Arial" w:hAnsi="Arial" w:cs="Arial"/>
          <w:sz w:val="20"/>
          <w:szCs w:val="20"/>
        </w:rPr>
      </w:pPr>
      <w:r>
        <w:rPr>
          <w:rFonts w:ascii="Arial" w:eastAsia="Arial" w:hAnsi="Arial" w:cs="Arial"/>
          <w:sz w:val="20"/>
          <w:szCs w:val="20"/>
        </w:rPr>
        <w:t>Bližší specifikace tohoto plnění je uvedena v čl. VI. Smlouvy.</w:t>
      </w:r>
    </w:p>
    <w:p w14:paraId="60EF96CD" w14:textId="77777777" w:rsidR="007A76AD" w:rsidRDefault="007A76AD" w:rsidP="00B17CE7">
      <w:pPr>
        <w:spacing w:before="120" w:after="120" w:line="276" w:lineRule="auto"/>
        <w:ind w:firstLine="426"/>
        <w:rPr>
          <w:b/>
        </w:rPr>
      </w:pPr>
    </w:p>
    <w:p w14:paraId="62790EE3" w14:textId="77777777" w:rsidR="007A76AD" w:rsidRDefault="003537C0" w:rsidP="00B17CE7">
      <w:pPr>
        <w:numPr>
          <w:ilvl w:val="0"/>
          <w:numId w:val="27"/>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b/>
          <w:color w:val="000000"/>
          <w:sz w:val="20"/>
          <w:szCs w:val="20"/>
        </w:rPr>
        <w:t>Poskytnutí licencí pro SW ServiceGuard včetně podpory:</w:t>
      </w:r>
    </w:p>
    <w:p w14:paraId="593D0131" w14:textId="77777777" w:rsidR="007A76AD" w:rsidRDefault="003537C0" w:rsidP="00B17CE7">
      <w:pPr>
        <w:pBdr>
          <w:top w:val="nil"/>
          <w:left w:val="nil"/>
          <w:bottom w:val="nil"/>
          <w:right w:val="nil"/>
          <w:between w:val="nil"/>
        </w:pBdr>
        <w:spacing w:before="120" w:after="120" w:line="276"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Poskytovatel touto Smlouvou dále poskytuje Objednateli další oprávnění k užití SW ServiceGuard, vč. oprávnění k užití všech jeho případných úprav, nových verzí (update, upgrade apod.) provedených či získaných za trvání této Smlouvy, tj. poskytuje mu další licenci, a to v rozsahu </w:t>
      </w:r>
      <w:r>
        <w:rPr>
          <w:rFonts w:ascii="Arial" w:eastAsia="Arial" w:hAnsi="Arial" w:cs="Arial"/>
          <w:b/>
          <w:color w:val="000000"/>
          <w:sz w:val="20"/>
          <w:szCs w:val="20"/>
        </w:rPr>
        <w:t>2 ks licencí pro software „HPE ServiceGuard for Linux“</w:t>
      </w:r>
      <w:r>
        <w:rPr>
          <w:rFonts w:ascii="Arial" w:eastAsia="Arial" w:hAnsi="Arial" w:cs="Arial"/>
          <w:color w:val="000000"/>
          <w:sz w:val="20"/>
          <w:szCs w:val="20"/>
        </w:rPr>
        <w:t xml:space="preserve"> jejichž součástí je </w:t>
      </w:r>
      <w:r>
        <w:rPr>
          <w:rFonts w:ascii="Arial" w:eastAsia="Arial" w:hAnsi="Arial" w:cs="Arial"/>
          <w:b/>
          <w:color w:val="000000"/>
          <w:sz w:val="20"/>
          <w:szCs w:val="20"/>
        </w:rPr>
        <w:t>poskytování roční softwarové podpory</w:t>
      </w:r>
      <w:r>
        <w:rPr>
          <w:rFonts w:ascii="Arial" w:eastAsia="Arial" w:hAnsi="Arial" w:cs="Arial"/>
          <w:color w:val="000000"/>
          <w:sz w:val="20"/>
          <w:szCs w:val="20"/>
        </w:rPr>
        <w:t xml:space="preserve">. Součástí tohoto plnění je i následná </w:t>
      </w:r>
      <w:r>
        <w:rPr>
          <w:rFonts w:ascii="Arial" w:eastAsia="Arial" w:hAnsi="Arial" w:cs="Arial"/>
          <w:b/>
          <w:color w:val="000000"/>
          <w:sz w:val="20"/>
          <w:szCs w:val="20"/>
        </w:rPr>
        <w:t>navazující 3letá softwarová podpora</w:t>
      </w:r>
      <w:r>
        <w:rPr>
          <w:rFonts w:ascii="Arial" w:eastAsia="Arial" w:hAnsi="Arial" w:cs="Arial"/>
          <w:color w:val="000000"/>
          <w:sz w:val="20"/>
          <w:szCs w:val="20"/>
        </w:rPr>
        <w:t> vztahující se k těmto licencím.</w:t>
      </w:r>
    </w:p>
    <w:p w14:paraId="14638FC4" w14:textId="77777777" w:rsidR="007A76AD" w:rsidRDefault="003537C0" w:rsidP="00B17CE7">
      <w:pPr>
        <w:pBdr>
          <w:top w:val="nil"/>
          <w:left w:val="nil"/>
          <w:bottom w:val="nil"/>
          <w:right w:val="nil"/>
          <w:between w:val="nil"/>
        </w:pBdr>
        <w:spacing w:before="120" w:after="120" w:line="276" w:lineRule="auto"/>
        <w:ind w:left="426"/>
        <w:jc w:val="both"/>
        <w:rPr>
          <w:rFonts w:ascii="Arial" w:eastAsia="Arial" w:hAnsi="Arial" w:cs="Arial"/>
          <w:color w:val="000000"/>
          <w:sz w:val="20"/>
          <w:szCs w:val="20"/>
        </w:rPr>
      </w:pPr>
      <w:r>
        <w:rPr>
          <w:rFonts w:ascii="Arial" w:eastAsia="Arial" w:hAnsi="Arial" w:cs="Arial"/>
          <w:color w:val="000000"/>
          <w:sz w:val="20"/>
          <w:szCs w:val="20"/>
        </w:rPr>
        <w:t>Bližší specifikace tohoto plnění je uvedena v čl. VII. Smlouvy.</w:t>
      </w:r>
    </w:p>
    <w:p w14:paraId="4A8F194F" w14:textId="77777777" w:rsidR="007A76AD" w:rsidRDefault="003537C0" w:rsidP="00B17CE7">
      <w:pPr>
        <w:numPr>
          <w:ilvl w:val="0"/>
          <w:numId w:val="27"/>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b/>
          <w:color w:val="000000"/>
          <w:sz w:val="20"/>
          <w:szCs w:val="20"/>
        </w:rPr>
        <w:t>Softwarová podpora</w:t>
      </w:r>
      <w:r>
        <w:rPr>
          <w:rFonts w:ascii="Arial" w:eastAsia="Arial" w:hAnsi="Arial" w:cs="Arial"/>
          <w:color w:val="000000"/>
          <w:sz w:val="20"/>
          <w:szCs w:val="20"/>
        </w:rPr>
        <w:t>:</w:t>
      </w:r>
    </w:p>
    <w:p w14:paraId="6ECAD3FF" w14:textId="77777777" w:rsidR="007A76AD" w:rsidRDefault="003537C0" w:rsidP="00B17CE7">
      <w:pPr>
        <w:pBdr>
          <w:top w:val="nil"/>
          <w:left w:val="nil"/>
          <w:bottom w:val="nil"/>
          <w:right w:val="nil"/>
          <w:between w:val="nil"/>
        </w:pBdr>
        <w:spacing w:before="120" w:after="120" w:line="276" w:lineRule="auto"/>
        <w:ind w:left="360"/>
        <w:jc w:val="both"/>
        <w:rPr>
          <w:rFonts w:ascii="Arial" w:eastAsia="Arial" w:hAnsi="Arial" w:cs="Arial"/>
          <w:color w:val="000000"/>
          <w:sz w:val="20"/>
          <w:szCs w:val="20"/>
        </w:rPr>
      </w:pPr>
      <w:r>
        <w:rPr>
          <w:rFonts w:ascii="Arial" w:eastAsia="Arial" w:hAnsi="Arial" w:cs="Arial"/>
          <w:color w:val="000000"/>
          <w:sz w:val="20"/>
          <w:szCs w:val="20"/>
        </w:rPr>
        <w:t xml:space="preserve">Poskytovatel se zavazuje poskytovat softwarovou podporu vztahující se k licencím dle odst. 3., 4. a 6. tohoto článku. </w:t>
      </w:r>
    </w:p>
    <w:p w14:paraId="7633D7D7" w14:textId="77777777" w:rsidR="007A76AD" w:rsidRDefault="003537C0" w:rsidP="00B17CE7">
      <w:pPr>
        <w:pBdr>
          <w:top w:val="nil"/>
          <w:left w:val="nil"/>
          <w:bottom w:val="nil"/>
          <w:right w:val="nil"/>
          <w:between w:val="nil"/>
        </w:pBdr>
        <w:spacing w:before="120" w:after="120" w:line="276" w:lineRule="auto"/>
        <w:ind w:left="360"/>
        <w:jc w:val="both"/>
        <w:rPr>
          <w:rFonts w:ascii="Arial" w:eastAsia="Arial" w:hAnsi="Arial" w:cs="Arial"/>
          <w:color w:val="000000"/>
          <w:sz w:val="20"/>
          <w:szCs w:val="20"/>
        </w:rPr>
      </w:pPr>
      <w:r>
        <w:rPr>
          <w:rFonts w:ascii="Arial" w:eastAsia="Arial" w:hAnsi="Arial" w:cs="Arial"/>
          <w:color w:val="000000"/>
          <w:sz w:val="20"/>
          <w:szCs w:val="20"/>
        </w:rPr>
        <w:t>Softwarová podpora poskytovaná podle této Smlouvy se vztahuje i na upgrade/upgrady, které budou za jejího trvání podle této Smlouvy vytvořeny (dodány) (to vše dále jen „</w:t>
      </w:r>
      <w:r>
        <w:rPr>
          <w:rFonts w:ascii="Arial" w:eastAsia="Arial" w:hAnsi="Arial" w:cs="Arial"/>
          <w:b/>
          <w:color w:val="000000"/>
          <w:sz w:val="20"/>
          <w:szCs w:val="20"/>
        </w:rPr>
        <w:t>Softwarová podpora</w:t>
      </w:r>
      <w:r>
        <w:rPr>
          <w:rFonts w:ascii="Arial" w:eastAsia="Arial" w:hAnsi="Arial" w:cs="Arial"/>
          <w:color w:val="000000"/>
          <w:sz w:val="20"/>
          <w:szCs w:val="20"/>
        </w:rPr>
        <w:t>“).</w:t>
      </w:r>
    </w:p>
    <w:p w14:paraId="3DEC5D33" w14:textId="77777777" w:rsidR="007A76AD" w:rsidRDefault="003537C0" w:rsidP="00B17CE7">
      <w:pPr>
        <w:pBdr>
          <w:top w:val="nil"/>
          <w:left w:val="nil"/>
          <w:bottom w:val="nil"/>
          <w:right w:val="nil"/>
          <w:between w:val="nil"/>
        </w:pBdr>
        <w:spacing w:before="120" w:after="120" w:line="276" w:lineRule="auto"/>
        <w:ind w:left="360"/>
        <w:jc w:val="both"/>
        <w:rPr>
          <w:rFonts w:ascii="Arial" w:eastAsia="Arial" w:hAnsi="Arial" w:cs="Arial"/>
          <w:color w:val="000000"/>
          <w:sz w:val="20"/>
          <w:szCs w:val="20"/>
        </w:rPr>
      </w:pPr>
      <w:r>
        <w:rPr>
          <w:rFonts w:ascii="Arial" w:eastAsia="Arial" w:hAnsi="Arial" w:cs="Arial"/>
          <w:color w:val="000000"/>
          <w:sz w:val="20"/>
          <w:szCs w:val="20"/>
        </w:rPr>
        <w:t>Bližší specifikace poskytování Softwarové podpory je uvedena v čl. VIII. této Smlouvy.</w:t>
      </w:r>
    </w:p>
    <w:p w14:paraId="2FC03E60" w14:textId="77777777" w:rsidR="007A76AD" w:rsidRDefault="003537C0" w:rsidP="00B17CE7">
      <w:pPr>
        <w:numPr>
          <w:ilvl w:val="0"/>
          <w:numId w:val="27"/>
        </w:numPr>
        <w:pBdr>
          <w:top w:val="nil"/>
          <w:left w:val="nil"/>
          <w:bottom w:val="nil"/>
          <w:right w:val="nil"/>
          <w:between w:val="nil"/>
        </w:pBdr>
        <w:spacing w:before="120" w:after="120" w:line="276" w:lineRule="auto"/>
        <w:jc w:val="both"/>
        <w:rPr>
          <w:rFonts w:ascii="Arial" w:eastAsia="Arial" w:hAnsi="Arial" w:cs="Arial"/>
          <w:b/>
          <w:color w:val="000000"/>
          <w:sz w:val="20"/>
          <w:szCs w:val="20"/>
        </w:rPr>
      </w:pPr>
      <w:r>
        <w:rPr>
          <w:rFonts w:ascii="Arial" w:eastAsia="Arial" w:hAnsi="Arial" w:cs="Arial"/>
          <w:color w:val="000000"/>
          <w:sz w:val="20"/>
          <w:szCs w:val="20"/>
        </w:rPr>
        <w:t xml:space="preserve">Poskytovatel se zavazuje poskytovat plnění dle této Smlouvy zcela v souladu se všemi požadavky Objednatele uvedenými v této Smlouvě a s podmínkami uvedenými v Příloze č. 1 – „Licenční podmínky výrobce SMAX“ (dále jen „Příloha č. 1“) a Příloze č. 2 „Licenční podmínky výrobce SW ServiceGuard“ této Smlouvy (dále jen „Příloha č. 2“). </w:t>
      </w:r>
    </w:p>
    <w:p w14:paraId="7D25C256" w14:textId="77777777" w:rsidR="007A76AD" w:rsidRDefault="007A76AD" w:rsidP="00B17CE7">
      <w:pPr>
        <w:pBdr>
          <w:top w:val="nil"/>
          <w:left w:val="nil"/>
          <w:bottom w:val="nil"/>
          <w:right w:val="nil"/>
          <w:between w:val="nil"/>
        </w:pBdr>
        <w:spacing w:before="120" w:after="120" w:line="276" w:lineRule="auto"/>
        <w:ind w:left="360"/>
        <w:jc w:val="both"/>
        <w:rPr>
          <w:rFonts w:ascii="Arial" w:eastAsia="Arial" w:hAnsi="Arial" w:cs="Arial"/>
          <w:b/>
          <w:color w:val="000000"/>
          <w:sz w:val="20"/>
          <w:szCs w:val="20"/>
        </w:rPr>
      </w:pPr>
    </w:p>
    <w:p w14:paraId="2C9D58CD" w14:textId="77777777" w:rsidR="007A76AD" w:rsidRDefault="003537C0" w:rsidP="00B17CE7">
      <w:pPr>
        <w:pBdr>
          <w:top w:val="nil"/>
          <w:left w:val="nil"/>
          <w:bottom w:val="nil"/>
          <w:right w:val="nil"/>
          <w:between w:val="nil"/>
        </w:pBdr>
        <w:spacing w:before="120" w:after="120" w:line="276" w:lineRule="auto"/>
        <w:ind w:left="360"/>
        <w:jc w:val="center"/>
        <w:rPr>
          <w:rFonts w:ascii="Arial" w:eastAsia="Arial" w:hAnsi="Arial" w:cs="Arial"/>
          <w:b/>
          <w:color w:val="000000"/>
          <w:sz w:val="20"/>
          <w:szCs w:val="20"/>
        </w:rPr>
      </w:pPr>
      <w:r>
        <w:rPr>
          <w:rFonts w:ascii="Arial" w:eastAsia="Arial" w:hAnsi="Arial" w:cs="Arial"/>
          <w:b/>
          <w:color w:val="000000"/>
          <w:sz w:val="20"/>
          <w:szCs w:val="20"/>
        </w:rPr>
        <w:t xml:space="preserve">Článek IV. </w:t>
      </w:r>
      <w:r>
        <w:rPr>
          <w:rFonts w:ascii="Arial" w:eastAsia="Arial" w:hAnsi="Arial" w:cs="Arial"/>
          <w:b/>
          <w:color w:val="000000"/>
          <w:sz w:val="20"/>
          <w:szCs w:val="20"/>
        </w:rPr>
        <w:br/>
        <w:t>Povýšení nástroje SW Service Manager na SMAX Express Edition/Premium Edition</w:t>
      </w:r>
    </w:p>
    <w:p w14:paraId="2B64782E" w14:textId="77777777" w:rsidR="007A76AD" w:rsidRDefault="003537C0" w:rsidP="00B17CE7">
      <w:pPr>
        <w:numPr>
          <w:ilvl w:val="0"/>
          <w:numId w:val="31"/>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Poskytovatel je povinen zajistit povýšení nástroje SW Service Manager, který Objednatel vlastní na základě jiných smluv, na SMAX Express Edition a následně, v termínu dle odst. 11. tohoto článku, na SMAX Premium Edition.</w:t>
      </w:r>
    </w:p>
    <w:p w14:paraId="48635008" w14:textId="77777777" w:rsidR="007A76AD" w:rsidRDefault="003537C0" w:rsidP="00B17CE7">
      <w:pPr>
        <w:numPr>
          <w:ilvl w:val="0"/>
          <w:numId w:val="31"/>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Objednatel se zavazuje uskutečnit úvodní vstupní workshop v Praze v prostorách Ústředí VZP ČR v rozsahu (trvání) max. čtyř (4) hodin. Workshop lze na základě dohody mezi Objednatelem a Poskytovatelem uskutečnit také dálkově prostřednictvím videokonference. Termín úvodního workshopu bude stanoven po dohodě mezi Objednatelem a Poskytovatelem, a to nejpozději do 5 pracovních dnů ode dne nabytí účinnosti této Smlouvy. Na úvodním workshopu Objednatel Poskytovateli objasní celkově své požadavky na vypracování dokumentu s popisem řešení povýšení nástroje SW Service Manager (dále jen „Popis řešení“) a zodpoví případné dotazy Poskytovatele.</w:t>
      </w:r>
    </w:p>
    <w:p w14:paraId="25021C26" w14:textId="77777777" w:rsidR="007A76AD" w:rsidRDefault="003537C0" w:rsidP="00B17CE7">
      <w:pPr>
        <w:pBdr>
          <w:top w:val="nil"/>
          <w:left w:val="nil"/>
          <w:bottom w:val="nil"/>
          <w:right w:val="nil"/>
          <w:between w:val="nil"/>
        </w:pBdr>
        <w:spacing w:before="120" w:after="120" w:line="276" w:lineRule="auto"/>
        <w:ind w:left="360"/>
        <w:jc w:val="both"/>
        <w:rPr>
          <w:rFonts w:ascii="Arial" w:eastAsia="Arial" w:hAnsi="Arial" w:cs="Arial"/>
          <w:color w:val="000000"/>
          <w:sz w:val="20"/>
          <w:szCs w:val="20"/>
        </w:rPr>
      </w:pPr>
      <w:r>
        <w:rPr>
          <w:rFonts w:ascii="Arial" w:eastAsia="Arial" w:hAnsi="Arial" w:cs="Arial"/>
          <w:color w:val="000000"/>
          <w:sz w:val="20"/>
          <w:szCs w:val="20"/>
        </w:rPr>
        <w:t>Popis řešení bude obsahovat zejména popis vybudování technologického prostředí (popis HW a SW konfigurace), popis nastavení integrací, postup implementace jednotlivých licenčních modulů, exportu a importu dat ze stávajícího SW Service Manager, popis nastavení rolí a přístupových oprávnění, stanovení workflow, popis zálohování a obnovení systému atd.</w:t>
      </w:r>
    </w:p>
    <w:p w14:paraId="5CFE9E17" w14:textId="77777777" w:rsidR="007A76AD" w:rsidRDefault="003537C0" w:rsidP="00B17CE7">
      <w:pPr>
        <w:numPr>
          <w:ilvl w:val="0"/>
          <w:numId w:val="31"/>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Řádně vypracovaný Popis řešení Poskytovatel předá Objednateli v elektronické verzi v editovatelném formátu (tj. .doc, .docx, .txt, .rtf, .ppt, .xls, .xlsx) nejpozději do 10 pracovních dnů ode dne konání workshopu.</w:t>
      </w:r>
    </w:p>
    <w:p w14:paraId="2F03D2B7" w14:textId="77777777" w:rsidR="007A76AD" w:rsidRDefault="003537C0" w:rsidP="00B17CE7">
      <w:pPr>
        <w:numPr>
          <w:ilvl w:val="0"/>
          <w:numId w:val="31"/>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O předání a převzetí Popisu řešení bude sepsán písemný předávací protokol (dále jen „Předávací protokol“), a to ve dvou (2) vyhotoveních, který bude podepsán pověřenými osobami obou Smluvních stran uvedenými v čl. XIX., odst. 6. Smlouvy (dále jen „Pověřené osoby“). Podepsáním Předávacího protokolu se zahajuje akceptační řízení.</w:t>
      </w:r>
    </w:p>
    <w:p w14:paraId="40B781B5" w14:textId="77777777" w:rsidR="007A76AD" w:rsidRDefault="003537C0" w:rsidP="00B17CE7">
      <w:pPr>
        <w:numPr>
          <w:ilvl w:val="0"/>
          <w:numId w:val="31"/>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Akceptace řádně vypracovaného Popisu řešení Objednatelem bude potvrzena podpisem akceptačního protokolu Pověřenými osobami obou Smluvních stran (dále jen „Akceptační protokol“). </w:t>
      </w:r>
    </w:p>
    <w:p w14:paraId="5AF7E4AE" w14:textId="77777777" w:rsidR="007A76AD" w:rsidRDefault="003537C0" w:rsidP="00B17CE7">
      <w:pPr>
        <w:numPr>
          <w:ilvl w:val="0"/>
          <w:numId w:val="31"/>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lastRenderedPageBreak/>
        <w:t>V případě, že Objednatel Popis řešení neakceptuje nebo akceptuje s výhradou, předloží případné připomínky k vypracovanému Popisu řešení Poskytovateli do 5 pracovních dnů od podepsání příslušného Předávacího protokolu.</w:t>
      </w:r>
    </w:p>
    <w:p w14:paraId="730CBE93" w14:textId="77777777" w:rsidR="007A76AD" w:rsidRDefault="003537C0" w:rsidP="00B17CE7">
      <w:pPr>
        <w:numPr>
          <w:ilvl w:val="0"/>
          <w:numId w:val="31"/>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Poskytovatel se zavazuje bez zbytečného odkladu provést veškeré potřebné úpravy Popisu řešení dle výhrad a připomínek Objednatele a takto upravený Popis řešení předat Objednateli opětovně k akceptaci.</w:t>
      </w:r>
    </w:p>
    <w:p w14:paraId="4AF805A9" w14:textId="77777777" w:rsidR="007A76AD" w:rsidRDefault="003537C0" w:rsidP="00B17CE7">
      <w:pPr>
        <w:numPr>
          <w:ilvl w:val="0"/>
          <w:numId w:val="31"/>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Dokud Poskytovatel nevypořádá veškeré připomínky Objednatele, nebude Popis řešení akceptován a bude postupováno obdobně dle ustanovení odst. 4. až 8. tohoto článku. </w:t>
      </w:r>
    </w:p>
    <w:p w14:paraId="27FE12C4" w14:textId="77777777" w:rsidR="007A76AD" w:rsidRDefault="003537C0" w:rsidP="00B17CE7">
      <w:pPr>
        <w:numPr>
          <w:ilvl w:val="0"/>
          <w:numId w:val="31"/>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Objednatel po uzavření této Smlouvy sám zajistí převedení stávajících licencí SW Service Manager, které v době uzavření této Smlouvy vlastní (viz Příloha č. 3), na SMAX Premium Edition, a to ve lhůtě, na které se Objednatel s Poskytovatelem dohodnou v Popisu řešení.</w:t>
      </w:r>
    </w:p>
    <w:p w14:paraId="5922B208" w14:textId="77777777" w:rsidR="007A76AD" w:rsidRDefault="003537C0" w:rsidP="00B17CE7">
      <w:pPr>
        <w:numPr>
          <w:ilvl w:val="0"/>
          <w:numId w:val="31"/>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SW Service Manager bude považován za povýšený na SMAX Express Edition dnem podpisu akceptačního protokolu, a to Pověřenými osobami obou Smluvních stran dle čl. XIX., odst. 6. této Smlouvy. Objednatel nepodepíše akceptační protokol dříve, než ověří funkčnost nástroje SMAX Express Edition. Funkčnost nástroje SMAX Express Edition je Objednatel povinen ověřit do dvou (2) pracovních dnů od dokončené instalace SW a vložení licenčních klíčů k SMAX Express Edition.</w:t>
      </w:r>
    </w:p>
    <w:p w14:paraId="2314CC07" w14:textId="77777777" w:rsidR="007A76AD" w:rsidRDefault="003537C0" w:rsidP="00B17CE7">
      <w:pPr>
        <w:numPr>
          <w:ilvl w:val="0"/>
          <w:numId w:val="31"/>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K prvnímu ročnímu výročí od povýšení SW Service Manager se Poskytovatel zavazuje zajistit povýšení nástroje SMAX Express Edition na Premium Edition. </w:t>
      </w:r>
    </w:p>
    <w:p w14:paraId="6FE3EA54" w14:textId="77777777" w:rsidR="007A76AD" w:rsidRDefault="003537C0" w:rsidP="00B17CE7">
      <w:pPr>
        <w:numPr>
          <w:ilvl w:val="0"/>
          <w:numId w:val="31"/>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Nástroj SMAX Express Edition bude považován za povýšený na SMAX Premium Edition dnem podpisu akceptačního protokolu, a to Pověřenými osobami obou smluvních stran dle čl. XIX., odst. 6. této Smlouvy. Objednatel nepodepíše akceptační protokol dříve, než ověří funkčnost nástroje SMAX Premium Edition. Funkčnost nástroje SMAX Premium Edition je Objednatel povinen ověřit do dvou (2) pracovních dnů od dodání nástroje SMAX Premium Edition.</w:t>
      </w:r>
    </w:p>
    <w:p w14:paraId="15A184CA" w14:textId="77777777" w:rsidR="007A76AD" w:rsidRDefault="003537C0" w:rsidP="00B17CE7">
      <w:pPr>
        <w:numPr>
          <w:ilvl w:val="0"/>
          <w:numId w:val="31"/>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V případě nefunkčnosti nástrojů nebo v případě jiné související vady je Objednatel oprávněn vadné plnění odmítnout. Pokud Objednatel přesto plnění s vadou/vadami přijme, má právo z vadného plnění. V akceptačním protokolu pak bude uvedeno, že Objednatel plnění přebírá s vadami. Tyto vady budou v akceptačním protokolu konkretizovány a bude stanovena doba k jejich odstranění.</w:t>
      </w:r>
    </w:p>
    <w:p w14:paraId="706FFEFD" w14:textId="77777777" w:rsidR="007A76AD" w:rsidRDefault="003537C0" w:rsidP="00B17CE7">
      <w:pPr>
        <w:numPr>
          <w:ilvl w:val="0"/>
          <w:numId w:val="31"/>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Poskytovatel se rovněž zavazuje zajistit českou lokalizaci pro SMAX pro poskytované plnění.</w:t>
      </w:r>
    </w:p>
    <w:p w14:paraId="1396264D" w14:textId="77777777" w:rsidR="007A76AD" w:rsidRDefault="007A76AD" w:rsidP="00B17CE7">
      <w:pPr>
        <w:pBdr>
          <w:top w:val="nil"/>
          <w:left w:val="nil"/>
          <w:bottom w:val="nil"/>
          <w:right w:val="nil"/>
          <w:between w:val="nil"/>
        </w:pBdr>
        <w:spacing w:before="120" w:after="120" w:line="276" w:lineRule="auto"/>
        <w:jc w:val="both"/>
        <w:rPr>
          <w:rFonts w:ascii="Arial" w:eastAsia="Arial" w:hAnsi="Arial" w:cs="Arial"/>
          <w:sz w:val="20"/>
          <w:szCs w:val="20"/>
        </w:rPr>
      </w:pPr>
    </w:p>
    <w:p w14:paraId="02480B27" w14:textId="77777777" w:rsidR="007A76AD" w:rsidRDefault="003537C0" w:rsidP="00B17CE7">
      <w:pPr>
        <w:spacing w:before="120" w:after="120" w:line="276" w:lineRule="auto"/>
        <w:jc w:val="center"/>
        <w:rPr>
          <w:rFonts w:ascii="Arial" w:eastAsia="Arial" w:hAnsi="Arial" w:cs="Arial"/>
          <w:b/>
          <w:sz w:val="20"/>
          <w:szCs w:val="20"/>
        </w:rPr>
      </w:pPr>
      <w:r>
        <w:rPr>
          <w:rFonts w:ascii="Arial" w:eastAsia="Arial" w:hAnsi="Arial" w:cs="Arial"/>
          <w:b/>
          <w:sz w:val="20"/>
          <w:szCs w:val="20"/>
        </w:rPr>
        <w:t xml:space="preserve">Článek V. </w:t>
      </w:r>
      <w:r>
        <w:rPr>
          <w:rFonts w:ascii="Arial" w:eastAsia="Arial" w:hAnsi="Arial" w:cs="Arial"/>
          <w:b/>
          <w:sz w:val="20"/>
          <w:szCs w:val="20"/>
        </w:rPr>
        <w:br/>
        <w:t>Poskytování Technické podpory</w:t>
      </w:r>
    </w:p>
    <w:p w14:paraId="20E08CF8" w14:textId="77777777" w:rsidR="007A76AD" w:rsidRDefault="003537C0" w:rsidP="00B17CE7">
      <w:pPr>
        <w:numPr>
          <w:ilvl w:val="0"/>
          <w:numId w:val="20"/>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Poskytovatel je povinen poskytovat Technickou podporu na základě jednotlivých objednávek Objednatele. Návrhy objednávek budou Poskytovateli zasílány Objednatelem průběžně dle aktuálních potřeb Objednatele. Návrhy objednávek budou Poskytovateli doručovány na e-mail Pověřené osoby / Pověřených osob Poskytovatele (viz čl. XIX., odst. 6. této Smlouvy). </w:t>
      </w:r>
    </w:p>
    <w:p w14:paraId="618CC99B" w14:textId="77777777" w:rsidR="007A76AD" w:rsidRDefault="003537C0" w:rsidP="00B17CE7">
      <w:pPr>
        <w:numPr>
          <w:ilvl w:val="0"/>
          <w:numId w:val="20"/>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Objednatel v každém návrhu objednávky uvede:</w:t>
      </w:r>
    </w:p>
    <w:p w14:paraId="711F2309" w14:textId="77777777" w:rsidR="007A76AD" w:rsidRDefault="003537C0" w:rsidP="00B17CE7">
      <w:pPr>
        <w:numPr>
          <w:ilvl w:val="1"/>
          <w:numId w:val="29"/>
        </w:numPr>
        <w:spacing w:before="120" w:after="120" w:line="276" w:lineRule="auto"/>
        <w:jc w:val="both"/>
        <w:rPr>
          <w:rFonts w:ascii="Arial" w:eastAsia="Arial" w:hAnsi="Arial" w:cs="Arial"/>
          <w:sz w:val="20"/>
          <w:szCs w:val="20"/>
        </w:rPr>
      </w:pPr>
      <w:r>
        <w:rPr>
          <w:rFonts w:ascii="Arial" w:eastAsia="Arial" w:hAnsi="Arial" w:cs="Arial"/>
          <w:sz w:val="20"/>
          <w:szCs w:val="20"/>
        </w:rPr>
        <w:t>název a číslo této Smlouvy,</w:t>
      </w:r>
    </w:p>
    <w:p w14:paraId="52900768" w14:textId="77777777" w:rsidR="007A76AD" w:rsidRDefault="003537C0" w:rsidP="00B17CE7">
      <w:pPr>
        <w:numPr>
          <w:ilvl w:val="1"/>
          <w:numId w:val="29"/>
        </w:numPr>
        <w:spacing w:before="120" w:after="120" w:line="276" w:lineRule="auto"/>
        <w:jc w:val="both"/>
        <w:rPr>
          <w:rFonts w:ascii="Arial" w:eastAsia="Arial" w:hAnsi="Arial" w:cs="Arial"/>
          <w:sz w:val="20"/>
          <w:szCs w:val="20"/>
        </w:rPr>
      </w:pPr>
      <w:r>
        <w:rPr>
          <w:rFonts w:ascii="Arial" w:eastAsia="Arial" w:hAnsi="Arial" w:cs="Arial"/>
          <w:sz w:val="20"/>
          <w:szCs w:val="20"/>
        </w:rPr>
        <w:t>číslo objednávky,</w:t>
      </w:r>
    </w:p>
    <w:p w14:paraId="7A78F36D" w14:textId="77777777" w:rsidR="007A76AD" w:rsidRDefault="003537C0" w:rsidP="00B17CE7">
      <w:pPr>
        <w:numPr>
          <w:ilvl w:val="1"/>
          <w:numId w:val="29"/>
        </w:numPr>
        <w:spacing w:before="120" w:after="120" w:line="276" w:lineRule="auto"/>
        <w:jc w:val="both"/>
        <w:rPr>
          <w:rFonts w:ascii="Arial" w:eastAsia="Arial" w:hAnsi="Arial" w:cs="Arial"/>
          <w:sz w:val="20"/>
          <w:szCs w:val="20"/>
        </w:rPr>
      </w:pPr>
      <w:r>
        <w:rPr>
          <w:rFonts w:ascii="Arial" w:eastAsia="Arial" w:hAnsi="Arial" w:cs="Arial"/>
          <w:sz w:val="20"/>
          <w:szCs w:val="20"/>
        </w:rPr>
        <w:t>identifikační údaje Objednatele a Poskytovatele,</w:t>
      </w:r>
    </w:p>
    <w:p w14:paraId="0D1F83DA" w14:textId="77777777" w:rsidR="007A76AD" w:rsidRDefault="003537C0" w:rsidP="00B17CE7">
      <w:pPr>
        <w:numPr>
          <w:ilvl w:val="1"/>
          <w:numId w:val="29"/>
        </w:numPr>
        <w:spacing w:before="120" w:after="120" w:line="276" w:lineRule="auto"/>
        <w:jc w:val="both"/>
        <w:rPr>
          <w:rFonts w:ascii="Arial" w:eastAsia="Arial" w:hAnsi="Arial" w:cs="Arial"/>
          <w:sz w:val="20"/>
          <w:szCs w:val="20"/>
        </w:rPr>
      </w:pPr>
      <w:r>
        <w:rPr>
          <w:rFonts w:ascii="Arial" w:eastAsia="Arial" w:hAnsi="Arial" w:cs="Arial"/>
          <w:sz w:val="20"/>
          <w:szCs w:val="20"/>
        </w:rPr>
        <w:t>specifikaci požadovaného plnění,</w:t>
      </w:r>
    </w:p>
    <w:p w14:paraId="0D12015D" w14:textId="77777777" w:rsidR="007A76AD" w:rsidRDefault="003537C0" w:rsidP="00B17CE7">
      <w:pPr>
        <w:numPr>
          <w:ilvl w:val="1"/>
          <w:numId w:val="29"/>
        </w:numPr>
        <w:spacing w:before="120" w:after="120" w:line="276" w:lineRule="auto"/>
        <w:jc w:val="both"/>
        <w:rPr>
          <w:rFonts w:ascii="Arial" w:eastAsia="Arial" w:hAnsi="Arial" w:cs="Arial"/>
          <w:sz w:val="20"/>
          <w:szCs w:val="20"/>
        </w:rPr>
      </w:pPr>
      <w:r>
        <w:rPr>
          <w:rFonts w:ascii="Arial" w:eastAsia="Arial" w:hAnsi="Arial" w:cs="Arial"/>
          <w:sz w:val="20"/>
          <w:szCs w:val="20"/>
        </w:rPr>
        <w:t>maximální počet člověkodnů pro poskytnutí plnění a tomu odpovídající maximální cenu za plnění,</w:t>
      </w:r>
    </w:p>
    <w:p w14:paraId="06CB04FC" w14:textId="77777777" w:rsidR="007A76AD" w:rsidRDefault="003537C0" w:rsidP="00B17CE7">
      <w:pPr>
        <w:numPr>
          <w:ilvl w:val="1"/>
          <w:numId w:val="29"/>
        </w:numPr>
        <w:spacing w:before="120" w:after="120" w:line="276" w:lineRule="auto"/>
        <w:jc w:val="both"/>
        <w:rPr>
          <w:rFonts w:ascii="Arial" w:eastAsia="Arial" w:hAnsi="Arial" w:cs="Arial"/>
          <w:sz w:val="20"/>
          <w:szCs w:val="20"/>
        </w:rPr>
      </w:pPr>
      <w:r>
        <w:rPr>
          <w:rFonts w:ascii="Arial" w:eastAsia="Arial" w:hAnsi="Arial" w:cs="Arial"/>
          <w:sz w:val="20"/>
          <w:szCs w:val="20"/>
        </w:rPr>
        <w:t>lhůtu/dobu plnění,</w:t>
      </w:r>
    </w:p>
    <w:p w14:paraId="358AF3DD" w14:textId="77777777" w:rsidR="007A76AD" w:rsidRDefault="003537C0" w:rsidP="00B17CE7">
      <w:pPr>
        <w:numPr>
          <w:ilvl w:val="1"/>
          <w:numId w:val="29"/>
        </w:numPr>
        <w:spacing w:before="120" w:after="120" w:line="276" w:lineRule="auto"/>
        <w:jc w:val="both"/>
        <w:rPr>
          <w:rFonts w:ascii="Arial" w:eastAsia="Arial" w:hAnsi="Arial" w:cs="Arial"/>
          <w:sz w:val="20"/>
          <w:szCs w:val="20"/>
        </w:rPr>
      </w:pPr>
      <w:r>
        <w:rPr>
          <w:rFonts w:ascii="Arial" w:eastAsia="Arial" w:hAnsi="Arial" w:cs="Arial"/>
          <w:sz w:val="20"/>
          <w:szCs w:val="20"/>
        </w:rPr>
        <w:t>osoby pověřené Objednatelem a Poskytovatelem ve věci plnění a uvedení jejich kontaktních údajů (oprávnění osob uvedených v čl. XIX., odst. 6. této Smlouvy tím není dotčeno),</w:t>
      </w:r>
    </w:p>
    <w:p w14:paraId="2EBA4798" w14:textId="77777777" w:rsidR="007A76AD" w:rsidRDefault="003537C0" w:rsidP="00B17CE7">
      <w:pPr>
        <w:numPr>
          <w:ilvl w:val="1"/>
          <w:numId w:val="29"/>
        </w:numPr>
        <w:spacing w:before="120" w:after="120" w:line="276" w:lineRule="auto"/>
        <w:jc w:val="both"/>
        <w:rPr>
          <w:rFonts w:ascii="Arial" w:eastAsia="Arial" w:hAnsi="Arial" w:cs="Arial"/>
          <w:sz w:val="20"/>
          <w:szCs w:val="20"/>
        </w:rPr>
      </w:pPr>
      <w:r>
        <w:rPr>
          <w:rFonts w:ascii="Arial" w:eastAsia="Arial" w:hAnsi="Arial" w:cs="Arial"/>
          <w:sz w:val="20"/>
          <w:szCs w:val="20"/>
        </w:rPr>
        <w:lastRenderedPageBreak/>
        <w:t>ustanovení o nabytí účinnosti.</w:t>
      </w:r>
    </w:p>
    <w:p w14:paraId="6C9F7AA4" w14:textId="77777777" w:rsidR="007A76AD" w:rsidRDefault="003537C0" w:rsidP="00B17CE7">
      <w:pPr>
        <w:numPr>
          <w:ilvl w:val="0"/>
          <w:numId w:val="20"/>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Smluvní strany se dohodly, že Oprávněná osoba Poskytovatele dle čl. XIX., odst. 8. této Smlouvy podepíše zaslané přijetí návrhu objednávky uznávaným elektronickým podpisem ve smyslu § 6 odst. 2 zákona č. 297/2016 Sb., o službách vytvářejících důvěru pro elektronické transakce, ve znění pozdějších předpisů. Objednatel bude návrhy objednávek vždy podepisovat kvalifikovaným elektronickým podpisem, v souladu s § 5 výše citovaného zákona.</w:t>
      </w:r>
    </w:p>
    <w:p w14:paraId="3D30DE23" w14:textId="77777777" w:rsidR="007A76AD" w:rsidRDefault="003537C0" w:rsidP="00B17CE7">
      <w:pPr>
        <w:numPr>
          <w:ilvl w:val="0"/>
          <w:numId w:val="20"/>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Po poskytnutí Technické podpory v souladu s objednávkou vždy podepíšou Pověřené osoby Objednatele a Poskytovatele uvedené v čl. XIX., odst. 6. této Smlouvy akceptační protokol. V akceptačním protokolu musí být uveden reálný počet člověkodnů, které byly na poskytnutí Technické podpory v souladu s objednávkou vyčerpány a tomu odpovídající cena za plnění. Dnem podpisu Pověřenými osobami obou Smluvních stran je předmět plnění dle jednotlivé objednávky považován za provedený.</w:t>
      </w:r>
    </w:p>
    <w:p w14:paraId="16C6C899" w14:textId="77777777" w:rsidR="007A76AD" w:rsidRDefault="007A76AD" w:rsidP="00B17CE7">
      <w:pPr>
        <w:pBdr>
          <w:top w:val="nil"/>
          <w:left w:val="nil"/>
          <w:bottom w:val="nil"/>
          <w:right w:val="nil"/>
          <w:between w:val="nil"/>
        </w:pBdr>
        <w:spacing w:before="120" w:after="120" w:line="276" w:lineRule="auto"/>
        <w:ind w:left="360"/>
        <w:jc w:val="both"/>
        <w:rPr>
          <w:rFonts w:ascii="Arial" w:eastAsia="Arial" w:hAnsi="Arial" w:cs="Arial"/>
          <w:color w:val="000000"/>
          <w:sz w:val="20"/>
          <w:szCs w:val="20"/>
        </w:rPr>
      </w:pPr>
    </w:p>
    <w:p w14:paraId="630A4DED" w14:textId="77777777" w:rsidR="007A76AD" w:rsidRDefault="003537C0" w:rsidP="00B17CE7">
      <w:pPr>
        <w:spacing w:before="120" w:after="120" w:line="276" w:lineRule="auto"/>
        <w:ind w:left="426"/>
        <w:jc w:val="center"/>
        <w:rPr>
          <w:rFonts w:ascii="Arial" w:eastAsia="Arial" w:hAnsi="Arial" w:cs="Arial"/>
          <w:b/>
          <w:sz w:val="20"/>
          <w:szCs w:val="20"/>
        </w:rPr>
      </w:pPr>
      <w:r>
        <w:rPr>
          <w:rFonts w:ascii="Arial" w:eastAsia="Arial" w:hAnsi="Arial" w:cs="Arial"/>
          <w:b/>
          <w:sz w:val="20"/>
          <w:szCs w:val="20"/>
        </w:rPr>
        <w:t xml:space="preserve">Článek VI. </w:t>
      </w:r>
      <w:r>
        <w:rPr>
          <w:rFonts w:ascii="Arial" w:eastAsia="Arial" w:hAnsi="Arial" w:cs="Arial"/>
          <w:b/>
          <w:sz w:val="20"/>
          <w:szCs w:val="20"/>
        </w:rPr>
        <w:br/>
        <w:t>Dodání SW ServiceGuard</w:t>
      </w:r>
    </w:p>
    <w:p w14:paraId="1D5C6DB8" w14:textId="77777777" w:rsidR="007A76AD" w:rsidRDefault="003537C0" w:rsidP="00B17CE7">
      <w:pPr>
        <w:numPr>
          <w:ilvl w:val="0"/>
          <w:numId w:val="15"/>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Poskytovatel je povinen zajistit dodání nadstavbového SW modulu k SW Data Protector, který Objednatel právem užívá, a to SW ServiceGuard v aktuální verzi.</w:t>
      </w:r>
    </w:p>
    <w:p w14:paraId="7DE9DF8A" w14:textId="77777777" w:rsidR="007A76AD" w:rsidRDefault="003537C0" w:rsidP="00B17CE7">
      <w:pPr>
        <w:numPr>
          <w:ilvl w:val="0"/>
          <w:numId w:val="15"/>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SW ServiceGuard bude považován za dodaný dnem podpisu akceptačního protokolu, stvrzujícího jeho funkčnost a soulad s požadavky Objednatele podle této Smlouvy, a to Pověřenými osobami obou Smluvních stran uvedenými v čl. XIX., odst. 6. této Smlouvy.</w:t>
      </w:r>
    </w:p>
    <w:p w14:paraId="1031BE14" w14:textId="77777777" w:rsidR="007A76AD" w:rsidRDefault="003537C0" w:rsidP="00B17CE7">
      <w:pPr>
        <w:numPr>
          <w:ilvl w:val="0"/>
          <w:numId w:val="15"/>
        </w:numPr>
        <w:spacing w:before="120" w:after="120" w:line="276" w:lineRule="auto"/>
        <w:jc w:val="both"/>
        <w:rPr>
          <w:rFonts w:ascii="Arial" w:eastAsia="Arial" w:hAnsi="Arial" w:cs="Arial"/>
          <w:sz w:val="20"/>
          <w:szCs w:val="20"/>
        </w:rPr>
      </w:pPr>
      <w:r>
        <w:rPr>
          <w:rFonts w:ascii="Arial" w:eastAsia="Arial" w:hAnsi="Arial" w:cs="Arial"/>
          <w:sz w:val="20"/>
          <w:szCs w:val="20"/>
        </w:rPr>
        <w:t>Pověřená osoba Objednatele podepíše akceptační protokol až po ověření funkčnosti klíče k instalačnímu balíčku dodaného Poskytovatelem. Funkční je klíč, který umožní Objednateli aktivovat SW ServiceGuard. Ověření funkčnosti je Objednatel povinen provést do 2 pracovních dnů od dodání klíče k instalačnímu balíčku.</w:t>
      </w:r>
    </w:p>
    <w:p w14:paraId="5F55AC01" w14:textId="77777777" w:rsidR="007A76AD" w:rsidRDefault="003537C0" w:rsidP="00B17CE7">
      <w:pPr>
        <w:numPr>
          <w:ilvl w:val="0"/>
          <w:numId w:val="15"/>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V případě nefunkčnosti SW ServiceGuard nebo v případě jiné související vady je Objednatel oprávněn vadné plnění odmítnout. Pokud Objednatel přesto plnění s vadou/vadami přijme, má právo z vadného plnění. V akceptačním protokolu pak bude uvedeno, že Objednatel plnění přebírá s vadami. Tyto vady budou v akceptačním protokolu konkretizovány a bude stanovena doba k jejich odstranění.</w:t>
      </w:r>
    </w:p>
    <w:p w14:paraId="74B478AE" w14:textId="77777777" w:rsidR="007A76AD" w:rsidRDefault="007A76AD" w:rsidP="00B17CE7">
      <w:pPr>
        <w:pBdr>
          <w:top w:val="nil"/>
          <w:left w:val="nil"/>
          <w:bottom w:val="nil"/>
          <w:right w:val="nil"/>
          <w:between w:val="nil"/>
        </w:pBdr>
        <w:spacing w:before="120" w:after="120" w:line="276" w:lineRule="auto"/>
        <w:ind w:left="360"/>
        <w:jc w:val="both"/>
        <w:rPr>
          <w:rFonts w:ascii="Arial" w:eastAsia="Arial" w:hAnsi="Arial" w:cs="Arial"/>
          <w:color w:val="000000"/>
          <w:sz w:val="20"/>
          <w:szCs w:val="20"/>
        </w:rPr>
      </w:pPr>
    </w:p>
    <w:p w14:paraId="4A868EA4" w14:textId="77777777" w:rsidR="007A76AD" w:rsidRDefault="003537C0" w:rsidP="00B17CE7">
      <w:pPr>
        <w:pBdr>
          <w:top w:val="nil"/>
          <w:left w:val="nil"/>
          <w:bottom w:val="nil"/>
          <w:right w:val="nil"/>
          <w:between w:val="nil"/>
        </w:pBdr>
        <w:spacing w:before="120" w:after="120" w:line="276" w:lineRule="auto"/>
        <w:ind w:left="502"/>
        <w:jc w:val="center"/>
        <w:rPr>
          <w:rFonts w:ascii="Arial" w:eastAsia="Arial" w:hAnsi="Arial" w:cs="Arial"/>
          <w:b/>
          <w:color w:val="000000"/>
          <w:sz w:val="20"/>
          <w:szCs w:val="20"/>
        </w:rPr>
      </w:pPr>
      <w:bookmarkStart w:id="0" w:name="_heading=h.30j0zll" w:colFirst="0" w:colLast="0"/>
      <w:bookmarkEnd w:id="0"/>
      <w:r>
        <w:rPr>
          <w:rFonts w:ascii="Arial" w:eastAsia="Arial" w:hAnsi="Arial" w:cs="Arial"/>
          <w:b/>
          <w:color w:val="000000"/>
          <w:sz w:val="20"/>
          <w:szCs w:val="20"/>
        </w:rPr>
        <w:t xml:space="preserve">Článek VII. </w:t>
      </w:r>
      <w:r>
        <w:rPr>
          <w:rFonts w:ascii="Arial" w:eastAsia="Arial" w:hAnsi="Arial" w:cs="Arial"/>
          <w:b/>
          <w:color w:val="000000"/>
          <w:sz w:val="20"/>
          <w:szCs w:val="20"/>
        </w:rPr>
        <w:br/>
        <w:t xml:space="preserve">Zavedení nových licencí pro SW Service Manager/SMAX a pro SW ServiceGuard a jejich povýšení </w:t>
      </w:r>
    </w:p>
    <w:p w14:paraId="271B04EB" w14:textId="77777777" w:rsidR="007A76AD" w:rsidRDefault="003537C0" w:rsidP="00B17CE7">
      <w:pPr>
        <w:numPr>
          <w:ilvl w:val="0"/>
          <w:numId w:val="33"/>
        </w:numPr>
        <w:spacing w:before="120" w:after="120" w:line="276" w:lineRule="auto"/>
        <w:ind w:left="284" w:hanging="284"/>
        <w:jc w:val="both"/>
        <w:rPr>
          <w:rFonts w:ascii="Arial" w:eastAsia="Arial" w:hAnsi="Arial" w:cs="Arial"/>
          <w:sz w:val="20"/>
          <w:szCs w:val="20"/>
        </w:rPr>
      </w:pPr>
      <w:r>
        <w:rPr>
          <w:rFonts w:ascii="Arial" w:eastAsia="Arial" w:hAnsi="Arial" w:cs="Arial"/>
          <w:sz w:val="20"/>
          <w:szCs w:val="20"/>
        </w:rPr>
        <w:t>Licence dle čl. IV., odst. 3., 4. a 6.  této Smlouvy (dále jen „Licence“)</w:t>
      </w:r>
      <w:r>
        <w:rPr>
          <w:rFonts w:ascii="Arial" w:eastAsia="Arial" w:hAnsi="Arial" w:cs="Arial"/>
          <w:b/>
          <w:sz w:val="20"/>
          <w:szCs w:val="20"/>
        </w:rPr>
        <w:t xml:space="preserve"> </w:t>
      </w:r>
      <w:r>
        <w:rPr>
          <w:rFonts w:ascii="Arial" w:eastAsia="Arial" w:hAnsi="Arial" w:cs="Arial"/>
          <w:sz w:val="20"/>
          <w:szCs w:val="20"/>
        </w:rPr>
        <w:t>je účinná vždy ode dne dodání příslušného funkčního Licenčního klíče Poskytovatelem Objednateli (viz odst. 5., písm. a) tohoto článku) a je poskytována vždy na dobu trvání autorských majetkových práv, a to jako nevýhradní, nepřevoditelná, ke způsobu užití v rámci Objednatele podle jeho potřeb, bez teritoriálního omezení, a na kterémkoliv příslušném zařízení Objednatele. Objednatel je tedy i po skončení této Smlouvy oprávněn v rozsahu Licence poskytnuté touto Smlouvou užívat podle svých potřeb SW Service Manager / SMAX a SW ServiceGuard (dále společně pouze „SW“) ve stávající verzi i ve všech verzích získaných za trvání této Smlouvy.</w:t>
      </w:r>
    </w:p>
    <w:p w14:paraId="52986EF5" w14:textId="77777777" w:rsidR="007A76AD" w:rsidRDefault="003537C0" w:rsidP="00B17CE7">
      <w:pPr>
        <w:numPr>
          <w:ilvl w:val="0"/>
          <w:numId w:val="33"/>
        </w:numPr>
        <w:spacing w:before="120" w:after="120" w:line="276" w:lineRule="auto"/>
        <w:ind w:left="284" w:hanging="284"/>
        <w:jc w:val="both"/>
        <w:rPr>
          <w:rFonts w:ascii="Arial" w:eastAsia="Arial" w:hAnsi="Arial" w:cs="Arial"/>
          <w:sz w:val="20"/>
          <w:szCs w:val="20"/>
        </w:rPr>
      </w:pPr>
      <w:r>
        <w:rPr>
          <w:rFonts w:ascii="Arial" w:eastAsia="Arial" w:hAnsi="Arial" w:cs="Arial"/>
          <w:sz w:val="20"/>
          <w:szCs w:val="20"/>
        </w:rPr>
        <w:t>V ostatním se řídí poskytnuté Licence licenčními podmínkami výrobce těchto SW, které tvoří Přílohu č. 1 a Přílohu č. 2 této Smlouvy.</w:t>
      </w:r>
    </w:p>
    <w:p w14:paraId="3CE580B3" w14:textId="77777777" w:rsidR="007A76AD" w:rsidRDefault="003537C0" w:rsidP="00B17CE7">
      <w:pPr>
        <w:numPr>
          <w:ilvl w:val="0"/>
          <w:numId w:val="33"/>
        </w:numPr>
        <w:spacing w:before="120" w:after="120" w:line="276" w:lineRule="auto"/>
        <w:ind w:left="284" w:hanging="284"/>
        <w:jc w:val="both"/>
        <w:rPr>
          <w:rFonts w:ascii="Arial" w:eastAsia="Arial" w:hAnsi="Arial" w:cs="Arial"/>
          <w:sz w:val="20"/>
          <w:szCs w:val="20"/>
        </w:rPr>
      </w:pPr>
      <w:r>
        <w:rPr>
          <w:rFonts w:ascii="Arial" w:eastAsia="Arial" w:hAnsi="Arial" w:cs="Arial"/>
          <w:sz w:val="20"/>
          <w:szCs w:val="20"/>
        </w:rPr>
        <w:t>Poskytovatel prohlašuje, že plněním závazků podle této Smlouvy neporušuje v žádném ohledu práva duševního vlastnictví třetích osob.</w:t>
      </w:r>
    </w:p>
    <w:p w14:paraId="4B8728BF" w14:textId="77777777" w:rsidR="007A76AD" w:rsidRDefault="003537C0" w:rsidP="00B17CE7">
      <w:pPr>
        <w:numPr>
          <w:ilvl w:val="0"/>
          <w:numId w:val="33"/>
        </w:numPr>
        <w:spacing w:before="120" w:after="120" w:line="276" w:lineRule="auto"/>
        <w:ind w:left="284" w:hanging="284"/>
        <w:jc w:val="both"/>
        <w:rPr>
          <w:rFonts w:ascii="Arial" w:eastAsia="Arial" w:hAnsi="Arial" w:cs="Arial"/>
          <w:sz w:val="20"/>
          <w:szCs w:val="20"/>
        </w:rPr>
      </w:pPr>
      <w:r>
        <w:rPr>
          <w:rFonts w:ascii="Arial" w:eastAsia="Arial" w:hAnsi="Arial" w:cs="Arial"/>
          <w:sz w:val="20"/>
          <w:szCs w:val="20"/>
        </w:rPr>
        <w:t xml:space="preserve">Smluvní strany se dohodly, že pro účely licenčního ujednání se nepoužije ustanovení § 2370 občanského zákoníku. </w:t>
      </w:r>
    </w:p>
    <w:p w14:paraId="1B32F970" w14:textId="77777777" w:rsidR="007A76AD" w:rsidRDefault="003537C0" w:rsidP="00B17CE7">
      <w:pPr>
        <w:numPr>
          <w:ilvl w:val="0"/>
          <w:numId w:val="33"/>
        </w:numPr>
        <w:spacing w:before="120" w:after="120" w:line="276" w:lineRule="auto"/>
        <w:ind w:left="284" w:hanging="284"/>
        <w:jc w:val="both"/>
        <w:rPr>
          <w:rFonts w:ascii="Arial" w:eastAsia="Arial" w:hAnsi="Arial" w:cs="Arial"/>
          <w:sz w:val="20"/>
          <w:szCs w:val="20"/>
        </w:rPr>
      </w:pPr>
      <w:r>
        <w:rPr>
          <w:rFonts w:ascii="Arial" w:eastAsia="Arial" w:hAnsi="Arial" w:cs="Arial"/>
          <w:sz w:val="20"/>
          <w:szCs w:val="20"/>
        </w:rPr>
        <w:t>Licenční klíče:</w:t>
      </w:r>
    </w:p>
    <w:p w14:paraId="0D97ED32" w14:textId="77777777" w:rsidR="007A76AD" w:rsidRDefault="003537C0" w:rsidP="00B17CE7">
      <w:pPr>
        <w:spacing w:before="120" w:after="120" w:line="276" w:lineRule="auto"/>
        <w:ind w:left="284"/>
        <w:jc w:val="both"/>
        <w:rPr>
          <w:rFonts w:ascii="Arial" w:eastAsia="Arial" w:hAnsi="Arial" w:cs="Arial"/>
          <w:sz w:val="20"/>
          <w:szCs w:val="20"/>
        </w:rPr>
      </w:pPr>
      <w:r>
        <w:rPr>
          <w:rFonts w:ascii="Arial" w:eastAsia="Arial" w:hAnsi="Arial" w:cs="Arial"/>
          <w:sz w:val="20"/>
          <w:szCs w:val="20"/>
        </w:rPr>
        <w:lastRenderedPageBreak/>
        <w:t xml:space="preserve">K aktivaci/povýšení Licence a k aktivaci poskytování Softwarové podpory poskytované podle této Smlouvy dodá Poskytovatel Objednateli funkční Licenční klíče. Dodání funkčních </w:t>
      </w:r>
      <w:r>
        <w:rPr>
          <w:rFonts w:ascii="Arial" w:eastAsia="Arial" w:hAnsi="Arial" w:cs="Arial"/>
          <w:b/>
          <w:sz w:val="20"/>
          <w:szCs w:val="20"/>
        </w:rPr>
        <w:t xml:space="preserve">Licenčních klíčů a ověření funkčnosti </w:t>
      </w:r>
      <w:r>
        <w:rPr>
          <w:rFonts w:ascii="Arial" w:eastAsia="Arial" w:hAnsi="Arial" w:cs="Arial"/>
          <w:sz w:val="20"/>
          <w:szCs w:val="20"/>
        </w:rPr>
        <w:t xml:space="preserve">bude probíhat níže uvedeným postupem: </w:t>
      </w:r>
    </w:p>
    <w:p w14:paraId="187350C9" w14:textId="77777777" w:rsidR="007A76AD" w:rsidRDefault="003537C0" w:rsidP="00B17CE7">
      <w:pPr>
        <w:numPr>
          <w:ilvl w:val="1"/>
          <w:numId w:val="34"/>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Funkční Licenční klíče budou Poskytovatelem, a to Pověřenou osobou Poskytovatele (viz čl. XIX., odst. 6. této Smlouvy) dodány Objednateli, a to na e-mail Pověřené osoby Objednatele (viz čl. XIX., odst. 6. této Smlouvy). </w:t>
      </w:r>
    </w:p>
    <w:p w14:paraId="1AEEFCA6" w14:textId="77777777" w:rsidR="007A76AD" w:rsidRDefault="003537C0" w:rsidP="00B17CE7">
      <w:pPr>
        <w:numPr>
          <w:ilvl w:val="1"/>
          <w:numId w:val="34"/>
        </w:numPr>
        <w:spacing w:before="120" w:after="120" w:line="276" w:lineRule="auto"/>
        <w:jc w:val="both"/>
        <w:rPr>
          <w:rFonts w:ascii="Arial" w:eastAsia="Arial" w:hAnsi="Arial" w:cs="Arial"/>
          <w:sz w:val="20"/>
          <w:szCs w:val="20"/>
        </w:rPr>
      </w:pPr>
      <w:r>
        <w:rPr>
          <w:rFonts w:ascii="Arial" w:eastAsia="Arial" w:hAnsi="Arial" w:cs="Arial"/>
          <w:b/>
          <w:sz w:val="20"/>
          <w:szCs w:val="20"/>
        </w:rPr>
        <w:t>Funkčním</w:t>
      </w:r>
      <w:r>
        <w:rPr>
          <w:rFonts w:ascii="Arial" w:eastAsia="Arial" w:hAnsi="Arial" w:cs="Arial"/>
          <w:sz w:val="20"/>
          <w:szCs w:val="20"/>
        </w:rPr>
        <w:t xml:space="preserve"> je Licenční klíč, který po zadání do příslušného SW (dále jen „registrace“) zobrazí licenční rozsah (počet licencí), pro který byl příslušným postupem pro Objednatele na základě této Smlouvy vygenerován a který též umožní Objednateli v příslušném rozsahu přístup k Softwarové podpoře a její čerpání (k tomu viz čl. VIII. této Smlouvy). </w:t>
      </w:r>
    </w:p>
    <w:p w14:paraId="5D5F26AC" w14:textId="77777777" w:rsidR="007A76AD" w:rsidRDefault="003537C0" w:rsidP="00B17CE7">
      <w:pPr>
        <w:numPr>
          <w:ilvl w:val="1"/>
          <w:numId w:val="34"/>
        </w:numPr>
        <w:spacing w:before="120" w:after="120" w:line="276" w:lineRule="auto"/>
        <w:jc w:val="both"/>
        <w:rPr>
          <w:rFonts w:ascii="Arial" w:eastAsia="Arial" w:hAnsi="Arial" w:cs="Arial"/>
          <w:sz w:val="20"/>
          <w:szCs w:val="20"/>
        </w:rPr>
      </w:pPr>
      <w:bookmarkStart w:id="1" w:name="_heading=h.1fob9te" w:colFirst="0" w:colLast="0"/>
      <w:bookmarkEnd w:id="1"/>
      <w:r>
        <w:rPr>
          <w:rFonts w:ascii="Arial" w:eastAsia="Arial" w:hAnsi="Arial" w:cs="Arial"/>
          <w:sz w:val="20"/>
          <w:szCs w:val="20"/>
        </w:rPr>
        <w:t xml:space="preserve">Objednatel provede registraci Licenčních klíčů do 10 pracovních dnů po jejich dodání a současně tak ověří i jejich funkčnost. Po dodání funkčních Licenčních klíčů pro licence dle čl. III., odst. 3.  a 6.  a </w:t>
      </w:r>
      <w:r>
        <w:rPr>
          <w:rFonts w:ascii="Arial" w:eastAsia="Arial" w:hAnsi="Arial" w:cs="Arial"/>
          <w:b/>
          <w:sz w:val="20"/>
          <w:szCs w:val="20"/>
        </w:rPr>
        <w:t>po provedené registraci</w:t>
      </w:r>
      <w:r>
        <w:rPr>
          <w:rFonts w:ascii="Arial" w:eastAsia="Arial" w:hAnsi="Arial" w:cs="Arial"/>
          <w:sz w:val="20"/>
          <w:szCs w:val="20"/>
        </w:rPr>
        <w:t xml:space="preserve"> posledního dodaného Licenčního klíče k těmto licencím, rovněž jako po dodání funkčních Licenčních klíčů pro licence dle čl. III., odst. 4. a </w:t>
      </w:r>
      <w:r>
        <w:rPr>
          <w:rFonts w:ascii="Arial" w:eastAsia="Arial" w:hAnsi="Arial" w:cs="Arial"/>
          <w:b/>
          <w:sz w:val="20"/>
          <w:szCs w:val="20"/>
        </w:rPr>
        <w:t>po provedené registraci</w:t>
      </w:r>
      <w:r>
        <w:rPr>
          <w:rFonts w:ascii="Arial" w:eastAsia="Arial" w:hAnsi="Arial" w:cs="Arial"/>
          <w:sz w:val="20"/>
          <w:szCs w:val="20"/>
        </w:rPr>
        <w:t xml:space="preserve"> posledního dodaného Licenčního klíče k těmto licencím, potvrdí Objednatel do dvou (2) pracovních dnů písemně jejich řádné dodání  Poskytovateli, a to e-mailem Pověřené osoby Objednatele  Pověřené osobě Poskytovatele (dále jen „Potvrzení“).</w:t>
      </w:r>
    </w:p>
    <w:p w14:paraId="265B816F" w14:textId="77777777" w:rsidR="007A76AD" w:rsidRDefault="003537C0" w:rsidP="00B17CE7">
      <w:pPr>
        <w:numPr>
          <w:ilvl w:val="1"/>
          <w:numId w:val="34"/>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V případě nefunkčnosti některého z dodaných Licenčních klíčů nebo v případě jiné související vady oznámí Objednatel bez zbytečného odkladu po takovém zjištění písemně Poskytovateli příslušnou skutečnost. </w:t>
      </w:r>
    </w:p>
    <w:p w14:paraId="1F8136D9" w14:textId="77777777" w:rsidR="007A76AD" w:rsidRDefault="003537C0" w:rsidP="00B17CE7">
      <w:pPr>
        <w:numPr>
          <w:ilvl w:val="1"/>
          <w:numId w:val="34"/>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V případě, že Objednatel řádné dodání funkčních Licenčních klíčů Poskytovateli do 2 pracovních dnů od jejich faktického dodání nepotvrdí (nedoručí mu Potvrzení) nebo mu do této doby </w:t>
      </w:r>
      <w:r>
        <w:rPr>
          <w:rFonts w:ascii="Arial" w:eastAsia="Arial" w:hAnsi="Arial" w:cs="Arial"/>
          <w:b/>
          <w:sz w:val="20"/>
          <w:szCs w:val="20"/>
        </w:rPr>
        <w:t>neoznámí příslušnou skutečnost</w:t>
      </w:r>
      <w:r>
        <w:rPr>
          <w:rFonts w:ascii="Arial" w:eastAsia="Arial" w:hAnsi="Arial" w:cs="Arial"/>
          <w:sz w:val="20"/>
          <w:szCs w:val="20"/>
        </w:rPr>
        <w:t xml:space="preserve"> podle písm. d) tohoto odstavce,  </w:t>
      </w:r>
      <w:r>
        <w:rPr>
          <w:rFonts w:ascii="Arial" w:eastAsia="Arial" w:hAnsi="Arial" w:cs="Arial"/>
          <w:b/>
          <w:sz w:val="20"/>
          <w:szCs w:val="20"/>
        </w:rPr>
        <w:t>považují se dodané Licenční klíče za funkční a za den dodání funkčních Licenčních klíčů se považuje den následující po dni</w:t>
      </w:r>
      <w:r>
        <w:rPr>
          <w:rFonts w:ascii="Arial" w:eastAsia="Arial" w:hAnsi="Arial" w:cs="Arial"/>
          <w:sz w:val="20"/>
          <w:szCs w:val="20"/>
        </w:rPr>
        <w:t xml:space="preserve"> uplynutí uvedené doby (povinnost Poskytovatele dodat Licenční klíče v době plnění stanovené v čl. X., odst. 4. této Smlouvy, stejně jako povinnost odstranit případně následně zjištěnou vadu v souladu s čl. XV. této Smlouvy tím ale není dotčena).</w:t>
      </w:r>
    </w:p>
    <w:p w14:paraId="3B21ED29" w14:textId="77777777" w:rsidR="007A76AD" w:rsidRDefault="007A76AD" w:rsidP="00B17CE7">
      <w:pPr>
        <w:spacing w:before="120" w:after="120" w:line="276" w:lineRule="auto"/>
        <w:ind w:left="720"/>
        <w:jc w:val="both"/>
        <w:rPr>
          <w:rFonts w:ascii="Arial" w:eastAsia="Arial" w:hAnsi="Arial" w:cs="Arial"/>
          <w:sz w:val="20"/>
          <w:szCs w:val="20"/>
        </w:rPr>
      </w:pPr>
    </w:p>
    <w:p w14:paraId="1F941EEE" w14:textId="77777777" w:rsidR="007A76AD" w:rsidRDefault="003537C0" w:rsidP="00B17CE7">
      <w:pPr>
        <w:pBdr>
          <w:top w:val="nil"/>
          <w:left w:val="nil"/>
          <w:bottom w:val="nil"/>
          <w:right w:val="nil"/>
          <w:between w:val="nil"/>
        </w:pBdr>
        <w:spacing w:before="120" w:after="120" w:line="276" w:lineRule="auto"/>
        <w:ind w:left="426"/>
        <w:jc w:val="center"/>
        <w:rPr>
          <w:rFonts w:ascii="Arial" w:eastAsia="Arial" w:hAnsi="Arial" w:cs="Arial"/>
          <w:b/>
          <w:color w:val="000000"/>
          <w:sz w:val="20"/>
          <w:szCs w:val="20"/>
        </w:rPr>
      </w:pPr>
      <w:r>
        <w:rPr>
          <w:rFonts w:ascii="Arial" w:eastAsia="Arial" w:hAnsi="Arial" w:cs="Arial"/>
          <w:b/>
          <w:color w:val="000000"/>
          <w:sz w:val="20"/>
          <w:szCs w:val="20"/>
        </w:rPr>
        <w:t xml:space="preserve">Článek VIII. </w:t>
      </w:r>
    </w:p>
    <w:p w14:paraId="10734C8F" w14:textId="77777777" w:rsidR="007A76AD" w:rsidRDefault="003537C0" w:rsidP="00B17CE7">
      <w:pPr>
        <w:pBdr>
          <w:top w:val="nil"/>
          <w:left w:val="nil"/>
          <w:bottom w:val="nil"/>
          <w:right w:val="nil"/>
          <w:between w:val="nil"/>
        </w:pBdr>
        <w:spacing w:before="120" w:after="120" w:line="276" w:lineRule="auto"/>
        <w:ind w:left="426"/>
        <w:jc w:val="center"/>
        <w:rPr>
          <w:rFonts w:ascii="Arial" w:eastAsia="Arial" w:hAnsi="Arial" w:cs="Arial"/>
          <w:b/>
          <w:color w:val="000000"/>
          <w:sz w:val="20"/>
          <w:szCs w:val="20"/>
        </w:rPr>
      </w:pPr>
      <w:r>
        <w:rPr>
          <w:rFonts w:ascii="Arial" w:eastAsia="Arial" w:hAnsi="Arial" w:cs="Arial"/>
          <w:b/>
          <w:color w:val="000000"/>
          <w:sz w:val="20"/>
          <w:szCs w:val="20"/>
        </w:rPr>
        <w:t>Softwarová podpora</w:t>
      </w:r>
    </w:p>
    <w:p w14:paraId="324CB0FD" w14:textId="77777777" w:rsidR="007A76AD" w:rsidRDefault="003537C0" w:rsidP="00B17CE7">
      <w:pPr>
        <w:numPr>
          <w:ilvl w:val="0"/>
          <w:numId w:val="18"/>
        </w:numPr>
        <w:spacing w:before="120" w:after="120" w:line="276" w:lineRule="auto"/>
        <w:ind w:left="426" w:hanging="426"/>
        <w:jc w:val="both"/>
        <w:rPr>
          <w:rFonts w:ascii="Arial" w:eastAsia="Arial" w:hAnsi="Arial" w:cs="Arial"/>
          <w:sz w:val="20"/>
          <w:szCs w:val="20"/>
        </w:rPr>
      </w:pPr>
      <w:r>
        <w:rPr>
          <w:rFonts w:ascii="Arial" w:eastAsia="Arial" w:hAnsi="Arial" w:cs="Arial"/>
          <w:sz w:val="20"/>
          <w:szCs w:val="20"/>
        </w:rPr>
        <w:t>Poskytovatel se touto Smlouvou dále zavazuje k poskytování Softwarové podpory pro SW, a to v rozsahu odpovídajícímu licenčnímu rozsahu dle čl. III., odst. 3., 4. a 6. této Smlouvy.</w:t>
      </w:r>
    </w:p>
    <w:p w14:paraId="432EA5BD" w14:textId="77777777" w:rsidR="007A76AD" w:rsidRDefault="003537C0" w:rsidP="00B17CE7">
      <w:pPr>
        <w:numPr>
          <w:ilvl w:val="0"/>
          <w:numId w:val="18"/>
        </w:numPr>
        <w:spacing w:before="120" w:after="120" w:line="276" w:lineRule="auto"/>
        <w:ind w:left="425" w:hanging="425"/>
        <w:jc w:val="both"/>
        <w:rPr>
          <w:rFonts w:ascii="Arial" w:eastAsia="Arial" w:hAnsi="Arial" w:cs="Arial"/>
          <w:sz w:val="20"/>
          <w:szCs w:val="20"/>
        </w:rPr>
      </w:pPr>
      <w:r>
        <w:rPr>
          <w:rFonts w:ascii="Arial" w:eastAsia="Arial" w:hAnsi="Arial" w:cs="Arial"/>
          <w:sz w:val="20"/>
          <w:szCs w:val="20"/>
        </w:rPr>
        <w:t>Podpora zahrnuje zejména:</w:t>
      </w:r>
    </w:p>
    <w:p w14:paraId="6F99169A" w14:textId="77777777" w:rsidR="007A76AD" w:rsidRDefault="003537C0" w:rsidP="00B17CE7">
      <w:pPr>
        <w:numPr>
          <w:ilvl w:val="1"/>
          <w:numId w:val="18"/>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poskytnutí přístupu k nejnovějším verzím SW, včetně opravných patches. Poskytovatel bude Objednatele o aktuální verzi SW neprodleně po jejím vydání informovat notifikačním </w:t>
      </w:r>
      <w:r>
        <w:rPr>
          <w:rFonts w:ascii="Arial" w:eastAsia="Arial" w:hAnsi="Arial" w:cs="Arial"/>
          <w:sz w:val="20"/>
          <w:szCs w:val="20"/>
        </w:rPr>
        <w:br/>
        <w:t>e-mailem Pověřené osobě Objednatele tak, aby Objednatel mohl příslušnou aktuální verzi včas užít.</w:t>
      </w:r>
    </w:p>
    <w:p w14:paraId="5F051511" w14:textId="77777777" w:rsidR="007A76AD" w:rsidRDefault="003537C0" w:rsidP="00B17CE7">
      <w:pPr>
        <w:numPr>
          <w:ilvl w:val="1"/>
          <w:numId w:val="18"/>
        </w:numPr>
        <w:spacing w:before="120" w:after="120" w:line="276" w:lineRule="auto"/>
        <w:jc w:val="both"/>
        <w:rPr>
          <w:rFonts w:ascii="Arial" w:eastAsia="Arial" w:hAnsi="Arial" w:cs="Arial"/>
          <w:sz w:val="20"/>
          <w:szCs w:val="20"/>
        </w:rPr>
      </w:pPr>
      <w:r>
        <w:rPr>
          <w:rFonts w:ascii="Arial" w:eastAsia="Arial" w:hAnsi="Arial" w:cs="Arial"/>
          <w:sz w:val="20"/>
          <w:szCs w:val="20"/>
        </w:rPr>
        <w:t>řešení incidentů, které omezují nebo znemožňují použití SW nebo způsobují nekorektní funkčnosti, včetně jejich odstranění a obnovy provozu v případě jeho výpadku. Poskytování této podpory bude realizováno na vyžádání na základě jednotlivých servisních požadavků Objednatele, a to kdykoliv po dobu stanovenou pro poskytování této Softwarové podpory podle této Smlouvy.</w:t>
      </w:r>
    </w:p>
    <w:p w14:paraId="61062895" w14:textId="77777777" w:rsidR="007A76AD" w:rsidRDefault="003537C0" w:rsidP="00B17CE7">
      <w:pPr>
        <w:numPr>
          <w:ilvl w:val="1"/>
          <w:numId w:val="18"/>
        </w:numPr>
        <w:spacing w:before="120" w:after="120" w:line="276" w:lineRule="auto"/>
        <w:jc w:val="both"/>
        <w:rPr>
          <w:rFonts w:ascii="Arial" w:eastAsia="Arial" w:hAnsi="Arial" w:cs="Arial"/>
          <w:sz w:val="20"/>
          <w:szCs w:val="20"/>
        </w:rPr>
      </w:pPr>
      <w:r>
        <w:rPr>
          <w:rFonts w:ascii="Arial" w:eastAsia="Arial" w:hAnsi="Arial" w:cs="Arial"/>
          <w:sz w:val="20"/>
          <w:szCs w:val="20"/>
        </w:rPr>
        <w:t>poskytnutí součinnosti při zavádění nových modulů aplikace a zaškolení do užívání, bude-li potřeba.</w:t>
      </w:r>
    </w:p>
    <w:p w14:paraId="444FBC30" w14:textId="77777777" w:rsidR="007A76AD" w:rsidRDefault="003537C0" w:rsidP="00B17CE7">
      <w:pPr>
        <w:numPr>
          <w:ilvl w:val="0"/>
          <w:numId w:val="18"/>
        </w:numPr>
        <w:spacing w:before="120" w:after="120" w:line="276" w:lineRule="auto"/>
        <w:ind w:left="426" w:hanging="426"/>
        <w:jc w:val="both"/>
        <w:rPr>
          <w:rFonts w:ascii="Arial" w:eastAsia="Arial" w:hAnsi="Arial" w:cs="Arial"/>
          <w:sz w:val="20"/>
          <w:szCs w:val="20"/>
        </w:rPr>
      </w:pPr>
      <w:r>
        <w:rPr>
          <w:rFonts w:ascii="Arial" w:eastAsia="Arial" w:hAnsi="Arial" w:cs="Arial"/>
          <w:sz w:val="20"/>
          <w:szCs w:val="20"/>
        </w:rPr>
        <w:t xml:space="preserve">Cena za první rok Softwarové podpory je vždy součástí ceny za aktivaci/povýšení licencí. </w:t>
      </w:r>
    </w:p>
    <w:p w14:paraId="41F35208" w14:textId="77777777" w:rsidR="007A76AD" w:rsidRDefault="003537C0" w:rsidP="00B17CE7">
      <w:pPr>
        <w:numPr>
          <w:ilvl w:val="0"/>
          <w:numId w:val="18"/>
        </w:numPr>
        <w:spacing w:before="120" w:after="120" w:line="276" w:lineRule="auto"/>
        <w:ind w:left="426" w:hanging="426"/>
        <w:jc w:val="both"/>
        <w:rPr>
          <w:rFonts w:ascii="Arial" w:eastAsia="Arial" w:hAnsi="Arial" w:cs="Arial"/>
          <w:sz w:val="20"/>
          <w:szCs w:val="20"/>
        </w:rPr>
      </w:pPr>
      <w:r>
        <w:rPr>
          <w:rFonts w:ascii="Arial" w:eastAsia="Arial" w:hAnsi="Arial" w:cs="Arial"/>
          <w:sz w:val="20"/>
          <w:szCs w:val="20"/>
        </w:rPr>
        <w:t>Softwarová podpora bude poskytována:</w:t>
      </w:r>
    </w:p>
    <w:p w14:paraId="2E9ED985" w14:textId="77777777" w:rsidR="007A76AD" w:rsidRDefault="003537C0" w:rsidP="00B17CE7">
      <w:pPr>
        <w:spacing w:before="120" w:after="120" w:line="276" w:lineRule="auto"/>
        <w:ind w:left="1440"/>
        <w:jc w:val="both"/>
        <w:rPr>
          <w:rFonts w:ascii="Arial" w:eastAsia="Arial" w:hAnsi="Arial" w:cs="Arial"/>
          <w:b/>
          <w:sz w:val="20"/>
          <w:szCs w:val="20"/>
        </w:rPr>
      </w:pPr>
      <w:r>
        <w:rPr>
          <w:rFonts w:ascii="Arial" w:eastAsia="Arial" w:hAnsi="Arial" w:cs="Arial"/>
          <w:b/>
          <w:sz w:val="20"/>
          <w:szCs w:val="20"/>
        </w:rPr>
        <w:t>Pro Licence dle čl. III., odst. 3. v délce 1 roku:</w:t>
      </w:r>
    </w:p>
    <w:p w14:paraId="1F0B8A47" w14:textId="77777777" w:rsidR="007A76AD" w:rsidRDefault="003537C0" w:rsidP="00B17CE7">
      <w:pPr>
        <w:numPr>
          <w:ilvl w:val="1"/>
          <w:numId w:val="18"/>
        </w:numPr>
        <w:spacing w:before="120" w:after="120" w:line="276" w:lineRule="auto"/>
        <w:jc w:val="both"/>
        <w:rPr>
          <w:rFonts w:ascii="Arial" w:eastAsia="Arial" w:hAnsi="Arial" w:cs="Arial"/>
          <w:sz w:val="20"/>
          <w:szCs w:val="20"/>
        </w:rPr>
      </w:pPr>
      <w:r>
        <w:rPr>
          <w:rFonts w:ascii="Arial" w:eastAsia="Arial" w:hAnsi="Arial" w:cs="Arial"/>
          <w:sz w:val="20"/>
          <w:szCs w:val="20"/>
        </w:rPr>
        <w:lastRenderedPageBreak/>
        <w:t xml:space="preserve">ode dne doručení Potvrzení vztahující se k licencím dle čl. III., odst. 3. do dne, který dni doručení tohoto Potvrzení v 1. roce trvání poskytování této Softwarové podpory předchází </w:t>
      </w:r>
    </w:p>
    <w:p w14:paraId="18C479CC" w14:textId="77777777" w:rsidR="007A76AD" w:rsidRDefault="003537C0" w:rsidP="00B17CE7">
      <w:pPr>
        <w:spacing w:before="120" w:after="120" w:line="276" w:lineRule="auto"/>
        <w:ind w:left="1440"/>
        <w:jc w:val="both"/>
        <w:rPr>
          <w:rFonts w:ascii="Arial" w:eastAsia="Arial" w:hAnsi="Arial" w:cs="Arial"/>
          <w:sz w:val="20"/>
          <w:szCs w:val="20"/>
        </w:rPr>
      </w:pPr>
      <w:r>
        <w:rPr>
          <w:rFonts w:ascii="Arial" w:eastAsia="Arial" w:hAnsi="Arial" w:cs="Arial"/>
          <w:sz w:val="20"/>
          <w:szCs w:val="20"/>
        </w:rPr>
        <w:t>nebo podle okolností</w:t>
      </w:r>
    </w:p>
    <w:p w14:paraId="44813CD5" w14:textId="77777777" w:rsidR="007A76AD" w:rsidRDefault="003537C0" w:rsidP="00B17CE7">
      <w:pPr>
        <w:numPr>
          <w:ilvl w:val="1"/>
          <w:numId w:val="18"/>
        </w:numPr>
        <w:spacing w:before="120" w:after="120" w:line="276" w:lineRule="auto"/>
        <w:jc w:val="both"/>
        <w:rPr>
          <w:rFonts w:ascii="Arial" w:eastAsia="Arial" w:hAnsi="Arial" w:cs="Arial"/>
          <w:sz w:val="20"/>
          <w:szCs w:val="20"/>
        </w:rPr>
      </w:pPr>
      <w:r>
        <w:rPr>
          <w:rFonts w:ascii="Arial" w:eastAsia="Arial" w:hAnsi="Arial" w:cs="Arial"/>
          <w:sz w:val="20"/>
          <w:szCs w:val="20"/>
        </w:rPr>
        <w:t>ode dne, který je považován za den dodání funkčních Licenčních klíčů k licencím dle čl. III., odst. 3. této Smlouvy, do dne, který takovému dni v 1. roce trvání poskytování této Softwarové podpory předchází.</w:t>
      </w:r>
    </w:p>
    <w:p w14:paraId="2D079A49" w14:textId="77777777" w:rsidR="007A76AD" w:rsidRDefault="003537C0" w:rsidP="00B17CE7">
      <w:pPr>
        <w:spacing w:before="120" w:after="120" w:line="276" w:lineRule="auto"/>
        <w:ind w:left="1440"/>
        <w:jc w:val="both"/>
        <w:rPr>
          <w:rFonts w:ascii="Arial" w:eastAsia="Arial" w:hAnsi="Arial" w:cs="Arial"/>
          <w:b/>
          <w:sz w:val="20"/>
          <w:szCs w:val="20"/>
        </w:rPr>
      </w:pPr>
      <w:r>
        <w:rPr>
          <w:rFonts w:ascii="Arial" w:eastAsia="Arial" w:hAnsi="Arial" w:cs="Arial"/>
          <w:b/>
          <w:sz w:val="20"/>
          <w:szCs w:val="20"/>
        </w:rPr>
        <w:t>Pro Licence dle čl. III. odst. 4. v délce 2 let:</w:t>
      </w:r>
    </w:p>
    <w:p w14:paraId="17B6B35F" w14:textId="77777777" w:rsidR="007A76AD" w:rsidRDefault="003537C0" w:rsidP="00B17CE7">
      <w:pPr>
        <w:numPr>
          <w:ilvl w:val="1"/>
          <w:numId w:val="18"/>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ode dne doručení Potvrzení k licencím dle čl. III., odst. 4. této Smlouvy do dne, který dni doručení tohoto Potvrzení v 2. roce trvání této Softwarové podpory předchází </w:t>
      </w:r>
    </w:p>
    <w:p w14:paraId="570BF69D" w14:textId="77777777" w:rsidR="007A76AD" w:rsidRDefault="003537C0" w:rsidP="00B17CE7">
      <w:pPr>
        <w:spacing w:before="120" w:after="120" w:line="276" w:lineRule="auto"/>
        <w:ind w:left="1440"/>
        <w:jc w:val="both"/>
        <w:rPr>
          <w:rFonts w:ascii="Arial" w:eastAsia="Arial" w:hAnsi="Arial" w:cs="Arial"/>
          <w:sz w:val="20"/>
          <w:szCs w:val="20"/>
        </w:rPr>
      </w:pPr>
      <w:r>
        <w:rPr>
          <w:rFonts w:ascii="Arial" w:eastAsia="Arial" w:hAnsi="Arial" w:cs="Arial"/>
          <w:sz w:val="20"/>
          <w:szCs w:val="20"/>
        </w:rPr>
        <w:t xml:space="preserve">nebo podle okolností </w:t>
      </w:r>
    </w:p>
    <w:p w14:paraId="0100BA3C" w14:textId="77777777" w:rsidR="007A76AD" w:rsidRDefault="003537C0" w:rsidP="00B17CE7">
      <w:pPr>
        <w:numPr>
          <w:ilvl w:val="1"/>
          <w:numId w:val="18"/>
        </w:numPr>
        <w:spacing w:before="120" w:after="120" w:line="276" w:lineRule="auto"/>
        <w:jc w:val="both"/>
        <w:rPr>
          <w:rFonts w:ascii="Arial" w:eastAsia="Arial" w:hAnsi="Arial" w:cs="Arial"/>
          <w:sz w:val="20"/>
          <w:szCs w:val="20"/>
        </w:rPr>
      </w:pPr>
      <w:r>
        <w:rPr>
          <w:rFonts w:ascii="Arial" w:eastAsia="Arial" w:hAnsi="Arial" w:cs="Arial"/>
          <w:sz w:val="20"/>
          <w:szCs w:val="20"/>
        </w:rPr>
        <w:t>ode dne, který je považován za den dodání funkčních Licenčních klíčů dle čl. III., odst. 4. této Smlouvy, do dne, který takovému dni v 2. roce trvání této Softwarové podpory předchází.</w:t>
      </w:r>
    </w:p>
    <w:p w14:paraId="13F53111" w14:textId="77777777" w:rsidR="007A76AD" w:rsidRDefault="003537C0" w:rsidP="00B17CE7">
      <w:pPr>
        <w:spacing w:before="120" w:after="120" w:line="276" w:lineRule="auto"/>
        <w:ind w:left="1440"/>
        <w:jc w:val="both"/>
        <w:rPr>
          <w:rFonts w:ascii="Arial" w:eastAsia="Arial" w:hAnsi="Arial" w:cs="Arial"/>
          <w:b/>
          <w:sz w:val="20"/>
          <w:szCs w:val="20"/>
        </w:rPr>
      </w:pPr>
      <w:r>
        <w:rPr>
          <w:rFonts w:ascii="Arial" w:eastAsia="Arial" w:hAnsi="Arial" w:cs="Arial"/>
          <w:b/>
          <w:sz w:val="20"/>
          <w:szCs w:val="20"/>
        </w:rPr>
        <w:t>Pro Licence dle čl. III. odst. 6. v délce 4 let:</w:t>
      </w:r>
    </w:p>
    <w:p w14:paraId="40682587" w14:textId="77777777" w:rsidR="007A76AD" w:rsidRDefault="003537C0" w:rsidP="00B17CE7">
      <w:pPr>
        <w:numPr>
          <w:ilvl w:val="1"/>
          <w:numId w:val="18"/>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ode dne doručení Potvrzení k licencím dle čl. III., odst. 6. do dne, který dni doručení tohoto Potvrzení v 1. roce trvání této Softwarové podpory předchází </w:t>
      </w:r>
    </w:p>
    <w:p w14:paraId="767494E7" w14:textId="77777777" w:rsidR="007A76AD" w:rsidRDefault="003537C0" w:rsidP="00B17CE7">
      <w:pPr>
        <w:spacing w:before="120" w:after="120" w:line="276" w:lineRule="auto"/>
        <w:ind w:left="1440"/>
        <w:jc w:val="both"/>
        <w:rPr>
          <w:rFonts w:ascii="Arial" w:eastAsia="Arial" w:hAnsi="Arial" w:cs="Arial"/>
          <w:sz w:val="20"/>
          <w:szCs w:val="20"/>
        </w:rPr>
      </w:pPr>
      <w:r>
        <w:rPr>
          <w:rFonts w:ascii="Arial" w:eastAsia="Arial" w:hAnsi="Arial" w:cs="Arial"/>
          <w:sz w:val="20"/>
          <w:szCs w:val="20"/>
        </w:rPr>
        <w:t xml:space="preserve">nebo podle okolností </w:t>
      </w:r>
    </w:p>
    <w:p w14:paraId="718156CE" w14:textId="77777777" w:rsidR="007A76AD" w:rsidRDefault="003537C0" w:rsidP="00B17CE7">
      <w:pPr>
        <w:numPr>
          <w:ilvl w:val="1"/>
          <w:numId w:val="18"/>
        </w:numPr>
        <w:spacing w:before="120" w:after="120" w:line="276" w:lineRule="auto"/>
        <w:jc w:val="both"/>
        <w:rPr>
          <w:rFonts w:ascii="Arial" w:eastAsia="Arial" w:hAnsi="Arial" w:cs="Arial"/>
          <w:sz w:val="20"/>
          <w:szCs w:val="20"/>
        </w:rPr>
      </w:pPr>
      <w:r>
        <w:rPr>
          <w:rFonts w:ascii="Arial" w:eastAsia="Arial" w:hAnsi="Arial" w:cs="Arial"/>
          <w:sz w:val="20"/>
          <w:szCs w:val="20"/>
        </w:rPr>
        <w:t>ode dne, který je považován za den dodání funkčních Licenčních klíčů dle čl. III., odst. 6. této Smlouvy, do dne, který takovému dni v 3. roce trvání této Softwarové podpory předchází.</w:t>
      </w:r>
    </w:p>
    <w:p w14:paraId="09EC0477" w14:textId="77777777" w:rsidR="007A76AD" w:rsidRDefault="007A76AD" w:rsidP="00B17CE7">
      <w:pPr>
        <w:spacing w:before="120" w:after="120" w:line="276" w:lineRule="auto"/>
        <w:ind w:left="1440"/>
        <w:jc w:val="both"/>
        <w:rPr>
          <w:rFonts w:ascii="Arial" w:eastAsia="Arial" w:hAnsi="Arial" w:cs="Arial"/>
          <w:sz w:val="20"/>
          <w:szCs w:val="20"/>
        </w:rPr>
      </w:pPr>
    </w:p>
    <w:p w14:paraId="3E7404CD" w14:textId="77777777" w:rsidR="007A76AD" w:rsidRDefault="003537C0" w:rsidP="00B17CE7">
      <w:pPr>
        <w:pBdr>
          <w:top w:val="nil"/>
          <w:left w:val="nil"/>
          <w:bottom w:val="nil"/>
          <w:right w:val="nil"/>
          <w:between w:val="nil"/>
        </w:pBdr>
        <w:spacing w:before="120" w:after="120" w:line="276" w:lineRule="auto"/>
        <w:ind w:left="426"/>
        <w:jc w:val="center"/>
        <w:rPr>
          <w:rFonts w:ascii="Arial" w:eastAsia="Arial" w:hAnsi="Arial" w:cs="Arial"/>
          <w:b/>
          <w:color w:val="000000"/>
          <w:sz w:val="20"/>
          <w:szCs w:val="20"/>
        </w:rPr>
      </w:pPr>
      <w:r>
        <w:rPr>
          <w:rFonts w:ascii="Arial" w:eastAsia="Arial" w:hAnsi="Arial" w:cs="Arial"/>
          <w:b/>
          <w:color w:val="000000"/>
          <w:sz w:val="20"/>
          <w:szCs w:val="20"/>
        </w:rPr>
        <w:t xml:space="preserve">Článek IX. </w:t>
      </w:r>
    </w:p>
    <w:p w14:paraId="03E8EF76" w14:textId="77777777" w:rsidR="007A76AD" w:rsidRDefault="003537C0" w:rsidP="00B17CE7">
      <w:pPr>
        <w:pBdr>
          <w:top w:val="nil"/>
          <w:left w:val="nil"/>
          <w:bottom w:val="nil"/>
          <w:right w:val="nil"/>
          <w:between w:val="nil"/>
        </w:pBdr>
        <w:spacing w:before="120" w:after="120" w:line="276" w:lineRule="auto"/>
        <w:ind w:left="426"/>
        <w:jc w:val="center"/>
        <w:rPr>
          <w:rFonts w:ascii="Arial" w:eastAsia="Arial" w:hAnsi="Arial" w:cs="Arial"/>
          <w:b/>
          <w:color w:val="000000"/>
          <w:sz w:val="20"/>
          <w:szCs w:val="20"/>
        </w:rPr>
      </w:pPr>
      <w:r>
        <w:rPr>
          <w:rFonts w:ascii="Arial" w:eastAsia="Arial" w:hAnsi="Arial" w:cs="Arial"/>
          <w:b/>
          <w:color w:val="000000"/>
          <w:sz w:val="20"/>
          <w:szCs w:val="20"/>
        </w:rPr>
        <w:t>Komunikace při poskytování podpory</w:t>
      </w:r>
    </w:p>
    <w:p w14:paraId="1A37442E" w14:textId="77777777" w:rsidR="007A76AD" w:rsidRDefault="003537C0" w:rsidP="00B17CE7">
      <w:pPr>
        <w:numPr>
          <w:ilvl w:val="0"/>
          <w:numId w:val="2"/>
        </w:numPr>
        <w:spacing w:before="120" w:after="120" w:line="276" w:lineRule="auto"/>
        <w:ind w:left="425" w:hanging="425"/>
        <w:jc w:val="both"/>
        <w:rPr>
          <w:rFonts w:ascii="Arial" w:eastAsia="Arial" w:hAnsi="Arial" w:cs="Arial"/>
          <w:sz w:val="20"/>
          <w:szCs w:val="20"/>
        </w:rPr>
      </w:pPr>
      <w:r>
        <w:rPr>
          <w:rFonts w:ascii="Arial" w:eastAsia="Arial" w:hAnsi="Arial" w:cs="Arial"/>
          <w:sz w:val="20"/>
          <w:szCs w:val="20"/>
        </w:rPr>
        <w:t>Technická i Softwarová podpora (dále též společně jako „podpora“) bude poskytována v režimu 5 x 8 (tj. v pracovní dny v době od 8:00 – 16:00 hod.).</w:t>
      </w:r>
    </w:p>
    <w:p w14:paraId="553F6908" w14:textId="77777777" w:rsidR="007A76AD" w:rsidRDefault="003537C0" w:rsidP="00B17CE7">
      <w:pPr>
        <w:numPr>
          <w:ilvl w:val="0"/>
          <w:numId w:val="2"/>
        </w:numPr>
        <w:spacing w:before="120" w:after="120" w:line="276" w:lineRule="auto"/>
        <w:ind w:left="425" w:hanging="425"/>
        <w:jc w:val="both"/>
        <w:rPr>
          <w:rFonts w:ascii="Arial" w:eastAsia="Arial" w:hAnsi="Arial" w:cs="Arial"/>
          <w:sz w:val="20"/>
          <w:szCs w:val="20"/>
        </w:rPr>
      </w:pPr>
      <w:r>
        <w:rPr>
          <w:rFonts w:ascii="Arial" w:eastAsia="Arial" w:hAnsi="Arial" w:cs="Arial"/>
          <w:sz w:val="20"/>
          <w:szCs w:val="20"/>
        </w:rPr>
        <w:t>Aktualizace (upgrades/</w:t>
      </w:r>
      <w:proofErr w:type="gramStart"/>
      <w:r>
        <w:rPr>
          <w:rFonts w:ascii="Arial" w:eastAsia="Arial" w:hAnsi="Arial" w:cs="Arial"/>
          <w:sz w:val="20"/>
          <w:szCs w:val="20"/>
        </w:rPr>
        <w:t>updates,</w:t>
      </w:r>
      <w:proofErr w:type="gramEnd"/>
      <w:r>
        <w:rPr>
          <w:rFonts w:ascii="Arial" w:eastAsia="Arial" w:hAnsi="Arial" w:cs="Arial"/>
          <w:sz w:val="20"/>
          <w:szCs w:val="20"/>
        </w:rPr>
        <w:t xml:space="preserve"> atd.) SW a další </w:t>
      </w:r>
      <w:r w:rsidRPr="00722DBC">
        <w:rPr>
          <w:rFonts w:ascii="Arial" w:eastAsia="Arial" w:hAnsi="Arial" w:cs="Arial"/>
          <w:sz w:val="20"/>
          <w:szCs w:val="20"/>
        </w:rPr>
        <w:t xml:space="preserve">plnění v rámci poskytování Softwarové podpory SW Objednatel získá následujícím způsobem: prostřednictvím webového portálu </w:t>
      </w:r>
      <w:hyperlink r:id="rId11">
        <w:r w:rsidRPr="00884F81">
          <w:rPr>
            <w:rFonts w:ascii="Arial" w:eastAsia="Arial" w:hAnsi="Arial" w:cs="Arial"/>
            <w:sz w:val="20"/>
            <w:szCs w:val="20"/>
          </w:rPr>
          <w:t>https://sld.microfocus.com/mysoftware/index</w:t>
        </w:r>
      </w:hyperlink>
      <w:r w:rsidRPr="00722DBC">
        <w:rPr>
          <w:rFonts w:ascii="Arial" w:eastAsia="Arial" w:hAnsi="Arial" w:cs="Arial"/>
          <w:sz w:val="20"/>
          <w:szCs w:val="20"/>
        </w:rPr>
        <w:t xml:space="preserve"> pro SMAX a následujícím způsobem: prostřednictvím portálu </w:t>
      </w:r>
      <w:hyperlink r:id="rId12">
        <w:r w:rsidRPr="00884F81">
          <w:rPr>
            <w:rFonts w:ascii="Arial" w:eastAsia="Arial" w:hAnsi="Arial" w:cs="Arial"/>
            <w:sz w:val="20"/>
            <w:szCs w:val="20"/>
          </w:rPr>
          <w:t>https://myenterpriselicense.hpe.com/</w:t>
        </w:r>
      </w:hyperlink>
      <w:r w:rsidRPr="00722DBC">
        <w:rPr>
          <w:rFonts w:ascii="Arial" w:eastAsia="Arial" w:hAnsi="Arial" w:cs="Arial"/>
          <w:sz w:val="20"/>
          <w:szCs w:val="20"/>
        </w:rPr>
        <w:t xml:space="preserve"> pro SW ServiceGuard.</w:t>
      </w:r>
    </w:p>
    <w:p w14:paraId="7CAD4D51" w14:textId="567D9570" w:rsidR="007A76AD" w:rsidRDefault="003537C0" w:rsidP="00B17CE7">
      <w:pPr>
        <w:numPr>
          <w:ilvl w:val="0"/>
          <w:numId w:val="2"/>
        </w:numPr>
        <w:spacing w:before="120" w:after="120" w:line="276" w:lineRule="auto"/>
        <w:ind w:left="425" w:hanging="425"/>
        <w:jc w:val="both"/>
        <w:rPr>
          <w:rFonts w:ascii="Arial" w:eastAsia="Arial" w:hAnsi="Arial" w:cs="Arial"/>
          <w:sz w:val="20"/>
          <w:szCs w:val="20"/>
        </w:rPr>
      </w:pPr>
      <w:r>
        <w:rPr>
          <w:rFonts w:ascii="Arial" w:eastAsia="Arial" w:hAnsi="Arial" w:cs="Arial"/>
          <w:sz w:val="20"/>
          <w:szCs w:val="20"/>
        </w:rPr>
        <w:t xml:space="preserve">Objednatel bude hlásit vady a incidenty vzniklé při užívání SW, tj. oznamovat problémy spojené s provozem SW, jakož i uplatňovat nároky z titulu plnění Poskytovatele podle této Smlouvy (to vše dále jen „servisní požadavky“) prostřednictvím svého Service Desku (e-mail: </w:t>
      </w:r>
      <w:hyperlink r:id="rId13">
        <w:r>
          <w:rPr>
            <w:rFonts w:ascii="Arial" w:eastAsia="Arial" w:hAnsi="Arial" w:cs="Arial"/>
            <w:sz w:val="20"/>
            <w:szCs w:val="20"/>
          </w:rPr>
          <w:t>servicedesk@vzp.cz</w:t>
        </w:r>
      </w:hyperlink>
      <w:r>
        <w:rPr>
          <w:rFonts w:ascii="Arial" w:eastAsia="Arial" w:hAnsi="Arial" w:cs="Arial"/>
          <w:sz w:val="20"/>
          <w:szCs w:val="20"/>
        </w:rPr>
        <w:t xml:space="preserve">, telefon: 952 220 000) na kontaktní místo Poskytovatele: e-mail </w:t>
      </w:r>
      <w:hyperlink r:id="rId14">
        <w:r w:rsidRPr="00884F81">
          <w:rPr>
            <w:rFonts w:ascii="Arial" w:eastAsia="Arial" w:hAnsi="Arial" w:cs="Arial"/>
            <w:sz w:val="20"/>
            <w:szCs w:val="20"/>
          </w:rPr>
          <w:t>support@sg-consulting.cz</w:t>
        </w:r>
      </w:hyperlink>
      <w:r w:rsidRPr="00884F81">
        <w:rPr>
          <w:rFonts w:ascii="Arial" w:eastAsia="Arial" w:hAnsi="Arial" w:cs="Arial"/>
          <w:sz w:val="20"/>
          <w:szCs w:val="20"/>
        </w:rPr>
        <w:t xml:space="preserve"> telefon: </w:t>
      </w:r>
      <w:r w:rsidR="00884F81" w:rsidRPr="00884F81">
        <w:rPr>
          <w:rFonts w:ascii="Arial" w:eastAsia="Arial" w:hAnsi="Arial" w:cs="Arial"/>
          <w:sz w:val="20"/>
          <w:szCs w:val="20"/>
        </w:rPr>
        <w:t>+420 273 132</w:t>
      </w:r>
      <w:r w:rsidR="003B67DE">
        <w:rPr>
          <w:rFonts w:ascii="Arial" w:eastAsia="Arial" w:hAnsi="Arial" w:cs="Arial"/>
          <w:sz w:val="20"/>
          <w:szCs w:val="20"/>
        </w:rPr>
        <w:t> </w:t>
      </w:r>
      <w:r w:rsidR="00884F81" w:rsidRPr="00884F81">
        <w:rPr>
          <w:rFonts w:ascii="Arial" w:eastAsia="Arial" w:hAnsi="Arial" w:cs="Arial"/>
          <w:sz w:val="20"/>
          <w:szCs w:val="20"/>
        </w:rPr>
        <w:t>224</w:t>
      </w:r>
      <w:r w:rsidR="003B67DE">
        <w:rPr>
          <w:rFonts w:ascii="Arial" w:eastAsia="Arial" w:hAnsi="Arial" w:cs="Arial"/>
          <w:sz w:val="20"/>
          <w:szCs w:val="20"/>
        </w:rPr>
        <w:t>.</w:t>
      </w:r>
    </w:p>
    <w:p w14:paraId="1F7C0E78" w14:textId="77777777" w:rsidR="007A76AD" w:rsidRDefault="003537C0" w:rsidP="00B17CE7">
      <w:pPr>
        <w:numPr>
          <w:ilvl w:val="0"/>
          <w:numId w:val="2"/>
        </w:numPr>
        <w:spacing w:before="120" w:after="120" w:line="276" w:lineRule="auto"/>
        <w:ind w:left="425" w:hanging="425"/>
        <w:jc w:val="both"/>
        <w:rPr>
          <w:rFonts w:ascii="Arial" w:eastAsia="Arial" w:hAnsi="Arial" w:cs="Arial"/>
          <w:sz w:val="20"/>
          <w:szCs w:val="20"/>
        </w:rPr>
      </w:pPr>
      <w:r>
        <w:rPr>
          <w:rFonts w:ascii="Arial" w:eastAsia="Arial" w:hAnsi="Arial" w:cs="Arial"/>
          <w:sz w:val="20"/>
          <w:szCs w:val="20"/>
        </w:rPr>
        <w:t>Standardní komunikace mezi Objednatelem a Poskytovatelem bude probíhat přes Service Desk Objednatele výhradně na bázi elektronické komunikace v českém nebo slovenském jazyce. Použití telefonní linky je možné pouze v případě, kdy nelze využít e-mailové komunikace. Komunikace mezi Objednatelem a Poskytovatelem bude obsahovat zejména tyto kroky:</w:t>
      </w:r>
    </w:p>
    <w:p w14:paraId="7543D6C0" w14:textId="77777777" w:rsidR="007A76AD" w:rsidRDefault="003537C0" w:rsidP="00B17CE7">
      <w:pPr>
        <w:numPr>
          <w:ilvl w:val="1"/>
          <w:numId w:val="2"/>
        </w:numPr>
        <w:spacing w:before="120" w:after="120" w:line="276" w:lineRule="auto"/>
        <w:jc w:val="both"/>
        <w:rPr>
          <w:rFonts w:ascii="Arial" w:eastAsia="Arial" w:hAnsi="Arial" w:cs="Arial"/>
          <w:sz w:val="20"/>
          <w:szCs w:val="20"/>
        </w:rPr>
      </w:pPr>
      <w:r>
        <w:rPr>
          <w:rFonts w:ascii="Arial" w:eastAsia="Arial" w:hAnsi="Arial" w:cs="Arial"/>
          <w:sz w:val="20"/>
          <w:szCs w:val="20"/>
        </w:rPr>
        <w:t>Zaslání servisního požadavku ze strany Objednatele – (zaslání e-mailu Poskytovateli).</w:t>
      </w:r>
    </w:p>
    <w:p w14:paraId="469276B1" w14:textId="77777777" w:rsidR="007A76AD" w:rsidRDefault="003537C0" w:rsidP="00B17CE7">
      <w:pPr>
        <w:numPr>
          <w:ilvl w:val="1"/>
          <w:numId w:val="2"/>
        </w:numPr>
        <w:spacing w:before="120" w:after="120" w:line="276" w:lineRule="auto"/>
        <w:jc w:val="both"/>
        <w:rPr>
          <w:rFonts w:ascii="Arial" w:eastAsia="Arial" w:hAnsi="Arial" w:cs="Arial"/>
          <w:sz w:val="20"/>
          <w:szCs w:val="20"/>
        </w:rPr>
      </w:pPr>
      <w:r>
        <w:rPr>
          <w:rFonts w:ascii="Arial" w:eastAsia="Arial" w:hAnsi="Arial" w:cs="Arial"/>
          <w:sz w:val="20"/>
          <w:szCs w:val="20"/>
        </w:rPr>
        <w:t>Potvrzení přijetí servisního požadavku Poskytovatelem – (zaslání e-mailu Objednateli).</w:t>
      </w:r>
    </w:p>
    <w:p w14:paraId="7BE0305A" w14:textId="77777777" w:rsidR="007A76AD" w:rsidRDefault="003537C0" w:rsidP="00B17CE7">
      <w:pPr>
        <w:numPr>
          <w:ilvl w:val="1"/>
          <w:numId w:val="2"/>
        </w:numPr>
        <w:spacing w:before="120" w:after="120" w:line="276" w:lineRule="auto"/>
        <w:jc w:val="both"/>
        <w:rPr>
          <w:rFonts w:ascii="Arial" w:eastAsia="Arial" w:hAnsi="Arial" w:cs="Arial"/>
          <w:sz w:val="20"/>
          <w:szCs w:val="20"/>
        </w:rPr>
      </w:pPr>
      <w:r>
        <w:rPr>
          <w:rFonts w:ascii="Arial" w:eastAsia="Arial" w:hAnsi="Arial" w:cs="Arial"/>
          <w:sz w:val="20"/>
          <w:szCs w:val="20"/>
        </w:rPr>
        <w:t>V případě odmítnutí servisního požadavku Poskytovatelem řádné odůvodnění tohoto odmítnutí – (zaslání e-mailu Objednateli).</w:t>
      </w:r>
    </w:p>
    <w:p w14:paraId="62ABD48B" w14:textId="77777777" w:rsidR="007A76AD" w:rsidRDefault="003537C0" w:rsidP="00B17CE7">
      <w:pPr>
        <w:numPr>
          <w:ilvl w:val="1"/>
          <w:numId w:val="2"/>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Vyřešení servisního požadavku Poskytovatelem – do tří pracovních dnů ode dne obdržení servisního požadavku (zaslání e-mailu Objednateli), nedohodnou-li se Pověřené oprávněné osoby Smluvních stran prokazatelně na delší lhůtě. </w:t>
      </w:r>
    </w:p>
    <w:p w14:paraId="7505CF68" w14:textId="77777777" w:rsidR="007A76AD" w:rsidRDefault="003537C0" w:rsidP="00B17CE7">
      <w:pPr>
        <w:numPr>
          <w:ilvl w:val="1"/>
          <w:numId w:val="2"/>
        </w:numPr>
        <w:spacing w:before="120" w:after="120" w:line="276" w:lineRule="auto"/>
        <w:jc w:val="both"/>
        <w:rPr>
          <w:rFonts w:ascii="Arial" w:eastAsia="Arial" w:hAnsi="Arial" w:cs="Arial"/>
          <w:sz w:val="20"/>
          <w:szCs w:val="20"/>
        </w:rPr>
      </w:pPr>
      <w:r>
        <w:rPr>
          <w:rFonts w:ascii="Arial" w:eastAsia="Arial" w:hAnsi="Arial" w:cs="Arial"/>
          <w:sz w:val="20"/>
          <w:szCs w:val="20"/>
        </w:rPr>
        <w:lastRenderedPageBreak/>
        <w:t>Servisní požadavek je považován za vyřízený dnem zaslání informace Poskytovatele o vyřešení servisního požadavku Objednateli – (zaslání e-mailu Objednateli), bude-li následně Objednatelem vyřešení odsouhlaseno.</w:t>
      </w:r>
    </w:p>
    <w:p w14:paraId="7AF2ACBB" w14:textId="77777777" w:rsidR="007A76AD" w:rsidRDefault="003537C0" w:rsidP="00B17CE7">
      <w:pPr>
        <w:numPr>
          <w:ilvl w:val="0"/>
          <w:numId w:val="2"/>
        </w:numPr>
        <w:spacing w:before="120" w:after="120" w:line="276" w:lineRule="auto"/>
        <w:ind w:left="425" w:hanging="425"/>
        <w:jc w:val="both"/>
        <w:rPr>
          <w:rFonts w:ascii="Arial" w:eastAsia="Arial" w:hAnsi="Arial" w:cs="Arial"/>
          <w:sz w:val="20"/>
          <w:szCs w:val="20"/>
        </w:rPr>
      </w:pPr>
      <w:r>
        <w:rPr>
          <w:rFonts w:ascii="Arial" w:eastAsia="Arial" w:hAnsi="Arial" w:cs="Arial"/>
          <w:sz w:val="20"/>
          <w:szCs w:val="20"/>
        </w:rPr>
        <w:t>Objednatel si vyhrazuje možnost dotazu (e-mailem) na stav nevyřešeného požadavku, na nějž Poskytovatel odpoví nestrukturovaným e-mailem.</w:t>
      </w:r>
    </w:p>
    <w:p w14:paraId="4AD98E20" w14:textId="77777777" w:rsidR="007A76AD" w:rsidRDefault="007A76AD" w:rsidP="00B17CE7">
      <w:pPr>
        <w:spacing w:before="120" w:after="120" w:line="276" w:lineRule="auto"/>
        <w:ind w:left="425"/>
        <w:jc w:val="both"/>
        <w:rPr>
          <w:rFonts w:ascii="Arial" w:eastAsia="Arial" w:hAnsi="Arial" w:cs="Arial"/>
          <w:sz w:val="20"/>
          <w:szCs w:val="20"/>
        </w:rPr>
      </w:pPr>
    </w:p>
    <w:p w14:paraId="172E35C6" w14:textId="77777777" w:rsidR="007A76AD" w:rsidRDefault="003537C0" w:rsidP="00B17CE7">
      <w:pPr>
        <w:pBdr>
          <w:top w:val="nil"/>
          <w:left w:val="nil"/>
          <w:bottom w:val="nil"/>
          <w:right w:val="nil"/>
          <w:between w:val="nil"/>
        </w:pBdr>
        <w:spacing w:before="120" w:after="120" w:line="276" w:lineRule="auto"/>
        <w:ind w:left="426"/>
        <w:jc w:val="center"/>
        <w:rPr>
          <w:rFonts w:ascii="Arial" w:eastAsia="Arial" w:hAnsi="Arial" w:cs="Arial"/>
          <w:b/>
          <w:color w:val="000000"/>
          <w:sz w:val="20"/>
          <w:szCs w:val="20"/>
        </w:rPr>
      </w:pPr>
      <w:r>
        <w:rPr>
          <w:rFonts w:ascii="Arial" w:eastAsia="Arial" w:hAnsi="Arial" w:cs="Arial"/>
          <w:b/>
          <w:color w:val="000000"/>
          <w:sz w:val="20"/>
          <w:szCs w:val="20"/>
        </w:rPr>
        <w:t xml:space="preserve">Článek X. </w:t>
      </w:r>
    </w:p>
    <w:p w14:paraId="62D19FBB" w14:textId="77777777" w:rsidR="007A76AD" w:rsidRDefault="003537C0" w:rsidP="00B17CE7">
      <w:pPr>
        <w:pBdr>
          <w:top w:val="nil"/>
          <w:left w:val="nil"/>
          <w:bottom w:val="nil"/>
          <w:right w:val="nil"/>
          <w:between w:val="nil"/>
        </w:pBdr>
        <w:spacing w:before="120" w:after="120" w:line="276" w:lineRule="auto"/>
        <w:ind w:left="426"/>
        <w:jc w:val="center"/>
        <w:rPr>
          <w:rFonts w:ascii="Arial" w:eastAsia="Arial" w:hAnsi="Arial" w:cs="Arial"/>
          <w:b/>
          <w:color w:val="000000"/>
          <w:sz w:val="20"/>
          <w:szCs w:val="20"/>
        </w:rPr>
      </w:pPr>
      <w:r>
        <w:rPr>
          <w:rFonts w:ascii="Arial" w:eastAsia="Arial" w:hAnsi="Arial" w:cs="Arial"/>
          <w:b/>
          <w:color w:val="000000"/>
          <w:sz w:val="20"/>
          <w:szCs w:val="20"/>
        </w:rPr>
        <w:t>Doba a místo plnění</w:t>
      </w:r>
    </w:p>
    <w:p w14:paraId="1EE9A89F" w14:textId="77777777" w:rsidR="007A76AD" w:rsidRDefault="003537C0" w:rsidP="00B17CE7">
      <w:pPr>
        <w:numPr>
          <w:ilvl w:val="0"/>
          <w:numId w:val="17"/>
        </w:numPr>
        <w:spacing w:before="120" w:after="120" w:line="276" w:lineRule="auto"/>
        <w:jc w:val="both"/>
        <w:rPr>
          <w:rFonts w:ascii="Arial" w:eastAsia="Arial" w:hAnsi="Arial" w:cs="Arial"/>
          <w:sz w:val="16"/>
          <w:szCs w:val="16"/>
        </w:rPr>
      </w:pPr>
      <w:r>
        <w:rPr>
          <w:rFonts w:ascii="Arial" w:eastAsia="Arial" w:hAnsi="Arial" w:cs="Arial"/>
          <w:sz w:val="20"/>
          <w:szCs w:val="20"/>
        </w:rPr>
        <w:t xml:space="preserve">Poskytovatel se zavazuje realizovat předmět plnění dle této Smlouvy a objednávek řádně a včas. </w:t>
      </w:r>
    </w:p>
    <w:p w14:paraId="04F68D85" w14:textId="77777777" w:rsidR="007A76AD" w:rsidRDefault="003537C0" w:rsidP="00B17CE7">
      <w:pPr>
        <w:numPr>
          <w:ilvl w:val="0"/>
          <w:numId w:val="17"/>
        </w:numPr>
        <w:spacing w:before="120" w:after="120" w:line="276" w:lineRule="auto"/>
        <w:jc w:val="both"/>
        <w:rPr>
          <w:rFonts w:ascii="Arial" w:eastAsia="Arial" w:hAnsi="Arial" w:cs="Arial"/>
          <w:sz w:val="20"/>
          <w:szCs w:val="20"/>
        </w:rPr>
      </w:pPr>
      <w:r>
        <w:rPr>
          <w:rFonts w:ascii="Arial" w:eastAsia="Arial" w:hAnsi="Arial" w:cs="Arial"/>
          <w:sz w:val="20"/>
          <w:szCs w:val="20"/>
        </w:rPr>
        <w:t>Technická podpora podle této Smlouvy bude poskytována v souladu s jednotlivými objednávkami.</w:t>
      </w:r>
    </w:p>
    <w:p w14:paraId="019FCBD0" w14:textId="77777777" w:rsidR="007A76AD" w:rsidRDefault="003537C0" w:rsidP="00B17CE7">
      <w:pPr>
        <w:numPr>
          <w:ilvl w:val="0"/>
          <w:numId w:val="17"/>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Dodání SW ServiceGuard a Povýšení nástroje SW Service Manager na SMAX Express Edition se Poskytovatel zavazuje realizovat </w:t>
      </w:r>
      <w:r>
        <w:rPr>
          <w:rFonts w:ascii="Arial" w:eastAsia="Arial" w:hAnsi="Arial" w:cs="Arial"/>
          <w:b/>
          <w:sz w:val="20"/>
          <w:szCs w:val="20"/>
        </w:rPr>
        <w:t>do 14 dnů</w:t>
      </w:r>
      <w:r>
        <w:rPr>
          <w:rFonts w:ascii="Arial" w:eastAsia="Arial" w:hAnsi="Arial" w:cs="Arial"/>
          <w:sz w:val="20"/>
          <w:szCs w:val="20"/>
        </w:rPr>
        <w:t xml:space="preserve"> od akceptace Popisu řešení (viz čl. IV., odst. 5. této Smlouvy). Povýšení nástroje SMAX Express Edition na Premium Edition se Poskytovatel zavazuje realizovat tak, aby bylo dokončeno k prvnímu ročnímu </w:t>
      </w:r>
      <w:r>
        <w:rPr>
          <w:rFonts w:ascii="Arial" w:eastAsia="Arial" w:hAnsi="Arial" w:cs="Arial"/>
          <w:b/>
          <w:sz w:val="20"/>
          <w:szCs w:val="20"/>
        </w:rPr>
        <w:t xml:space="preserve">výročí povýšení </w:t>
      </w:r>
      <w:r>
        <w:rPr>
          <w:rFonts w:ascii="Arial" w:eastAsia="Arial" w:hAnsi="Arial" w:cs="Arial"/>
          <w:sz w:val="20"/>
          <w:szCs w:val="20"/>
        </w:rPr>
        <w:t xml:space="preserve">nástroje SW Service Manager. </w:t>
      </w:r>
    </w:p>
    <w:p w14:paraId="6A5A8948" w14:textId="77777777" w:rsidR="007A76AD" w:rsidRDefault="003537C0" w:rsidP="00B17CE7">
      <w:pPr>
        <w:numPr>
          <w:ilvl w:val="0"/>
          <w:numId w:val="17"/>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Poskytovatel se zavazuje dodat Objednateli k plnění dle čl. III. odst. 3. a 6. této Smlouvy funkční Licenční klíče </w:t>
      </w:r>
      <w:r>
        <w:rPr>
          <w:rFonts w:ascii="Arial" w:eastAsia="Arial" w:hAnsi="Arial" w:cs="Arial"/>
          <w:b/>
          <w:sz w:val="20"/>
          <w:szCs w:val="20"/>
        </w:rPr>
        <w:t>do 3 týdnů</w:t>
      </w:r>
      <w:r>
        <w:rPr>
          <w:rFonts w:ascii="Arial" w:eastAsia="Arial" w:hAnsi="Arial" w:cs="Arial"/>
          <w:sz w:val="20"/>
          <w:szCs w:val="20"/>
        </w:rPr>
        <w:t xml:space="preserve"> od nabytí účinnosti této Smlouvy. To platí i pro dodání Licenčních klíčů, které se za funkční považují (srov. čl. VII., odst. 5., písm. e)) (tj. doba plnění).</w:t>
      </w:r>
      <w:r>
        <w:rPr>
          <w:rFonts w:ascii="Arial" w:eastAsia="Arial" w:hAnsi="Arial" w:cs="Arial"/>
          <w:b/>
          <w:sz w:val="20"/>
          <w:szCs w:val="20"/>
        </w:rPr>
        <w:t xml:space="preserve"> </w:t>
      </w:r>
    </w:p>
    <w:p w14:paraId="2E517B21" w14:textId="77777777" w:rsidR="007A76AD" w:rsidRDefault="003537C0" w:rsidP="00B17CE7">
      <w:pPr>
        <w:numPr>
          <w:ilvl w:val="0"/>
          <w:numId w:val="17"/>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Dodání funkčních Licenčních klíčů ze strany Poskytovatele bude Objednatelem potvrzeno zasláním Potvrzení dle čl. VII., odst. 5., písm. d) této Smlouvy. Dnem doručení Potvrzení Objednatelem Poskytovateli, popř. dnem, který se za den dodání funkčních Licenčních klíčů považuje dle čl. VII., odst. 5., písm. e) této Smlouvy, bude předmětná část plnění považována za provedenou. </w:t>
      </w:r>
    </w:p>
    <w:p w14:paraId="06ED7C7B" w14:textId="77777777" w:rsidR="007A76AD" w:rsidRDefault="003537C0" w:rsidP="00B17CE7">
      <w:pPr>
        <w:numPr>
          <w:ilvl w:val="0"/>
          <w:numId w:val="17"/>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Poskytovatel se zavazuje dodat Objednateli k plnění dle čl. III. odst. 4. této Smlouvy funkční Licenční klíče </w:t>
      </w:r>
      <w:r>
        <w:rPr>
          <w:rFonts w:ascii="Arial" w:eastAsia="Arial" w:hAnsi="Arial" w:cs="Arial"/>
          <w:b/>
          <w:sz w:val="20"/>
          <w:szCs w:val="20"/>
        </w:rPr>
        <w:t xml:space="preserve">nejpozději 10 pracovních dnů přede dnem 1. ročního výročí doručení Potvrzení </w:t>
      </w:r>
      <w:r>
        <w:rPr>
          <w:rFonts w:ascii="Arial" w:eastAsia="Arial" w:hAnsi="Arial" w:cs="Arial"/>
          <w:sz w:val="20"/>
          <w:szCs w:val="20"/>
        </w:rPr>
        <w:t>dle předešlého odstavce. To platí i pro dodání Licenčních klíčů, které se za funkční považují (srov. čl. VII., odst. 5., písm. e) (tj. doba plnění).</w:t>
      </w:r>
    </w:p>
    <w:p w14:paraId="5FCD25D7" w14:textId="77777777" w:rsidR="007A76AD" w:rsidRDefault="003537C0" w:rsidP="00B17CE7">
      <w:pPr>
        <w:numPr>
          <w:ilvl w:val="0"/>
          <w:numId w:val="17"/>
        </w:numPr>
        <w:spacing w:before="120" w:after="120" w:line="276" w:lineRule="auto"/>
        <w:jc w:val="both"/>
        <w:rPr>
          <w:rFonts w:ascii="Arial" w:eastAsia="Arial" w:hAnsi="Arial" w:cs="Arial"/>
          <w:sz w:val="20"/>
          <w:szCs w:val="20"/>
        </w:rPr>
      </w:pPr>
      <w:r>
        <w:rPr>
          <w:rFonts w:ascii="Arial" w:eastAsia="Arial" w:hAnsi="Arial" w:cs="Arial"/>
          <w:sz w:val="20"/>
          <w:szCs w:val="20"/>
        </w:rPr>
        <w:t>Softwarová podpora podle této Smlouvy bude poskytována tak, jak je stanoveno v čl. VIII., odst. 4. této Smlouvy.</w:t>
      </w:r>
    </w:p>
    <w:p w14:paraId="5C319AEC" w14:textId="77777777" w:rsidR="007A76AD" w:rsidRDefault="003537C0" w:rsidP="00B17CE7">
      <w:pPr>
        <w:numPr>
          <w:ilvl w:val="0"/>
          <w:numId w:val="17"/>
        </w:numPr>
        <w:spacing w:before="120" w:after="120" w:line="276" w:lineRule="auto"/>
        <w:jc w:val="both"/>
        <w:rPr>
          <w:rFonts w:ascii="Arial" w:eastAsia="Arial" w:hAnsi="Arial" w:cs="Arial"/>
          <w:sz w:val="18"/>
          <w:szCs w:val="18"/>
        </w:rPr>
      </w:pPr>
      <w:r>
        <w:rPr>
          <w:rFonts w:ascii="Arial" w:eastAsia="Arial" w:hAnsi="Arial" w:cs="Arial"/>
          <w:sz w:val="20"/>
          <w:szCs w:val="20"/>
        </w:rPr>
        <w:t>Místem plnění je sídlo Objednatele, tj. Všeobecná zdravotní pojišťovna České republiky, Orlická 2020/4, 130 00 Praha 3.</w:t>
      </w:r>
      <w:r>
        <w:rPr>
          <w:rFonts w:ascii="Arial" w:eastAsia="Arial" w:hAnsi="Arial" w:cs="Arial"/>
          <w:sz w:val="18"/>
          <w:szCs w:val="18"/>
        </w:rPr>
        <w:t xml:space="preserve"> </w:t>
      </w:r>
    </w:p>
    <w:p w14:paraId="76112633" w14:textId="77777777" w:rsidR="007A76AD" w:rsidRDefault="007A76AD" w:rsidP="00B17CE7">
      <w:pPr>
        <w:spacing w:before="120" w:after="120" w:line="276" w:lineRule="auto"/>
        <w:ind w:left="360"/>
        <w:jc w:val="both"/>
        <w:rPr>
          <w:rFonts w:ascii="Arial" w:eastAsia="Arial" w:hAnsi="Arial" w:cs="Arial"/>
          <w:sz w:val="18"/>
          <w:szCs w:val="18"/>
        </w:rPr>
      </w:pPr>
    </w:p>
    <w:p w14:paraId="0AF363E6" w14:textId="77777777" w:rsidR="007A76AD" w:rsidRDefault="003537C0" w:rsidP="00B17CE7">
      <w:pPr>
        <w:pBdr>
          <w:top w:val="nil"/>
          <w:left w:val="nil"/>
          <w:bottom w:val="nil"/>
          <w:right w:val="nil"/>
          <w:between w:val="nil"/>
        </w:pBdr>
        <w:spacing w:before="120" w:after="120" w:line="276" w:lineRule="auto"/>
        <w:ind w:left="426"/>
        <w:jc w:val="center"/>
        <w:rPr>
          <w:rFonts w:ascii="Arial" w:eastAsia="Arial" w:hAnsi="Arial" w:cs="Arial"/>
          <w:b/>
          <w:color w:val="000000"/>
          <w:sz w:val="20"/>
          <w:szCs w:val="20"/>
        </w:rPr>
      </w:pPr>
      <w:r>
        <w:rPr>
          <w:rFonts w:ascii="Arial" w:eastAsia="Arial" w:hAnsi="Arial" w:cs="Arial"/>
          <w:b/>
          <w:color w:val="000000"/>
          <w:sz w:val="20"/>
          <w:szCs w:val="20"/>
        </w:rPr>
        <w:t xml:space="preserve">Článek XI. </w:t>
      </w:r>
    </w:p>
    <w:p w14:paraId="364C1B4A" w14:textId="77777777" w:rsidR="007A76AD" w:rsidRDefault="003537C0" w:rsidP="00B17CE7">
      <w:pPr>
        <w:pBdr>
          <w:top w:val="nil"/>
          <w:left w:val="nil"/>
          <w:bottom w:val="nil"/>
          <w:right w:val="nil"/>
          <w:between w:val="nil"/>
        </w:pBdr>
        <w:spacing w:before="120" w:after="120" w:line="276" w:lineRule="auto"/>
        <w:ind w:left="426"/>
        <w:jc w:val="center"/>
        <w:rPr>
          <w:rFonts w:ascii="Arial" w:eastAsia="Arial" w:hAnsi="Arial" w:cs="Arial"/>
          <w:b/>
          <w:color w:val="000000"/>
          <w:sz w:val="20"/>
          <w:szCs w:val="20"/>
        </w:rPr>
      </w:pPr>
      <w:r>
        <w:rPr>
          <w:rFonts w:ascii="Arial" w:eastAsia="Arial" w:hAnsi="Arial" w:cs="Arial"/>
          <w:b/>
          <w:color w:val="000000"/>
          <w:sz w:val="20"/>
          <w:szCs w:val="20"/>
        </w:rPr>
        <w:t>Cena plnění</w:t>
      </w:r>
    </w:p>
    <w:p w14:paraId="20BFAA38" w14:textId="77777777" w:rsidR="007A76AD" w:rsidRDefault="003537C0" w:rsidP="00B17CE7">
      <w:pPr>
        <w:numPr>
          <w:ilvl w:val="0"/>
          <w:numId w:val="1"/>
        </w:numPr>
        <w:spacing w:before="120" w:after="120" w:line="276" w:lineRule="auto"/>
        <w:jc w:val="both"/>
        <w:rPr>
          <w:rFonts w:ascii="Arial" w:eastAsia="Arial" w:hAnsi="Arial" w:cs="Arial"/>
          <w:sz w:val="20"/>
          <w:szCs w:val="20"/>
        </w:rPr>
      </w:pPr>
      <w:r>
        <w:rPr>
          <w:rFonts w:ascii="Arial" w:eastAsia="Arial" w:hAnsi="Arial" w:cs="Arial"/>
          <w:sz w:val="20"/>
          <w:szCs w:val="20"/>
        </w:rPr>
        <w:t>Objednatel se zavazuje zaplatit Poskytovateli za řádné poskytování předmětu plnění dle této Smlouvy cenu ve výši a lhůtách splatnosti stanovenou touto Smlouvou.</w:t>
      </w:r>
    </w:p>
    <w:p w14:paraId="73F1F2FE" w14:textId="77777777" w:rsidR="007A76AD" w:rsidRDefault="003537C0" w:rsidP="00B17CE7">
      <w:pPr>
        <w:numPr>
          <w:ilvl w:val="0"/>
          <w:numId w:val="1"/>
        </w:numPr>
        <w:spacing w:before="120" w:after="120" w:line="276" w:lineRule="auto"/>
        <w:jc w:val="both"/>
        <w:rPr>
          <w:rFonts w:ascii="Arial" w:eastAsia="Arial" w:hAnsi="Arial" w:cs="Arial"/>
          <w:sz w:val="20"/>
          <w:szCs w:val="20"/>
        </w:rPr>
      </w:pPr>
      <w:r>
        <w:rPr>
          <w:rFonts w:ascii="Arial" w:eastAsia="Arial" w:hAnsi="Arial" w:cs="Arial"/>
          <w:sz w:val="20"/>
          <w:szCs w:val="20"/>
        </w:rPr>
        <w:t>Celková cena za plnění je stanovena v souladu se zákonem č. 526/1990 Sb., o cenách, ve znění pozdějších předpisů, a to na základě předložené cenové nabídky Poskytovatele v rámci předmětné veřejné zakázky.</w:t>
      </w:r>
    </w:p>
    <w:p w14:paraId="2403F382" w14:textId="77777777" w:rsidR="007A76AD" w:rsidRDefault="003537C0" w:rsidP="00B17CE7">
      <w:pPr>
        <w:numPr>
          <w:ilvl w:val="0"/>
          <w:numId w:val="1"/>
        </w:numPr>
        <w:spacing w:before="120" w:after="120" w:line="276" w:lineRule="auto"/>
        <w:jc w:val="both"/>
        <w:rPr>
          <w:rFonts w:ascii="Arial" w:eastAsia="Arial" w:hAnsi="Arial" w:cs="Arial"/>
          <w:sz w:val="20"/>
          <w:szCs w:val="20"/>
        </w:rPr>
      </w:pPr>
      <w:r>
        <w:rPr>
          <w:rFonts w:ascii="Arial" w:eastAsia="Arial" w:hAnsi="Arial" w:cs="Arial"/>
          <w:sz w:val="20"/>
          <w:szCs w:val="20"/>
        </w:rPr>
        <w:t>Cena za poskytnutí Technické podpory bude vždy vypočtena součinem ceny za jeden člověkoden poskytování Technické podpory dle odst. 4., písm. h) tohoto článku a počtem reálně využitých člověkodnů uvedených v akceptačním protokolu dle čl. V., odst. 4. této Smlouvy.</w:t>
      </w:r>
    </w:p>
    <w:p w14:paraId="46A1982B" w14:textId="77777777" w:rsidR="007A76AD" w:rsidRDefault="003537C0" w:rsidP="00B17CE7">
      <w:pPr>
        <w:numPr>
          <w:ilvl w:val="0"/>
          <w:numId w:val="1"/>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Celková cena plnění bez DPH (při předpokládaném využití 330 člověkodnů na Technickou podporu) činí: </w:t>
      </w:r>
      <w:r w:rsidR="00133B7D" w:rsidRPr="00133B7D">
        <w:rPr>
          <w:rFonts w:ascii="Arial" w:eastAsia="Arial" w:hAnsi="Arial" w:cs="Arial"/>
          <w:b/>
          <w:sz w:val="20"/>
          <w:szCs w:val="20"/>
        </w:rPr>
        <w:t xml:space="preserve">14 764 869,- </w:t>
      </w:r>
      <w:r w:rsidRPr="00133B7D">
        <w:rPr>
          <w:rFonts w:ascii="Arial" w:eastAsia="Arial" w:hAnsi="Arial" w:cs="Arial"/>
          <w:b/>
          <w:sz w:val="20"/>
          <w:szCs w:val="20"/>
        </w:rPr>
        <w:t xml:space="preserve"> bez DPH</w:t>
      </w:r>
      <w:r w:rsidRPr="00133B7D">
        <w:rPr>
          <w:rFonts w:ascii="Arial" w:eastAsia="Arial" w:hAnsi="Arial" w:cs="Arial"/>
          <w:sz w:val="20"/>
          <w:szCs w:val="20"/>
        </w:rPr>
        <w:t xml:space="preserve"> (slovy:</w:t>
      </w:r>
      <w:r w:rsidR="00133B7D">
        <w:rPr>
          <w:rFonts w:ascii="Arial" w:eastAsia="Arial" w:hAnsi="Arial" w:cs="Arial"/>
          <w:sz w:val="20"/>
          <w:szCs w:val="20"/>
        </w:rPr>
        <w:t xml:space="preserve"> čtrnáct milionů</w:t>
      </w:r>
      <w:r w:rsidRPr="00133B7D">
        <w:rPr>
          <w:rFonts w:ascii="Arial" w:eastAsia="Arial" w:hAnsi="Arial" w:cs="Arial"/>
          <w:sz w:val="20"/>
          <w:szCs w:val="20"/>
        </w:rPr>
        <w:t xml:space="preserve"> </w:t>
      </w:r>
      <w:r w:rsidR="00133B7D">
        <w:rPr>
          <w:rFonts w:ascii="Arial" w:eastAsia="Arial" w:hAnsi="Arial" w:cs="Arial"/>
          <w:sz w:val="20"/>
          <w:szCs w:val="20"/>
        </w:rPr>
        <w:t xml:space="preserve">sedm set šedesát čtyři tisíc osm set šedesát devět </w:t>
      </w:r>
      <w:r w:rsidRPr="00133B7D">
        <w:rPr>
          <w:rFonts w:ascii="Arial" w:eastAsia="Arial" w:hAnsi="Arial" w:cs="Arial"/>
          <w:sz w:val="20"/>
          <w:szCs w:val="20"/>
        </w:rPr>
        <w:t>korun českých).</w:t>
      </w:r>
    </w:p>
    <w:p w14:paraId="40579093" w14:textId="77777777" w:rsidR="007A76AD" w:rsidRDefault="003537C0" w:rsidP="00B17CE7">
      <w:pPr>
        <w:spacing w:before="120" w:after="120" w:line="276" w:lineRule="auto"/>
        <w:ind w:left="284" w:firstLine="141"/>
        <w:rPr>
          <w:rFonts w:ascii="Arial" w:eastAsia="Arial" w:hAnsi="Arial" w:cs="Arial"/>
          <w:sz w:val="20"/>
          <w:szCs w:val="20"/>
        </w:rPr>
      </w:pPr>
      <w:r>
        <w:rPr>
          <w:rFonts w:ascii="Arial" w:eastAsia="Arial" w:hAnsi="Arial" w:cs="Arial"/>
          <w:sz w:val="20"/>
          <w:szCs w:val="20"/>
        </w:rPr>
        <w:t xml:space="preserve">Z toho: </w:t>
      </w:r>
    </w:p>
    <w:p w14:paraId="7A5220E7" w14:textId="77777777" w:rsidR="007A76AD" w:rsidRDefault="003537C0" w:rsidP="00B17CE7">
      <w:pPr>
        <w:numPr>
          <w:ilvl w:val="1"/>
          <w:numId w:val="1"/>
        </w:numPr>
        <w:spacing w:before="120" w:after="120" w:line="276" w:lineRule="auto"/>
        <w:jc w:val="both"/>
        <w:rPr>
          <w:rFonts w:ascii="Arial" w:eastAsia="Arial" w:hAnsi="Arial" w:cs="Arial"/>
          <w:sz w:val="20"/>
          <w:szCs w:val="20"/>
        </w:rPr>
      </w:pPr>
      <w:r>
        <w:rPr>
          <w:rFonts w:ascii="Arial" w:eastAsia="Arial" w:hAnsi="Arial" w:cs="Arial"/>
          <w:sz w:val="20"/>
          <w:szCs w:val="20"/>
        </w:rPr>
        <w:lastRenderedPageBreak/>
        <w:t xml:space="preserve">cena za povýšení nástroje SW Service Manager na SMAX Express Edition včetně vypracování Popisu řešení a účasti Poskytovatele na úvodním workshopu činí </w:t>
      </w:r>
      <w:r w:rsidR="00133B7D" w:rsidRPr="00133B7D">
        <w:rPr>
          <w:rFonts w:ascii="Arial" w:eastAsia="Arial" w:hAnsi="Arial" w:cs="Arial"/>
          <w:b/>
          <w:sz w:val="20"/>
          <w:szCs w:val="20"/>
        </w:rPr>
        <w:t xml:space="preserve">1 271 505,- </w:t>
      </w:r>
      <w:r w:rsidRPr="00133B7D">
        <w:rPr>
          <w:rFonts w:ascii="Arial" w:eastAsia="Arial" w:hAnsi="Arial" w:cs="Arial"/>
          <w:b/>
          <w:sz w:val="20"/>
          <w:szCs w:val="20"/>
        </w:rPr>
        <w:t xml:space="preserve"> Kč bez DPH</w:t>
      </w:r>
      <w:r>
        <w:rPr>
          <w:rFonts w:ascii="Arial" w:eastAsia="Arial" w:hAnsi="Arial" w:cs="Arial"/>
          <w:sz w:val="20"/>
          <w:szCs w:val="20"/>
        </w:rPr>
        <w:t>;</w:t>
      </w:r>
    </w:p>
    <w:p w14:paraId="3BC54564" w14:textId="77777777" w:rsidR="007A76AD" w:rsidRDefault="003537C0" w:rsidP="00B17CE7">
      <w:pPr>
        <w:numPr>
          <w:ilvl w:val="1"/>
          <w:numId w:val="1"/>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cena za povýšení nástroje SMAX Express Edition na SMAX Premium Edition </w:t>
      </w:r>
      <w:r w:rsidR="00133B7D" w:rsidRPr="00133B7D">
        <w:rPr>
          <w:rFonts w:ascii="Arial" w:eastAsia="Arial" w:hAnsi="Arial" w:cs="Arial"/>
          <w:b/>
          <w:sz w:val="20"/>
          <w:szCs w:val="20"/>
        </w:rPr>
        <w:t xml:space="preserve">1 487 445,- </w:t>
      </w:r>
      <w:r w:rsidRPr="00133B7D">
        <w:rPr>
          <w:rFonts w:ascii="Arial" w:eastAsia="Arial" w:hAnsi="Arial" w:cs="Arial"/>
          <w:b/>
          <w:sz w:val="20"/>
          <w:szCs w:val="20"/>
        </w:rPr>
        <w:t xml:space="preserve"> Kč bez DPH</w:t>
      </w:r>
      <w:r>
        <w:rPr>
          <w:rFonts w:ascii="Arial" w:eastAsia="Arial" w:hAnsi="Arial" w:cs="Arial"/>
          <w:sz w:val="20"/>
          <w:szCs w:val="20"/>
        </w:rPr>
        <w:t>;</w:t>
      </w:r>
    </w:p>
    <w:p w14:paraId="1A03D064" w14:textId="77777777" w:rsidR="007A76AD" w:rsidRDefault="003537C0" w:rsidP="00B17CE7">
      <w:pPr>
        <w:numPr>
          <w:ilvl w:val="1"/>
          <w:numId w:val="1"/>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cena za dodávku SW HPE ServiceGuard (plnění dle čl. III., odst. 5. této Smlouvy) činí </w:t>
      </w:r>
      <w:r w:rsidR="00133B7D" w:rsidRPr="00133B7D">
        <w:rPr>
          <w:rFonts w:ascii="Arial" w:eastAsia="Arial" w:hAnsi="Arial" w:cs="Arial"/>
          <w:b/>
          <w:sz w:val="20"/>
          <w:szCs w:val="20"/>
        </w:rPr>
        <w:t xml:space="preserve">59 547,- </w:t>
      </w:r>
      <w:r w:rsidRPr="00133B7D">
        <w:rPr>
          <w:rFonts w:ascii="Arial" w:eastAsia="Arial" w:hAnsi="Arial" w:cs="Arial"/>
          <w:b/>
          <w:sz w:val="20"/>
          <w:szCs w:val="20"/>
        </w:rPr>
        <w:t>Kč bez DPH</w:t>
      </w:r>
      <w:r>
        <w:rPr>
          <w:rFonts w:ascii="Arial" w:eastAsia="Arial" w:hAnsi="Arial" w:cs="Arial"/>
          <w:sz w:val="20"/>
          <w:szCs w:val="20"/>
        </w:rPr>
        <w:t>;</w:t>
      </w:r>
    </w:p>
    <w:p w14:paraId="1F5E559C" w14:textId="77777777" w:rsidR="007A76AD" w:rsidRDefault="003537C0" w:rsidP="00B17CE7">
      <w:pPr>
        <w:numPr>
          <w:ilvl w:val="1"/>
          <w:numId w:val="1"/>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cena (odměna) za poskytnutí licence k SMAX, Express Edition, (v rozsahu 30 ks dle čl. III., odst. 3. této Smlouvy) včetně ceny za 1 rok poskytování Softwarové podpory k těmto licencím činí </w:t>
      </w:r>
      <w:r w:rsidR="00133B7D" w:rsidRPr="00133B7D">
        <w:rPr>
          <w:rFonts w:ascii="Arial" w:eastAsia="Arial" w:hAnsi="Arial" w:cs="Arial"/>
          <w:b/>
          <w:sz w:val="20"/>
          <w:szCs w:val="20"/>
        </w:rPr>
        <w:t xml:space="preserve">5 645 484,- </w:t>
      </w:r>
      <w:r w:rsidRPr="00133B7D">
        <w:rPr>
          <w:rFonts w:ascii="Arial" w:eastAsia="Arial" w:hAnsi="Arial" w:cs="Arial"/>
          <w:b/>
          <w:sz w:val="20"/>
          <w:szCs w:val="20"/>
        </w:rPr>
        <w:t>Kč bez DPH</w:t>
      </w:r>
      <w:r>
        <w:rPr>
          <w:rFonts w:ascii="Arial" w:eastAsia="Arial" w:hAnsi="Arial" w:cs="Arial"/>
          <w:sz w:val="20"/>
          <w:szCs w:val="20"/>
        </w:rPr>
        <w:t>;</w:t>
      </w:r>
    </w:p>
    <w:p w14:paraId="01070DE1" w14:textId="77777777" w:rsidR="007A76AD" w:rsidRPr="00133B7D" w:rsidRDefault="003537C0" w:rsidP="00B17CE7">
      <w:pPr>
        <w:numPr>
          <w:ilvl w:val="1"/>
          <w:numId w:val="1"/>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cena (odměna) za poskytnutí licence k SMAX, Premium Edition (v rozsahu 30 ks dle čl. III., odst. 4. této Smlouvy) včetně ceny za 2 roky poskytování Softwarové podpory činí </w:t>
      </w:r>
      <w:r w:rsidR="00133B7D" w:rsidRPr="00133B7D">
        <w:rPr>
          <w:rFonts w:ascii="Arial" w:eastAsia="Arial" w:hAnsi="Arial" w:cs="Arial"/>
          <w:b/>
          <w:sz w:val="20"/>
          <w:szCs w:val="20"/>
        </w:rPr>
        <w:t>1 232 760,-</w:t>
      </w:r>
      <w:r w:rsidRPr="00133B7D">
        <w:rPr>
          <w:rFonts w:ascii="Arial" w:eastAsia="Arial" w:hAnsi="Arial" w:cs="Arial"/>
          <w:b/>
          <w:sz w:val="20"/>
          <w:szCs w:val="20"/>
        </w:rPr>
        <w:t xml:space="preserve"> Kč bez DPH</w:t>
      </w:r>
      <w:r w:rsidRPr="00133B7D">
        <w:rPr>
          <w:rFonts w:ascii="Arial" w:eastAsia="Arial" w:hAnsi="Arial" w:cs="Arial"/>
          <w:sz w:val="20"/>
          <w:szCs w:val="20"/>
        </w:rPr>
        <w:t>;</w:t>
      </w:r>
    </w:p>
    <w:p w14:paraId="06AC19CE" w14:textId="77777777" w:rsidR="007A76AD" w:rsidRDefault="003537C0" w:rsidP="00B17CE7">
      <w:pPr>
        <w:numPr>
          <w:ilvl w:val="1"/>
          <w:numId w:val="1"/>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cena (odměna) za poskytnutí licence k SW Data Protector - Licence HPE ServiceGuard for Linux x86 1yr 24x7 Base PSL E-LTUSW ServiceGuard (v rozsahu 2 ks dle čl. III., odst. 6. této Smlouvy) včetně ceny za 1 rok poskytování Softwarové podpory činí </w:t>
      </w:r>
      <w:r w:rsidR="00133B7D" w:rsidRPr="00133B7D">
        <w:rPr>
          <w:rFonts w:ascii="Arial" w:eastAsia="Arial" w:hAnsi="Arial" w:cs="Arial"/>
          <w:b/>
          <w:sz w:val="20"/>
          <w:szCs w:val="20"/>
        </w:rPr>
        <w:t>31 600,-</w:t>
      </w:r>
      <w:r w:rsidRPr="00133B7D">
        <w:rPr>
          <w:rFonts w:ascii="Arial" w:eastAsia="Arial" w:hAnsi="Arial" w:cs="Arial"/>
          <w:b/>
          <w:sz w:val="20"/>
          <w:szCs w:val="20"/>
        </w:rPr>
        <w:t xml:space="preserve"> Kč bez DPH</w:t>
      </w:r>
      <w:r>
        <w:rPr>
          <w:rFonts w:ascii="Arial" w:eastAsia="Arial" w:hAnsi="Arial" w:cs="Arial"/>
          <w:sz w:val="20"/>
          <w:szCs w:val="20"/>
        </w:rPr>
        <w:t xml:space="preserve">. </w:t>
      </w:r>
    </w:p>
    <w:p w14:paraId="136695A2" w14:textId="77777777" w:rsidR="007A76AD" w:rsidRPr="00133B7D" w:rsidRDefault="003537C0" w:rsidP="00B17CE7">
      <w:pPr>
        <w:numPr>
          <w:ilvl w:val="1"/>
          <w:numId w:val="1"/>
        </w:numPr>
        <w:spacing w:before="120" w:after="120" w:line="276" w:lineRule="auto"/>
        <w:jc w:val="both"/>
        <w:rPr>
          <w:rFonts w:ascii="Arial" w:eastAsia="Arial" w:hAnsi="Arial" w:cs="Arial"/>
          <w:b/>
          <w:sz w:val="20"/>
          <w:szCs w:val="20"/>
        </w:rPr>
      </w:pPr>
      <w:r>
        <w:rPr>
          <w:rFonts w:ascii="Arial" w:eastAsia="Arial" w:hAnsi="Arial" w:cs="Arial"/>
          <w:sz w:val="20"/>
          <w:szCs w:val="20"/>
        </w:rPr>
        <w:t xml:space="preserve">Cena za poskytování následné Softwarové podpory k 2 ks licencí k SW Data Protector - Licenci HPE ServiceGuard for Linux x86 1yr 24x7 Base PSL E-LTU na 3 roky </w:t>
      </w:r>
      <w:r w:rsidR="00133B7D" w:rsidRPr="00133B7D">
        <w:rPr>
          <w:rFonts w:ascii="Arial" w:eastAsia="Arial" w:hAnsi="Arial" w:cs="Arial"/>
          <w:b/>
          <w:sz w:val="20"/>
          <w:szCs w:val="20"/>
        </w:rPr>
        <w:t xml:space="preserve">86 528,- </w:t>
      </w:r>
      <w:r w:rsidRPr="00133B7D">
        <w:rPr>
          <w:rFonts w:ascii="Arial" w:eastAsia="Arial" w:hAnsi="Arial" w:cs="Arial"/>
          <w:b/>
          <w:sz w:val="20"/>
          <w:szCs w:val="20"/>
        </w:rPr>
        <w:t>Kč bez DPH.</w:t>
      </w:r>
    </w:p>
    <w:p w14:paraId="618723C1" w14:textId="77777777" w:rsidR="007A76AD" w:rsidRPr="00133B7D" w:rsidRDefault="003537C0" w:rsidP="00B17CE7">
      <w:pPr>
        <w:numPr>
          <w:ilvl w:val="1"/>
          <w:numId w:val="1"/>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cena za jeden člověkoden poskytování Technické podpory činí </w:t>
      </w:r>
      <w:r w:rsidR="00133B7D" w:rsidRPr="00133B7D">
        <w:rPr>
          <w:rFonts w:ascii="Arial" w:eastAsia="Arial" w:hAnsi="Arial" w:cs="Arial"/>
          <w:b/>
          <w:sz w:val="20"/>
          <w:szCs w:val="20"/>
        </w:rPr>
        <w:t>15 000,-</w:t>
      </w:r>
      <w:r w:rsidRPr="00133B7D">
        <w:rPr>
          <w:rFonts w:ascii="Arial" w:eastAsia="Arial" w:hAnsi="Arial" w:cs="Arial"/>
          <w:b/>
          <w:sz w:val="20"/>
          <w:szCs w:val="20"/>
        </w:rPr>
        <w:t xml:space="preserve"> Kč bez DPH</w:t>
      </w:r>
      <w:r>
        <w:rPr>
          <w:rFonts w:ascii="Arial" w:eastAsia="Arial" w:hAnsi="Arial" w:cs="Arial"/>
          <w:sz w:val="20"/>
          <w:szCs w:val="20"/>
        </w:rPr>
        <w:t xml:space="preserve">, přičemž při poskytnutí předpokládaného počtu člověkodnů (330) činí celkově </w:t>
      </w:r>
      <w:r w:rsidRPr="00133B7D">
        <w:rPr>
          <w:rFonts w:ascii="Arial" w:eastAsia="Arial" w:hAnsi="Arial" w:cs="Arial"/>
          <w:sz w:val="20"/>
          <w:szCs w:val="20"/>
        </w:rPr>
        <w:t xml:space="preserve">cena </w:t>
      </w:r>
      <w:r w:rsidR="00133B7D" w:rsidRPr="00133B7D">
        <w:rPr>
          <w:rFonts w:ascii="Arial" w:eastAsia="Arial" w:hAnsi="Arial" w:cs="Arial"/>
          <w:b/>
          <w:sz w:val="20"/>
          <w:szCs w:val="20"/>
        </w:rPr>
        <w:t xml:space="preserve">4 950 000,- </w:t>
      </w:r>
      <w:r w:rsidRPr="00133B7D">
        <w:rPr>
          <w:rFonts w:ascii="Arial" w:eastAsia="Arial" w:hAnsi="Arial" w:cs="Arial"/>
          <w:b/>
          <w:sz w:val="20"/>
          <w:szCs w:val="20"/>
        </w:rPr>
        <w:t>Kč bez DPH</w:t>
      </w:r>
      <w:r w:rsidRPr="00133B7D">
        <w:rPr>
          <w:rFonts w:ascii="Arial" w:eastAsia="Arial" w:hAnsi="Arial" w:cs="Arial"/>
          <w:sz w:val="20"/>
          <w:szCs w:val="20"/>
        </w:rPr>
        <w:t>;</w:t>
      </w:r>
    </w:p>
    <w:p w14:paraId="187398A4" w14:textId="77777777" w:rsidR="007A76AD" w:rsidRDefault="007A76AD" w:rsidP="00B17CE7">
      <w:pPr>
        <w:spacing w:before="120" w:after="120" w:line="276" w:lineRule="auto"/>
        <w:ind w:left="1440"/>
        <w:jc w:val="both"/>
        <w:rPr>
          <w:rFonts w:ascii="Arial" w:eastAsia="Arial" w:hAnsi="Arial" w:cs="Arial"/>
          <w:sz w:val="20"/>
          <w:szCs w:val="20"/>
        </w:rPr>
      </w:pPr>
    </w:p>
    <w:p w14:paraId="25B38E91" w14:textId="77777777" w:rsidR="007A76AD" w:rsidRDefault="003537C0" w:rsidP="00B17CE7">
      <w:pPr>
        <w:numPr>
          <w:ilvl w:val="0"/>
          <w:numId w:val="1"/>
        </w:numPr>
        <w:spacing w:before="120" w:after="120" w:line="276" w:lineRule="auto"/>
        <w:jc w:val="both"/>
        <w:rPr>
          <w:rFonts w:ascii="Arial" w:eastAsia="Arial" w:hAnsi="Arial" w:cs="Arial"/>
          <w:sz w:val="20"/>
          <w:szCs w:val="20"/>
        </w:rPr>
      </w:pPr>
      <w:r>
        <w:rPr>
          <w:rFonts w:ascii="Arial" w:eastAsia="Arial" w:hAnsi="Arial" w:cs="Arial"/>
          <w:sz w:val="20"/>
          <w:szCs w:val="20"/>
        </w:rPr>
        <w:t>Ceny za plnění uvedené v odst. 4. tohoto článku jsou konečné a nepřekročitelné a zahrnují veškeré náklady nutné ke splnění předmětu plnění dle této Smlouvy.</w:t>
      </w:r>
    </w:p>
    <w:p w14:paraId="747112FC" w14:textId="77777777" w:rsidR="007A76AD" w:rsidRDefault="003537C0" w:rsidP="00B17CE7">
      <w:pPr>
        <w:numPr>
          <w:ilvl w:val="0"/>
          <w:numId w:val="1"/>
        </w:numPr>
        <w:spacing w:before="120" w:after="120" w:line="276" w:lineRule="auto"/>
        <w:jc w:val="both"/>
        <w:rPr>
          <w:rFonts w:ascii="Arial" w:eastAsia="Arial" w:hAnsi="Arial" w:cs="Arial"/>
          <w:sz w:val="20"/>
          <w:szCs w:val="20"/>
        </w:rPr>
      </w:pPr>
      <w:r>
        <w:rPr>
          <w:rFonts w:ascii="Arial" w:eastAsia="Arial" w:hAnsi="Arial" w:cs="Arial"/>
          <w:sz w:val="20"/>
          <w:szCs w:val="20"/>
        </w:rPr>
        <w:t>K ceně plnění uvedené v tomto článku, bude Poskytovatelem účtována daň z přidané hodnoty ve výši stanovené příslušnými právními předpisy účinnými v době uskutečnění zdanitelného plnění. Za správnost stanovení sazby DPH a vyčíslení výše DPH odpovídá Poskytovatel.</w:t>
      </w:r>
    </w:p>
    <w:p w14:paraId="30F2443C" w14:textId="77777777" w:rsidR="007A76AD" w:rsidRDefault="007A76AD" w:rsidP="00B17CE7">
      <w:pPr>
        <w:spacing w:before="120" w:after="120" w:line="276" w:lineRule="auto"/>
        <w:jc w:val="both"/>
        <w:rPr>
          <w:rFonts w:ascii="Arial" w:eastAsia="Arial" w:hAnsi="Arial" w:cs="Arial"/>
          <w:sz w:val="20"/>
          <w:szCs w:val="20"/>
        </w:rPr>
      </w:pPr>
    </w:p>
    <w:p w14:paraId="593080D8" w14:textId="77777777" w:rsidR="007A76AD" w:rsidRDefault="003537C0" w:rsidP="00B17CE7">
      <w:pPr>
        <w:pBdr>
          <w:top w:val="nil"/>
          <w:left w:val="nil"/>
          <w:bottom w:val="nil"/>
          <w:right w:val="nil"/>
          <w:between w:val="nil"/>
        </w:pBdr>
        <w:spacing w:before="120" w:after="120" w:line="276" w:lineRule="auto"/>
        <w:ind w:left="426"/>
        <w:jc w:val="center"/>
        <w:rPr>
          <w:rFonts w:ascii="Arial" w:eastAsia="Arial" w:hAnsi="Arial" w:cs="Arial"/>
          <w:b/>
          <w:color w:val="000000"/>
          <w:sz w:val="20"/>
          <w:szCs w:val="20"/>
        </w:rPr>
      </w:pPr>
      <w:r>
        <w:rPr>
          <w:rFonts w:ascii="Arial" w:eastAsia="Arial" w:hAnsi="Arial" w:cs="Arial"/>
          <w:b/>
          <w:color w:val="000000"/>
          <w:sz w:val="20"/>
          <w:szCs w:val="20"/>
        </w:rPr>
        <w:t xml:space="preserve">Článek XII. </w:t>
      </w:r>
    </w:p>
    <w:p w14:paraId="34CBD083" w14:textId="77777777" w:rsidR="007A76AD" w:rsidRDefault="003537C0" w:rsidP="00B17CE7">
      <w:pPr>
        <w:pBdr>
          <w:top w:val="nil"/>
          <w:left w:val="nil"/>
          <w:bottom w:val="nil"/>
          <w:right w:val="nil"/>
          <w:between w:val="nil"/>
        </w:pBdr>
        <w:spacing w:before="120" w:after="120" w:line="276" w:lineRule="auto"/>
        <w:ind w:left="426"/>
        <w:jc w:val="center"/>
        <w:rPr>
          <w:rFonts w:ascii="Arial" w:eastAsia="Arial" w:hAnsi="Arial" w:cs="Arial"/>
          <w:b/>
          <w:color w:val="000000"/>
          <w:sz w:val="20"/>
          <w:szCs w:val="20"/>
        </w:rPr>
      </w:pPr>
      <w:r>
        <w:rPr>
          <w:rFonts w:ascii="Arial" w:eastAsia="Arial" w:hAnsi="Arial" w:cs="Arial"/>
          <w:b/>
          <w:color w:val="000000"/>
          <w:sz w:val="20"/>
          <w:szCs w:val="20"/>
        </w:rPr>
        <w:t xml:space="preserve">Fakturační a platební podmínky </w:t>
      </w:r>
    </w:p>
    <w:p w14:paraId="0A0AF69A" w14:textId="77777777" w:rsidR="007A76AD" w:rsidRDefault="003537C0" w:rsidP="00B17CE7">
      <w:pPr>
        <w:numPr>
          <w:ilvl w:val="0"/>
          <w:numId w:val="3"/>
        </w:numPr>
        <w:spacing w:before="120" w:after="120" w:line="276" w:lineRule="auto"/>
        <w:jc w:val="both"/>
        <w:rPr>
          <w:rFonts w:ascii="Arial" w:eastAsia="Arial" w:hAnsi="Arial" w:cs="Arial"/>
          <w:sz w:val="20"/>
          <w:szCs w:val="20"/>
        </w:rPr>
      </w:pPr>
      <w:r>
        <w:rPr>
          <w:rFonts w:ascii="Arial" w:eastAsia="Arial" w:hAnsi="Arial" w:cs="Arial"/>
          <w:sz w:val="20"/>
          <w:szCs w:val="20"/>
        </w:rPr>
        <w:t>Úhrada ceny za plnění poskytované podle této Smlouvy budou Objednatelem prováděny bezhotovostním převodem na bankovní účet Poskytovatele, uvedený v záhlaví této Smlouvy, a to na základě daňových dokladů – faktur (dále jen „faktura“) vystavených Poskytovatelem. Smluvní strany se dohodly, že bankovní účty uvedené u jejich identifikačních údajů v záhlaví Smlouvy mohou být měněny pouze formou písemných smluvních dodatků k této Smlouvě, podepsaných oprávněnými zástupci Smluvních stran.</w:t>
      </w:r>
    </w:p>
    <w:p w14:paraId="61A33095" w14:textId="77777777" w:rsidR="007A76AD" w:rsidRDefault="003537C0" w:rsidP="00B17CE7">
      <w:pPr>
        <w:numPr>
          <w:ilvl w:val="0"/>
          <w:numId w:val="3"/>
        </w:numPr>
        <w:spacing w:before="120" w:after="120" w:line="276" w:lineRule="auto"/>
        <w:jc w:val="both"/>
        <w:rPr>
          <w:rFonts w:ascii="Arial" w:eastAsia="Arial" w:hAnsi="Arial" w:cs="Arial"/>
          <w:sz w:val="20"/>
          <w:szCs w:val="20"/>
        </w:rPr>
      </w:pPr>
      <w:r>
        <w:rPr>
          <w:rFonts w:ascii="Arial" w:eastAsia="Arial" w:hAnsi="Arial" w:cs="Arial"/>
          <w:sz w:val="20"/>
          <w:szCs w:val="20"/>
        </w:rPr>
        <w:t>Faktura na cenu za poskytnutí Technické podpory v souladu s objednávkou bude Poskytovatelem vystavena nejpozději do 14 dnů od podepsání příslušného akceptačního protokolu dle čl. V., odst. 4. této Smlouvy Pověřenou osobou Objednatele a Poskytovatele dle čl. XIX., odst. 6. této Smlouvy. Za den uskutečnění zdanitelného plnění je považován den podpisu příslušného akceptačního protokolu Pověřenými osobami obou Smluvních stran. Přílohou této faktury musí být kopie akceptačního protokolu podepsaného Pověřenými osobami obou Smluvních stran.</w:t>
      </w:r>
    </w:p>
    <w:p w14:paraId="4C8BBEA3" w14:textId="77777777" w:rsidR="007A76AD" w:rsidRDefault="003537C0" w:rsidP="00B17CE7">
      <w:pPr>
        <w:numPr>
          <w:ilvl w:val="0"/>
          <w:numId w:val="3"/>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Faktura na cenu za povýšení nástroje SW Service Manager na SMAX Express Edition bude Poskytovatelem vystavena nejpozději do 14 dnů od podepsání akceptačního protokolu dle čl. IV., odst. 10. této Smlouvy Pověřenými osobami obou Smluvních stran. Za den uskutečnění zdanitelného plnění </w:t>
      </w:r>
      <w:r>
        <w:rPr>
          <w:rFonts w:ascii="Arial" w:eastAsia="Arial" w:hAnsi="Arial" w:cs="Arial"/>
          <w:sz w:val="20"/>
          <w:szCs w:val="20"/>
        </w:rPr>
        <w:lastRenderedPageBreak/>
        <w:t>je považován den podpisu akceptačního protokolu Pověřenými osobami obou Smluvních stran. Přílohou této faktury musí být kopie akceptačního protokolu podepsaného Pověřenými osobami obou Smluvních stran.</w:t>
      </w:r>
    </w:p>
    <w:p w14:paraId="281D4C62" w14:textId="77777777" w:rsidR="007A76AD" w:rsidRDefault="003537C0" w:rsidP="00B17CE7">
      <w:pPr>
        <w:numPr>
          <w:ilvl w:val="0"/>
          <w:numId w:val="3"/>
        </w:numPr>
        <w:spacing w:before="120" w:after="120" w:line="276" w:lineRule="auto"/>
        <w:jc w:val="both"/>
        <w:rPr>
          <w:rFonts w:ascii="Arial" w:eastAsia="Arial" w:hAnsi="Arial" w:cs="Arial"/>
          <w:sz w:val="20"/>
          <w:szCs w:val="20"/>
        </w:rPr>
      </w:pPr>
      <w:r>
        <w:rPr>
          <w:rFonts w:ascii="Arial" w:eastAsia="Arial" w:hAnsi="Arial" w:cs="Arial"/>
          <w:sz w:val="20"/>
          <w:szCs w:val="20"/>
        </w:rPr>
        <w:t>Faktura na cenu za povýšení nástroje SMAX Express Edition na Premium Edition bude Poskytovatelem vystavena nejpozději do 14 dnů od podepsání akceptačního protokolu dle čl. IV., odst. 12. této Smlouvy Pověřenými osobami obou Smluvních stran. Za den uskutečnění zdanitelného plnění je považován den podpisu akceptačního protokolu Pověřenými osobami obou Smluvních stran. Přílohou této faktury musí být kopie akceptačního protokolu podepsaného Pověřenými osobami obou Smluvních stran.</w:t>
      </w:r>
    </w:p>
    <w:p w14:paraId="070804ED" w14:textId="77777777" w:rsidR="007A76AD" w:rsidRDefault="003537C0" w:rsidP="00B17CE7">
      <w:pPr>
        <w:numPr>
          <w:ilvl w:val="0"/>
          <w:numId w:val="3"/>
        </w:numPr>
        <w:spacing w:before="120" w:after="120" w:line="276" w:lineRule="auto"/>
        <w:jc w:val="both"/>
        <w:rPr>
          <w:rFonts w:ascii="Arial" w:eastAsia="Arial" w:hAnsi="Arial" w:cs="Arial"/>
          <w:sz w:val="20"/>
          <w:szCs w:val="20"/>
        </w:rPr>
      </w:pPr>
      <w:r>
        <w:rPr>
          <w:rFonts w:ascii="Arial" w:eastAsia="Arial" w:hAnsi="Arial" w:cs="Arial"/>
          <w:sz w:val="20"/>
          <w:szCs w:val="20"/>
        </w:rPr>
        <w:t>Faktura na cenu za dodání SW ServiceGuard bude Poskytovatelem vystavena nejpozději do 14 dnů od podepsání akceptačního protokolu dle čl. VI., odst. 2. této Smlouvy Pověřenými osobami obou smluvních stran. Za den uskutečnění zdanitelného plnění je považován den podpisu akceptačního protokolu Pověřenými osobami obou smluvních stran. Přílohou této faktury musí být kopie akceptačního protokolu podepsaného Pověřenými osobami obou smluvních stran.</w:t>
      </w:r>
    </w:p>
    <w:p w14:paraId="59B1A9D9" w14:textId="77777777" w:rsidR="007A76AD" w:rsidRDefault="003537C0" w:rsidP="00B17CE7">
      <w:pPr>
        <w:numPr>
          <w:ilvl w:val="0"/>
          <w:numId w:val="3"/>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Faktura na cenu za odměnu za poskytnutí licence dle čl. III., odst. 3. a 6. včetně poskytování roční Softwarové podpory, která je jejich součástí, bude Poskytovatelem vystavena nejpozději do 14 dnů od doručení Potvrzení Pověřené osobě Poskytovatele. Za den uskutečnění zdanitelného plnění je považován den doručení Potvrzení Pověřené osobě Poskytovatele nebo podle okolností den, kterým se považuje za den dodání funkčních Licenčních klíčů podle čl. VII., odst. 5., písm. e) této Smlouvy. Součástí této faktury musí být kopie Potvrzení. </w:t>
      </w:r>
    </w:p>
    <w:p w14:paraId="0FCDDB0D" w14:textId="77777777" w:rsidR="007A76AD" w:rsidRDefault="003537C0" w:rsidP="00B17CE7">
      <w:pPr>
        <w:numPr>
          <w:ilvl w:val="0"/>
          <w:numId w:val="3"/>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Faktura na cenu za odměnu za poskytnutí licence dle čl. III., odst. 4. bude Poskytovatelem vystavena nejpozději do 14 dnů od doručení Potvrzení Pověřené osobě Poskytovatele. Za den uskutečnění zdanitelného plnění je považován den doručení Potvrzení Pověřené osobě Poskytovatele nebo podle okolností den, kterým se považuje za den dodání funkčních Licenčních klíčů podle čl. VII., odst. 5., písm. e) této Smlouvy. Touto fakturou bude fakturována zvláštní položkou též cena za první rok poskytování Softwarové podpory k předmětným licencím. Součástí této faktury musí být kopie Potvrzení. </w:t>
      </w:r>
    </w:p>
    <w:p w14:paraId="675946CE" w14:textId="77777777" w:rsidR="007A76AD" w:rsidRDefault="003537C0" w:rsidP="00B17CE7">
      <w:pPr>
        <w:numPr>
          <w:ilvl w:val="0"/>
          <w:numId w:val="3"/>
        </w:numPr>
        <w:pBdr>
          <w:top w:val="nil"/>
          <w:left w:val="nil"/>
          <w:bottom w:val="nil"/>
          <w:right w:val="nil"/>
          <w:between w:val="nil"/>
        </w:pBdr>
        <w:tabs>
          <w:tab w:val="left" w:pos="0"/>
        </w:tabs>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Úhrada ceny za Softwarovou podporu týkající se plnění dle čl. III., odst. 3. a 4. bude prováděna na základě faktur, vystavených vždy za příslušný 1 rok, tzn. dvanáctiměsíční období dopředu, s tím, že:</w:t>
      </w:r>
    </w:p>
    <w:p w14:paraId="66FE38CE" w14:textId="77777777" w:rsidR="007A76AD" w:rsidRDefault="003537C0" w:rsidP="00B17CE7">
      <w:pPr>
        <w:pBdr>
          <w:top w:val="nil"/>
          <w:left w:val="nil"/>
          <w:bottom w:val="nil"/>
          <w:right w:val="nil"/>
          <w:between w:val="nil"/>
        </w:pBdr>
        <w:tabs>
          <w:tab w:val="left" w:pos="0"/>
        </w:tabs>
        <w:spacing w:before="120" w:after="120" w:line="276" w:lineRule="auto"/>
        <w:ind w:left="851" w:hanging="567"/>
        <w:jc w:val="both"/>
        <w:rPr>
          <w:rFonts w:ascii="Arial" w:eastAsia="Arial" w:hAnsi="Arial" w:cs="Arial"/>
          <w:color w:val="000000"/>
          <w:sz w:val="20"/>
          <w:szCs w:val="20"/>
        </w:rPr>
      </w:pPr>
      <w:r>
        <w:rPr>
          <w:rFonts w:ascii="Arial" w:eastAsia="Arial" w:hAnsi="Arial" w:cs="Arial"/>
          <w:color w:val="000000"/>
          <w:sz w:val="20"/>
          <w:szCs w:val="20"/>
        </w:rPr>
        <w:t>a)</w:t>
      </w:r>
      <w:r>
        <w:rPr>
          <w:rFonts w:ascii="Arial" w:eastAsia="Arial" w:hAnsi="Arial" w:cs="Arial"/>
          <w:color w:val="000000"/>
          <w:sz w:val="20"/>
          <w:szCs w:val="20"/>
        </w:rPr>
        <w:tab/>
        <w:t>dvanáctiměsíčním obdobím se rozumí období dvanácti měsíců po sobě jdoucích (počítání času se řídí ustanovením čl. VIII., odst. 4.). Prvním dnem prvního dvanáctiměsíčního období je den doručení Potvrzení Pověřené osobě Poskytovatele (popř. den, který se považuje za den dodání funkčních Licenčních klíčů podle čl. VII., odst. 5., písm. e) této Smlouvy; následující dvanáctiměsíční období (následuje-li) navazuje na období předešlé a jeho běh je obdobný,</w:t>
      </w:r>
    </w:p>
    <w:p w14:paraId="41D62D39" w14:textId="77777777" w:rsidR="007A76AD" w:rsidRDefault="003537C0" w:rsidP="00B17CE7">
      <w:pPr>
        <w:pBdr>
          <w:top w:val="nil"/>
          <w:left w:val="nil"/>
          <w:bottom w:val="nil"/>
          <w:right w:val="nil"/>
          <w:between w:val="nil"/>
        </w:pBdr>
        <w:tabs>
          <w:tab w:val="left" w:pos="0"/>
        </w:tabs>
        <w:spacing w:before="120" w:after="120" w:line="276" w:lineRule="auto"/>
        <w:ind w:left="851" w:hanging="567"/>
        <w:jc w:val="both"/>
        <w:rPr>
          <w:rFonts w:ascii="Arial" w:eastAsia="Arial" w:hAnsi="Arial" w:cs="Arial"/>
          <w:color w:val="000000"/>
          <w:sz w:val="20"/>
          <w:szCs w:val="20"/>
        </w:rPr>
      </w:pPr>
      <w:r>
        <w:rPr>
          <w:rFonts w:ascii="Arial" w:eastAsia="Arial" w:hAnsi="Arial" w:cs="Arial"/>
          <w:color w:val="000000"/>
          <w:sz w:val="20"/>
          <w:szCs w:val="20"/>
        </w:rPr>
        <w:t>b)</w:t>
      </w:r>
      <w:r>
        <w:rPr>
          <w:rFonts w:ascii="Arial" w:eastAsia="Arial" w:hAnsi="Arial" w:cs="Arial"/>
          <w:color w:val="000000"/>
          <w:sz w:val="20"/>
          <w:szCs w:val="20"/>
        </w:rPr>
        <w:tab/>
        <w:t xml:space="preserve">dnem uskutečnění předmětného zdanitelného plnění je vždy první den příslušného dvanáctiměsíčního období, </w:t>
      </w:r>
    </w:p>
    <w:p w14:paraId="5091BD3F" w14:textId="77777777" w:rsidR="007A76AD" w:rsidRDefault="003537C0" w:rsidP="00B17CE7">
      <w:pPr>
        <w:pBdr>
          <w:top w:val="nil"/>
          <w:left w:val="nil"/>
          <w:bottom w:val="nil"/>
          <w:right w:val="nil"/>
          <w:between w:val="nil"/>
        </w:pBdr>
        <w:tabs>
          <w:tab w:val="left" w:pos="0"/>
        </w:tabs>
        <w:spacing w:before="120" w:after="120" w:line="276" w:lineRule="auto"/>
        <w:ind w:left="851" w:hanging="567"/>
        <w:jc w:val="both"/>
        <w:rPr>
          <w:color w:val="000000"/>
        </w:rPr>
      </w:pPr>
      <w:r>
        <w:rPr>
          <w:rFonts w:ascii="Arial" w:eastAsia="Arial" w:hAnsi="Arial" w:cs="Arial"/>
          <w:color w:val="000000"/>
          <w:sz w:val="20"/>
          <w:szCs w:val="20"/>
        </w:rPr>
        <w:t>c)</w:t>
      </w:r>
      <w:r>
        <w:rPr>
          <w:rFonts w:ascii="Arial" w:eastAsia="Arial" w:hAnsi="Arial" w:cs="Arial"/>
          <w:color w:val="000000"/>
          <w:sz w:val="20"/>
          <w:szCs w:val="20"/>
        </w:rPr>
        <w:tab/>
        <w:t>cena za poskytování Softwarové podpory v prvním dvanáctiměsíčním období je vždy součástí ceny za aktivaci/povýšení licencí,</w:t>
      </w:r>
    </w:p>
    <w:p w14:paraId="0215F60D" w14:textId="77777777" w:rsidR="007A76AD" w:rsidRDefault="003537C0" w:rsidP="00B17CE7">
      <w:pPr>
        <w:pBdr>
          <w:top w:val="nil"/>
          <w:left w:val="nil"/>
          <w:bottom w:val="nil"/>
          <w:right w:val="nil"/>
          <w:between w:val="nil"/>
        </w:pBdr>
        <w:tabs>
          <w:tab w:val="left" w:pos="0"/>
        </w:tabs>
        <w:spacing w:before="120" w:after="120" w:line="276" w:lineRule="auto"/>
        <w:ind w:left="851" w:hanging="567"/>
        <w:jc w:val="both"/>
        <w:rPr>
          <w:rFonts w:ascii="Arial" w:eastAsia="Arial" w:hAnsi="Arial" w:cs="Arial"/>
          <w:color w:val="000000"/>
          <w:sz w:val="20"/>
          <w:szCs w:val="20"/>
        </w:rPr>
      </w:pPr>
      <w:bookmarkStart w:id="2" w:name="_heading=h.3znysh7" w:colFirst="0" w:colLast="0"/>
      <w:bookmarkEnd w:id="2"/>
      <w:r>
        <w:rPr>
          <w:rFonts w:ascii="Arial" w:eastAsia="Arial" w:hAnsi="Arial" w:cs="Arial"/>
          <w:color w:val="000000"/>
          <w:sz w:val="20"/>
          <w:szCs w:val="20"/>
        </w:rPr>
        <w:t>e)</w:t>
      </w:r>
      <w:r>
        <w:rPr>
          <w:rFonts w:ascii="Arial" w:eastAsia="Arial" w:hAnsi="Arial" w:cs="Arial"/>
          <w:color w:val="000000"/>
          <w:sz w:val="20"/>
          <w:szCs w:val="20"/>
        </w:rPr>
        <w:tab/>
        <w:t>faktura za následující dvanáctiměsíční období může být vystavena nejdříve poslední den předcházejícího dvanáctiměsíčního období a bude obsahovat pouze cenu za poskytování Softwarové podpory za předmětné dvanáctiměsíční období. K účtování DPH viz čl. XI., odst. 6. této Smlouvy,</w:t>
      </w:r>
    </w:p>
    <w:p w14:paraId="1F8D143C" w14:textId="77777777" w:rsidR="007A76AD" w:rsidRDefault="003537C0" w:rsidP="00B17CE7">
      <w:pPr>
        <w:pBdr>
          <w:top w:val="nil"/>
          <w:left w:val="nil"/>
          <w:bottom w:val="nil"/>
          <w:right w:val="nil"/>
          <w:between w:val="nil"/>
        </w:pBdr>
        <w:tabs>
          <w:tab w:val="left" w:pos="0"/>
        </w:tabs>
        <w:spacing w:before="120" w:after="120" w:line="276" w:lineRule="auto"/>
        <w:ind w:left="851" w:hanging="567"/>
        <w:jc w:val="both"/>
        <w:rPr>
          <w:rFonts w:ascii="Arial" w:eastAsia="Arial" w:hAnsi="Arial" w:cs="Arial"/>
          <w:color w:val="000000"/>
          <w:sz w:val="20"/>
          <w:szCs w:val="20"/>
        </w:rPr>
      </w:pPr>
      <w:r>
        <w:rPr>
          <w:rFonts w:ascii="Arial" w:eastAsia="Arial" w:hAnsi="Arial" w:cs="Arial"/>
          <w:color w:val="000000"/>
          <w:sz w:val="20"/>
          <w:szCs w:val="20"/>
        </w:rPr>
        <w:t>f)</w:t>
      </w:r>
      <w:r>
        <w:rPr>
          <w:rFonts w:ascii="Arial" w:eastAsia="Arial" w:hAnsi="Arial" w:cs="Arial"/>
          <w:color w:val="000000"/>
          <w:sz w:val="20"/>
          <w:szCs w:val="20"/>
        </w:rPr>
        <w:tab/>
        <w:t>v případě předčasného ukončení této Smlouvy bude cena Softwarové Podpory Objednatelem uhrazena jen za dobu, po kterou poskytování Podpory podle této Smlouvy potrvá.</w:t>
      </w:r>
    </w:p>
    <w:p w14:paraId="024E0E88" w14:textId="77777777" w:rsidR="007A76AD" w:rsidRDefault="003537C0" w:rsidP="00B17CE7">
      <w:pPr>
        <w:numPr>
          <w:ilvl w:val="0"/>
          <w:numId w:val="3"/>
        </w:numPr>
        <w:pBdr>
          <w:top w:val="nil"/>
          <w:left w:val="nil"/>
          <w:bottom w:val="nil"/>
          <w:right w:val="nil"/>
          <w:between w:val="nil"/>
        </w:pBdr>
        <w:tabs>
          <w:tab w:val="left" w:pos="0"/>
        </w:tabs>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Úhrada ceny za Softwarovou podporu týkající se plnění dle čl. III., odst. 6. bude provedena na základě faktury vystavené nejdříve poslední den prvního roku poskytování Softwarové podpory a bude obsahovat cenu za poskytování Softwarové podpory za celé následující tříleté období poskytování Softwarové podpory. K účtování DPH viz čl. XI., odst. 6. této Smlouvy</w:t>
      </w:r>
    </w:p>
    <w:p w14:paraId="07901B87" w14:textId="75B457EE" w:rsidR="007A76AD" w:rsidRDefault="003537C0" w:rsidP="00B17CE7">
      <w:pPr>
        <w:numPr>
          <w:ilvl w:val="0"/>
          <w:numId w:val="3"/>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Jednotlivé faktury bude Poskytovatel zasílat Objednateli v listinné podobě na adresu sídla Objednatele uvedenou v záhlaví této Smlouvy nebo v elektronické podobě do jeho datové schránky nebo e-mailem </w:t>
      </w:r>
      <w:r>
        <w:rPr>
          <w:rFonts w:ascii="Arial" w:eastAsia="Arial" w:hAnsi="Arial" w:cs="Arial"/>
          <w:sz w:val="20"/>
          <w:szCs w:val="20"/>
        </w:rPr>
        <w:lastRenderedPageBreak/>
        <w:t xml:space="preserve">zaslaným na adresu </w:t>
      </w:r>
      <w:hyperlink r:id="rId15">
        <w:r>
          <w:rPr>
            <w:rFonts w:ascii="Arial" w:eastAsia="Arial" w:hAnsi="Arial" w:cs="Arial"/>
            <w:sz w:val="20"/>
            <w:szCs w:val="20"/>
          </w:rPr>
          <w:t>podatelna@vzp.cz</w:t>
        </w:r>
      </w:hyperlink>
      <w:r>
        <w:rPr>
          <w:rFonts w:ascii="Arial" w:eastAsia="Arial" w:hAnsi="Arial" w:cs="Arial"/>
          <w:sz w:val="20"/>
          <w:szCs w:val="20"/>
        </w:rPr>
        <w:t xml:space="preserve">, přičemž předmět (název) e-mailu musí začínat slovem „Faktura“. </w:t>
      </w:r>
    </w:p>
    <w:p w14:paraId="3E7CAC4A" w14:textId="77777777" w:rsidR="007A76AD" w:rsidRDefault="003537C0" w:rsidP="00B17CE7">
      <w:pPr>
        <w:numPr>
          <w:ilvl w:val="0"/>
          <w:numId w:val="3"/>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Jako odběratel musí být na veškerých fakturách vždy uvedena Všeobecná zdravotní pojišťovna České republiky, Orlická 2020/4, 130 00 Praha 3. </w:t>
      </w:r>
    </w:p>
    <w:p w14:paraId="4FEA5DBA" w14:textId="77777777" w:rsidR="007A76AD" w:rsidRDefault="003537C0" w:rsidP="00B17CE7">
      <w:pPr>
        <w:numPr>
          <w:ilvl w:val="0"/>
          <w:numId w:val="3"/>
        </w:numPr>
        <w:spacing w:before="120" w:after="120" w:line="276" w:lineRule="auto"/>
        <w:jc w:val="both"/>
        <w:rPr>
          <w:rFonts w:ascii="Arial" w:eastAsia="Arial" w:hAnsi="Arial" w:cs="Arial"/>
          <w:sz w:val="20"/>
          <w:szCs w:val="20"/>
        </w:rPr>
      </w:pPr>
      <w:r>
        <w:rPr>
          <w:rFonts w:ascii="Arial" w:eastAsia="Arial" w:hAnsi="Arial" w:cs="Arial"/>
          <w:sz w:val="20"/>
          <w:szCs w:val="20"/>
        </w:rPr>
        <w:t>Úhrady za plnění budou prováděny v českých korunách. Peněžitá částka se považuje za zaplacenou (tj. peněžitý závazek se považuje za splněný) okamžikem jejího odepsání z účtu Objednatele ve prospěch účtu Poskytovatele. Poskytovatel není oprávněn nárokovat bankovní poplatky nebo jiné náklady vztahující se k převodu poukazovaných částek mezi Smluvními stranami na základě této Smlouvy.</w:t>
      </w:r>
    </w:p>
    <w:p w14:paraId="6D1A84BB" w14:textId="77777777" w:rsidR="007A76AD" w:rsidRDefault="003537C0" w:rsidP="00B17CE7">
      <w:pPr>
        <w:numPr>
          <w:ilvl w:val="0"/>
          <w:numId w:val="3"/>
        </w:numPr>
        <w:spacing w:before="120" w:after="120" w:line="276" w:lineRule="auto"/>
        <w:jc w:val="both"/>
        <w:rPr>
          <w:rFonts w:ascii="Arial" w:eastAsia="Arial" w:hAnsi="Arial" w:cs="Arial"/>
          <w:sz w:val="20"/>
          <w:szCs w:val="20"/>
        </w:rPr>
      </w:pPr>
      <w:r>
        <w:rPr>
          <w:rFonts w:ascii="Arial" w:eastAsia="Arial" w:hAnsi="Arial" w:cs="Arial"/>
          <w:sz w:val="20"/>
          <w:szCs w:val="20"/>
        </w:rPr>
        <w:t>Každá faktura musí obsahovat všechny náležitosti řádného účetního a daňového dokladu ve smyslu příslušných zákonných ustanovení, zejména zákona č. 235/2004 Sb., o dani z přidané hodnoty, ve znění pozdějších předpisů (dále též jen „zákon o DPH“), zákona č. 563/1991 Sb., o účetnictví, ve znění pozdějších předpisů a § 435 občanského zákoníku. Každá faktura musí obsahovat číslo této Smlouvy.</w:t>
      </w:r>
    </w:p>
    <w:p w14:paraId="2D62E3CF" w14:textId="77777777" w:rsidR="007A76AD" w:rsidRDefault="003537C0" w:rsidP="00B17CE7">
      <w:pPr>
        <w:numPr>
          <w:ilvl w:val="0"/>
          <w:numId w:val="3"/>
        </w:numPr>
        <w:spacing w:before="120" w:after="120" w:line="276" w:lineRule="auto"/>
        <w:jc w:val="both"/>
        <w:rPr>
          <w:rFonts w:ascii="Arial" w:eastAsia="Arial" w:hAnsi="Arial" w:cs="Arial"/>
          <w:sz w:val="20"/>
          <w:szCs w:val="20"/>
        </w:rPr>
      </w:pPr>
      <w:r>
        <w:rPr>
          <w:rFonts w:ascii="Arial" w:eastAsia="Arial" w:hAnsi="Arial" w:cs="Arial"/>
          <w:sz w:val="20"/>
          <w:szCs w:val="20"/>
        </w:rPr>
        <w:t>Splatnost faktur je 30 dnů ode dne jejich řádného doručení Objednateli.</w:t>
      </w:r>
    </w:p>
    <w:p w14:paraId="45CA4900" w14:textId="77777777" w:rsidR="007A76AD" w:rsidRDefault="003537C0" w:rsidP="00B17CE7">
      <w:pPr>
        <w:numPr>
          <w:ilvl w:val="0"/>
          <w:numId w:val="3"/>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Dnem úhrady je den odepsání fakturované částky z účtu Objednatele ve prospěch Poskytovatele. </w:t>
      </w:r>
    </w:p>
    <w:p w14:paraId="7C5F65CE" w14:textId="77777777" w:rsidR="007A76AD" w:rsidRDefault="003537C0" w:rsidP="00B17CE7">
      <w:pPr>
        <w:numPr>
          <w:ilvl w:val="0"/>
          <w:numId w:val="3"/>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V případě, že faktura nebude mít veškeré náležitosti podle výše uvedených právních předpisů nebo podle této Smlouvy nebo v ní budou uvedeny nesprávné údaje, tj. chybné formální náležitosti (identifikační údaje, zdaňovací období, odkaz na číslo Smlouvy apod.), je Objednatel oprávněn před uplynutím lhůty splatnosti fakturu vrátit Poskytovateli. Ve vrácené faktuře musí uvést důvod vrácení. Poskytovatel je povinen podle povahy nesprávnosti fakturu opravit nebo nově vyhotovit. Oprávněným vrácením faktury přestává běžet původní lhůta splatnosti. Celá lhůta splatnosti (30 dní) běží znovu ode dne doručení náležitě doplněné nebo opravené faktury Objednateli. </w:t>
      </w:r>
    </w:p>
    <w:p w14:paraId="72D183BF" w14:textId="77777777" w:rsidR="007A76AD" w:rsidRDefault="003537C0" w:rsidP="00B17CE7">
      <w:pPr>
        <w:numPr>
          <w:ilvl w:val="0"/>
          <w:numId w:val="3"/>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Poskytovatel prohlašuje, že účet uvedený v záhlaví této Smlouvy je účtem zveřejněným správcem daně způsobem umožňujícím dálkový přístup ve smyslu § 96 odst. 2 zákona o DPH. V případě, že Poskytovatel nebude mít v době uskutečnění zdanitelného plnění bankovní účet uvedený v záhlaví této Smlouvy tímto způsobem zveřejněn, uhradí Objednatel Poskytovateli v dohodnutém termínu splatnosti příslušné faktury pouze částku představující dohodnutou cenu plnění bez DPH. Částku rovnající se výši DPH z Poskytovatelem fakturované ceny plnění uhradí Objednatel, v souladu s § 109a zákona o DPH, finančnímu úřadu místně příslušnému Poskytovateli. Poskytovatel výslovně prohlašuje, že příslušnou cenu plnění bude považovat tímto za zaplacenou. </w:t>
      </w:r>
    </w:p>
    <w:p w14:paraId="6AB83696" w14:textId="77777777" w:rsidR="007A76AD" w:rsidRDefault="003537C0" w:rsidP="00B17CE7">
      <w:pPr>
        <w:numPr>
          <w:ilvl w:val="0"/>
          <w:numId w:val="3"/>
        </w:numPr>
        <w:spacing w:before="120" w:after="120" w:line="276" w:lineRule="auto"/>
        <w:jc w:val="both"/>
        <w:rPr>
          <w:rFonts w:ascii="Arial" w:eastAsia="Arial" w:hAnsi="Arial" w:cs="Arial"/>
          <w:sz w:val="20"/>
          <w:szCs w:val="20"/>
        </w:rPr>
      </w:pPr>
      <w:r>
        <w:rPr>
          <w:rFonts w:ascii="Arial" w:eastAsia="Arial" w:hAnsi="Arial" w:cs="Arial"/>
          <w:sz w:val="20"/>
          <w:szCs w:val="20"/>
        </w:rPr>
        <w:t>Pokud v době uskutečnění zdanitelného plnění bude Poskytovatel uveden v aplikaci „Registr DPH“ jako nespolehlivý plátce, dohodly se Smluvní strany, že Objednatel bude postupovat při úhradě ceny plnění způsobem uvedeným v odst. 17. tohoto článku.</w:t>
      </w:r>
    </w:p>
    <w:p w14:paraId="3813109A" w14:textId="77777777" w:rsidR="007A76AD" w:rsidRDefault="007A76AD" w:rsidP="00B17CE7">
      <w:pPr>
        <w:spacing w:before="120" w:after="120" w:line="276" w:lineRule="auto"/>
        <w:ind w:left="360"/>
        <w:jc w:val="both"/>
        <w:rPr>
          <w:rFonts w:ascii="Arial" w:eastAsia="Arial" w:hAnsi="Arial" w:cs="Arial"/>
          <w:sz w:val="20"/>
          <w:szCs w:val="20"/>
        </w:rPr>
      </w:pPr>
    </w:p>
    <w:p w14:paraId="4E70C44D" w14:textId="77777777" w:rsidR="007A76AD" w:rsidRDefault="003537C0" w:rsidP="00B17CE7">
      <w:pPr>
        <w:pBdr>
          <w:top w:val="nil"/>
          <w:left w:val="nil"/>
          <w:bottom w:val="nil"/>
          <w:right w:val="nil"/>
          <w:between w:val="nil"/>
        </w:pBdr>
        <w:spacing w:before="120" w:after="120" w:line="276" w:lineRule="auto"/>
        <w:ind w:left="426"/>
        <w:jc w:val="center"/>
        <w:rPr>
          <w:rFonts w:ascii="Arial" w:eastAsia="Arial" w:hAnsi="Arial" w:cs="Arial"/>
          <w:b/>
          <w:color w:val="000000"/>
          <w:sz w:val="20"/>
          <w:szCs w:val="20"/>
        </w:rPr>
      </w:pPr>
      <w:r>
        <w:rPr>
          <w:rFonts w:ascii="Arial" w:eastAsia="Arial" w:hAnsi="Arial" w:cs="Arial"/>
          <w:b/>
          <w:color w:val="000000"/>
          <w:sz w:val="20"/>
          <w:szCs w:val="20"/>
        </w:rPr>
        <w:t xml:space="preserve">Článek XIII. </w:t>
      </w:r>
    </w:p>
    <w:p w14:paraId="5727AE70" w14:textId="77777777" w:rsidR="007A76AD" w:rsidRDefault="003537C0" w:rsidP="00B17CE7">
      <w:pPr>
        <w:pBdr>
          <w:top w:val="nil"/>
          <w:left w:val="nil"/>
          <w:bottom w:val="nil"/>
          <w:right w:val="nil"/>
          <w:between w:val="nil"/>
        </w:pBdr>
        <w:spacing w:before="120" w:after="120" w:line="276" w:lineRule="auto"/>
        <w:ind w:left="426"/>
        <w:jc w:val="center"/>
        <w:rPr>
          <w:rFonts w:ascii="Arial" w:eastAsia="Arial" w:hAnsi="Arial" w:cs="Arial"/>
          <w:b/>
          <w:color w:val="000000"/>
          <w:sz w:val="20"/>
          <w:szCs w:val="20"/>
        </w:rPr>
      </w:pPr>
      <w:r>
        <w:rPr>
          <w:rFonts w:ascii="Arial" w:eastAsia="Arial" w:hAnsi="Arial" w:cs="Arial"/>
          <w:b/>
          <w:color w:val="000000"/>
          <w:sz w:val="20"/>
          <w:szCs w:val="20"/>
        </w:rPr>
        <w:t>Sankční ujednání</w:t>
      </w:r>
    </w:p>
    <w:p w14:paraId="285BF12E" w14:textId="77777777" w:rsidR="007A76AD" w:rsidRDefault="003537C0" w:rsidP="00B17CE7">
      <w:pPr>
        <w:numPr>
          <w:ilvl w:val="0"/>
          <w:numId w:val="5"/>
        </w:numPr>
        <w:pBdr>
          <w:top w:val="nil"/>
          <w:left w:val="nil"/>
          <w:bottom w:val="nil"/>
          <w:right w:val="nil"/>
          <w:between w:val="nil"/>
        </w:pBdr>
        <w:spacing w:before="120" w:after="120"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 xml:space="preserve">Při nedodržení termínů plnění stanovených touto Smlouvou, tj. při nedodržení doby plnění podle čl. X., odst. 3., 4. nebo 6. této Smlouvy může Objednatel vyúčtovat Poskytovateli v každém jednotlivém případě smluvní pokutu ve výši 5 000 Kč za každý den prodlení a Poskytovatel se zavazuje vyúčtovanou smluvní pokutu uhradit. </w:t>
      </w:r>
    </w:p>
    <w:p w14:paraId="6A403A2A" w14:textId="77777777" w:rsidR="007A76AD" w:rsidRDefault="003537C0" w:rsidP="00B17CE7">
      <w:pPr>
        <w:numPr>
          <w:ilvl w:val="0"/>
          <w:numId w:val="5"/>
        </w:numPr>
        <w:pBdr>
          <w:top w:val="nil"/>
          <w:left w:val="nil"/>
          <w:bottom w:val="nil"/>
          <w:right w:val="nil"/>
          <w:between w:val="nil"/>
        </w:pBdr>
        <w:spacing w:before="120" w:after="120"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V případě nevyřešení servisního požadavku v termínu uvedeném v čl. IX., odst. 4. písm. d). této Smlouvy může Objednatel vyúčtovat Poskytovateli v každém jednotlivém případě smluvní pokutu ve výši 1000 Kč za každý den prodlení a Poskytovatel se zavazuje vyúčtovanou smluvní pokutu uhradit.</w:t>
      </w:r>
    </w:p>
    <w:p w14:paraId="3D044FE6" w14:textId="77777777" w:rsidR="007A76AD" w:rsidRDefault="003537C0" w:rsidP="00B17CE7">
      <w:pPr>
        <w:numPr>
          <w:ilvl w:val="0"/>
          <w:numId w:val="5"/>
        </w:numPr>
        <w:pBdr>
          <w:top w:val="nil"/>
          <w:left w:val="nil"/>
          <w:bottom w:val="nil"/>
          <w:right w:val="nil"/>
          <w:between w:val="nil"/>
        </w:pBdr>
        <w:spacing w:before="120" w:after="120"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V případě prodlení Objednatele se zaplacením faktury může Poskytovatel vyúčtovat Objednateli úrok z prodlení ve výši 0,02 % z nezaplacené částky předmětné faktury za každý den prodlení a Objednatel je povinen tuto sankci uhradit.</w:t>
      </w:r>
    </w:p>
    <w:p w14:paraId="697A00F2" w14:textId="77777777" w:rsidR="007A76AD" w:rsidRDefault="003537C0" w:rsidP="00B17CE7">
      <w:pPr>
        <w:numPr>
          <w:ilvl w:val="0"/>
          <w:numId w:val="5"/>
        </w:numPr>
        <w:pBdr>
          <w:top w:val="nil"/>
          <w:left w:val="nil"/>
          <w:bottom w:val="nil"/>
          <w:right w:val="nil"/>
          <w:between w:val="nil"/>
        </w:pBdr>
        <w:spacing w:before="120" w:after="120"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Uhrazením jakékoliv smluvní pokuty není dotčeno právo oprávněné Smluvní strany na náhradu vzniklé škody v celém rozsahu.</w:t>
      </w:r>
    </w:p>
    <w:p w14:paraId="08832E51" w14:textId="77777777" w:rsidR="007A76AD" w:rsidRDefault="007A76AD" w:rsidP="00B17CE7">
      <w:pPr>
        <w:pBdr>
          <w:top w:val="nil"/>
          <w:left w:val="nil"/>
          <w:bottom w:val="nil"/>
          <w:right w:val="nil"/>
          <w:between w:val="nil"/>
        </w:pBdr>
        <w:spacing w:before="120" w:after="120" w:line="276" w:lineRule="auto"/>
        <w:ind w:left="284"/>
        <w:jc w:val="both"/>
        <w:rPr>
          <w:rFonts w:ascii="Arial" w:eastAsia="Arial" w:hAnsi="Arial" w:cs="Arial"/>
          <w:color w:val="000000"/>
          <w:sz w:val="20"/>
          <w:szCs w:val="20"/>
        </w:rPr>
      </w:pPr>
    </w:p>
    <w:p w14:paraId="2B948A35" w14:textId="77777777" w:rsidR="007A76AD" w:rsidRDefault="003537C0" w:rsidP="00B17CE7">
      <w:pPr>
        <w:pBdr>
          <w:top w:val="nil"/>
          <w:left w:val="nil"/>
          <w:bottom w:val="nil"/>
          <w:right w:val="nil"/>
          <w:between w:val="nil"/>
        </w:pBdr>
        <w:spacing w:before="120" w:after="120" w:line="276" w:lineRule="auto"/>
        <w:ind w:left="426"/>
        <w:jc w:val="center"/>
        <w:rPr>
          <w:rFonts w:ascii="Arial" w:eastAsia="Arial" w:hAnsi="Arial" w:cs="Arial"/>
          <w:b/>
          <w:color w:val="000000"/>
          <w:sz w:val="20"/>
          <w:szCs w:val="20"/>
        </w:rPr>
      </w:pPr>
      <w:r>
        <w:rPr>
          <w:rFonts w:ascii="Arial" w:eastAsia="Arial" w:hAnsi="Arial" w:cs="Arial"/>
          <w:b/>
          <w:color w:val="000000"/>
          <w:sz w:val="20"/>
          <w:szCs w:val="20"/>
        </w:rPr>
        <w:t xml:space="preserve">Článek XIV. </w:t>
      </w:r>
    </w:p>
    <w:p w14:paraId="7C86D03E" w14:textId="77777777" w:rsidR="007A76AD" w:rsidRDefault="003537C0" w:rsidP="00B17CE7">
      <w:pPr>
        <w:pBdr>
          <w:top w:val="nil"/>
          <w:left w:val="nil"/>
          <w:bottom w:val="nil"/>
          <w:right w:val="nil"/>
          <w:between w:val="nil"/>
        </w:pBdr>
        <w:spacing w:before="120" w:after="120" w:line="276" w:lineRule="auto"/>
        <w:ind w:left="426"/>
        <w:jc w:val="center"/>
        <w:rPr>
          <w:rFonts w:ascii="Arial" w:eastAsia="Arial" w:hAnsi="Arial" w:cs="Arial"/>
          <w:b/>
          <w:color w:val="000000"/>
          <w:sz w:val="20"/>
          <w:szCs w:val="20"/>
        </w:rPr>
      </w:pPr>
      <w:r>
        <w:rPr>
          <w:rFonts w:ascii="Arial" w:eastAsia="Arial" w:hAnsi="Arial" w:cs="Arial"/>
          <w:b/>
          <w:color w:val="000000"/>
          <w:sz w:val="20"/>
          <w:szCs w:val="20"/>
        </w:rPr>
        <w:t>Ochrana informací, údajů a dat</w:t>
      </w:r>
    </w:p>
    <w:p w14:paraId="5AEFD52E" w14:textId="77777777" w:rsidR="007A76AD" w:rsidRDefault="003537C0" w:rsidP="00B17CE7">
      <w:pPr>
        <w:numPr>
          <w:ilvl w:val="0"/>
          <w:numId w:val="4"/>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 24a zákona č. 551/1991 Sb.,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technicko - organizačních opatřeních k jejich ochraně, o nichž se při plnění závazků dozvěděly, včetně těch, které Objednatel eviduje pomocí výpočetní techniky, či jinak. Tutéž mlčenlivost se zavazuje zachovávat i Poskytovatel. Toto ujednání platí i v případě nahrazení uvedených právních předpisů předpisy jinými.</w:t>
      </w:r>
    </w:p>
    <w:p w14:paraId="3DD22CE3" w14:textId="77777777" w:rsidR="007A76AD" w:rsidRDefault="003537C0" w:rsidP="00B17CE7">
      <w:pPr>
        <w:numPr>
          <w:ilvl w:val="0"/>
          <w:numId w:val="4"/>
        </w:numPr>
        <w:pBdr>
          <w:top w:val="nil"/>
          <w:left w:val="nil"/>
          <w:bottom w:val="nil"/>
          <w:right w:val="nil"/>
          <w:between w:val="nil"/>
        </w:pBdr>
        <w:spacing w:before="120" w:after="120"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w:t>
      </w:r>
    </w:p>
    <w:p w14:paraId="4310DEE0" w14:textId="77777777" w:rsidR="007A76AD" w:rsidRDefault="003537C0" w:rsidP="00B17CE7">
      <w:pPr>
        <w:numPr>
          <w:ilvl w:val="0"/>
          <w:numId w:val="4"/>
        </w:numPr>
        <w:pBdr>
          <w:top w:val="nil"/>
          <w:left w:val="nil"/>
          <w:bottom w:val="nil"/>
          <w:right w:val="nil"/>
          <w:between w:val="nil"/>
        </w:pBdr>
        <w:spacing w:before="120" w:after="120"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Za porušení závazků uvedených v odst. 1. a 2. tohoto článku se považuje i využití těchto skutečností, údajů a dat, jakož i dalších vědomostí pro vlastní prospěch Poskytovatele, prospěch třetí osoby nebo pro jiné důvody.</w:t>
      </w:r>
    </w:p>
    <w:p w14:paraId="79430C1E" w14:textId="77777777" w:rsidR="007A76AD" w:rsidRDefault="003537C0" w:rsidP="00B17CE7">
      <w:pPr>
        <w:numPr>
          <w:ilvl w:val="0"/>
          <w:numId w:val="4"/>
        </w:numPr>
        <w:pBdr>
          <w:top w:val="nil"/>
          <w:left w:val="nil"/>
          <w:bottom w:val="nil"/>
          <w:right w:val="nil"/>
          <w:between w:val="nil"/>
        </w:pBdr>
        <w:spacing w:before="120" w:after="120"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 xml:space="preserve">Poskytnutí informací na základě povinností stanovených Smluvním stranám obecně závaznými právními předpisy České republiky včetně přímo použitelných předpisů Evropské unie není považováno za porušení povinnosti Smluvních stran sjednaných v tomto článku. </w:t>
      </w:r>
    </w:p>
    <w:p w14:paraId="1C34C573" w14:textId="77777777" w:rsidR="007A76AD" w:rsidRDefault="003537C0" w:rsidP="00B17CE7">
      <w:pPr>
        <w:numPr>
          <w:ilvl w:val="0"/>
          <w:numId w:val="4"/>
        </w:numPr>
        <w:pBdr>
          <w:top w:val="nil"/>
          <w:left w:val="nil"/>
          <w:bottom w:val="nil"/>
          <w:right w:val="nil"/>
          <w:between w:val="nil"/>
        </w:pBdr>
        <w:spacing w:before="120" w:after="120"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 xml:space="preserve">Za porušení závazku uvedeného v odstavci 1. tohoto článku je Poskytovatel povinen zaplatit Objednateli v každém jednotlivém případě smluvní pokutu ve výši 1 000 000 Kč (slovy: jeden milion korun českých). </w:t>
      </w:r>
    </w:p>
    <w:p w14:paraId="2F878BA5" w14:textId="77777777" w:rsidR="007A76AD" w:rsidRDefault="003537C0" w:rsidP="00B17CE7">
      <w:pPr>
        <w:numPr>
          <w:ilvl w:val="0"/>
          <w:numId w:val="4"/>
        </w:numPr>
        <w:pBdr>
          <w:top w:val="nil"/>
          <w:left w:val="nil"/>
          <w:bottom w:val="nil"/>
          <w:right w:val="nil"/>
          <w:between w:val="nil"/>
        </w:pBdr>
        <w:spacing w:before="120" w:after="120"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Za porušení závazku uvedeného v odstavci 2. tohoto článku je Poskytovatel povinen zaplatit Objednateli v každém jednotlivém případě smluvní pokutu ve výši 100 000 Kč (slovy: sto tisíc korun českých).</w:t>
      </w:r>
    </w:p>
    <w:p w14:paraId="7E04FBA0" w14:textId="77777777" w:rsidR="007A76AD" w:rsidRDefault="003537C0" w:rsidP="00B17CE7">
      <w:pPr>
        <w:numPr>
          <w:ilvl w:val="0"/>
          <w:numId w:val="4"/>
        </w:numPr>
        <w:pBdr>
          <w:top w:val="nil"/>
          <w:left w:val="nil"/>
          <w:bottom w:val="nil"/>
          <w:right w:val="nil"/>
          <w:between w:val="nil"/>
        </w:pBdr>
        <w:spacing w:before="120" w:after="120"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Ujednáním o smluvní pokutě ani zaplacením smluvní pokuty podle tohoto článku není dotčeno právo Objednatele na náhradu škody vzniklé z porušení povinnosti, ke kterému se smluvní pokuta vztahuje, a to v celém rozsahu. Ustanovení článku XV., odst. 9., první věty se v těchto případech nepoužije.</w:t>
      </w:r>
    </w:p>
    <w:p w14:paraId="20361C4B" w14:textId="77777777" w:rsidR="007A76AD" w:rsidRDefault="003537C0" w:rsidP="00B17CE7">
      <w:pPr>
        <w:numPr>
          <w:ilvl w:val="0"/>
          <w:numId w:val="4"/>
        </w:numPr>
        <w:pBdr>
          <w:top w:val="nil"/>
          <w:left w:val="nil"/>
          <w:bottom w:val="nil"/>
          <w:right w:val="nil"/>
          <w:between w:val="nil"/>
        </w:pBdr>
        <w:spacing w:before="120" w:after="120"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Závazky Smluvních stran uvedené v odst. 1. až 6. tohoto článku trvají i po skončení tohoto smluvního vztahu.</w:t>
      </w:r>
    </w:p>
    <w:p w14:paraId="56E823C4" w14:textId="77777777" w:rsidR="007A76AD" w:rsidRDefault="007A76AD" w:rsidP="00B17CE7">
      <w:pPr>
        <w:widowControl w:val="0"/>
        <w:spacing w:before="120" w:after="120" w:line="276" w:lineRule="auto"/>
        <w:ind w:left="360"/>
        <w:jc w:val="both"/>
        <w:rPr>
          <w:rFonts w:ascii="Arial" w:eastAsia="Arial" w:hAnsi="Arial" w:cs="Arial"/>
          <w:sz w:val="20"/>
          <w:szCs w:val="20"/>
        </w:rPr>
      </w:pPr>
    </w:p>
    <w:p w14:paraId="22B0EAB9" w14:textId="77777777" w:rsidR="007A76AD" w:rsidRDefault="003537C0" w:rsidP="00B17CE7">
      <w:pPr>
        <w:pBdr>
          <w:top w:val="nil"/>
          <w:left w:val="nil"/>
          <w:bottom w:val="nil"/>
          <w:right w:val="nil"/>
          <w:between w:val="nil"/>
        </w:pBdr>
        <w:spacing w:before="120" w:after="120" w:line="276" w:lineRule="auto"/>
        <w:ind w:left="426"/>
        <w:jc w:val="center"/>
        <w:rPr>
          <w:rFonts w:ascii="Arial" w:eastAsia="Arial" w:hAnsi="Arial" w:cs="Arial"/>
          <w:b/>
          <w:color w:val="000000"/>
          <w:sz w:val="20"/>
          <w:szCs w:val="20"/>
        </w:rPr>
      </w:pPr>
      <w:r>
        <w:rPr>
          <w:rFonts w:ascii="Arial" w:eastAsia="Arial" w:hAnsi="Arial" w:cs="Arial"/>
          <w:b/>
          <w:color w:val="000000"/>
          <w:sz w:val="20"/>
          <w:szCs w:val="20"/>
        </w:rPr>
        <w:t xml:space="preserve">Článek XV. </w:t>
      </w:r>
    </w:p>
    <w:p w14:paraId="782990D9" w14:textId="77777777" w:rsidR="007A76AD" w:rsidRDefault="003537C0" w:rsidP="00B17CE7">
      <w:pPr>
        <w:pBdr>
          <w:top w:val="nil"/>
          <w:left w:val="nil"/>
          <w:bottom w:val="nil"/>
          <w:right w:val="nil"/>
          <w:between w:val="nil"/>
        </w:pBdr>
        <w:spacing w:before="120" w:after="120" w:line="276" w:lineRule="auto"/>
        <w:ind w:left="426"/>
        <w:jc w:val="center"/>
        <w:rPr>
          <w:rFonts w:ascii="Arial" w:eastAsia="Arial" w:hAnsi="Arial" w:cs="Arial"/>
          <w:b/>
          <w:color w:val="000000"/>
          <w:sz w:val="20"/>
          <w:szCs w:val="20"/>
        </w:rPr>
      </w:pPr>
      <w:r>
        <w:rPr>
          <w:rFonts w:ascii="Arial" w:eastAsia="Arial" w:hAnsi="Arial" w:cs="Arial"/>
          <w:b/>
          <w:color w:val="000000"/>
          <w:sz w:val="20"/>
          <w:szCs w:val="20"/>
        </w:rPr>
        <w:t xml:space="preserve">Odpovědnost za vady, odpovědnost za škodu </w:t>
      </w:r>
    </w:p>
    <w:p w14:paraId="6DA6C645" w14:textId="77777777" w:rsidR="007A76AD" w:rsidRDefault="003537C0" w:rsidP="00B17CE7">
      <w:pPr>
        <w:numPr>
          <w:ilvl w:val="0"/>
          <w:numId w:val="6"/>
        </w:numPr>
        <w:spacing w:before="120" w:after="120" w:line="276" w:lineRule="auto"/>
        <w:jc w:val="both"/>
        <w:rPr>
          <w:rFonts w:ascii="Arial" w:eastAsia="Arial" w:hAnsi="Arial" w:cs="Arial"/>
          <w:sz w:val="20"/>
          <w:szCs w:val="20"/>
        </w:rPr>
      </w:pPr>
      <w:r>
        <w:rPr>
          <w:rFonts w:ascii="Arial" w:eastAsia="Arial" w:hAnsi="Arial" w:cs="Arial"/>
          <w:sz w:val="20"/>
          <w:szCs w:val="20"/>
        </w:rPr>
        <w:t>Poskytovatel se zavazuje realizovat předmět plnění této Smlouvy v souladu s příslušnými právními předpisy a s maximální péčí a v kvalitě odpovídající jeho odborným znalostem a zkušenostem, kterou lze od něj vzhledem k jeho profesnímu zaměření právem očekávat.</w:t>
      </w:r>
    </w:p>
    <w:p w14:paraId="32114592" w14:textId="77777777" w:rsidR="007A76AD" w:rsidRDefault="003537C0" w:rsidP="00B17CE7">
      <w:pPr>
        <w:numPr>
          <w:ilvl w:val="0"/>
          <w:numId w:val="6"/>
        </w:numPr>
        <w:spacing w:before="120" w:after="120" w:line="276" w:lineRule="auto"/>
        <w:jc w:val="both"/>
        <w:rPr>
          <w:rFonts w:ascii="Arial" w:eastAsia="Arial" w:hAnsi="Arial" w:cs="Arial"/>
          <w:sz w:val="20"/>
          <w:szCs w:val="20"/>
        </w:rPr>
      </w:pPr>
      <w:r>
        <w:rPr>
          <w:rFonts w:ascii="Arial" w:eastAsia="Arial" w:hAnsi="Arial" w:cs="Arial"/>
          <w:sz w:val="20"/>
          <w:szCs w:val="20"/>
        </w:rPr>
        <w:t>Poskytovatel odpovídá za to, že plnění poskytnuté Objednateli dle této Smlouvy či jednotlivých objednávek bude mít vlastnosti výslovně vymíněné touto Smlouvou nebo objednávkou nebo vlastnosti obvyklé. Poskytovatel dále odpovídá za to, že jím poskytnuté plnění nebude mít žádné vady, a to včetně právních vad.</w:t>
      </w:r>
    </w:p>
    <w:p w14:paraId="5BA6B94B" w14:textId="77777777" w:rsidR="007A76AD" w:rsidRDefault="003537C0" w:rsidP="00B17CE7">
      <w:pPr>
        <w:numPr>
          <w:ilvl w:val="0"/>
          <w:numId w:val="6"/>
        </w:numPr>
        <w:spacing w:before="120" w:after="120" w:line="276" w:lineRule="auto"/>
        <w:jc w:val="both"/>
        <w:rPr>
          <w:rFonts w:ascii="Arial" w:eastAsia="Arial" w:hAnsi="Arial" w:cs="Arial"/>
          <w:sz w:val="20"/>
          <w:szCs w:val="20"/>
        </w:rPr>
      </w:pPr>
      <w:r>
        <w:rPr>
          <w:rFonts w:ascii="Arial" w:eastAsia="Arial" w:hAnsi="Arial" w:cs="Arial"/>
          <w:sz w:val="20"/>
          <w:szCs w:val="20"/>
        </w:rPr>
        <w:t>Odpovědnost za škodu se řídí ustanovením § 2894 a násl. občanského zákoníku.</w:t>
      </w:r>
    </w:p>
    <w:p w14:paraId="261F687C" w14:textId="77777777" w:rsidR="007A76AD" w:rsidRDefault="003537C0" w:rsidP="00B17CE7">
      <w:pPr>
        <w:numPr>
          <w:ilvl w:val="0"/>
          <w:numId w:val="6"/>
        </w:numPr>
        <w:spacing w:before="120" w:after="120" w:line="276" w:lineRule="auto"/>
        <w:jc w:val="both"/>
        <w:rPr>
          <w:rFonts w:ascii="Arial" w:eastAsia="Arial" w:hAnsi="Arial" w:cs="Arial"/>
          <w:sz w:val="20"/>
          <w:szCs w:val="20"/>
        </w:rPr>
      </w:pPr>
      <w:r>
        <w:rPr>
          <w:rFonts w:ascii="Arial" w:eastAsia="Arial" w:hAnsi="Arial" w:cs="Arial"/>
          <w:sz w:val="20"/>
          <w:szCs w:val="20"/>
        </w:rPr>
        <w:lastRenderedPageBreak/>
        <w:t>Smluvní strana, která poruší svoji povinnost vyplývající z této Smlouvy nebo objednávky,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Smlouvy, bude posuzována jako škoda způsobená příslušnou Smluvní stranou.</w:t>
      </w:r>
    </w:p>
    <w:p w14:paraId="1DF828A7" w14:textId="77777777" w:rsidR="007A76AD" w:rsidRDefault="003537C0" w:rsidP="00B17CE7">
      <w:pPr>
        <w:numPr>
          <w:ilvl w:val="0"/>
          <w:numId w:val="6"/>
        </w:numPr>
        <w:spacing w:before="120" w:after="120" w:line="276" w:lineRule="auto"/>
        <w:jc w:val="both"/>
        <w:rPr>
          <w:rFonts w:ascii="Arial" w:eastAsia="Arial" w:hAnsi="Arial" w:cs="Arial"/>
          <w:sz w:val="20"/>
          <w:szCs w:val="20"/>
        </w:rPr>
      </w:pPr>
      <w:r>
        <w:rPr>
          <w:rFonts w:ascii="Arial" w:eastAsia="Arial" w:hAnsi="Arial" w:cs="Arial"/>
          <w:sz w:val="20"/>
          <w:szCs w:val="20"/>
        </w:rPr>
        <w:t>Není-li v této Smlouvě stanoveno jinak, odpovídá příslušná Smluvní strana za jakoukoli škodu, která druhé Smluvní straně vznikne v souvislosti s porušením povinností příslušné Smluvní strany podle Smlouvy či objednávky.</w:t>
      </w:r>
    </w:p>
    <w:p w14:paraId="543C4CB5" w14:textId="77777777" w:rsidR="007A76AD" w:rsidRDefault="003537C0" w:rsidP="00B17CE7">
      <w:pPr>
        <w:numPr>
          <w:ilvl w:val="0"/>
          <w:numId w:val="6"/>
        </w:numPr>
        <w:spacing w:before="120" w:after="120" w:line="276" w:lineRule="auto"/>
        <w:jc w:val="both"/>
        <w:rPr>
          <w:rFonts w:ascii="Arial" w:eastAsia="Arial" w:hAnsi="Arial" w:cs="Arial"/>
          <w:sz w:val="20"/>
          <w:szCs w:val="20"/>
        </w:rPr>
      </w:pPr>
      <w:r>
        <w:rPr>
          <w:rFonts w:ascii="Arial" w:eastAsia="Arial" w:hAnsi="Arial" w:cs="Arial"/>
          <w:sz w:val="20"/>
          <w:szCs w:val="20"/>
        </w:rPr>
        <w:t>Překážka vzniklá z osobních poměrů příslušné Smluvní strany nebo vzniklá až v době, kdy byla příslušná Smluvní strana s plněním smluvené povinnosti v prodlení, ani překážka, kterou byla příslušná Smluvní strana podle Smlouvy povinna překonat, jí však povinnosti k náhradě škody nezprostí.</w:t>
      </w:r>
    </w:p>
    <w:p w14:paraId="2857A4E1" w14:textId="77777777" w:rsidR="007A76AD" w:rsidRDefault="003537C0" w:rsidP="00B17CE7">
      <w:pPr>
        <w:numPr>
          <w:ilvl w:val="0"/>
          <w:numId w:val="6"/>
        </w:numPr>
        <w:spacing w:before="120" w:after="120" w:line="276" w:lineRule="auto"/>
        <w:jc w:val="both"/>
        <w:rPr>
          <w:rFonts w:ascii="Arial" w:eastAsia="Arial" w:hAnsi="Arial" w:cs="Arial"/>
          <w:sz w:val="20"/>
          <w:szCs w:val="20"/>
        </w:rPr>
      </w:pPr>
      <w:r>
        <w:rPr>
          <w:rFonts w:ascii="Arial" w:eastAsia="Arial" w:hAnsi="Arial" w:cs="Arial"/>
          <w:sz w:val="20"/>
          <w:szCs w:val="20"/>
        </w:rPr>
        <w:t>Smluvní strana, která porušila právní povinnost, nebo Smluvní strana, která může a má vědět, že jí poruší, oznámí to bez zbytečného odkladu druhé Smluvní straně, které z toho může újma vzniknout, a upozorní ji na možné následky. Splní-li oznamovací povinnost, nemá poškozená Smluvní strana právo na náhradu té újmy, které mohla po oznámení zabránit.</w:t>
      </w:r>
    </w:p>
    <w:p w14:paraId="455D1F82" w14:textId="77777777" w:rsidR="007A76AD" w:rsidRDefault="003537C0" w:rsidP="00B17CE7">
      <w:pPr>
        <w:numPr>
          <w:ilvl w:val="0"/>
          <w:numId w:val="6"/>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V případě, že Poskytovatel použije k plnění předmětu Smlouvy poddodavatele, odpovídá Poskytovatel za jeho/jejich plnění tak, jako by plnil sám. </w:t>
      </w:r>
    </w:p>
    <w:p w14:paraId="208E9AEA" w14:textId="77777777" w:rsidR="007A76AD" w:rsidRDefault="003537C0" w:rsidP="00B17CE7">
      <w:pPr>
        <w:numPr>
          <w:ilvl w:val="0"/>
          <w:numId w:val="6"/>
        </w:numPr>
        <w:spacing w:before="120" w:after="120" w:line="276" w:lineRule="auto"/>
        <w:jc w:val="both"/>
        <w:rPr>
          <w:rFonts w:ascii="Arial" w:eastAsia="Arial" w:hAnsi="Arial" w:cs="Arial"/>
          <w:sz w:val="20"/>
          <w:szCs w:val="20"/>
        </w:rPr>
      </w:pPr>
      <w:r>
        <w:rPr>
          <w:rFonts w:ascii="Arial" w:eastAsia="Arial" w:hAnsi="Arial" w:cs="Arial"/>
          <w:sz w:val="20"/>
          <w:szCs w:val="20"/>
        </w:rPr>
        <w:t>Smluvní strany se dohodly, že celková výše náhrady škody vzniklé Smluvním stranám při plnění nebo v souvislosti s plněním této Smlouvy nepřesáhne v úhrnu pro každou Smluvní stranu částku 10 000 000 Kč. Uvedené omezení se netýká škod způsobených úmyslně a škod podle čl. XIV. této Smlouvy.</w:t>
      </w:r>
    </w:p>
    <w:p w14:paraId="19D9D0F0" w14:textId="77777777" w:rsidR="007A76AD" w:rsidRDefault="007A76AD" w:rsidP="00B17CE7">
      <w:pPr>
        <w:spacing w:before="120" w:after="120" w:line="276" w:lineRule="auto"/>
        <w:ind w:left="360"/>
        <w:jc w:val="both"/>
        <w:rPr>
          <w:rFonts w:ascii="Arial" w:eastAsia="Arial" w:hAnsi="Arial" w:cs="Arial"/>
          <w:sz w:val="20"/>
          <w:szCs w:val="20"/>
        </w:rPr>
      </w:pPr>
    </w:p>
    <w:p w14:paraId="54313711" w14:textId="77777777" w:rsidR="007A76AD" w:rsidRDefault="003537C0" w:rsidP="00B17CE7">
      <w:pPr>
        <w:pBdr>
          <w:top w:val="nil"/>
          <w:left w:val="nil"/>
          <w:bottom w:val="nil"/>
          <w:right w:val="nil"/>
          <w:between w:val="nil"/>
        </w:pBdr>
        <w:spacing w:before="120" w:after="120" w:line="276" w:lineRule="auto"/>
        <w:ind w:left="426"/>
        <w:jc w:val="center"/>
        <w:rPr>
          <w:rFonts w:ascii="Arial" w:eastAsia="Arial" w:hAnsi="Arial" w:cs="Arial"/>
          <w:b/>
          <w:color w:val="000000"/>
          <w:sz w:val="20"/>
          <w:szCs w:val="20"/>
        </w:rPr>
      </w:pPr>
      <w:r>
        <w:rPr>
          <w:rFonts w:ascii="Arial" w:eastAsia="Arial" w:hAnsi="Arial" w:cs="Arial"/>
          <w:b/>
          <w:color w:val="000000"/>
          <w:sz w:val="20"/>
          <w:szCs w:val="20"/>
        </w:rPr>
        <w:t xml:space="preserve">Článek XVI. </w:t>
      </w:r>
    </w:p>
    <w:p w14:paraId="7F1A63A2" w14:textId="77777777" w:rsidR="007A76AD" w:rsidRDefault="003537C0" w:rsidP="00B17CE7">
      <w:pPr>
        <w:pBdr>
          <w:top w:val="nil"/>
          <w:left w:val="nil"/>
          <w:bottom w:val="nil"/>
          <w:right w:val="nil"/>
          <w:between w:val="nil"/>
        </w:pBdr>
        <w:spacing w:before="120" w:after="120" w:line="276" w:lineRule="auto"/>
        <w:ind w:left="426"/>
        <w:jc w:val="center"/>
        <w:rPr>
          <w:rFonts w:ascii="Arial" w:eastAsia="Arial" w:hAnsi="Arial" w:cs="Arial"/>
          <w:b/>
          <w:color w:val="000000"/>
          <w:sz w:val="20"/>
          <w:szCs w:val="20"/>
        </w:rPr>
      </w:pPr>
      <w:r>
        <w:rPr>
          <w:rFonts w:ascii="Arial" w:eastAsia="Arial" w:hAnsi="Arial" w:cs="Arial"/>
          <w:b/>
          <w:color w:val="000000"/>
          <w:sz w:val="20"/>
          <w:szCs w:val="20"/>
        </w:rPr>
        <w:t>Uveřejnění Smlouvy</w:t>
      </w:r>
    </w:p>
    <w:p w14:paraId="326D439A" w14:textId="77777777" w:rsidR="007A76AD" w:rsidRDefault="003537C0" w:rsidP="00B17CE7">
      <w:pPr>
        <w:numPr>
          <w:ilvl w:val="0"/>
          <w:numId w:val="7"/>
        </w:numPr>
        <w:spacing w:before="120" w:after="120" w:line="276" w:lineRule="auto"/>
        <w:ind w:left="284" w:hanging="284"/>
        <w:jc w:val="both"/>
        <w:rPr>
          <w:rFonts w:ascii="Arial" w:eastAsia="Arial" w:hAnsi="Arial" w:cs="Arial"/>
          <w:sz w:val="20"/>
          <w:szCs w:val="20"/>
        </w:rPr>
      </w:pPr>
      <w:r>
        <w:rPr>
          <w:rFonts w:ascii="Arial" w:eastAsia="Arial" w:hAnsi="Arial" w:cs="Arial"/>
          <w:sz w:val="20"/>
          <w:szCs w:val="20"/>
        </w:rPr>
        <w:t>Smluvní strany jsou si plně vědomy zákonné povinnosti Smluvních stran uveřejnit dle zákona o registru smluv tuto Smlouvu a objednávky s cenou plnění vyšší než 50 tis. Kč bez DPH, které budou uzavřeny na základě této Smlouvy, včetně všech případných dohod, kterými se tato Smlouva/objednávka doplňuje, mění, nahrazuje nebo ruší, prostřednictvím registru smluv.</w:t>
      </w:r>
    </w:p>
    <w:p w14:paraId="24C72744" w14:textId="77777777" w:rsidR="007A76AD" w:rsidRDefault="003537C0" w:rsidP="00B17CE7">
      <w:pPr>
        <w:numPr>
          <w:ilvl w:val="0"/>
          <w:numId w:val="7"/>
        </w:numPr>
        <w:spacing w:before="120" w:after="120" w:line="276" w:lineRule="auto"/>
        <w:ind w:left="284" w:hanging="284"/>
        <w:jc w:val="both"/>
        <w:rPr>
          <w:rFonts w:ascii="Arial" w:eastAsia="Arial" w:hAnsi="Arial" w:cs="Arial"/>
          <w:sz w:val="20"/>
          <w:szCs w:val="20"/>
        </w:rPr>
      </w:pPr>
      <w:r>
        <w:rPr>
          <w:rFonts w:ascii="Arial" w:eastAsia="Arial" w:hAnsi="Arial" w:cs="Arial"/>
          <w:sz w:val="20"/>
          <w:szCs w:val="20"/>
        </w:rPr>
        <w:t xml:space="preserve">Uveřejněním </w:t>
      </w:r>
      <w:bookmarkStart w:id="3" w:name="bookmark=id.2et92p0" w:colFirst="0" w:colLast="0"/>
      <w:bookmarkEnd w:id="3"/>
      <w:r>
        <w:rPr>
          <w:rFonts w:ascii="Arial" w:eastAsia="Arial" w:hAnsi="Arial" w:cs="Arial"/>
          <w:sz w:val="20"/>
          <w:szCs w:val="20"/>
        </w:rPr>
        <w:t xml:space="preserve">Smlouvy/objednávky dle odst. 1. tohoto článku se rozumí uveřejnění elektronického obrazu textového obsahu </w:t>
      </w:r>
      <w:bookmarkStart w:id="4" w:name="bookmark=id.tyjcwt" w:colFirst="0" w:colLast="0"/>
      <w:bookmarkEnd w:id="4"/>
      <w:r>
        <w:rPr>
          <w:rFonts w:ascii="Arial" w:eastAsia="Arial" w:hAnsi="Arial" w:cs="Arial"/>
          <w:sz w:val="20"/>
          <w:szCs w:val="20"/>
        </w:rPr>
        <w:t>Smlouvy/objednávky ve formátu stanoveném zákonem o registru smluv prostřednictvím registru smluv.</w:t>
      </w:r>
    </w:p>
    <w:p w14:paraId="073A17A6" w14:textId="77777777" w:rsidR="007A76AD" w:rsidRDefault="003537C0" w:rsidP="00B17CE7">
      <w:pPr>
        <w:numPr>
          <w:ilvl w:val="0"/>
          <w:numId w:val="7"/>
        </w:numPr>
        <w:spacing w:before="120" w:after="120" w:line="276" w:lineRule="auto"/>
        <w:ind w:left="284" w:hanging="284"/>
        <w:jc w:val="both"/>
        <w:rPr>
          <w:rFonts w:ascii="Arial" w:eastAsia="Arial" w:hAnsi="Arial" w:cs="Arial"/>
          <w:sz w:val="20"/>
          <w:szCs w:val="20"/>
        </w:rPr>
      </w:pPr>
      <w:r>
        <w:rPr>
          <w:rFonts w:ascii="Arial" w:eastAsia="Arial" w:hAnsi="Arial" w:cs="Arial"/>
          <w:sz w:val="20"/>
          <w:szCs w:val="20"/>
        </w:rPr>
        <w:t>Smluvní strany se dohodly, že tuto Smlouvu zašle správci registru smluv k uveřejnění prostřednictvím registru smluv Objednatel. Poskytovatel je povinen zkontrolovat, že Smlouva včetně všech příloh a metadat byla řádně v registru smluv uveřejněna. V případě, že Poskytovatel zjistí jakékoli nepřesnosti či nedostatky, je povinen neprodleně o nich Objednatele informovat. Výše uvedený postup se Smluvní strany zavazují dodržovat i pro objednávky nedohodnou-li se v konkrétní objednávce výslovně jinak.</w:t>
      </w:r>
    </w:p>
    <w:p w14:paraId="5AA9FAC5" w14:textId="77777777" w:rsidR="007A76AD" w:rsidRDefault="003537C0" w:rsidP="00B17CE7">
      <w:pPr>
        <w:numPr>
          <w:ilvl w:val="0"/>
          <w:numId w:val="7"/>
        </w:numPr>
        <w:spacing w:before="120" w:after="120" w:line="276" w:lineRule="auto"/>
        <w:ind w:left="284" w:hanging="284"/>
        <w:jc w:val="both"/>
        <w:rPr>
          <w:rFonts w:ascii="Arial" w:eastAsia="Arial" w:hAnsi="Arial" w:cs="Arial"/>
          <w:sz w:val="20"/>
          <w:szCs w:val="20"/>
        </w:rPr>
      </w:pPr>
      <w:r>
        <w:rPr>
          <w:rFonts w:ascii="Arial" w:eastAsia="Arial" w:hAnsi="Arial" w:cs="Arial"/>
          <w:sz w:val="20"/>
          <w:szCs w:val="20"/>
        </w:rPr>
        <w:t>Postup uvedený v odst. 3. tohoto článku se Smluvní strany zavazují dodržovat i v případě uzavření dodatků k této Smlouvě/objednávce, jakož i v případě jakýchkoli dalších dohod, kterými se tato Smlouva doplňuje, mění, nahrazuje nebo ruší.</w:t>
      </w:r>
    </w:p>
    <w:p w14:paraId="46062BA3" w14:textId="77777777" w:rsidR="007A76AD" w:rsidRDefault="003537C0" w:rsidP="00B17CE7">
      <w:pPr>
        <w:numPr>
          <w:ilvl w:val="0"/>
          <w:numId w:val="7"/>
        </w:numPr>
        <w:spacing w:before="120" w:after="120" w:line="276" w:lineRule="auto"/>
        <w:ind w:left="284" w:hanging="284"/>
        <w:jc w:val="both"/>
        <w:rPr>
          <w:rFonts w:ascii="Arial" w:eastAsia="Arial" w:hAnsi="Arial" w:cs="Arial"/>
          <w:sz w:val="20"/>
          <w:szCs w:val="20"/>
        </w:rPr>
      </w:pPr>
      <w:r>
        <w:rPr>
          <w:rFonts w:ascii="Arial" w:eastAsia="Arial" w:hAnsi="Arial" w:cs="Arial"/>
          <w:sz w:val="20"/>
          <w:szCs w:val="20"/>
        </w:rPr>
        <w:t>Poskytovatel souhlasí s tím, že Objednatel rovněž může uveřejnit tuto Smlouvu (tj. celé znění včetně všech příloh) včetně všech jejích případných dodatků, jakož i všechny objednávky, na svém profilu zadavatele.</w:t>
      </w:r>
    </w:p>
    <w:p w14:paraId="75C4DE69" w14:textId="77777777" w:rsidR="007A76AD" w:rsidRDefault="003537C0" w:rsidP="00B17CE7">
      <w:pPr>
        <w:numPr>
          <w:ilvl w:val="0"/>
          <w:numId w:val="7"/>
        </w:numPr>
        <w:spacing w:before="120" w:after="120" w:line="276" w:lineRule="auto"/>
        <w:ind w:left="284" w:hanging="284"/>
        <w:jc w:val="both"/>
        <w:rPr>
          <w:rFonts w:ascii="Arial" w:eastAsia="Arial" w:hAnsi="Arial" w:cs="Arial"/>
          <w:sz w:val="20"/>
          <w:szCs w:val="20"/>
        </w:rPr>
      </w:pPr>
      <w:r>
        <w:rPr>
          <w:rFonts w:ascii="Arial" w:eastAsia="Arial" w:hAnsi="Arial" w:cs="Arial"/>
          <w:sz w:val="20"/>
          <w:szCs w:val="20"/>
        </w:rPr>
        <w:t>Poskytovatel výslovně souhlasí s tím, že s výjimkou ustanovení znečitelněných v souladu se zákonem o registru smluv bude uveřejněno úplné znění Smlouvy.</w:t>
      </w:r>
    </w:p>
    <w:p w14:paraId="1C9545F4" w14:textId="77777777" w:rsidR="007A76AD" w:rsidRDefault="003537C0" w:rsidP="00B17CE7">
      <w:pPr>
        <w:numPr>
          <w:ilvl w:val="0"/>
          <w:numId w:val="7"/>
        </w:numPr>
        <w:spacing w:before="120" w:after="120" w:line="276" w:lineRule="auto"/>
        <w:ind w:left="284" w:hanging="284"/>
        <w:jc w:val="both"/>
        <w:rPr>
          <w:rFonts w:ascii="Arial" w:eastAsia="Arial" w:hAnsi="Arial" w:cs="Arial"/>
          <w:sz w:val="20"/>
          <w:szCs w:val="20"/>
        </w:rPr>
      </w:pPr>
      <w:r>
        <w:rPr>
          <w:rFonts w:ascii="Arial" w:eastAsia="Arial" w:hAnsi="Arial" w:cs="Arial"/>
          <w:sz w:val="20"/>
          <w:szCs w:val="20"/>
        </w:rPr>
        <w:t xml:space="preserve">Objednatel výslovně souhlasí s tím, že s výjimkou ustanovení znečitelněných v souladu se zákonem o registru smluv bude uveřejněno úplné znění Smlouvy. </w:t>
      </w:r>
    </w:p>
    <w:p w14:paraId="25A95305" w14:textId="77777777" w:rsidR="007A76AD" w:rsidRDefault="007A76AD" w:rsidP="00B17CE7">
      <w:pPr>
        <w:spacing w:before="120" w:after="120" w:line="276" w:lineRule="auto"/>
        <w:ind w:left="284"/>
        <w:jc w:val="both"/>
        <w:rPr>
          <w:rFonts w:ascii="Arial" w:eastAsia="Arial" w:hAnsi="Arial" w:cs="Arial"/>
          <w:sz w:val="20"/>
          <w:szCs w:val="20"/>
        </w:rPr>
      </w:pPr>
    </w:p>
    <w:p w14:paraId="6BE2B530" w14:textId="77777777" w:rsidR="007A76AD" w:rsidRDefault="003537C0" w:rsidP="00B17CE7">
      <w:pPr>
        <w:pBdr>
          <w:top w:val="nil"/>
          <w:left w:val="nil"/>
          <w:bottom w:val="nil"/>
          <w:right w:val="nil"/>
          <w:between w:val="nil"/>
        </w:pBdr>
        <w:spacing w:before="120" w:after="120" w:line="276" w:lineRule="auto"/>
        <w:ind w:left="426"/>
        <w:jc w:val="center"/>
        <w:rPr>
          <w:rFonts w:ascii="Arial" w:eastAsia="Arial" w:hAnsi="Arial" w:cs="Arial"/>
          <w:b/>
          <w:color w:val="000000"/>
          <w:sz w:val="20"/>
          <w:szCs w:val="20"/>
        </w:rPr>
      </w:pPr>
      <w:r>
        <w:rPr>
          <w:rFonts w:ascii="Arial" w:eastAsia="Arial" w:hAnsi="Arial" w:cs="Arial"/>
          <w:b/>
          <w:color w:val="000000"/>
          <w:sz w:val="20"/>
          <w:szCs w:val="20"/>
        </w:rPr>
        <w:lastRenderedPageBreak/>
        <w:t xml:space="preserve">Článek XVII. </w:t>
      </w:r>
    </w:p>
    <w:p w14:paraId="734DF27D" w14:textId="77777777" w:rsidR="007A76AD" w:rsidRDefault="003537C0" w:rsidP="00B17CE7">
      <w:pPr>
        <w:pBdr>
          <w:top w:val="nil"/>
          <w:left w:val="nil"/>
          <w:bottom w:val="nil"/>
          <w:right w:val="nil"/>
          <w:between w:val="nil"/>
        </w:pBdr>
        <w:spacing w:before="120" w:after="120" w:line="276" w:lineRule="auto"/>
        <w:ind w:left="426"/>
        <w:jc w:val="center"/>
        <w:rPr>
          <w:rFonts w:ascii="Arial" w:eastAsia="Arial" w:hAnsi="Arial" w:cs="Arial"/>
          <w:b/>
          <w:color w:val="000000"/>
          <w:sz w:val="20"/>
          <w:szCs w:val="20"/>
        </w:rPr>
      </w:pPr>
      <w:r>
        <w:rPr>
          <w:rFonts w:ascii="Arial" w:eastAsia="Arial" w:hAnsi="Arial" w:cs="Arial"/>
          <w:b/>
          <w:color w:val="000000"/>
          <w:sz w:val="20"/>
          <w:szCs w:val="20"/>
        </w:rPr>
        <w:t>Pojištění</w:t>
      </w:r>
    </w:p>
    <w:p w14:paraId="105C8F96" w14:textId="77777777" w:rsidR="007A76AD" w:rsidRDefault="003537C0" w:rsidP="00B17CE7">
      <w:pPr>
        <w:numPr>
          <w:ilvl w:val="0"/>
          <w:numId w:val="8"/>
        </w:numPr>
        <w:spacing w:before="120" w:after="120" w:line="276" w:lineRule="auto"/>
        <w:jc w:val="both"/>
        <w:rPr>
          <w:rFonts w:ascii="Arial" w:eastAsia="Arial" w:hAnsi="Arial" w:cs="Arial"/>
          <w:sz w:val="20"/>
          <w:szCs w:val="20"/>
        </w:rPr>
      </w:pPr>
      <w:r>
        <w:rPr>
          <w:rFonts w:ascii="Arial" w:eastAsia="Arial" w:hAnsi="Arial" w:cs="Arial"/>
          <w:sz w:val="20"/>
          <w:szCs w:val="20"/>
        </w:rPr>
        <w:t>Poskytovatel se zavazuje být po celou dobu účinnosti této Smlouvy pojištěn pro případ vzniku odpovědnosti Poskytovatele za škodu, která může vzniknout Objednateli nebo třetí osobě při plnění závazků Poskytovatele na základě této Smlouvy a na ni navazujících objednávek nebo v souvislosti s plněním těchto závazků. Pojištění musí být sjednáno s pojistnou částkou minimálně 10 000 000 Kč (slovy: deset milionů korun českých).</w:t>
      </w:r>
    </w:p>
    <w:p w14:paraId="49FD2FCE" w14:textId="77777777" w:rsidR="007A76AD" w:rsidRDefault="003537C0" w:rsidP="00B17CE7">
      <w:pPr>
        <w:numPr>
          <w:ilvl w:val="0"/>
          <w:numId w:val="8"/>
        </w:numPr>
        <w:spacing w:before="120" w:after="120" w:line="276" w:lineRule="auto"/>
        <w:jc w:val="both"/>
        <w:rPr>
          <w:rFonts w:ascii="Arial" w:eastAsia="Arial" w:hAnsi="Arial" w:cs="Arial"/>
          <w:sz w:val="20"/>
          <w:szCs w:val="20"/>
        </w:rPr>
      </w:pPr>
      <w:r>
        <w:rPr>
          <w:rFonts w:ascii="Arial" w:eastAsia="Arial" w:hAnsi="Arial" w:cs="Arial"/>
          <w:sz w:val="20"/>
          <w:szCs w:val="20"/>
        </w:rPr>
        <w:t>Poskytovatel je povinen na výzvu Objednatele (Pověřené osoby) doložit, že je pojištěn pro případ vzniku odpovědnosti za škodu v požadovaném rozsahu (viz odst. 1. tohoto článku), a to vždy nejpozději do 10 pracovních dnů od doručení výzvy Objednatele. Poskytovatel k prokázání splnění tohoto požadavku předloží Objednateli dokumenty, ze kterých bude splnění závazku na pojištění vyplývat, tj. buď pojistnou smlouvu nebo pojistku a doklad o zaplacení pojistného na příslušné období, nebo pojistný certifikát, či obdobný doklad vydaný příslušnou pojišťovnou.</w:t>
      </w:r>
    </w:p>
    <w:p w14:paraId="111FC22A" w14:textId="77777777" w:rsidR="007A76AD" w:rsidRDefault="003537C0" w:rsidP="00B17CE7">
      <w:pPr>
        <w:numPr>
          <w:ilvl w:val="0"/>
          <w:numId w:val="8"/>
        </w:numPr>
        <w:spacing w:before="120" w:after="120" w:line="276" w:lineRule="auto"/>
        <w:jc w:val="both"/>
        <w:rPr>
          <w:rFonts w:ascii="Arial" w:eastAsia="Arial" w:hAnsi="Arial" w:cs="Arial"/>
          <w:sz w:val="20"/>
          <w:szCs w:val="20"/>
        </w:rPr>
      </w:pPr>
      <w:r>
        <w:rPr>
          <w:rFonts w:ascii="Arial" w:eastAsia="Arial" w:hAnsi="Arial" w:cs="Arial"/>
          <w:sz w:val="20"/>
          <w:szCs w:val="20"/>
        </w:rPr>
        <w:t>V případě nesplnění povinnosti Poskytovatele stanovené v odst. 1. tohoto článku je Objednatel oprávněn vyúčtovat Poskytovateli smluvní pokutu ve výši 10 000 Kč (slovy: deset tisíc korun českých), a to za každý kalendářní den, kdy porušení této povinnosti trvá a Poskytovatel je povinen tuto částku uhradit.</w:t>
      </w:r>
    </w:p>
    <w:p w14:paraId="0A686DF3" w14:textId="77777777" w:rsidR="007A76AD" w:rsidRDefault="003537C0" w:rsidP="00B17CE7">
      <w:pPr>
        <w:numPr>
          <w:ilvl w:val="0"/>
          <w:numId w:val="8"/>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V případě nesplnění povinnosti Poskytovatele stanovené v odst. 2. tohoto článku je Objednatel oprávněn vyúčtovat Poskytovateli smluvní pokutu ve výši 10 000 Kč (slovy: deset tisíc korun českých), a to za každý kalendářní den, kdy porušení této povinnosti trvá a Poskytovatel je povinen tuto částku uhradit. </w:t>
      </w:r>
    </w:p>
    <w:p w14:paraId="634EA897" w14:textId="77777777" w:rsidR="007A76AD" w:rsidRDefault="003537C0" w:rsidP="00B17CE7">
      <w:pPr>
        <w:numPr>
          <w:ilvl w:val="0"/>
          <w:numId w:val="8"/>
        </w:numPr>
        <w:spacing w:before="120" w:after="120" w:line="276" w:lineRule="auto"/>
        <w:jc w:val="both"/>
        <w:rPr>
          <w:rFonts w:ascii="Arial" w:eastAsia="Arial" w:hAnsi="Arial" w:cs="Arial"/>
          <w:sz w:val="20"/>
          <w:szCs w:val="20"/>
        </w:rPr>
      </w:pPr>
      <w:r>
        <w:rPr>
          <w:rFonts w:ascii="Arial" w:eastAsia="Arial" w:hAnsi="Arial" w:cs="Arial"/>
          <w:sz w:val="20"/>
          <w:szCs w:val="20"/>
        </w:rPr>
        <w:t>Objednatel je oprávněn právo na zaplacení smluvních pokut dle odst. 3. a 4. tohoto článku uplatnit opakovaně i souběžně.</w:t>
      </w:r>
    </w:p>
    <w:p w14:paraId="5BA6943A" w14:textId="77777777" w:rsidR="007A76AD" w:rsidRDefault="007A76AD" w:rsidP="00B17CE7">
      <w:pPr>
        <w:spacing w:before="120" w:after="120" w:line="276" w:lineRule="auto"/>
        <w:ind w:left="360"/>
        <w:jc w:val="both"/>
        <w:rPr>
          <w:rFonts w:ascii="Arial" w:eastAsia="Arial" w:hAnsi="Arial" w:cs="Arial"/>
          <w:sz w:val="20"/>
          <w:szCs w:val="20"/>
        </w:rPr>
      </w:pPr>
    </w:p>
    <w:p w14:paraId="20915A13" w14:textId="77777777" w:rsidR="007A76AD" w:rsidRDefault="003537C0" w:rsidP="00B17CE7">
      <w:pPr>
        <w:pBdr>
          <w:top w:val="nil"/>
          <w:left w:val="nil"/>
          <w:bottom w:val="nil"/>
          <w:right w:val="nil"/>
          <w:between w:val="nil"/>
        </w:pBdr>
        <w:spacing w:before="120" w:after="120" w:line="276" w:lineRule="auto"/>
        <w:ind w:left="426"/>
        <w:jc w:val="center"/>
        <w:rPr>
          <w:rFonts w:ascii="Arial" w:eastAsia="Arial" w:hAnsi="Arial" w:cs="Arial"/>
          <w:b/>
          <w:color w:val="000000"/>
          <w:sz w:val="20"/>
          <w:szCs w:val="20"/>
        </w:rPr>
      </w:pPr>
      <w:r>
        <w:rPr>
          <w:rFonts w:ascii="Arial" w:eastAsia="Arial" w:hAnsi="Arial" w:cs="Arial"/>
          <w:b/>
          <w:color w:val="000000"/>
          <w:sz w:val="20"/>
          <w:szCs w:val="20"/>
        </w:rPr>
        <w:t xml:space="preserve">Článek XVIII. </w:t>
      </w:r>
    </w:p>
    <w:p w14:paraId="03395F0D" w14:textId="77777777" w:rsidR="007A76AD" w:rsidRDefault="003537C0" w:rsidP="00B17CE7">
      <w:pPr>
        <w:pBdr>
          <w:top w:val="nil"/>
          <w:left w:val="nil"/>
          <w:bottom w:val="nil"/>
          <w:right w:val="nil"/>
          <w:between w:val="nil"/>
        </w:pBdr>
        <w:spacing w:before="120" w:after="120" w:line="276" w:lineRule="auto"/>
        <w:ind w:left="426"/>
        <w:jc w:val="center"/>
        <w:rPr>
          <w:rFonts w:ascii="Arial" w:eastAsia="Arial" w:hAnsi="Arial" w:cs="Arial"/>
          <w:b/>
          <w:color w:val="000000"/>
          <w:sz w:val="20"/>
          <w:szCs w:val="20"/>
        </w:rPr>
      </w:pPr>
      <w:r>
        <w:rPr>
          <w:rFonts w:ascii="Arial" w:eastAsia="Arial" w:hAnsi="Arial" w:cs="Arial"/>
          <w:b/>
          <w:color w:val="000000"/>
          <w:sz w:val="20"/>
          <w:szCs w:val="20"/>
        </w:rPr>
        <w:t>Ostatní ujednání</w:t>
      </w:r>
    </w:p>
    <w:p w14:paraId="4B002886" w14:textId="77777777" w:rsidR="007A76AD" w:rsidRDefault="003537C0" w:rsidP="00B17CE7">
      <w:pPr>
        <w:numPr>
          <w:ilvl w:val="0"/>
          <w:numId w:val="10"/>
        </w:numPr>
        <w:spacing w:before="120" w:after="120" w:line="276" w:lineRule="auto"/>
        <w:ind w:left="357" w:hanging="357"/>
        <w:jc w:val="both"/>
        <w:rPr>
          <w:rFonts w:ascii="Arial" w:eastAsia="Arial" w:hAnsi="Arial" w:cs="Arial"/>
          <w:sz w:val="20"/>
          <w:szCs w:val="20"/>
        </w:rPr>
      </w:pPr>
      <w:r>
        <w:rPr>
          <w:rFonts w:ascii="Arial" w:eastAsia="Arial" w:hAnsi="Arial" w:cs="Arial"/>
          <w:sz w:val="20"/>
          <w:szCs w:val="2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Smlouvy/objednávky.</w:t>
      </w:r>
    </w:p>
    <w:p w14:paraId="601F7C5D" w14:textId="77777777" w:rsidR="007A76AD" w:rsidRDefault="003537C0" w:rsidP="00B17CE7">
      <w:pPr>
        <w:numPr>
          <w:ilvl w:val="0"/>
          <w:numId w:val="10"/>
        </w:numPr>
        <w:spacing w:before="120" w:after="120" w:line="276" w:lineRule="auto"/>
        <w:ind w:left="357" w:hanging="357"/>
        <w:jc w:val="both"/>
        <w:rPr>
          <w:rFonts w:ascii="Arial" w:eastAsia="Arial" w:hAnsi="Arial" w:cs="Arial"/>
          <w:sz w:val="20"/>
          <w:szCs w:val="20"/>
        </w:rPr>
      </w:pPr>
      <w:r>
        <w:rPr>
          <w:rFonts w:ascii="Arial" w:eastAsia="Arial" w:hAnsi="Arial" w:cs="Arial"/>
          <w:sz w:val="20"/>
          <w:szCs w:val="20"/>
        </w:rPr>
        <w:t>Objednatel je povinen poskytovat Poskytovateli součinnost nezbytnou ke splnění jeho závazků vyplývajících z této Smlouvy/objednávky; ustanovení § 2591 občanského zákoníku se pro účely této Smlouvy nepoužije.</w:t>
      </w:r>
    </w:p>
    <w:p w14:paraId="32F2EAE8" w14:textId="77777777" w:rsidR="007A76AD" w:rsidRDefault="003537C0" w:rsidP="00B17CE7">
      <w:pPr>
        <w:numPr>
          <w:ilvl w:val="0"/>
          <w:numId w:val="10"/>
        </w:numPr>
        <w:spacing w:before="120" w:after="120" w:line="276" w:lineRule="auto"/>
        <w:ind w:left="357" w:hanging="357"/>
        <w:jc w:val="both"/>
        <w:rPr>
          <w:rFonts w:ascii="Arial" w:eastAsia="Arial" w:hAnsi="Arial" w:cs="Arial"/>
          <w:sz w:val="20"/>
          <w:szCs w:val="20"/>
        </w:rPr>
      </w:pPr>
      <w:r>
        <w:rPr>
          <w:rFonts w:ascii="Arial" w:eastAsia="Arial" w:hAnsi="Arial" w:cs="Arial"/>
          <w:sz w:val="20"/>
          <w:szCs w:val="20"/>
        </w:rPr>
        <w:t>Objednatel může bez uvedení důvodu Smlouvu písemně vypovědět, a to s účinností k prvnímu dni druhého, třetího nebo čtvrtého období poskytování Softwarové podpory. Výpověď ze strany Objednatele musí být Poskytovateli doručena nejpozději 3 měsíce před začátkem příslušného období.</w:t>
      </w:r>
    </w:p>
    <w:p w14:paraId="2C2A8812" w14:textId="77777777" w:rsidR="007A76AD" w:rsidRDefault="003537C0" w:rsidP="00B17CE7">
      <w:pPr>
        <w:numPr>
          <w:ilvl w:val="0"/>
          <w:numId w:val="10"/>
        </w:numPr>
        <w:spacing w:before="120" w:after="120" w:line="276" w:lineRule="auto"/>
        <w:ind w:left="357" w:hanging="357"/>
        <w:jc w:val="both"/>
        <w:rPr>
          <w:rFonts w:ascii="Arial" w:eastAsia="Arial" w:hAnsi="Arial" w:cs="Arial"/>
          <w:sz w:val="20"/>
          <w:szCs w:val="20"/>
        </w:rPr>
      </w:pPr>
      <w:r>
        <w:rPr>
          <w:rFonts w:ascii="Arial" w:eastAsia="Arial" w:hAnsi="Arial" w:cs="Arial"/>
          <w:sz w:val="20"/>
          <w:szCs w:val="20"/>
        </w:rPr>
        <w:t>Každá ze Smluvních stran může od této Smlouvy odstoupit v případech stanovených touto Smlouvou nebo zákonem, zejména pak dle ust. § 1977 a násl. a ust. § 2001 a násl. občanského zákoníku. Účinky odstoupení od této Smlouvy nastávají dnem doručení oznámení o odstoupení od Smlouvy příslušné Smluvní straně.</w:t>
      </w:r>
    </w:p>
    <w:p w14:paraId="76B2E072" w14:textId="77777777" w:rsidR="007A76AD" w:rsidRDefault="003537C0" w:rsidP="00B17CE7">
      <w:pPr>
        <w:numPr>
          <w:ilvl w:val="0"/>
          <w:numId w:val="10"/>
        </w:numPr>
        <w:spacing w:before="120" w:after="120" w:line="276" w:lineRule="auto"/>
        <w:ind w:left="357" w:hanging="357"/>
        <w:jc w:val="both"/>
        <w:rPr>
          <w:rFonts w:ascii="Arial" w:eastAsia="Arial" w:hAnsi="Arial" w:cs="Arial"/>
          <w:sz w:val="20"/>
          <w:szCs w:val="20"/>
        </w:rPr>
      </w:pPr>
      <w:r>
        <w:rPr>
          <w:rFonts w:ascii="Arial" w:eastAsia="Arial" w:hAnsi="Arial" w:cs="Arial"/>
          <w:sz w:val="20"/>
          <w:szCs w:val="20"/>
        </w:rPr>
        <w:t>Za podstatné porušení této Smlouvy se považuje zejména prodlení Poskytovatele se zahájením poskytování Softwarové podpory a poskytnutí licencí dle této Smlouvy o více než 14 kalendářních dní.</w:t>
      </w:r>
    </w:p>
    <w:p w14:paraId="47596150" w14:textId="77777777" w:rsidR="007A76AD" w:rsidRDefault="003537C0" w:rsidP="00B17CE7">
      <w:pPr>
        <w:numPr>
          <w:ilvl w:val="0"/>
          <w:numId w:val="10"/>
        </w:numPr>
        <w:spacing w:before="120" w:after="120" w:line="276" w:lineRule="auto"/>
        <w:ind w:left="357" w:hanging="357"/>
        <w:jc w:val="both"/>
        <w:rPr>
          <w:rFonts w:ascii="Arial" w:eastAsia="Arial" w:hAnsi="Arial" w:cs="Arial"/>
          <w:sz w:val="20"/>
          <w:szCs w:val="20"/>
        </w:rPr>
      </w:pPr>
      <w:r>
        <w:rPr>
          <w:rFonts w:ascii="Arial" w:eastAsia="Arial" w:hAnsi="Arial" w:cs="Arial"/>
          <w:sz w:val="20"/>
          <w:szCs w:val="20"/>
        </w:rPr>
        <w:t>Smluvní strany mohou od této Smlouvy odstoupit i pro nepodstatné porušení této Smlouvy. V případě nepodstatného porušení smluvní povinnosti, může druhá Smluvní strana od Smlouvy odstoupit poté, co strana, která se dopustila nepodstatného porušení smluvní povinnosti, svoji povinnost nesplní ani v dodatečné přiměřené lhůtě, kterou jí druhá Smluvní strana poskytla.</w:t>
      </w:r>
    </w:p>
    <w:p w14:paraId="4AF7031E" w14:textId="77777777" w:rsidR="007A76AD" w:rsidRDefault="003537C0" w:rsidP="00B17CE7">
      <w:pPr>
        <w:numPr>
          <w:ilvl w:val="0"/>
          <w:numId w:val="10"/>
        </w:numPr>
        <w:spacing w:before="120" w:after="120" w:line="276" w:lineRule="auto"/>
        <w:ind w:left="357" w:hanging="357"/>
        <w:jc w:val="both"/>
        <w:rPr>
          <w:rFonts w:ascii="Arial" w:eastAsia="Arial" w:hAnsi="Arial" w:cs="Arial"/>
          <w:sz w:val="20"/>
          <w:szCs w:val="20"/>
        </w:rPr>
      </w:pPr>
      <w:r>
        <w:rPr>
          <w:rFonts w:ascii="Arial" w:eastAsia="Arial" w:hAnsi="Arial" w:cs="Arial"/>
          <w:sz w:val="20"/>
          <w:szCs w:val="20"/>
        </w:rPr>
        <w:t>Výpověď ani odstoupení od Smlouvy nemá vliv na již uzavřené objednávky.</w:t>
      </w:r>
    </w:p>
    <w:p w14:paraId="013F7390" w14:textId="77777777" w:rsidR="007A76AD" w:rsidRDefault="003537C0" w:rsidP="00B17CE7">
      <w:pPr>
        <w:numPr>
          <w:ilvl w:val="0"/>
          <w:numId w:val="10"/>
        </w:numPr>
        <w:spacing w:before="120" w:after="120" w:line="276" w:lineRule="auto"/>
        <w:ind w:left="357" w:hanging="357"/>
        <w:jc w:val="both"/>
        <w:rPr>
          <w:rFonts w:ascii="Arial" w:eastAsia="Arial" w:hAnsi="Arial" w:cs="Arial"/>
          <w:sz w:val="20"/>
          <w:szCs w:val="20"/>
        </w:rPr>
      </w:pPr>
      <w:r>
        <w:rPr>
          <w:rFonts w:ascii="Arial" w:eastAsia="Arial" w:hAnsi="Arial" w:cs="Arial"/>
          <w:sz w:val="20"/>
          <w:szCs w:val="20"/>
        </w:rPr>
        <w:t>Tato Smlouva může být ukončena rovněž písemnou dohodou Smluvních stran podepsanou oprávněnými zástupci obou Smluvních stran při dodržení pravidel ZZVZ.</w:t>
      </w:r>
    </w:p>
    <w:p w14:paraId="7A4110BC" w14:textId="77777777" w:rsidR="007A76AD" w:rsidRDefault="003537C0" w:rsidP="00B17CE7">
      <w:pPr>
        <w:numPr>
          <w:ilvl w:val="0"/>
          <w:numId w:val="10"/>
        </w:numPr>
        <w:spacing w:before="120" w:after="120" w:line="276" w:lineRule="auto"/>
        <w:jc w:val="both"/>
        <w:rPr>
          <w:rFonts w:ascii="Arial" w:eastAsia="Arial" w:hAnsi="Arial" w:cs="Arial"/>
          <w:sz w:val="20"/>
          <w:szCs w:val="20"/>
        </w:rPr>
      </w:pPr>
      <w:bookmarkStart w:id="5" w:name="_heading=h.3dy6vkm" w:colFirst="0" w:colLast="0"/>
      <w:bookmarkEnd w:id="5"/>
      <w:r>
        <w:rPr>
          <w:rFonts w:ascii="Arial" w:eastAsia="Arial" w:hAnsi="Arial" w:cs="Arial"/>
          <w:sz w:val="20"/>
          <w:szCs w:val="20"/>
        </w:rPr>
        <w:lastRenderedPageBreak/>
        <w:t>Jakýmkoliv ukončením této Smlouvy není dotčena platnost ustanovení, z jejichž povahy vyplývá, že mají být pro Smluvní strany závazná i po skončení Smlouvy (tj. zejména ustanovení týkající se odpovědnosti za škodu, povinnosti mlčenlivosti, licenčních ujednání, řešení sporů apod.).</w:t>
      </w:r>
    </w:p>
    <w:p w14:paraId="2D2BE9B2" w14:textId="77777777" w:rsidR="007A76AD" w:rsidRDefault="003537C0" w:rsidP="00B17CE7">
      <w:pPr>
        <w:numPr>
          <w:ilvl w:val="0"/>
          <w:numId w:val="10"/>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S ohledem na možnost Poskytovatele využívat k zajištění řádného a včasného plnění dle této Smlouvy vzdálený přístup do vnitřní sítě Objednatele jsou součástí této Smlouvy podmínky pro přístup Poskytovatele do vnitřní sítě VZP ČR, které tvoří Přílohu č. 5 – „Podmínky pro přístup Poskytovatele do vnitřní sítě VZP ČR prostřednictvím VPN VZP ČR“ této Smlouvy.</w:t>
      </w:r>
    </w:p>
    <w:p w14:paraId="0CF926E8" w14:textId="77777777" w:rsidR="007A76AD" w:rsidRDefault="007A76AD" w:rsidP="00B17CE7">
      <w:pPr>
        <w:spacing w:before="120" w:after="120" w:line="276" w:lineRule="auto"/>
        <w:ind w:left="360"/>
        <w:jc w:val="both"/>
        <w:rPr>
          <w:rFonts w:ascii="Arial" w:eastAsia="Arial" w:hAnsi="Arial" w:cs="Arial"/>
          <w:sz w:val="20"/>
          <w:szCs w:val="20"/>
        </w:rPr>
      </w:pPr>
    </w:p>
    <w:p w14:paraId="4D563A5E" w14:textId="77777777" w:rsidR="007A76AD" w:rsidRDefault="003537C0" w:rsidP="00B17CE7">
      <w:pPr>
        <w:pBdr>
          <w:top w:val="nil"/>
          <w:left w:val="nil"/>
          <w:bottom w:val="nil"/>
          <w:right w:val="nil"/>
          <w:between w:val="nil"/>
        </w:pBdr>
        <w:spacing w:before="120" w:after="120" w:line="276" w:lineRule="auto"/>
        <w:ind w:left="426"/>
        <w:jc w:val="center"/>
        <w:rPr>
          <w:rFonts w:ascii="Arial" w:eastAsia="Arial" w:hAnsi="Arial" w:cs="Arial"/>
          <w:b/>
          <w:color w:val="000000"/>
          <w:sz w:val="20"/>
          <w:szCs w:val="20"/>
        </w:rPr>
      </w:pPr>
      <w:r>
        <w:rPr>
          <w:rFonts w:ascii="Arial" w:eastAsia="Arial" w:hAnsi="Arial" w:cs="Arial"/>
          <w:b/>
          <w:color w:val="000000"/>
          <w:sz w:val="20"/>
          <w:szCs w:val="20"/>
        </w:rPr>
        <w:t xml:space="preserve">Článek XIX. </w:t>
      </w:r>
    </w:p>
    <w:p w14:paraId="000A08CF" w14:textId="77777777" w:rsidR="007A76AD" w:rsidRDefault="003537C0" w:rsidP="00B17CE7">
      <w:pPr>
        <w:pBdr>
          <w:top w:val="nil"/>
          <w:left w:val="nil"/>
          <w:bottom w:val="nil"/>
          <w:right w:val="nil"/>
          <w:between w:val="nil"/>
        </w:pBdr>
        <w:spacing w:before="120" w:after="120" w:line="276" w:lineRule="auto"/>
        <w:ind w:left="426"/>
        <w:jc w:val="center"/>
        <w:rPr>
          <w:rFonts w:ascii="Arial" w:eastAsia="Arial" w:hAnsi="Arial" w:cs="Arial"/>
          <w:b/>
          <w:color w:val="000000"/>
          <w:sz w:val="20"/>
          <w:szCs w:val="20"/>
        </w:rPr>
      </w:pPr>
      <w:r>
        <w:rPr>
          <w:rFonts w:ascii="Arial" w:eastAsia="Arial" w:hAnsi="Arial" w:cs="Arial"/>
          <w:b/>
          <w:color w:val="000000"/>
          <w:sz w:val="20"/>
          <w:szCs w:val="20"/>
        </w:rPr>
        <w:t>Závěrečná ustanovení</w:t>
      </w:r>
    </w:p>
    <w:p w14:paraId="1C00ACD1" w14:textId="77777777" w:rsidR="007A76AD" w:rsidRDefault="003537C0" w:rsidP="00B17CE7">
      <w:pPr>
        <w:numPr>
          <w:ilvl w:val="0"/>
          <w:numId w:val="38"/>
        </w:numPr>
        <w:spacing w:before="120" w:after="120" w:line="276" w:lineRule="auto"/>
        <w:jc w:val="both"/>
        <w:rPr>
          <w:rFonts w:ascii="Arial" w:eastAsia="Arial" w:hAnsi="Arial" w:cs="Arial"/>
          <w:sz w:val="20"/>
          <w:szCs w:val="20"/>
        </w:rPr>
      </w:pPr>
      <w:r>
        <w:rPr>
          <w:rFonts w:ascii="Arial" w:eastAsia="Arial" w:hAnsi="Arial" w:cs="Arial"/>
          <w:sz w:val="20"/>
          <w:szCs w:val="20"/>
        </w:rPr>
        <w:t>Tato Smlouva se uzavírá na dobu určitou, a to do doby ukončení poskytování Softwarové podpory podle této Smlouvy.</w:t>
      </w:r>
    </w:p>
    <w:p w14:paraId="60F28992" w14:textId="77777777" w:rsidR="007A76AD" w:rsidRDefault="003537C0" w:rsidP="00B17CE7">
      <w:pPr>
        <w:numPr>
          <w:ilvl w:val="0"/>
          <w:numId w:val="38"/>
        </w:numPr>
        <w:spacing w:before="120" w:after="120" w:line="276" w:lineRule="auto"/>
        <w:jc w:val="both"/>
        <w:rPr>
          <w:rFonts w:ascii="Arial" w:eastAsia="Arial" w:hAnsi="Arial" w:cs="Arial"/>
          <w:sz w:val="20"/>
          <w:szCs w:val="20"/>
        </w:rPr>
      </w:pPr>
      <w:r>
        <w:rPr>
          <w:rFonts w:ascii="Arial" w:eastAsia="Arial" w:hAnsi="Arial" w:cs="Arial"/>
          <w:sz w:val="20"/>
          <w:szCs w:val="20"/>
        </w:rPr>
        <w:t>Tato Smlouva se uzavírá písemně v elektronické podobě. Poskytovatel podepisuje tuto Smlouvu uznávaným elektronickým podpisem ve smyslu § 6 odst. 2 ZSVD; Objednatel tuto Smlouvu podepisuje v souladu s § 5 ZSVD kvalifikovaným elektronickým podpisem.</w:t>
      </w:r>
    </w:p>
    <w:p w14:paraId="53947DA1" w14:textId="77777777" w:rsidR="007A76AD" w:rsidRDefault="003537C0" w:rsidP="00B17CE7">
      <w:pPr>
        <w:numPr>
          <w:ilvl w:val="0"/>
          <w:numId w:val="38"/>
        </w:numPr>
        <w:spacing w:before="120" w:after="120" w:line="276" w:lineRule="auto"/>
        <w:jc w:val="both"/>
        <w:rPr>
          <w:rFonts w:ascii="Arial" w:eastAsia="Arial" w:hAnsi="Arial" w:cs="Arial"/>
          <w:sz w:val="20"/>
          <w:szCs w:val="20"/>
        </w:rPr>
      </w:pPr>
      <w:r>
        <w:rPr>
          <w:rFonts w:ascii="Arial" w:eastAsia="Arial" w:hAnsi="Arial" w:cs="Arial"/>
          <w:sz w:val="20"/>
          <w:szCs w:val="20"/>
        </w:rPr>
        <w:t>Tato Smlouva nabývá platnosti dnem jejího podpisu poslední Smluvní stranou a účinnosti dnem jejího uveřejnění prostřednictvím registru smluv v souladu se zákonem o registru smluv.</w:t>
      </w:r>
    </w:p>
    <w:p w14:paraId="02A4704B" w14:textId="77777777" w:rsidR="007A76AD" w:rsidRDefault="003537C0" w:rsidP="00B17CE7">
      <w:pPr>
        <w:numPr>
          <w:ilvl w:val="0"/>
          <w:numId w:val="38"/>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Poskytovatel není oprávněn bez předchozího písemného souhlasu Objednatele postoupit či převést jakákoli práva či povinnosti vyplývající z této Smlouvy na jakoukoli třetí osobu. </w:t>
      </w:r>
    </w:p>
    <w:p w14:paraId="7974A8D0" w14:textId="77777777" w:rsidR="007A76AD" w:rsidRDefault="003537C0" w:rsidP="00B17CE7">
      <w:pPr>
        <w:numPr>
          <w:ilvl w:val="0"/>
          <w:numId w:val="38"/>
        </w:numPr>
        <w:spacing w:before="120" w:after="120" w:line="276" w:lineRule="auto"/>
        <w:jc w:val="both"/>
        <w:rPr>
          <w:rFonts w:ascii="Arial" w:eastAsia="Arial" w:hAnsi="Arial" w:cs="Arial"/>
          <w:sz w:val="20"/>
          <w:szCs w:val="20"/>
        </w:rPr>
      </w:pPr>
      <w:r>
        <w:rPr>
          <w:rFonts w:ascii="Arial" w:eastAsia="Arial" w:hAnsi="Arial" w:cs="Arial"/>
          <w:sz w:val="20"/>
          <w:szCs w:val="20"/>
        </w:rPr>
        <w:t>Tato Smlouva může být měněna a doplňována pouze v souladu se ZZVZ, formou písemných, vzestupně číslovaných smluvních dodatků, podepsaných oprávněnými zástupci obou Smluvních stran. Uzavření písemného smluvního dodatku není třeba pouze v případech výslovně stanovených touto Smlouvou, v takových případech postačí pouze písemné oznámení jedné Smluvní strany prokazatelně zaslané druhé Smluvní straně.</w:t>
      </w:r>
    </w:p>
    <w:p w14:paraId="0B7D1CEB" w14:textId="77777777" w:rsidR="007A76AD" w:rsidRDefault="003537C0" w:rsidP="00B17CE7">
      <w:pPr>
        <w:numPr>
          <w:ilvl w:val="0"/>
          <w:numId w:val="38"/>
        </w:numPr>
        <w:spacing w:before="120" w:after="120" w:line="276" w:lineRule="auto"/>
        <w:jc w:val="both"/>
        <w:rPr>
          <w:rFonts w:ascii="Arial" w:eastAsia="Arial" w:hAnsi="Arial" w:cs="Arial"/>
          <w:sz w:val="20"/>
          <w:szCs w:val="20"/>
        </w:rPr>
      </w:pPr>
      <w:r>
        <w:rPr>
          <w:rFonts w:ascii="Arial" w:eastAsia="Arial" w:hAnsi="Arial" w:cs="Arial"/>
          <w:sz w:val="20"/>
          <w:szCs w:val="20"/>
        </w:rPr>
        <w:t>Pověřené osoby:</w:t>
      </w:r>
    </w:p>
    <w:p w14:paraId="59CB1665" w14:textId="77777777" w:rsidR="007A76AD" w:rsidRDefault="003537C0" w:rsidP="00B17CE7">
      <w:pPr>
        <w:spacing w:before="120" w:after="120" w:line="276" w:lineRule="auto"/>
        <w:ind w:left="340"/>
        <w:jc w:val="both"/>
        <w:rPr>
          <w:rFonts w:ascii="Arial" w:eastAsia="Arial" w:hAnsi="Arial" w:cs="Arial"/>
          <w:sz w:val="20"/>
          <w:szCs w:val="20"/>
        </w:rPr>
      </w:pPr>
      <w:r>
        <w:rPr>
          <w:rFonts w:ascii="Arial" w:eastAsia="Arial" w:hAnsi="Arial" w:cs="Arial"/>
          <w:sz w:val="20"/>
          <w:szCs w:val="20"/>
        </w:rPr>
        <w:t xml:space="preserve">Pověřenými osobami, tj. osobami pověřenými k jednání ve věcech plnění závazků Smluvních stran dle této </w:t>
      </w:r>
      <w:r>
        <w:rPr>
          <w:rFonts w:ascii="Arial" w:eastAsia="Arial" w:hAnsi="Arial" w:cs="Arial"/>
          <w:b/>
          <w:sz w:val="20"/>
          <w:szCs w:val="20"/>
        </w:rPr>
        <w:t xml:space="preserve">Smlouvy a objednávek </w:t>
      </w:r>
      <w:r>
        <w:rPr>
          <w:rFonts w:ascii="Arial" w:eastAsia="Arial" w:hAnsi="Arial" w:cs="Arial"/>
          <w:sz w:val="20"/>
          <w:szCs w:val="20"/>
        </w:rPr>
        <w:t>jsou:</w:t>
      </w:r>
    </w:p>
    <w:p w14:paraId="5F271547" w14:textId="77777777" w:rsidR="007A76AD" w:rsidRDefault="003537C0">
      <w:pPr>
        <w:spacing w:after="120" w:line="276" w:lineRule="auto"/>
        <w:ind w:left="425"/>
        <w:jc w:val="both"/>
        <w:rPr>
          <w:rFonts w:ascii="Arial" w:eastAsia="Arial" w:hAnsi="Arial" w:cs="Arial"/>
          <w:sz w:val="20"/>
          <w:szCs w:val="20"/>
        </w:rPr>
      </w:pPr>
      <w:r>
        <w:rPr>
          <w:rFonts w:ascii="Arial" w:eastAsia="Arial" w:hAnsi="Arial" w:cs="Arial"/>
          <w:sz w:val="20"/>
          <w:szCs w:val="20"/>
        </w:rPr>
        <w:t xml:space="preserve">Za Objednatele: </w:t>
      </w:r>
    </w:p>
    <w:tbl>
      <w:tblPr>
        <w:tblStyle w:val="a0"/>
        <w:tblW w:w="8861" w:type="dxa"/>
        <w:tblInd w:w="425" w:type="dxa"/>
        <w:tblLayout w:type="fixed"/>
        <w:tblLook w:val="0400" w:firstRow="0" w:lastRow="0" w:firstColumn="0" w:lastColumn="0" w:noHBand="0" w:noVBand="1"/>
      </w:tblPr>
      <w:tblGrid>
        <w:gridCol w:w="2235"/>
        <w:gridCol w:w="6626"/>
      </w:tblGrid>
      <w:tr w:rsidR="007A76AD" w14:paraId="1D2E38CC" w14:textId="77777777" w:rsidTr="0020317E">
        <w:trPr>
          <w:trHeight w:val="284"/>
        </w:trPr>
        <w:tc>
          <w:tcPr>
            <w:tcW w:w="2235" w:type="dxa"/>
            <w:shd w:val="clear" w:color="auto" w:fill="auto"/>
          </w:tcPr>
          <w:p w14:paraId="796836E8" w14:textId="77777777" w:rsidR="007A76AD" w:rsidRDefault="003537C0">
            <w:pPr>
              <w:spacing w:after="120" w:line="276" w:lineRule="auto"/>
              <w:jc w:val="both"/>
              <w:rPr>
                <w:rFonts w:ascii="Arial" w:eastAsia="Arial" w:hAnsi="Arial" w:cs="Arial"/>
                <w:sz w:val="20"/>
                <w:szCs w:val="20"/>
              </w:rPr>
            </w:pPr>
            <w:r>
              <w:rPr>
                <w:rFonts w:ascii="Arial" w:eastAsia="Arial" w:hAnsi="Arial" w:cs="Arial"/>
                <w:sz w:val="20"/>
                <w:szCs w:val="20"/>
              </w:rPr>
              <w:t>Jméno a příjmení:</w:t>
            </w:r>
          </w:p>
        </w:tc>
        <w:tc>
          <w:tcPr>
            <w:tcW w:w="6626" w:type="dxa"/>
          </w:tcPr>
          <w:p w14:paraId="2E0F54A0" w14:textId="2F7CB809" w:rsidR="007A76AD" w:rsidRDefault="001341A6">
            <w:pPr>
              <w:spacing w:after="120" w:line="276" w:lineRule="auto"/>
              <w:jc w:val="both"/>
              <w:rPr>
                <w:rFonts w:ascii="Arial" w:eastAsia="Arial" w:hAnsi="Arial" w:cs="Arial"/>
                <w:sz w:val="20"/>
                <w:szCs w:val="20"/>
              </w:rPr>
            </w:pPr>
            <w:r>
              <w:rPr>
                <w:rFonts w:ascii="Arial" w:eastAsia="Arial" w:hAnsi="Arial" w:cs="Arial"/>
                <w:sz w:val="20"/>
                <w:szCs w:val="20"/>
              </w:rPr>
              <w:t>XXXXXXXXXXX</w:t>
            </w:r>
          </w:p>
        </w:tc>
      </w:tr>
      <w:tr w:rsidR="007A76AD" w14:paraId="55609713" w14:textId="77777777" w:rsidTr="0020317E">
        <w:trPr>
          <w:trHeight w:val="284"/>
        </w:trPr>
        <w:tc>
          <w:tcPr>
            <w:tcW w:w="2235" w:type="dxa"/>
            <w:shd w:val="clear" w:color="auto" w:fill="auto"/>
          </w:tcPr>
          <w:p w14:paraId="1145A634" w14:textId="77777777" w:rsidR="007A76AD" w:rsidRDefault="003537C0">
            <w:pPr>
              <w:spacing w:after="120" w:line="276" w:lineRule="auto"/>
              <w:jc w:val="both"/>
              <w:rPr>
                <w:rFonts w:ascii="Arial" w:eastAsia="Arial" w:hAnsi="Arial" w:cs="Arial"/>
                <w:sz w:val="20"/>
                <w:szCs w:val="20"/>
              </w:rPr>
            </w:pPr>
            <w:r>
              <w:rPr>
                <w:rFonts w:ascii="Arial" w:eastAsia="Arial" w:hAnsi="Arial" w:cs="Arial"/>
                <w:sz w:val="20"/>
                <w:szCs w:val="20"/>
              </w:rPr>
              <w:t>E-mail:</w:t>
            </w:r>
          </w:p>
        </w:tc>
        <w:tc>
          <w:tcPr>
            <w:tcW w:w="6626" w:type="dxa"/>
          </w:tcPr>
          <w:p w14:paraId="3805E64B" w14:textId="4825F703" w:rsidR="007A76AD" w:rsidRDefault="001341A6">
            <w:pPr>
              <w:spacing w:after="120" w:line="276" w:lineRule="auto"/>
              <w:jc w:val="both"/>
              <w:rPr>
                <w:rFonts w:ascii="Arial" w:eastAsia="Arial" w:hAnsi="Arial" w:cs="Arial"/>
                <w:sz w:val="20"/>
                <w:szCs w:val="20"/>
              </w:rPr>
            </w:pPr>
            <w:r>
              <w:rPr>
                <w:rFonts w:ascii="Arial" w:eastAsia="Arial" w:hAnsi="Arial" w:cs="Arial"/>
                <w:sz w:val="20"/>
                <w:szCs w:val="20"/>
              </w:rPr>
              <w:t>XXXXXXXXXXX</w:t>
            </w:r>
          </w:p>
        </w:tc>
      </w:tr>
      <w:tr w:rsidR="007A76AD" w14:paraId="326D0F43" w14:textId="77777777" w:rsidTr="0020317E">
        <w:trPr>
          <w:trHeight w:val="284"/>
        </w:trPr>
        <w:tc>
          <w:tcPr>
            <w:tcW w:w="2235" w:type="dxa"/>
            <w:shd w:val="clear" w:color="auto" w:fill="auto"/>
          </w:tcPr>
          <w:p w14:paraId="759086D8" w14:textId="77777777" w:rsidR="007A76AD" w:rsidRDefault="003537C0">
            <w:pPr>
              <w:spacing w:after="120" w:line="276" w:lineRule="auto"/>
              <w:jc w:val="both"/>
              <w:rPr>
                <w:rFonts w:ascii="Arial" w:eastAsia="Arial" w:hAnsi="Arial" w:cs="Arial"/>
                <w:sz w:val="20"/>
                <w:szCs w:val="20"/>
              </w:rPr>
            </w:pPr>
            <w:r>
              <w:rPr>
                <w:rFonts w:ascii="Arial" w:eastAsia="Arial" w:hAnsi="Arial" w:cs="Arial"/>
                <w:sz w:val="20"/>
                <w:szCs w:val="20"/>
              </w:rPr>
              <w:t>Telefon:</w:t>
            </w:r>
          </w:p>
        </w:tc>
        <w:tc>
          <w:tcPr>
            <w:tcW w:w="6626" w:type="dxa"/>
          </w:tcPr>
          <w:p w14:paraId="44920F98" w14:textId="795CC2A6" w:rsidR="007A76AD" w:rsidRDefault="001341A6">
            <w:pPr>
              <w:spacing w:after="120" w:line="276" w:lineRule="auto"/>
              <w:jc w:val="both"/>
              <w:rPr>
                <w:rFonts w:ascii="Arial" w:eastAsia="Arial" w:hAnsi="Arial" w:cs="Arial"/>
                <w:sz w:val="20"/>
                <w:szCs w:val="20"/>
              </w:rPr>
            </w:pPr>
            <w:r>
              <w:rPr>
                <w:rFonts w:ascii="Arial" w:eastAsia="Arial" w:hAnsi="Arial" w:cs="Arial"/>
                <w:sz w:val="20"/>
                <w:szCs w:val="20"/>
              </w:rPr>
              <w:t>XXXXXXXXXXX</w:t>
            </w:r>
          </w:p>
        </w:tc>
      </w:tr>
      <w:tr w:rsidR="0020317E" w14:paraId="63FD8090" w14:textId="77777777" w:rsidTr="0020317E">
        <w:trPr>
          <w:trHeight w:val="284"/>
        </w:trPr>
        <w:tc>
          <w:tcPr>
            <w:tcW w:w="2235" w:type="dxa"/>
            <w:shd w:val="clear" w:color="auto" w:fill="auto"/>
          </w:tcPr>
          <w:p w14:paraId="4285A850" w14:textId="08C48972" w:rsidR="0020317E" w:rsidRDefault="0020317E">
            <w:pPr>
              <w:spacing w:after="120" w:line="276" w:lineRule="auto"/>
              <w:jc w:val="both"/>
              <w:rPr>
                <w:rFonts w:ascii="Arial" w:eastAsia="Arial" w:hAnsi="Arial" w:cs="Arial"/>
                <w:sz w:val="20"/>
                <w:szCs w:val="20"/>
              </w:rPr>
            </w:pPr>
            <w:r>
              <w:rPr>
                <w:rFonts w:ascii="Arial" w:eastAsia="Arial" w:hAnsi="Arial" w:cs="Arial"/>
                <w:sz w:val="20"/>
                <w:szCs w:val="20"/>
              </w:rPr>
              <w:t>nebo</w:t>
            </w:r>
          </w:p>
        </w:tc>
        <w:tc>
          <w:tcPr>
            <w:tcW w:w="6626" w:type="dxa"/>
          </w:tcPr>
          <w:p w14:paraId="1C96E5E0" w14:textId="77777777" w:rsidR="0020317E" w:rsidRPr="0020317E" w:rsidRDefault="0020317E">
            <w:pPr>
              <w:spacing w:after="120" w:line="276" w:lineRule="auto"/>
              <w:jc w:val="both"/>
              <w:rPr>
                <w:rFonts w:ascii="Arial" w:eastAsia="Arial" w:hAnsi="Arial" w:cs="Arial"/>
                <w:sz w:val="20"/>
                <w:szCs w:val="20"/>
              </w:rPr>
            </w:pPr>
          </w:p>
        </w:tc>
      </w:tr>
      <w:tr w:rsidR="0020317E" w14:paraId="22F2BD35" w14:textId="77777777" w:rsidTr="0020317E">
        <w:tblPrEx>
          <w:tblLook w:val="04A0" w:firstRow="1" w:lastRow="0" w:firstColumn="1" w:lastColumn="0" w:noHBand="0" w:noVBand="1"/>
        </w:tblPrEx>
        <w:trPr>
          <w:trHeight w:val="284"/>
        </w:trPr>
        <w:tc>
          <w:tcPr>
            <w:tcW w:w="2235" w:type="dxa"/>
          </w:tcPr>
          <w:p w14:paraId="30F548B5" w14:textId="77777777" w:rsidR="0020317E" w:rsidRDefault="0020317E" w:rsidP="007C3518">
            <w:pPr>
              <w:spacing w:after="120" w:line="276" w:lineRule="auto"/>
              <w:jc w:val="both"/>
              <w:rPr>
                <w:rFonts w:ascii="Arial" w:eastAsia="Arial" w:hAnsi="Arial" w:cs="Arial"/>
                <w:sz w:val="20"/>
                <w:szCs w:val="20"/>
              </w:rPr>
            </w:pPr>
            <w:r>
              <w:rPr>
                <w:rFonts w:ascii="Arial" w:eastAsia="Arial" w:hAnsi="Arial" w:cs="Arial"/>
                <w:sz w:val="20"/>
                <w:szCs w:val="20"/>
              </w:rPr>
              <w:t>Jméno a příjmení:</w:t>
            </w:r>
          </w:p>
        </w:tc>
        <w:tc>
          <w:tcPr>
            <w:tcW w:w="6626" w:type="dxa"/>
          </w:tcPr>
          <w:p w14:paraId="4CF30AD0" w14:textId="16C4467F" w:rsidR="0020317E" w:rsidRDefault="001341A6" w:rsidP="007C3518">
            <w:pPr>
              <w:spacing w:after="120" w:line="276" w:lineRule="auto"/>
              <w:jc w:val="both"/>
              <w:rPr>
                <w:rFonts w:ascii="Arial" w:eastAsia="Arial" w:hAnsi="Arial" w:cs="Arial"/>
                <w:sz w:val="20"/>
                <w:szCs w:val="20"/>
              </w:rPr>
            </w:pPr>
            <w:r>
              <w:rPr>
                <w:rFonts w:ascii="Arial" w:eastAsia="Arial" w:hAnsi="Arial" w:cs="Arial"/>
                <w:sz w:val="20"/>
                <w:szCs w:val="20"/>
              </w:rPr>
              <w:t>XXXXXXXXXXX</w:t>
            </w:r>
          </w:p>
        </w:tc>
      </w:tr>
      <w:tr w:rsidR="0020317E" w14:paraId="2557239E" w14:textId="77777777" w:rsidTr="0020317E">
        <w:tblPrEx>
          <w:tblLook w:val="04A0" w:firstRow="1" w:lastRow="0" w:firstColumn="1" w:lastColumn="0" w:noHBand="0" w:noVBand="1"/>
        </w:tblPrEx>
        <w:trPr>
          <w:trHeight w:val="284"/>
        </w:trPr>
        <w:tc>
          <w:tcPr>
            <w:tcW w:w="2235" w:type="dxa"/>
          </w:tcPr>
          <w:p w14:paraId="55516674" w14:textId="77777777" w:rsidR="0020317E" w:rsidRDefault="0020317E" w:rsidP="007C3518">
            <w:pPr>
              <w:spacing w:after="120" w:line="276" w:lineRule="auto"/>
              <w:jc w:val="both"/>
              <w:rPr>
                <w:rFonts w:ascii="Arial" w:eastAsia="Arial" w:hAnsi="Arial" w:cs="Arial"/>
                <w:sz w:val="20"/>
                <w:szCs w:val="20"/>
              </w:rPr>
            </w:pPr>
            <w:r>
              <w:rPr>
                <w:rFonts w:ascii="Arial" w:eastAsia="Arial" w:hAnsi="Arial" w:cs="Arial"/>
                <w:sz w:val="20"/>
                <w:szCs w:val="20"/>
              </w:rPr>
              <w:t>E-mail:</w:t>
            </w:r>
          </w:p>
        </w:tc>
        <w:tc>
          <w:tcPr>
            <w:tcW w:w="6626" w:type="dxa"/>
          </w:tcPr>
          <w:p w14:paraId="2ED465EE" w14:textId="2DE2B5F3" w:rsidR="0020317E" w:rsidRDefault="001341A6" w:rsidP="007C3518">
            <w:pPr>
              <w:spacing w:after="120" w:line="276" w:lineRule="auto"/>
              <w:jc w:val="both"/>
              <w:rPr>
                <w:rFonts w:ascii="Arial" w:eastAsia="Arial" w:hAnsi="Arial" w:cs="Arial"/>
                <w:sz w:val="20"/>
                <w:szCs w:val="20"/>
              </w:rPr>
            </w:pPr>
            <w:r>
              <w:rPr>
                <w:rFonts w:ascii="Arial" w:eastAsia="Arial" w:hAnsi="Arial" w:cs="Arial"/>
                <w:sz w:val="20"/>
                <w:szCs w:val="20"/>
              </w:rPr>
              <w:t>XXXXXXXXXXX</w:t>
            </w:r>
          </w:p>
        </w:tc>
      </w:tr>
      <w:tr w:rsidR="0020317E" w14:paraId="32A27E41" w14:textId="77777777" w:rsidTr="0020317E">
        <w:tblPrEx>
          <w:tblLook w:val="04A0" w:firstRow="1" w:lastRow="0" w:firstColumn="1" w:lastColumn="0" w:noHBand="0" w:noVBand="1"/>
        </w:tblPrEx>
        <w:trPr>
          <w:trHeight w:val="284"/>
        </w:trPr>
        <w:tc>
          <w:tcPr>
            <w:tcW w:w="2235" w:type="dxa"/>
          </w:tcPr>
          <w:p w14:paraId="1AFE3B2B" w14:textId="77777777" w:rsidR="0020317E" w:rsidRDefault="0020317E" w:rsidP="007C3518">
            <w:pPr>
              <w:spacing w:after="120" w:line="276" w:lineRule="auto"/>
              <w:jc w:val="both"/>
              <w:rPr>
                <w:rFonts w:ascii="Arial" w:eastAsia="Arial" w:hAnsi="Arial" w:cs="Arial"/>
                <w:sz w:val="20"/>
                <w:szCs w:val="20"/>
              </w:rPr>
            </w:pPr>
            <w:r>
              <w:rPr>
                <w:rFonts w:ascii="Arial" w:eastAsia="Arial" w:hAnsi="Arial" w:cs="Arial"/>
                <w:sz w:val="20"/>
                <w:szCs w:val="20"/>
              </w:rPr>
              <w:t>Telefon:</w:t>
            </w:r>
          </w:p>
        </w:tc>
        <w:tc>
          <w:tcPr>
            <w:tcW w:w="6626" w:type="dxa"/>
          </w:tcPr>
          <w:p w14:paraId="2630A123" w14:textId="3B0F96D6" w:rsidR="0020317E" w:rsidRDefault="001341A6" w:rsidP="007C3518">
            <w:pPr>
              <w:spacing w:after="120" w:line="276" w:lineRule="auto"/>
              <w:jc w:val="both"/>
              <w:rPr>
                <w:rFonts w:ascii="Arial" w:eastAsia="Arial" w:hAnsi="Arial" w:cs="Arial"/>
                <w:sz w:val="20"/>
                <w:szCs w:val="20"/>
              </w:rPr>
            </w:pPr>
            <w:r>
              <w:rPr>
                <w:rFonts w:ascii="Arial" w:eastAsia="Arial" w:hAnsi="Arial" w:cs="Arial"/>
                <w:sz w:val="20"/>
                <w:szCs w:val="20"/>
              </w:rPr>
              <w:t>XXXXXXXXXXX</w:t>
            </w:r>
          </w:p>
        </w:tc>
      </w:tr>
    </w:tbl>
    <w:p w14:paraId="1CEF5D66" w14:textId="30EB96C7" w:rsidR="007A76AD" w:rsidRDefault="0020317E">
      <w:pPr>
        <w:spacing w:after="120" w:line="276" w:lineRule="auto"/>
        <w:ind w:left="425"/>
        <w:jc w:val="both"/>
        <w:rPr>
          <w:rFonts w:ascii="Arial" w:eastAsia="Arial" w:hAnsi="Arial" w:cs="Arial"/>
          <w:sz w:val="20"/>
          <w:szCs w:val="20"/>
        </w:rPr>
      </w:pPr>
      <w:r>
        <w:rPr>
          <w:rFonts w:ascii="Arial" w:eastAsia="Arial" w:hAnsi="Arial" w:cs="Arial"/>
          <w:sz w:val="20"/>
          <w:szCs w:val="20"/>
        </w:rPr>
        <w:t xml:space="preserve">  </w:t>
      </w:r>
      <w:r w:rsidR="003537C0">
        <w:rPr>
          <w:rFonts w:ascii="Arial" w:eastAsia="Arial" w:hAnsi="Arial" w:cs="Arial"/>
          <w:sz w:val="20"/>
          <w:szCs w:val="20"/>
        </w:rPr>
        <w:t>nebo</w:t>
      </w:r>
    </w:p>
    <w:tbl>
      <w:tblPr>
        <w:tblStyle w:val="a1"/>
        <w:tblW w:w="8861" w:type="dxa"/>
        <w:tblInd w:w="425" w:type="dxa"/>
        <w:tblLayout w:type="fixed"/>
        <w:tblLook w:val="0400" w:firstRow="0" w:lastRow="0" w:firstColumn="0" w:lastColumn="0" w:noHBand="0" w:noVBand="1"/>
      </w:tblPr>
      <w:tblGrid>
        <w:gridCol w:w="2235"/>
        <w:gridCol w:w="6626"/>
      </w:tblGrid>
      <w:tr w:rsidR="007A76AD" w14:paraId="779DE053" w14:textId="77777777">
        <w:trPr>
          <w:trHeight w:val="284"/>
        </w:trPr>
        <w:tc>
          <w:tcPr>
            <w:tcW w:w="2235" w:type="dxa"/>
            <w:shd w:val="clear" w:color="auto" w:fill="auto"/>
          </w:tcPr>
          <w:p w14:paraId="25DEE6A7" w14:textId="77777777" w:rsidR="007A76AD" w:rsidRDefault="003537C0">
            <w:pPr>
              <w:spacing w:after="120" w:line="276" w:lineRule="auto"/>
              <w:jc w:val="both"/>
              <w:rPr>
                <w:rFonts w:ascii="Arial" w:eastAsia="Arial" w:hAnsi="Arial" w:cs="Arial"/>
                <w:sz w:val="20"/>
                <w:szCs w:val="20"/>
              </w:rPr>
            </w:pPr>
            <w:r>
              <w:rPr>
                <w:rFonts w:ascii="Arial" w:eastAsia="Arial" w:hAnsi="Arial" w:cs="Arial"/>
                <w:sz w:val="20"/>
                <w:szCs w:val="20"/>
              </w:rPr>
              <w:t>Jméno a příjmení:</w:t>
            </w:r>
          </w:p>
        </w:tc>
        <w:tc>
          <w:tcPr>
            <w:tcW w:w="6626" w:type="dxa"/>
          </w:tcPr>
          <w:p w14:paraId="73434AEA" w14:textId="224B283C" w:rsidR="007A76AD" w:rsidRPr="00166C05" w:rsidRDefault="001341A6" w:rsidP="00166C05">
            <w:pPr>
              <w:spacing w:after="120" w:line="276" w:lineRule="auto"/>
              <w:rPr>
                <w:rFonts w:ascii="Arial" w:eastAsia="Arial" w:hAnsi="Arial" w:cs="Arial"/>
                <w:iCs/>
                <w:sz w:val="20"/>
                <w:szCs w:val="20"/>
              </w:rPr>
            </w:pPr>
            <w:r>
              <w:rPr>
                <w:rFonts w:ascii="Arial" w:eastAsia="Arial" w:hAnsi="Arial" w:cs="Arial"/>
                <w:sz w:val="20"/>
                <w:szCs w:val="20"/>
              </w:rPr>
              <w:t>XXXXXXXXXXX</w:t>
            </w:r>
          </w:p>
        </w:tc>
      </w:tr>
      <w:tr w:rsidR="007A76AD" w14:paraId="3EF18265" w14:textId="77777777">
        <w:trPr>
          <w:trHeight w:val="284"/>
        </w:trPr>
        <w:tc>
          <w:tcPr>
            <w:tcW w:w="2235" w:type="dxa"/>
            <w:shd w:val="clear" w:color="auto" w:fill="auto"/>
          </w:tcPr>
          <w:p w14:paraId="7EB3D0F3" w14:textId="77777777" w:rsidR="007A76AD" w:rsidRDefault="003537C0">
            <w:pPr>
              <w:spacing w:after="120" w:line="276" w:lineRule="auto"/>
              <w:jc w:val="both"/>
              <w:rPr>
                <w:rFonts w:ascii="Arial" w:eastAsia="Arial" w:hAnsi="Arial" w:cs="Arial"/>
                <w:sz w:val="20"/>
                <w:szCs w:val="20"/>
              </w:rPr>
            </w:pPr>
            <w:r>
              <w:rPr>
                <w:rFonts w:ascii="Arial" w:eastAsia="Arial" w:hAnsi="Arial" w:cs="Arial"/>
                <w:sz w:val="20"/>
                <w:szCs w:val="20"/>
              </w:rPr>
              <w:t>E-mail:</w:t>
            </w:r>
          </w:p>
        </w:tc>
        <w:tc>
          <w:tcPr>
            <w:tcW w:w="6626" w:type="dxa"/>
          </w:tcPr>
          <w:p w14:paraId="536403C5" w14:textId="3853378D" w:rsidR="007A76AD" w:rsidRPr="00166C05" w:rsidRDefault="001341A6" w:rsidP="00166C05">
            <w:pPr>
              <w:spacing w:after="120" w:line="276" w:lineRule="auto"/>
              <w:rPr>
                <w:rFonts w:ascii="Arial" w:eastAsia="Arial" w:hAnsi="Arial" w:cs="Arial"/>
                <w:iCs/>
                <w:sz w:val="20"/>
                <w:szCs w:val="20"/>
              </w:rPr>
            </w:pPr>
            <w:r>
              <w:rPr>
                <w:rFonts w:ascii="Arial" w:eastAsia="Arial" w:hAnsi="Arial" w:cs="Arial"/>
                <w:sz w:val="20"/>
                <w:szCs w:val="20"/>
              </w:rPr>
              <w:t>XXXXXXXXXXX</w:t>
            </w:r>
          </w:p>
        </w:tc>
      </w:tr>
      <w:tr w:rsidR="007A76AD" w14:paraId="3CCFEC13" w14:textId="77777777">
        <w:trPr>
          <w:trHeight w:val="284"/>
        </w:trPr>
        <w:tc>
          <w:tcPr>
            <w:tcW w:w="2235" w:type="dxa"/>
            <w:shd w:val="clear" w:color="auto" w:fill="auto"/>
          </w:tcPr>
          <w:p w14:paraId="522430C3" w14:textId="77777777" w:rsidR="007A76AD" w:rsidRDefault="003537C0">
            <w:pPr>
              <w:spacing w:after="120" w:line="276" w:lineRule="auto"/>
              <w:jc w:val="both"/>
              <w:rPr>
                <w:rFonts w:ascii="Arial" w:eastAsia="Arial" w:hAnsi="Arial" w:cs="Arial"/>
                <w:sz w:val="20"/>
                <w:szCs w:val="20"/>
              </w:rPr>
            </w:pPr>
            <w:r>
              <w:rPr>
                <w:rFonts w:ascii="Arial" w:eastAsia="Arial" w:hAnsi="Arial" w:cs="Arial"/>
                <w:sz w:val="20"/>
                <w:szCs w:val="20"/>
              </w:rPr>
              <w:t>Telefon:</w:t>
            </w:r>
          </w:p>
        </w:tc>
        <w:tc>
          <w:tcPr>
            <w:tcW w:w="6626" w:type="dxa"/>
          </w:tcPr>
          <w:p w14:paraId="516F7B09" w14:textId="6B86E713" w:rsidR="007A76AD" w:rsidRPr="00166C05" w:rsidRDefault="001341A6" w:rsidP="00166C05">
            <w:pPr>
              <w:spacing w:after="120" w:line="276" w:lineRule="auto"/>
              <w:rPr>
                <w:rFonts w:ascii="Arial" w:eastAsia="Arial" w:hAnsi="Arial" w:cs="Arial"/>
                <w:iCs/>
                <w:sz w:val="20"/>
                <w:szCs w:val="20"/>
              </w:rPr>
            </w:pPr>
            <w:r>
              <w:rPr>
                <w:rFonts w:ascii="Arial" w:eastAsia="Arial" w:hAnsi="Arial" w:cs="Arial"/>
                <w:sz w:val="20"/>
                <w:szCs w:val="20"/>
              </w:rPr>
              <w:t>XXXXXXXXXXX</w:t>
            </w:r>
          </w:p>
        </w:tc>
      </w:tr>
    </w:tbl>
    <w:p w14:paraId="0FA06CA6" w14:textId="0CE2EDC8" w:rsidR="007A76AD" w:rsidRDefault="0020317E">
      <w:pPr>
        <w:spacing w:after="120" w:line="276" w:lineRule="auto"/>
        <w:ind w:left="425"/>
        <w:jc w:val="both"/>
        <w:rPr>
          <w:rFonts w:ascii="Arial" w:eastAsia="Arial" w:hAnsi="Arial" w:cs="Arial"/>
          <w:sz w:val="20"/>
          <w:szCs w:val="20"/>
        </w:rPr>
      </w:pPr>
      <w:r>
        <w:rPr>
          <w:rFonts w:ascii="Arial" w:eastAsia="Arial" w:hAnsi="Arial" w:cs="Arial"/>
          <w:sz w:val="20"/>
          <w:szCs w:val="20"/>
        </w:rPr>
        <w:t xml:space="preserve">  </w:t>
      </w:r>
      <w:r w:rsidR="003537C0">
        <w:rPr>
          <w:rFonts w:ascii="Arial" w:eastAsia="Arial" w:hAnsi="Arial" w:cs="Arial"/>
          <w:sz w:val="20"/>
          <w:szCs w:val="20"/>
        </w:rPr>
        <w:t>nebo</w:t>
      </w:r>
    </w:p>
    <w:tbl>
      <w:tblPr>
        <w:tblStyle w:val="a2"/>
        <w:tblW w:w="8861" w:type="dxa"/>
        <w:tblInd w:w="425" w:type="dxa"/>
        <w:tblLook w:val="04A0" w:firstRow="1" w:lastRow="0" w:firstColumn="1" w:lastColumn="0" w:noHBand="0" w:noVBand="1"/>
      </w:tblPr>
      <w:tblGrid>
        <w:gridCol w:w="2235"/>
        <w:gridCol w:w="6626"/>
      </w:tblGrid>
      <w:tr w:rsidR="00CD0A81" w:rsidRPr="0060486C" w14:paraId="4D150FA2" w14:textId="77777777" w:rsidTr="00CD0A81">
        <w:trPr>
          <w:trHeight w:hRule="exact" w:val="397"/>
        </w:trPr>
        <w:tc>
          <w:tcPr>
            <w:tcW w:w="2235" w:type="dxa"/>
          </w:tcPr>
          <w:p w14:paraId="1874C452" w14:textId="77777777" w:rsidR="00CD0A81" w:rsidRPr="0060486C" w:rsidRDefault="00CD0A81" w:rsidP="00B17CE7">
            <w:pPr>
              <w:spacing w:before="120" w:after="120" w:line="276" w:lineRule="auto"/>
              <w:rPr>
                <w:rFonts w:ascii="Arial" w:hAnsi="Arial" w:cs="Arial"/>
                <w:sz w:val="20"/>
                <w:szCs w:val="20"/>
              </w:rPr>
            </w:pPr>
            <w:r w:rsidRPr="0060486C">
              <w:rPr>
                <w:rFonts w:ascii="Arial" w:hAnsi="Arial" w:cs="Arial"/>
                <w:sz w:val="20"/>
                <w:szCs w:val="20"/>
              </w:rPr>
              <w:t>Jméno a příjmení:</w:t>
            </w:r>
          </w:p>
        </w:tc>
        <w:tc>
          <w:tcPr>
            <w:tcW w:w="6626" w:type="dxa"/>
          </w:tcPr>
          <w:p w14:paraId="529C311D" w14:textId="2562D575" w:rsidR="00CD0A81" w:rsidRPr="00861285" w:rsidRDefault="001341A6" w:rsidP="00B17CE7">
            <w:pPr>
              <w:spacing w:before="120" w:after="120" w:line="276" w:lineRule="auto"/>
              <w:rPr>
                <w:rFonts w:ascii="Arial" w:hAnsi="Arial" w:cs="Arial"/>
                <w:sz w:val="20"/>
                <w:szCs w:val="20"/>
              </w:rPr>
            </w:pPr>
            <w:r>
              <w:rPr>
                <w:rFonts w:ascii="Arial" w:eastAsia="Arial" w:hAnsi="Arial" w:cs="Arial"/>
                <w:sz w:val="20"/>
                <w:szCs w:val="20"/>
              </w:rPr>
              <w:t>XXXXXXXXXXX</w:t>
            </w:r>
          </w:p>
        </w:tc>
      </w:tr>
      <w:tr w:rsidR="00CD0A81" w:rsidRPr="0060486C" w14:paraId="06E9347B" w14:textId="77777777" w:rsidTr="00CD0A81">
        <w:trPr>
          <w:trHeight w:hRule="exact" w:val="397"/>
        </w:trPr>
        <w:tc>
          <w:tcPr>
            <w:tcW w:w="2235" w:type="dxa"/>
          </w:tcPr>
          <w:p w14:paraId="3C059B7C" w14:textId="77777777" w:rsidR="00CD0A81" w:rsidRPr="0060486C" w:rsidRDefault="00CD0A81" w:rsidP="00B17CE7">
            <w:pPr>
              <w:spacing w:before="120" w:after="120" w:line="276" w:lineRule="auto"/>
              <w:rPr>
                <w:rFonts w:ascii="Arial" w:hAnsi="Arial" w:cs="Arial"/>
                <w:sz w:val="20"/>
                <w:szCs w:val="20"/>
              </w:rPr>
            </w:pPr>
            <w:r w:rsidRPr="0060486C">
              <w:rPr>
                <w:rFonts w:ascii="Arial" w:hAnsi="Arial" w:cs="Arial"/>
                <w:sz w:val="20"/>
                <w:szCs w:val="20"/>
              </w:rPr>
              <w:t>E-mail:</w:t>
            </w:r>
          </w:p>
        </w:tc>
        <w:tc>
          <w:tcPr>
            <w:tcW w:w="6626" w:type="dxa"/>
          </w:tcPr>
          <w:p w14:paraId="3E2AB186" w14:textId="4B95DCEF" w:rsidR="00CD0A81" w:rsidRPr="00861285" w:rsidRDefault="001341A6" w:rsidP="00B17CE7">
            <w:pPr>
              <w:spacing w:before="120" w:after="120" w:line="276" w:lineRule="auto"/>
              <w:rPr>
                <w:rFonts w:ascii="Arial" w:hAnsi="Arial" w:cs="Arial"/>
                <w:sz w:val="20"/>
                <w:szCs w:val="20"/>
              </w:rPr>
            </w:pPr>
            <w:r>
              <w:rPr>
                <w:rFonts w:ascii="Arial" w:eastAsia="Arial" w:hAnsi="Arial" w:cs="Arial"/>
                <w:sz w:val="20"/>
                <w:szCs w:val="20"/>
              </w:rPr>
              <w:t>XXXXXXXXXXX</w:t>
            </w:r>
          </w:p>
        </w:tc>
      </w:tr>
      <w:tr w:rsidR="00CD0A81" w:rsidRPr="0060486C" w14:paraId="43D4DA23" w14:textId="77777777" w:rsidTr="00CD0A81">
        <w:trPr>
          <w:trHeight w:hRule="exact" w:val="397"/>
        </w:trPr>
        <w:tc>
          <w:tcPr>
            <w:tcW w:w="2235" w:type="dxa"/>
          </w:tcPr>
          <w:p w14:paraId="3B8EFB25" w14:textId="77777777" w:rsidR="00CD0A81" w:rsidRPr="0060486C" w:rsidRDefault="00CD0A81" w:rsidP="00B17CE7">
            <w:pPr>
              <w:spacing w:before="120" w:after="120" w:line="276" w:lineRule="auto"/>
              <w:rPr>
                <w:rFonts w:ascii="Arial" w:hAnsi="Arial" w:cs="Arial"/>
                <w:sz w:val="20"/>
                <w:szCs w:val="20"/>
              </w:rPr>
            </w:pPr>
            <w:r>
              <w:rPr>
                <w:rFonts w:ascii="Arial" w:hAnsi="Arial" w:cs="Arial"/>
                <w:sz w:val="20"/>
                <w:szCs w:val="20"/>
              </w:rPr>
              <w:lastRenderedPageBreak/>
              <w:t>T</w:t>
            </w:r>
            <w:r w:rsidRPr="0060486C">
              <w:rPr>
                <w:rFonts w:ascii="Arial" w:hAnsi="Arial" w:cs="Arial"/>
                <w:sz w:val="20"/>
                <w:szCs w:val="20"/>
              </w:rPr>
              <w:t>elefon:</w:t>
            </w:r>
          </w:p>
        </w:tc>
        <w:tc>
          <w:tcPr>
            <w:tcW w:w="6626" w:type="dxa"/>
          </w:tcPr>
          <w:p w14:paraId="77459793" w14:textId="4F499FA7" w:rsidR="00CD0A81" w:rsidRPr="00861285" w:rsidRDefault="001341A6" w:rsidP="00B17CE7">
            <w:pPr>
              <w:spacing w:before="120" w:after="120" w:line="276" w:lineRule="auto"/>
              <w:rPr>
                <w:rFonts w:ascii="Arial" w:hAnsi="Arial" w:cs="Arial"/>
                <w:sz w:val="20"/>
                <w:szCs w:val="20"/>
              </w:rPr>
            </w:pPr>
            <w:r>
              <w:rPr>
                <w:rFonts w:ascii="Arial" w:eastAsia="Arial" w:hAnsi="Arial" w:cs="Arial"/>
                <w:sz w:val="20"/>
                <w:szCs w:val="20"/>
              </w:rPr>
              <w:t>XXXXXXXXXXX</w:t>
            </w:r>
          </w:p>
        </w:tc>
      </w:tr>
    </w:tbl>
    <w:p w14:paraId="57C154BE" w14:textId="77777777" w:rsidR="007A76AD" w:rsidRDefault="007A76AD">
      <w:pPr>
        <w:spacing w:after="120" w:line="276" w:lineRule="auto"/>
        <w:ind w:left="425"/>
        <w:jc w:val="both"/>
        <w:rPr>
          <w:rFonts w:ascii="Arial" w:eastAsia="Arial" w:hAnsi="Arial" w:cs="Arial"/>
          <w:sz w:val="20"/>
          <w:szCs w:val="20"/>
        </w:rPr>
      </w:pPr>
    </w:p>
    <w:p w14:paraId="2EDCE9AC" w14:textId="77777777" w:rsidR="007A76AD" w:rsidRDefault="003537C0">
      <w:pPr>
        <w:spacing w:after="120" w:line="276" w:lineRule="auto"/>
        <w:ind w:left="425"/>
        <w:jc w:val="both"/>
        <w:rPr>
          <w:rFonts w:ascii="Arial" w:eastAsia="Arial" w:hAnsi="Arial" w:cs="Arial"/>
          <w:sz w:val="20"/>
          <w:szCs w:val="20"/>
        </w:rPr>
      </w:pPr>
      <w:r>
        <w:rPr>
          <w:rFonts w:ascii="Arial" w:eastAsia="Arial" w:hAnsi="Arial" w:cs="Arial"/>
          <w:sz w:val="20"/>
          <w:szCs w:val="20"/>
        </w:rPr>
        <w:t xml:space="preserve">Za Poskytovatele: </w:t>
      </w:r>
    </w:p>
    <w:tbl>
      <w:tblPr>
        <w:tblStyle w:val="a3"/>
        <w:tblW w:w="8863" w:type="dxa"/>
        <w:tblInd w:w="425" w:type="dxa"/>
        <w:tblLayout w:type="fixed"/>
        <w:tblLook w:val="0400" w:firstRow="0" w:lastRow="0" w:firstColumn="0" w:lastColumn="0" w:noHBand="0" w:noVBand="1"/>
      </w:tblPr>
      <w:tblGrid>
        <w:gridCol w:w="2235"/>
        <w:gridCol w:w="6628"/>
      </w:tblGrid>
      <w:tr w:rsidR="007A76AD" w:rsidRPr="00722DBC" w14:paraId="7853B8CF" w14:textId="77777777">
        <w:trPr>
          <w:trHeight w:val="284"/>
        </w:trPr>
        <w:tc>
          <w:tcPr>
            <w:tcW w:w="2235" w:type="dxa"/>
            <w:shd w:val="clear" w:color="auto" w:fill="auto"/>
          </w:tcPr>
          <w:p w14:paraId="6BFD2D7E" w14:textId="77777777" w:rsidR="007A76AD" w:rsidRPr="00722DBC" w:rsidRDefault="003537C0">
            <w:pPr>
              <w:spacing w:after="120" w:line="276" w:lineRule="auto"/>
              <w:jc w:val="both"/>
              <w:rPr>
                <w:rFonts w:ascii="Arial" w:eastAsia="Arial" w:hAnsi="Arial" w:cs="Arial"/>
                <w:sz w:val="20"/>
                <w:szCs w:val="20"/>
              </w:rPr>
            </w:pPr>
            <w:r w:rsidRPr="00722DBC">
              <w:rPr>
                <w:rFonts w:ascii="Arial" w:eastAsia="Arial" w:hAnsi="Arial" w:cs="Arial"/>
                <w:sz w:val="20"/>
                <w:szCs w:val="20"/>
              </w:rPr>
              <w:t>Jméno a příjmení:</w:t>
            </w:r>
          </w:p>
        </w:tc>
        <w:tc>
          <w:tcPr>
            <w:tcW w:w="6628" w:type="dxa"/>
            <w:shd w:val="clear" w:color="auto" w:fill="auto"/>
          </w:tcPr>
          <w:p w14:paraId="6AC73BF3" w14:textId="77777777" w:rsidR="007A76AD" w:rsidRPr="00722DBC" w:rsidRDefault="003537C0">
            <w:pPr>
              <w:spacing w:after="120" w:line="276" w:lineRule="auto"/>
              <w:jc w:val="both"/>
              <w:rPr>
                <w:rFonts w:ascii="Arial" w:eastAsia="Arial" w:hAnsi="Arial" w:cs="Arial"/>
                <w:sz w:val="20"/>
                <w:szCs w:val="20"/>
              </w:rPr>
            </w:pPr>
            <w:r w:rsidRPr="00722DBC">
              <w:rPr>
                <w:rFonts w:ascii="Arial" w:eastAsia="Arial" w:hAnsi="Arial" w:cs="Arial"/>
                <w:sz w:val="20"/>
                <w:szCs w:val="20"/>
              </w:rPr>
              <w:t>Jindřich Kasal</w:t>
            </w:r>
          </w:p>
        </w:tc>
      </w:tr>
      <w:tr w:rsidR="007A76AD" w:rsidRPr="00722DBC" w14:paraId="066A445D" w14:textId="77777777">
        <w:trPr>
          <w:trHeight w:val="284"/>
        </w:trPr>
        <w:tc>
          <w:tcPr>
            <w:tcW w:w="2235" w:type="dxa"/>
            <w:shd w:val="clear" w:color="auto" w:fill="auto"/>
          </w:tcPr>
          <w:p w14:paraId="3EE5CDD1" w14:textId="77777777" w:rsidR="007A76AD" w:rsidRPr="00722DBC" w:rsidRDefault="003537C0">
            <w:pPr>
              <w:spacing w:after="120" w:line="276" w:lineRule="auto"/>
              <w:jc w:val="both"/>
              <w:rPr>
                <w:rFonts w:ascii="Arial" w:eastAsia="Arial" w:hAnsi="Arial" w:cs="Arial"/>
                <w:sz w:val="20"/>
                <w:szCs w:val="20"/>
              </w:rPr>
            </w:pPr>
            <w:r w:rsidRPr="00722DBC">
              <w:rPr>
                <w:rFonts w:ascii="Arial" w:eastAsia="Arial" w:hAnsi="Arial" w:cs="Arial"/>
                <w:sz w:val="20"/>
                <w:szCs w:val="20"/>
              </w:rPr>
              <w:t>Funkce:</w:t>
            </w:r>
          </w:p>
        </w:tc>
        <w:tc>
          <w:tcPr>
            <w:tcW w:w="6628" w:type="dxa"/>
            <w:shd w:val="clear" w:color="auto" w:fill="auto"/>
          </w:tcPr>
          <w:p w14:paraId="1115A511" w14:textId="77777777" w:rsidR="007A76AD" w:rsidRPr="00722DBC" w:rsidRDefault="003537C0">
            <w:pPr>
              <w:spacing w:after="120" w:line="276" w:lineRule="auto"/>
              <w:jc w:val="both"/>
              <w:rPr>
                <w:rFonts w:ascii="Arial" w:eastAsia="Arial" w:hAnsi="Arial" w:cs="Arial"/>
                <w:sz w:val="20"/>
                <w:szCs w:val="20"/>
              </w:rPr>
            </w:pPr>
            <w:r w:rsidRPr="00722DBC">
              <w:rPr>
                <w:rFonts w:ascii="Arial" w:eastAsia="Arial" w:hAnsi="Arial" w:cs="Arial"/>
                <w:sz w:val="20"/>
                <w:szCs w:val="20"/>
              </w:rPr>
              <w:t>jednatel společnosti</w:t>
            </w:r>
          </w:p>
        </w:tc>
      </w:tr>
      <w:tr w:rsidR="007A76AD" w:rsidRPr="00722DBC" w14:paraId="3D4E0C31" w14:textId="77777777">
        <w:trPr>
          <w:trHeight w:val="284"/>
        </w:trPr>
        <w:tc>
          <w:tcPr>
            <w:tcW w:w="2235" w:type="dxa"/>
            <w:shd w:val="clear" w:color="auto" w:fill="auto"/>
          </w:tcPr>
          <w:p w14:paraId="35CD4654" w14:textId="77777777" w:rsidR="007A76AD" w:rsidRPr="00722DBC" w:rsidRDefault="003537C0">
            <w:pPr>
              <w:spacing w:after="120" w:line="276" w:lineRule="auto"/>
              <w:jc w:val="both"/>
              <w:rPr>
                <w:rFonts w:ascii="Arial" w:eastAsia="Arial" w:hAnsi="Arial" w:cs="Arial"/>
                <w:sz w:val="20"/>
                <w:szCs w:val="20"/>
              </w:rPr>
            </w:pPr>
            <w:r w:rsidRPr="00722DBC">
              <w:rPr>
                <w:rFonts w:ascii="Arial" w:eastAsia="Arial" w:hAnsi="Arial" w:cs="Arial"/>
                <w:sz w:val="20"/>
                <w:szCs w:val="20"/>
              </w:rPr>
              <w:t>E-mail:</w:t>
            </w:r>
          </w:p>
        </w:tc>
        <w:tc>
          <w:tcPr>
            <w:tcW w:w="6628" w:type="dxa"/>
            <w:shd w:val="clear" w:color="auto" w:fill="auto"/>
          </w:tcPr>
          <w:p w14:paraId="1F0FD43E" w14:textId="56AEFD3B" w:rsidR="007A76AD" w:rsidRPr="00722DBC" w:rsidRDefault="001341A6">
            <w:pPr>
              <w:spacing w:after="120" w:line="276" w:lineRule="auto"/>
              <w:jc w:val="both"/>
              <w:rPr>
                <w:rFonts w:ascii="Arial" w:eastAsia="Arial" w:hAnsi="Arial" w:cs="Arial"/>
                <w:sz w:val="20"/>
                <w:szCs w:val="20"/>
              </w:rPr>
            </w:pPr>
            <w:r>
              <w:rPr>
                <w:rFonts w:ascii="Arial" w:eastAsia="Arial" w:hAnsi="Arial" w:cs="Arial"/>
                <w:sz w:val="20"/>
                <w:szCs w:val="20"/>
              </w:rPr>
              <w:t>XXXXXXXXXXX</w:t>
            </w:r>
          </w:p>
        </w:tc>
      </w:tr>
      <w:tr w:rsidR="007A76AD" w:rsidRPr="00722DBC" w14:paraId="60CDE140" w14:textId="77777777">
        <w:trPr>
          <w:trHeight w:val="284"/>
        </w:trPr>
        <w:tc>
          <w:tcPr>
            <w:tcW w:w="2235" w:type="dxa"/>
            <w:shd w:val="clear" w:color="auto" w:fill="auto"/>
          </w:tcPr>
          <w:p w14:paraId="76367A15" w14:textId="77777777" w:rsidR="007A76AD" w:rsidRPr="00722DBC" w:rsidRDefault="003537C0">
            <w:pPr>
              <w:spacing w:after="120" w:line="276" w:lineRule="auto"/>
              <w:jc w:val="both"/>
              <w:rPr>
                <w:rFonts w:ascii="Arial" w:eastAsia="Arial" w:hAnsi="Arial" w:cs="Arial"/>
                <w:sz w:val="20"/>
                <w:szCs w:val="20"/>
              </w:rPr>
            </w:pPr>
            <w:r w:rsidRPr="00722DBC">
              <w:rPr>
                <w:rFonts w:ascii="Arial" w:eastAsia="Arial" w:hAnsi="Arial" w:cs="Arial"/>
                <w:sz w:val="20"/>
                <w:szCs w:val="20"/>
              </w:rPr>
              <w:t>Mobilní telefon:</w:t>
            </w:r>
          </w:p>
        </w:tc>
        <w:tc>
          <w:tcPr>
            <w:tcW w:w="6628" w:type="dxa"/>
            <w:shd w:val="clear" w:color="auto" w:fill="auto"/>
          </w:tcPr>
          <w:p w14:paraId="22F66002" w14:textId="2CABA9C5" w:rsidR="007A76AD" w:rsidRPr="00722DBC" w:rsidRDefault="001341A6">
            <w:pPr>
              <w:spacing w:after="120" w:line="276" w:lineRule="auto"/>
              <w:jc w:val="both"/>
              <w:rPr>
                <w:rFonts w:ascii="Arial" w:eastAsia="Arial" w:hAnsi="Arial" w:cs="Arial"/>
                <w:sz w:val="20"/>
                <w:szCs w:val="20"/>
              </w:rPr>
            </w:pPr>
            <w:r>
              <w:rPr>
                <w:rFonts w:ascii="Arial" w:eastAsia="Arial" w:hAnsi="Arial" w:cs="Arial"/>
                <w:sz w:val="20"/>
                <w:szCs w:val="20"/>
              </w:rPr>
              <w:t>XXXXXXXXXXX</w:t>
            </w:r>
          </w:p>
        </w:tc>
      </w:tr>
    </w:tbl>
    <w:p w14:paraId="55473AC0" w14:textId="77777777" w:rsidR="007A76AD" w:rsidRPr="00722DBC" w:rsidRDefault="007A76AD">
      <w:pPr>
        <w:spacing w:after="120" w:line="276" w:lineRule="auto"/>
        <w:ind w:left="426"/>
        <w:jc w:val="both"/>
        <w:rPr>
          <w:rFonts w:ascii="Arial" w:eastAsia="Arial" w:hAnsi="Arial" w:cs="Arial"/>
          <w:sz w:val="20"/>
          <w:szCs w:val="20"/>
        </w:rPr>
      </w:pPr>
    </w:p>
    <w:tbl>
      <w:tblPr>
        <w:tblStyle w:val="a4"/>
        <w:tblW w:w="8863" w:type="dxa"/>
        <w:tblInd w:w="425" w:type="dxa"/>
        <w:tblLayout w:type="fixed"/>
        <w:tblLook w:val="0400" w:firstRow="0" w:lastRow="0" w:firstColumn="0" w:lastColumn="0" w:noHBand="0" w:noVBand="1"/>
      </w:tblPr>
      <w:tblGrid>
        <w:gridCol w:w="2235"/>
        <w:gridCol w:w="6628"/>
      </w:tblGrid>
      <w:tr w:rsidR="007A76AD" w:rsidRPr="00722DBC" w14:paraId="5AE90C51" w14:textId="77777777">
        <w:trPr>
          <w:trHeight w:val="284"/>
        </w:trPr>
        <w:tc>
          <w:tcPr>
            <w:tcW w:w="2235" w:type="dxa"/>
            <w:shd w:val="clear" w:color="auto" w:fill="auto"/>
          </w:tcPr>
          <w:p w14:paraId="28A5C42C" w14:textId="77777777" w:rsidR="007A76AD" w:rsidRPr="00722DBC" w:rsidRDefault="003537C0">
            <w:pPr>
              <w:spacing w:after="120" w:line="276" w:lineRule="auto"/>
              <w:jc w:val="both"/>
              <w:rPr>
                <w:rFonts w:ascii="Arial" w:eastAsia="Arial" w:hAnsi="Arial" w:cs="Arial"/>
                <w:sz w:val="20"/>
                <w:szCs w:val="20"/>
              </w:rPr>
            </w:pPr>
            <w:r w:rsidRPr="00722DBC">
              <w:rPr>
                <w:rFonts w:ascii="Arial" w:eastAsia="Arial" w:hAnsi="Arial" w:cs="Arial"/>
                <w:sz w:val="20"/>
                <w:szCs w:val="20"/>
              </w:rPr>
              <w:t>Jméno a příjmení:</w:t>
            </w:r>
          </w:p>
        </w:tc>
        <w:tc>
          <w:tcPr>
            <w:tcW w:w="6628" w:type="dxa"/>
            <w:shd w:val="clear" w:color="auto" w:fill="auto"/>
          </w:tcPr>
          <w:p w14:paraId="7A639F74" w14:textId="2478F162" w:rsidR="007A76AD" w:rsidRPr="00722DBC" w:rsidRDefault="001341A6">
            <w:pPr>
              <w:spacing w:after="120" w:line="276" w:lineRule="auto"/>
              <w:jc w:val="both"/>
              <w:rPr>
                <w:rFonts w:ascii="Arial" w:eastAsia="Arial" w:hAnsi="Arial" w:cs="Arial"/>
                <w:sz w:val="20"/>
                <w:szCs w:val="20"/>
              </w:rPr>
            </w:pPr>
            <w:r>
              <w:rPr>
                <w:rFonts w:ascii="Arial" w:eastAsia="Arial" w:hAnsi="Arial" w:cs="Arial"/>
                <w:sz w:val="20"/>
                <w:szCs w:val="20"/>
              </w:rPr>
              <w:t>XXXXXXXXXXX</w:t>
            </w:r>
          </w:p>
        </w:tc>
      </w:tr>
      <w:tr w:rsidR="007A76AD" w:rsidRPr="00722DBC" w14:paraId="4A257C7C" w14:textId="77777777">
        <w:trPr>
          <w:trHeight w:val="284"/>
        </w:trPr>
        <w:tc>
          <w:tcPr>
            <w:tcW w:w="2235" w:type="dxa"/>
            <w:shd w:val="clear" w:color="auto" w:fill="auto"/>
          </w:tcPr>
          <w:p w14:paraId="398A5DE9" w14:textId="77777777" w:rsidR="007A76AD" w:rsidRPr="00722DBC" w:rsidRDefault="003537C0">
            <w:pPr>
              <w:spacing w:after="120" w:line="276" w:lineRule="auto"/>
              <w:jc w:val="both"/>
              <w:rPr>
                <w:rFonts w:ascii="Arial" w:eastAsia="Arial" w:hAnsi="Arial" w:cs="Arial"/>
                <w:sz w:val="20"/>
                <w:szCs w:val="20"/>
              </w:rPr>
            </w:pPr>
            <w:r w:rsidRPr="00722DBC">
              <w:rPr>
                <w:rFonts w:ascii="Arial" w:eastAsia="Arial" w:hAnsi="Arial" w:cs="Arial"/>
                <w:sz w:val="20"/>
                <w:szCs w:val="20"/>
              </w:rPr>
              <w:t>Funkce:</w:t>
            </w:r>
          </w:p>
        </w:tc>
        <w:tc>
          <w:tcPr>
            <w:tcW w:w="6628" w:type="dxa"/>
            <w:shd w:val="clear" w:color="auto" w:fill="auto"/>
          </w:tcPr>
          <w:p w14:paraId="0C418F5C" w14:textId="77777777" w:rsidR="007A76AD" w:rsidRPr="00722DBC" w:rsidRDefault="003537C0">
            <w:pPr>
              <w:spacing w:after="120" w:line="276" w:lineRule="auto"/>
              <w:jc w:val="both"/>
              <w:rPr>
                <w:rFonts w:ascii="Arial" w:eastAsia="Arial" w:hAnsi="Arial" w:cs="Arial"/>
                <w:sz w:val="20"/>
                <w:szCs w:val="20"/>
              </w:rPr>
            </w:pPr>
            <w:r w:rsidRPr="00722DBC">
              <w:rPr>
                <w:rFonts w:ascii="Arial" w:eastAsia="Arial" w:hAnsi="Arial" w:cs="Arial"/>
                <w:sz w:val="20"/>
                <w:szCs w:val="20"/>
              </w:rPr>
              <w:t>Projektová manažerka</w:t>
            </w:r>
          </w:p>
        </w:tc>
      </w:tr>
      <w:tr w:rsidR="007A76AD" w:rsidRPr="00722DBC" w14:paraId="34FABD28" w14:textId="77777777">
        <w:trPr>
          <w:trHeight w:val="284"/>
        </w:trPr>
        <w:tc>
          <w:tcPr>
            <w:tcW w:w="2235" w:type="dxa"/>
            <w:shd w:val="clear" w:color="auto" w:fill="auto"/>
          </w:tcPr>
          <w:p w14:paraId="1B258681" w14:textId="77777777" w:rsidR="007A76AD" w:rsidRPr="00722DBC" w:rsidRDefault="003537C0">
            <w:pPr>
              <w:spacing w:after="120" w:line="276" w:lineRule="auto"/>
              <w:jc w:val="both"/>
              <w:rPr>
                <w:rFonts w:ascii="Arial" w:eastAsia="Arial" w:hAnsi="Arial" w:cs="Arial"/>
                <w:sz w:val="20"/>
                <w:szCs w:val="20"/>
              </w:rPr>
            </w:pPr>
            <w:r w:rsidRPr="00722DBC">
              <w:rPr>
                <w:rFonts w:ascii="Arial" w:eastAsia="Arial" w:hAnsi="Arial" w:cs="Arial"/>
                <w:sz w:val="20"/>
                <w:szCs w:val="20"/>
              </w:rPr>
              <w:t>E-mail:</w:t>
            </w:r>
          </w:p>
        </w:tc>
        <w:tc>
          <w:tcPr>
            <w:tcW w:w="6628" w:type="dxa"/>
            <w:shd w:val="clear" w:color="auto" w:fill="auto"/>
          </w:tcPr>
          <w:p w14:paraId="09A5B418" w14:textId="3857AEBC" w:rsidR="007A76AD" w:rsidRPr="00722DBC" w:rsidRDefault="001341A6">
            <w:pPr>
              <w:spacing w:after="120" w:line="276" w:lineRule="auto"/>
              <w:jc w:val="both"/>
              <w:rPr>
                <w:rFonts w:ascii="Arial" w:eastAsia="Arial" w:hAnsi="Arial" w:cs="Arial"/>
                <w:sz w:val="20"/>
                <w:szCs w:val="20"/>
              </w:rPr>
            </w:pPr>
            <w:r>
              <w:rPr>
                <w:rFonts w:ascii="Arial" w:eastAsia="Arial" w:hAnsi="Arial" w:cs="Arial"/>
                <w:sz w:val="20"/>
                <w:szCs w:val="20"/>
              </w:rPr>
              <w:t>XXXXXXXXXXX</w:t>
            </w:r>
          </w:p>
        </w:tc>
      </w:tr>
      <w:tr w:rsidR="007A76AD" w14:paraId="0481EFA9" w14:textId="77777777">
        <w:trPr>
          <w:trHeight w:val="284"/>
        </w:trPr>
        <w:tc>
          <w:tcPr>
            <w:tcW w:w="2235" w:type="dxa"/>
            <w:shd w:val="clear" w:color="auto" w:fill="auto"/>
          </w:tcPr>
          <w:p w14:paraId="12378977" w14:textId="77777777" w:rsidR="007A76AD" w:rsidRPr="00722DBC" w:rsidRDefault="003537C0">
            <w:pPr>
              <w:spacing w:after="120" w:line="276" w:lineRule="auto"/>
              <w:jc w:val="both"/>
              <w:rPr>
                <w:rFonts w:ascii="Arial" w:eastAsia="Arial" w:hAnsi="Arial" w:cs="Arial"/>
                <w:sz w:val="20"/>
                <w:szCs w:val="20"/>
              </w:rPr>
            </w:pPr>
            <w:r w:rsidRPr="00722DBC">
              <w:rPr>
                <w:rFonts w:ascii="Arial" w:eastAsia="Arial" w:hAnsi="Arial" w:cs="Arial"/>
                <w:sz w:val="20"/>
                <w:szCs w:val="20"/>
              </w:rPr>
              <w:t>Mobilní telefon:</w:t>
            </w:r>
          </w:p>
        </w:tc>
        <w:tc>
          <w:tcPr>
            <w:tcW w:w="6628" w:type="dxa"/>
            <w:shd w:val="clear" w:color="auto" w:fill="auto"/>
          </w:tcPr>
          <w:p w14:paraId="77A15D37" w14:textId="16D72D4E" w:rsidR="007A76AD" w:rsidRPr="00722DBC" w:rsidRDefault="001341A6">
            <w:pPr>
              <w:spacing w:after="120" w:line="276" w:lineRule="auto"/>
              <w:jc w:val="both"/>
              <w:rPr>
                <w:rFonts w:ascii="Arial" w:eastAsia="Arial" w:hAnsi="Arial" w:cs="Arial"/>
                <w:sz w:val="20"/>
                <w:szCs w:val="20"/>
              </w:rPr>
            </w:pPr>
            <w:r>
              <w:rPr>
                <w:rFonts w:ascii="Arial" w:eastAsia="Arial" w:hAnsi="Arial" w:cs="Arial"/>
                <w:sz w:val="20"/>
                <w:szCs w:val="20"/>
              </w:rPr>
              <w:t>XXXXXXXXXXX</w:t>
            </w:r>
          </w:p>
        </w:tc>
      </w:tr>
    </w:tbl>
    <w:p w14:paraId="07D3D06F" w14:textId="77777777" w:rsidR="007A76AD" w:rsidRDefault="003537C0" w:rsidP="00B17CE7">
      <w:pPr>
        <w:pBdr>
          <w:top w:val="nil"/>
          <w:left w:val="nil"/>
          <w:bottom w:val="nil"/>
          <w:right w:val="nil"/>
          <w:between w:val="nil"/>
        </w:pBdr>
        <w:spacing w:before="120" w:after="120" w:line="276"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Je-li Pověřených osob určeno více, může každá z nich jednat samostatně, neurčuje-li tato Smlouva v konkrétním případě jinak.  </w:t>
      </w:r>
    </w:p>
    <w:p w14:paraId="63EFE1FA" w14:textId="77777777" w:rsidR="007A76AD" w:rsidRDefault="003537C0" w:rsidP="00B17CE7">
      <w:pPr>
        <w:numPr>
          <w:ilvl w:val="0"/>
          <w:numId w:val="38"/>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Pokud není změna Pověřených osob Smluvních stran nebo změna jejich kontaktních údajů dohodnuta dodatkem k této Smlouvě, pak změnu Pověřených osob nebo jejich kontaktních údajů je každá Smluvní strana povinna bez zbytečného odkladu písemně oznámit druhé Smluvní straně, a to:</w:t>
      </w:r>
    </w:p>
    <w:p w14:paraId="04BD21BE" w14:textId="77777777" w:rsidR="007A76AD" w:rsidRDefault="003537C0" w:rsidP="00B17CE7">
      <w:pPr>
        <w:numPr>
          <w:ilvl w:val="0"/>
          <w:numId w:val="40"/>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e-mailem zaslaným Pověřenou osobou jedné Smluvní strany Pověřené osobě druhé Smluvní strany, ve kterém bude změna oznámena;</w:t>
      </w:r>
    </w:p>
    <w:p w14:paraId="66C43B68" w14:textId="77777777" w:rsidR="007A76AD" w:rsidRDefault="003537C0" w:rsidP="00B17CE7">
      <w:pPr>
        <w:numPr>
          <w:ilvl w:val="0"/>
          <w:numId w:val="40"/>
        </w:num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oznámením zaslaným příslušnou Smluvní stranou druhé Smluvní straně do její datové schránky. </w:t>
      </w:r>
    </w:p>
    <w:p w14:paraId="1127E644" w14:textId="77777777" w:rsidR="007A76AD" w:rsidRDefault="003537C0" w:rsidP="00B17CE7">
      <w:pPr>
        <w:spacing w:before="120" w:after="120" w:line="276" w:lineRule="auto"/>
        <w:ind w:left="425"/>
        <w:jc w:val="both"/>
        <w:rPr>
          <w:rFonts w:ascii="Arial" w:eastAsia="Arial" w:hAnsi="Arial" w:cs="Arial"/>
        </w:rPr>
      </w:pPr>
      <w:r>
        <w:rPr>
          <w:rFonts w:ascii="Arial" w:eastAsia="Arial" w:hAnsi="Arial" w:cs="Arial"/>
          <w:sz w:val="20"/>
          <w:szCs w:val="20"/>
        </w:rPr>
        <w:t xml:space="preserve">Změna Pověřené osoby či jejích kontaktních údajů je pak účinná dnem uvedeným v oznámení, nejdříve však okamžikem, kdy je oznámení o změně druhé Smluvní straně řádně doručeno. </w:t>
      </w:r>
    </w:p>
    <w:p w14:paraId="42B97E3E" w14:textId="77777777" w:rsidR="007A76AD" w:rsidRDefault="003537C0" w:rsidP="00B17CE7">
      <w:pPr>
        <w:numPr>
          <w:ilvl w:val="0"/>
          <w:numId w:val="38"/>
        </w:numPr>
        <w:spacing w:before="120" w:after="120" w:line="276" w:lineRule="auto"/>
        <w:ind w:left="425" w:hanging="425"/>
        <w:jc w:val="both"/>
        <w:rPr>
          <w:rFonts w:ascii="Arial" w:eastAsia="Arial" w:hAnsi="Arial" w:cs="Arial"/>
          <w:sz w:val="20"/>
          <w:szCs w:val="20"/>
        </w:rPr>
      </w:pPr>
      <w:r>
        <w:rPr>
          <w:rFonts w:ascii="Arial" w:eastAsia="Arial" w:hAnsi="Arial" w:cs="Arial"/>
          <w:sz w:val="20"/>
          <w:szCs w:val="20"/>
        </w:rPr>
        <w:t>Oprávněné osoby:</w:t>
      </w:r>
    </w:p>
    <w:p w14:paraId="612CEB8F" w14:textId="77777777" w:rsidR="007A76AD" w:rsidRDefault="003537C0" w:rsidP="00B17CE7">
      <w:pPr>
        <w:spacing w:before="120" w:after="120" w:line="276" w:lineRule="auto"/>
        <w:ind w:left="425"/>
        <w:jc w:val="both"/>
        <w:rPr>
          <w:rFonts w:ascii="Arial" w:eastAsia="Arial" w:hAnsi="Arial" w:cs="Arial"/>
          <w:sz w:val="20"/>
          <w:szCs w:val="20"/>
        </w:rPr>
      </w:pPr>
      <w:r>
        <w:rPr>
          <w:rFonts w:ascii="Arial" w:eastAsia="Arial" w:hAnsi="Arial" w:cs="Arial"/>
          <w:sz w:val="20"/>
          <w:szCs w:val="20"/>
        </w:rPr>
        <w:t>K podepisování objednávek jsou vždy oprávněny osoby, jejichž oprávnění zastupovat příslušnou Smluvní stranu je zřejmé z veřejného rejstříku. K podpisu objednávek jsou dále oprávněni:</w:t>
      </w:r>
    </w:p>
    <w:p w14:paraId="1355C164" w14:textId="77777777" w:rsidR="007A76AD" w:rsidRDefault="003537C0" w:rsidP="00B17CE7">
      <w:pPr>
        <w:spacing w:before="120" w:after="120" w:line="276" w:lineRule="auto"/>
        <w:ind w:firstLine="425"/>
        <w:jc w:val="both"/>
        <w:rPr>
          <w:rFonts w:ascii="Arial" w:eastAsia="Arial" w:hAnsi="Arial" w:cs="Arial"/>
          <w:sz w:val="20"/>
          <w:szCs w:val="20"/>
        </w:rPr>
      </w:pPr>
      <w:r>
        <w:rPr>
          <w:rFonts w:ascii="Arial" w:eastAsia="Arial" w:hAnsi="Arial" w:cs="Arial"/>
          <w:sz w:val="20"/>
          <w:szCs w:val="20"/>
        </w:rPr>
        <w:t xml:space="preserve">Za Objednatele: </w:t>
      </w:r>
    </w:p>
    <w:tbl>
      <w:tblPr>
        <w:tblStyle w:val="a5"/>
        <w:tblW w:w="8861" w:type="dxa"/>
        <w:tblInd w:w="425" w:type="dxa"/>
        <w:tblLayout w:type="fixed"/>
        <w:tblLook w:val="0400" w:firstRow="0" w:lastRow="0" w:firstColumn="0" w:lastColumn="0" w:noHBand="0" w:noVBand="1"/>
      </w:tblPr>
      <w:tblGrid>
        <w:gridCol w:w="2235"/>
        <w:gridCol w:w="6626"/>
      </w:tblGrid>
      <w:tr w:rsidR="007A76AD" w14:paraId="24788588" w14:textId="77777777">
        <w:trPr>
          <w:trHeight w:val="284"/>
        </w:trPr>
        <w:tc>
          <w:tcPr>
            <w:tcW w:w="2235" w:type="dxa"/>
            <w:shd w:val="clear" w:color="auto" w:fill="auto"/>
          </w:tcPr>
          <w:p w14:paraId="5BE8D725" w14:textId="77777777" w:rsidR="007A76AD" w:rsidRDefault="003537C0">
            <w:pPr>
              <w:spacing w:after="120" w:line="276" w:lineRule="auto"/>
              <w:jc w:val="both"/>
              <w:rPr>
                <w:rFonts w:ascii="Arial" w:eastAsia="Arial" w:hAnsi="Arial" w:cs="Arial"/>
                <w:sz w:val="20"/>
                <w:szCs w:val="20"/>
              </w:rPr>
            </w:pPr>
            <w:r>
              <w:rPr>
                <w:rFonts w:ascii="Arial" w:eastAsia="Arial" w:hAnsi="Arial" w:cs="Arial"/>
                <w:sz w:val="20"/>
                <w:szCs w:val="20"/>
              </w:rPr>
              <w:t>Funkce:</w:t>
            </w:r>
          </w:p>
        </w:tc>
        <w:tc>
          <w:tcPr>
            <w:tcW w:w="6626" w:type="dxa"/>
          </w:tcPr>
          <w:p w14:paraId="0E927AAA" w14:textId="77777777" w:rsidR="007A76AD" w:rsidRDefault="003537C0">
            <w:pPr>
              <w:spacing w:after="120" w:line="276" w:lineRule="auto"/>
              <w:jc w:val="both"/>
              <w:rPr>
                <w:rFonts w:ascii="Arial" w:eastAsia="Arial" w:hAnsi="Arial" w:cs="Arial"/>
                <w:sz w:val="20"/>
                <w:szCs w:val="20"/>
              </w:rPr>
            </w:pPr>
            <w:r>
              <w:rPr>
                <w:rFonts w:ascii="Arial" w:eastAsia="Arial" w:hAnsi="Arial" w:cs="Arial"/>
                <w:sz w:val="20"/>
                <w:szCs w:val="20"/>
              </w:rPr>
              <w:t>náměstek ředitele VZP ČR pro informatiku</w:t>
            </w:r>
            <w:r>
              <w:rPr>
                <w:rFonts w:ascii="Arial" w:eastAsia="Arial" w:hAnsi="Arial" w:cs="Arial"/>
                <w:i/>
                <w:sz w:val="20"/>
                <w:szCs w:val="20"/>
                <w:highlight w:val="lightGray"/>
              </w:rPr>
              <w:t xml:space="preserve"> </w:t>
            </w:r>
          </w:p>
        </w:tc>
      </w:tr>
      <w:tr w:rsidR="007A76AD" w14:paraId="16AFC3C5" w14:textId="77777777">
        <w:trPr>
          <w:trHeight w:val="284"/>
        </w:trPr>
        <w:tc>
          <w:tcPr>
            <w:tcW w:w="2235" w:type="dxa"/>
            <w:shd w:val="clear" w:color="auto" w:fill="auto"/>
          </w:tcPr>
          <w:p w14:paraId="736CE8CD" w14:textId="77777777" w:rsidR="007A76AD" w:rsidRDefault="007A76AD">
            <w:pPr>
              <w:spacing w:after="120" w:line="276" w:lineRule="auto"/>
              <w:jc w:val="both"/>
              <w:rPr>
                <w:rFonts w:ascii="Arial" w:eastAsia="Arial" w:hAnsi="Arial" w:cs="Arial"/>
                <w:sz w:val="20"/>
                <w:szCs w:val="20"/>
              </w:rPr>
            </w:pPr>
          </w:p>
        </w:tc>
        <w:tc>
          <w:tcPr>
            <w:tcW w:w="6626" w:type="dxa"/>
          </w:tcPr>
          <w:p w14:paraId="342BFDAE" w14:textId="77777777" w:rsidR="007A76AD" w:rsidRDefault="007A76AD">
            <w:pPr>
              <w:spacing w:after="120" w:line="276" w:lineRule="auto"/>
              <w:jc w:val="both"/>
              <w:rPr>
                <w:rFonts w:ascii="Arial" w:eastAsia="Arial" w:hAnsi="Arial" w:cs="Arial"/>
                <w:i/>
                <w:sz w:val="20"/>
                <w:szCs w:val="20"/>
                <w:highlight w:val="lightGray"/>
              </w:rPr>
            </w:pPr>
          </w:p>
        </w:tc>
      </w:tr>
    </w:tbl>
    <w:p w14:paraId="6FF621F3" w14:textId="77777777" w:rsidR="007A76AD" w:rsidRDefault="003537C0">
      <w:pPr>
        <w:spacing w:after="120" w:line="276" w:lineRule="auto"/>
        <w:ind w:firstLine="425"/>
        <w:jc w:val="both"/>
        <w:rPr>
          <w:rFonts w:ascii="Arial" w:eastAsia="Arial" w:hAnsi="Arial" w:cs="Arial"/>
          <w:sz w:val="20"/>
          <w:szCs w:val="20"/>
        </w:rPr>
      </w:pPr>
      <w:r>
        <w:rPr>
          <w:rFonts w:ascii="Arial" w:eastAsia="Arial" w:hAnsi="Arial" w:cs="Arial"/>
          <w:sz w:val="20"/>
          <w:szCs w:val="20"/>
        </w:rPr>
        <w:t xml:space="preserve">Za Poskytovatele: </w:t>
      </w:r>
    </w:p>
    <w:tbl>
      <w:tblPr>
        <w:tblStyle w:val="a6"/>
        <w:tblW w:w="8863" w:type="dxa"/>
        <w:tblInd w:w="425" w:type="dxa"/>
        <w:tblLayout w:type="fixed"/>
        <w:tblLook w:val="0400" w:firstRow="0" w:lastRow="0" w:firstColumn="0" w:lastColumn="0" w:noHBand="0" w:noVBand="1"/>
      </w:tblPr>
      <w:tblGrid>
        <w:gridCol w:w="2235"/>
        <w:gridCol w:w="6628"/>
      </w:tblGrid>
      <w:tr w:rsidR="007A76AD" w14:paraId="13D6E426" w14:textId="77777777">
        <w:trPr>
          <w:trHeight w:val="284"/>
        </w:trPr>
        <w:tc>
          <w:tcPr>
            <w:tcW w:w="2235" w:type="dxa"/>
            <w:shd w:val="clear" w:color="auto" w:fill="auto"/>
          </w:tcPr>
          <w:p w14:paraId="508148C2" w14:textId="77777777" w:rsidR="007A76AD" w:rsidRDefault="003537C0">
            <w:pPr>
              <w:spacing w:after="120" w:line="276" w:lineRule="auto"/>
              <w:jc w:val="both"/>
              <w:rPr>
                <w:rFonts w:ascii="Arial" w:eastAsia="Arial" w:hAnsi="Arial" w:cs="Arial"/>
                <w:sz w:val="20"/>
                <w:szCs w:val="20"/>
              </w:rPr>
            </w:pPr>
            <w:r>
              <w:rPr>
                <w:rFonts w:ascii="Arial" w:eastAsia="Arial" w:hAnsi="Arial" w:cs="Arial"/>
                <w:sz w:val="20"/>
                <w:szCs w:val="20"/>
              </w:rPr>
              <w:t>Jméno a příjmení:</w:t>
            </w:r>
          </w:p>
        </w:tc>
        <w:tc>
          <w:tcPr>
            <w:tcW w:w="6628" w:type="dxa"/>
            <w:shd w:val="clear" w:color="auto" w:fill="auto"/>
          </w:tcPr>
          <w:p w14:paraId="0AD12075" w14:textId="77777777" w:rsidR="007A76AD" w:rsidRDefault="003537C0">
            <w:pPr>
              <w:spacing w:after="120" w:line="276" w:lineRule="auto"/>
              <w:jc w:val="both"/>
              <w:rPr>
                <w:rFonts w:ascii="Arial" w:eastAsia="Arial" w:hAnsi="Arial" w:cs="Arial"/>
                <w:sz w:val="20"/>
                <w:szCs w:val="20"/>
              </w:rPr>
            </w:pPr>
            <w:r>
              <w:rPr>
                <w:rFonts w:ascii="Arial" w:eastAsia="Arial" w:hAnsi="Arial" w:cs="Arial"/>
                <w:sz w:val="20"/>
                <w:szCs w:val="20"/>
              </w:rPr>
              <w:t>Jindřich Kasal</w:t>
            </w:r>
          </w:p>
        </w:tc>
      </w:tr>
      <w:tr w:rsidR="007A76AD" w14:paraId="109AC59B" w14:textId="77777777">
        <w:trPr>
          <w:trHeight w:val="284"/>
        </w:trPr>
        <w:tc>
          <w:tcPr>
            <w:tcW w:w="2235" w:type="dxa"/>
            <w:shd w:val="clear" w:color="auto" w:fill="auto"/>
          </w:tcPr>
          <w:p w14:paraId="35FB4FC3" w14:textId="77777777" w:rsidR="007A76AD" w:rsidRDefault="003537C0" w:rsidP="00B17CE7">
            <w:pPr>
              <w:spacing w:before="120" w:after="120" w:line="276" w:lineRule="auto"/>
              <w:jc w:val="both"/>
              <w:rPr>
                <w:rFonts w:ascii="Arial" w:eastAsia="Arial" w:hAnsi="Arial" w:cs="Arial"/>
                <w:sz w:val="20"/>
                <w:szCs w:val="20"/>
              </w:rPr>
            </w:pPr>
            <w:r>
              <w:rPr>
                <w:rFonts w:ascii="Arial" w:eastAsia="Arial" w:hAnsi="Arial" w:cs="Arial"/>
                <w:sz w:val="20"/>
                <w:szCs w:val="20"/>
              </w:rPr>
              <w:t>Funkce:</w:t>
            </w:r>
          </w:p>
        </w:tc>
        <w:tc>
          <w:tcPr>
            <w:tcW w:w="6628" w:type="dxa"/>
            <w:shd w:val="clear" w:color="auto" w:fill="auto"/>
          </w:tcPr>
          <w:p w14:paraId="052FAA09" w14:textId="77777777" w:rsidR="007A76AD" w:rsidRDefault="003537C0" w:rsidP="00B17CE7">
            <w:pPr>
              <w:spacing w:before="120" w:after="120" w:line="276" w:lineRule="auto"/>
              <w:jc w:val="both"/>
              <w:rPr>
                <w:rFonts w:ascii="Arial" w:eastAsia="Arial" w:hAnsi="Arial" w:cs="Arial"/>
                <w:sz w:val="20"/>
                <w:szCs w:val="20"/>
              </w:rPr>
            </w:pPr>
            <w:r>
              <w:rPr>
                <w:rFonts w:ascii="Arial" w:eastAsia="Arial" w:hAnsi="Arial" w:cs="Arial"/>
                <w:sz w:val="20"/>
                <w:szCs w:val="20"/>
              </w:rPr>
              <w:t>jednatel</w:t>
            </w:r>
          </w:p>
        </w:tc>
      </w:tr>
    </w:tbl>
    <w:p w14:paraId="1C9B96D7" w14:textId="77777777" w:rsidR="007A76AD" w:rsidRDefault="003537C0" w:rsidP="00B17CE7">
      <w:pPr>
        <w:numPr>
          <w:ilvl w:val="0"/>
          <w:numId w:val="38"/>
        </w:numPr>
        <w:spacing w:before="120" w:after="120" w:line="276" w:lineRule="auto"/>
        <w:jc w:val="both"/>
        <w:rPr>
          <w:rFonts w:ascii="Arial" w:eastAsia="Arial" w:hAnsi="Arial" w:cs="Arial"/>
          <w:sz w:val="20"/>
          <w:szCs w:val="20"/>
        </w:rPr>
      </w:pPr>
      <w:r>
        <w:rPr>
          <w:rFonts w:ascii="Arial" w:eastAsia="Arial" w:hAnsi="Arial" w:cs="Arial"/>
          <w:sz w:val="20"/>
          <w:szCs w:val="20"/>
        </w:rPr>
        <w:t>Poskytovatel se zavazuje, že na poskytování plnění dle této Smlouvy se budou podílet výhradně členové realizačního týmu Poskytovatele, jehož jmenné složení (ke dni uzavření této Smlouvy) a jejich certifikáty jsou uvedeny v Příloze č. 4 této Smlouvy. V Příloze č. 4 této Smlouvy jsou dále uvedeny minimální požadavky na realizační tým a jednotlivé členy realizačního týmu (dále jen „základní složení realizačního týmu“), které musí být splněny po celou dobu účinnosti této Smlouvy.</w:t>
      </w:r>
    </w:p>
    <w:p w14:paraId="17F66D2E" w14:textId="77777777" w:rsidR="007A76AD" w:rsidRDefault="003537C0" w:rsidP="00B17CE7">
      <w:pPr>
        <w:numPr>
          <w:ilvl w:val="0"/>
          <w:numId w:val="38"/>
        </w:numPr>
        <w:spacing w:before="120" w:after="120" w:line="276" w:lineRule="auto"/>
        <w:jc w:val="both"/>
        <w:rPr>
          <w:rFonts w:ascii="Arial" w:eastAsia="Arial" w:hAnsi="Arial" w:cs="Arial"/>
          <w:sz w:val="20"/>
          <w:szCs w:val="20"/>
        </w:rPr>
      </w:pPr>
      <w:r>
        <w:rPr>
          <w:rFonts w:ascii="Arial" w:eastAsia="Arial" w:hAnsi="Arial" w:cs="Arial"/>
          <w:sz w:val="20"/>
          <w:szCs w:val="20"/>
        </w:rPr>
        <w:t>Služby budou všemi členy realizačního týmu poskytovány v českém nebo slovenském jazyce. Jestliže kterýkoli z členů týmu nehovoří českým nebo slovenským jazykem na úrovni potřebné pro řádné poskytování Služeb, je Poskytovatel povinen ve vztahu k takovému členovi realizačního týmu využít služeb tlumočníka/překladatele, přičemž v takovém případě uhradí veškeré náklady spojené s využitím služeb tlumočníka/překladatele Poskytovatel.</w:t>
      </w:r>
    </w:p>
    <w:p w14:paraId="63C74497" w14:textId="77777777" w:rsidR="007A76AD" w:rsidRDefault="003537C0" w:rsidP="00B17CE7">
      <w:pPr>
        <w:numPr>
          <w:ilvl w:val="0"/>
          <w:numId w:val="38"/>
        </w:numPr>
        <w:spacing w:before="120" w:after="120" w:line="276" w:lineRule="auto"/>
        <w:jc w:val="both"/>
        <w:rPr>
          <w:rFonts w:ascii="Arial" w:eastAsia="Arial" w:hAnsi="Arial" w:cs="Arial"/>
          <w:sz w:val="20"/>
          <w:szCs w:val="20"/>
        </w:rPr>
      </w:pPr>
      <w:r>
        <w:rPr>
          <w:rFonts w:ascii="Arial" w:eastAsia="Arial" w:hAnsi="Arial" w:cs="Arial"/>
          <w:sz w:val="20"/>
          <w:szCs w:val="20"/>
        </w:rPr>
        <w:lastRenderedPageBreak/>
        <w:t xml:space="preserve">V případě potřeby změnit člena realizačního týmu z důvodu na straně Poskytovatele je Poskytovatel povinen informovat Objednatele nejméně 5 pracovních dnů před plánovanou změnou a požádat Objednatele o písemný souhlas se zařazením nového člena do realizačního týmu. </w:t>
      </w:r>
    </w:p>
    <w:p w14:paraId="6E9F4E9D" w14:textId="77777777" w:rsidR="007A76AD" w:rsidRDefault="003537C0" w:rsidP="00B17CE7">
      <w:pPr>
        <w:numPr>
          <w:ilvl w:val="0"/>
          <w:numId w:val="38"/>
        </w:numPr>
        <w:spacing w:before="120" w:after="120" w:line="276" w:lineRule="auto"/>
        <w:jc w:val="both"/>
        <w:rPr>
          <w:rFonts w:ascii="Arial" w:eastAsia="Arial" w:hAnsi="Arial" w:cs="Arial"/>
          <w:sz w:val="20"/>
          <w:szCs w:val="20"/>
        </w:rPr>
      </w:pPr>
      <w:r>
        <w:rPr>
          <w:rFonts w:ascii="Arial" w:eastAsia="Arial" w:hAnsi="Arial" w:cs="Arial"/>
          <w:sz w:val="20"/>
          <w:szCs w:val="20"/>
        </w:rPr>
        <w:t>V případě potřeby změnit stávajícího člena realizačního týmu z důvodů, které Poskytovatel nebyl schopen ani s náležitou péčí předem předvídat a jim zabránit, je Poskytovatel povinen informovat Objednatele o nutnosti této změny a požádat jej o písemný souhlas se zařazením nového člena do realizačního týmu nejpozději do 5 pracovních dnů od zjištění potřeby změny člena realizačního týmu, nedohodnou-li se v konkrétním případě Pověřené osoby obou Smluvních stran písemně jinak.</w:t>
      </w:r>
    </w:p>
    <w:p w14:paraId="7097BD3E" w14:textId="77777777" w:rsidR="007A76AD" w:rsidRDefault="003537C0" w:rsidP="00B17CE7">
      <w:pPr>
        <w:numPr>
          <w:ilvl w:val="0"/>
          <w:numId w:val="38"/>
        </w:numPr>
        <w:spacing w:before="120" w:after="120" w:line="276" w:lineRule="auto"/>
        <w:jc w:val="both"/>
        <w:rPr>
          <w:rFonts w:ascii="Arial" w:eastAsia="Arial" w:hAnsi="Arial" w:cs="Arial"/>
          <w:sz w:val="20"/>
          <w:szCs w:val="20"/>
        </w:rPr>
      </w:pPr>
      <w:r>
        <w:rPr>
          <w:rFonts w:ascii="Arial" w:eastAsia="Arial" w:hAnsi="Arial" w:cs="Arial"/>
          <w:sz w:val="20"/>
          <w:szCs w:val="20"/>
        </w:rPr>
        <w:t>Nový člen realizačního týmu musí splňovat všechny stanovené obecné požadavky na členy realizačního týmu, minimální požadavky na odbornost vztahující se k roli, kterou má v realizačním týmu zastávat a zároveň musí být splněny požadavky na základní složení realizačního týmu. Požadavky na odbornost členů týmu pro jednotlivé role, způsob jejich prokázání a přehled certifikátů členů týmu jsou uvedeny v Příloze č. 4 této Smlouvy. Poskytovatel je povinen spolu se žádostí o souhlas Objednatele s výměnou člena realizačního týmu doložit dokumenty prokazující splnění všech požadavků.</w:t>
      </w:r>
    </w:p>
    <w:p w14:paraId="0843D60F" w14:textId="77777777" w:rsidR="007A76AD" w:rsidRDefault="003537C0" w:rsidP="00B17CE7">
      <w:pPr>
        <w:numPr>
          <w:ilvl w:val="0"/>
          <w:numId w:val="38"/>
        </w:numPr>
        <w:spacing w:before="120" w:after="120" w:line="276" w:lineRule="auto"/>
        <w:jc w:val="both"/>
        <w:rPr>
          <w:rFonts w:ascii="Arial" w:eastAsia="Arial" w:hAnsi="Arial" w:cs="Arial"/>
          <w:sz w:val="20"/>
          <w:szCs w:val="20"/>
        </w:rPr>
      </w:pPr>
      <w:r>
        <w:rPr>
          <w:rFonts w:ascii="Arial" w:eastAsia="Arial" w:hAnsi="Arial" w:cs="Arial"/>
          <w:sz w:val="20"/>
          <w:szCs w:val="20"/>
        </w:rPr>
        <w:t>Snížení počtu členů realizačního týmu je možné pouze za podmínky, že bude zachováno základní složení realizačního týmu; Poskytovatel se zavazuje o takové změně Objednatele bez zbytečného odkladu informovat.</w:t>
      </w:r>
    </w:p>
    <w:p w14:paraId="2D77AB88" w14:textId="77777777" w:rsidR="007A76AD" w:rsidRDefault="003537C0" w:rsidP="00B17CE7">
      <w:pPr>
        <w:numPr>
          <w:ilvl w:val="0"/>
          <w:numId w:val="38"/>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Žádost dle odst. 12. a 13. tohoto článku a informaci dle odst. 14. tohoto článku zašle písemně Pověřená osoba Poskytovatele Pověřené osobě Objednatele. </w:t>
      </w:r>
    </w:p>
    <w:p w14:paraId="62FC4F14" w14:textId="77777777" w:rsidR="007A76AD" w:rsidRDefault="003537C0" w:rsidP="00B17CE7">
      <w:pPr>
        <w:numPr>
          <w:ilvl w:val="0"/>
          <w:numId w:val="38"/>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Souhlas se zařazením nového člena realizačního týmu udělí Objednatel bez zbytečného odkladu po obdržení všech potřebných dokumentů, kterými budou doloženy požadavky na nového člena. Souhlas se zařazením nového člena, jakož i potvrzení přijetí informace o snížení počtu členů realizačního týmu dle odst. 14 tohoto článku, zašle písemně Pověřená osoba Objednatele Pověřené osobě Poskytovatele. </w:t>
      </w:r>
    </w:p>
    <w:p w14:paraId="0472A7D5" w14:textId="77777777" w:rsidR="007A76AD" w:rsidRDefault="003537C0" w:rsidP="00B17CE7">
      <w:pPr>
        <w:numPr>
          <w:ilvl w:val="0"/>
          <w:numId w:val="38"/>
        </w:numPr>
        <w:spacing w:before="120" w:after="120" w:line="276" w:lineRule="auto"/>
        <w:jc w:val="both"/>
        <w:rPr>
          <w:rFonts w:ascii="Arial" w:eastAsia="Arial" w:hAnsi="Arial" w:cs="Arial"/>
          <w:sz w:val="20"/>
          <w:szCs w:val="20"/>
        </w:rPr>
      </w:pPr>
      <w:r>
        <w:rPr>
          <w:rFonts w:ascii="Arial" w:eastAsia="Arial" w:hAnsi="Arial" w:cs="Arial"/>
          <w:sz w:val="20"/>
          <w:szCs w:val="20"/>
        </w:rPr>
        <w:t xml:space="preserve">Písemný dodatek ke Smlouvě v případě změny členů realizačního týmu není třeba uzavírat. Změna realizačního týmu je účinná dnem uvedeným v příslušné žádosti / informaci o snížení počtu členů, nejdříve však dnem, kdy je Poskytovateli doručen příslušný souhlas / potvrzení dle odst. 16. tohoto článku. </w:t>
      </w:r>
    </w:p>
    <w:p w14:paraId="3D9D49A1" w14:textId="77777777" w:rsidR="007A76AD" w:rsidRDefault="003537C0" w:rsidP="00B17CE7">
      <w:pPr>
        <w:numPr>
          <w:ilvl w:val="0"/>
          <w:numId w:val="38"/>
        </w:numPr>
        <w:spacing w:before="120" w:after="120" w:line="276" w:lineRule="auto"/>
        <w:jc w:val="both"/>
        <w:rPr>
          <w:rFonts w:ascii="Arial" w:eastAsia="Arial" w:hAnsi="Arial" w:cs="Arial"/>
          <w:sz w:val="20"/>
          <w:szCs w:val="20"/>
        </w:rPr>
      </w:pPr>
      <w:r>
        <w:rPr>
          <w:rFonts w:ascii="Arial" w:eastAsia="Arial" w:hAnsi="Arial" w:cs="Arial"/>
          <w:sz w:val="20"/>
          <w:szCs w:val="20"/>
        </w:rPr>
        <w:t>Smluvní strany se zavazují vyvinout maximální úsilí k odstranění vzájemných sporů vzniklých na základě této Smlouvy nebo v souvislosti s touto Smlouvou, včetně sporů o její výklad či platnost a usilovat o jejich vyřešení především smírnou cestou. Nedojde-li k dohodě Smluvních stran smírnou cestou, budou na návrh kterékoliv Smluvní strany dány tyto spory k rozhodnutí věcně a místně příslušnému soudu v České republice.</w:t>
      </w:r>
    </w:p>
    <w:p w14:paraId="561E889E" w14:textId="77777777" w:rsidR="007A76AD" w:rsidRDefault="003537C0" w:rsidP="00B17CE7">
      <w:pPr>
        <w:numPr>
          <w:ilvl w:val="0"/>
          <w:numId w:val="38"/>
        </w:numPr>
        <w:spacing w:before="120" w:after="120" w:line="276" w:lineRule="auto"/>
        <w:jc w:val="both"/>
        <w:rPr>
          <w:rFonts w:ascii="Arial" w:eastAsia="Arial" w:hAnsi="Arial" w:cs="Arial"/>
          <w:sz w:val="20"/>
          <w:szCs w:val="20"/>
        </w:rPr>
      </w:pPr>
      <w:r>
        <w:rPr>
          <w:rFonts w:ascii="Arial" w:eastAsia="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jejích ustanovení,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C6BFB26" w14:textId="77777777" w:rsidR="007A76AD" w:rsidRDefault="003537C0" w:rsidP="00B17CE7">
      <w:pPr>
        <w:numPr>
          <w:ilvl w:val="0"/>
          <w:numId w:val="38"/>
        </w:numPr>
        <w:spacing w:before="120" w:after="120" w:line="276" w:lineRule="auto"/>
        <w:jc w:val="both"/>
        <w:rPr>
          <w:rFonts w:ascii="Arial" w:eastAsia="Arial" w:hAnsi="Arial" w:cs="Arial"/>
          <w:sz w:val="20"/>
          <w:szCs w:val="20"/>
        </w:rPr>
      </w:pPr>
      <w:r>
        <w:rPr>
          <w:rFonts w:ascii="Arial" w:eastAsia="Arial" w:hAnsi="Arial" w:cs="Arial"/>
          <w:sz w:val="20"/>
          <w:szCs w:val="20"/>
        </w:rPr>
        <w:t>Tato Smlouva a vztahy z nich vyplývající se řídí právním řádem České republiky, zejména příslušnými ustanoveními zákona č. 89/2012 Sb., občanského zákoníku, ve znění pozdějších předpisů, a zákona č. 121/2000 Sb., o právu autorském, o právech souvisejících s právem autorským a o změně některých zákonů (autorský zákon), ve znění pozdějších předpisů.</w:t>
      </w:r>
    </w:p>
    <w:p w14:paraId="058ED446" w14:textId="77777777" w:rsidR="007A76AD" w:rsidRDefault="003537C0" w:rsidP="00B17CE7">
      <w:pPr>
        <w:numPr>
          <w:ilvl w:val="0"/>
          <w:numId w:val="38"/>
        </w:numPr>
        <w:spacing w:before="120" w:after="120" w:line="276" w:lineRule="auto"/>
        <w:jc w:val="both"/>
        <w:rPr>
          <w:rFonts w:ascii="Arial" w:eastAsia="Arial" w:hAnsi="Arial" w:cs="Arial"/>
          <w:sz w:val="20"/>
          <w:szCs w:val="20"/>
        </w:rPr>
      </w:pPr>
      <w:r>
        <w:rPr>
          <w:rFonts w:ascii="Arial" w:eastAsia="Arial" w:hAnsi="Arial" w:cs="Arial"/>
          <w:sz w:val="20"/>
          <w:szCs w:val="20"/>
        </w:rPr>
        <w:t>Nedílnou součástí této Smlouvy jsou následující přílohy:</w:t>
      </w:r>
    </w:p>
    <w:p w14:paraId="53723175" w14:textId="7474E36E" w:rsidR="007A76AD" w:rsidRDefault="003537C0" w:rsidP="00B17CE7">
      <w:pPr>
        <w:numPr>
          <w:ilvl w:val="0"/>
          <w:numId w:val="42"/>
        </w:numPr>
        <w:spacing w:before="120" w:after="120" w:line="276" w:lineRule="auto"/>
        <w:ind w:left="851" w:hanging="425"/>
        <w:jc w:val="both"/>
        <w:rPr>
          <w:rFonts w:ascii="Arial" w:eastAsia="Arial" w:hAnsi="Arial" w:cs="Arial"/>
          <w:sz w:val="20"/>
          <w:szCs w:val="20"/>
        </w:rPr>
      </w:pPr>
      <w:r>
        <w:rPr>
          <w:rFonts w:ascii="Arial" w:eastAsia="Arial" w:hAnsi="Arial" w:cs="Arial"/>
          <w:sz w:val="20"/>
          <w:szCs w:val="20"/>
        </w:rPr>
        <w:t xml:space="preserve">Příloha č. 1 – Licenční podmínky výrobce SMAX </w:t>
      </w:r>
      <w:r>
        <w:rPr>
          <w:rFonts w:ascii="Arial" w:eastAsia="Arial" w:hAnsi="Arial" w:cs="Arial"/>
          <w:sz w:val="20"/>
          <w:szCs w:val="20"/>
          <w:highlight w:val="yellow"/>
        </w:rPr>
        <w:t xml:space="preserve"> </w:t>
      </w:r>
    </w:p>
    <w:p w14:paraId="5EE03FE7" w14:textId="76E79568" w:rsidR="007A76AD" w:rsidRDefault="003537C0" w:rsidP="00B17CE7">
      <w:pPr>
        <w:numPr>
          <w:ilvl w:val="0"/>
          <w:numId w:val="42"/>
        </w:numPr>
        <w:spacing w:before="120" w:after="120" w:line="276" w:lineRule="auto"/>
        <w:ind w:left="851" w:hanging="425"/>
        <w:jc w:val="both"/>
        <w:rPr>
          <w:rFonts w:ascii="Arial" w:eastAsia="Arial" w:hAnsi="Arial" w:cs="Arial"/>
          <w:sz w:val="20"/>
          <w:szCs w:val="20"/>
        </w:rPr>
      </w:pPr>
      <w:r>
        <w:rPr>
          <w:rFonts w:ascii="Arial" w:eastAsia="Arial" w:hAnsi="Arial" w:cs="Arial"/>
          <w:sz w:val="20"/>
          <w:szCs w:val="20"/>
        </w:rPr>
        <w:t>Příloha č. 2 – Licenční podmínky výrobce SW ServiceGuard</w:t>
      </w:r>
    </w:p>
    <w:p w14:paraId="5C00580F" w14:textId="77777777" w:rsidR="007A76AD" w:rsidRDefault="003537C0" w:rsidP="00B17CE7">
      <w:pPr>
        <w:numPr>
          <w:ilvl w:val="0"/>
          <w:numId w:val="42"/>
        </w:numPr>
        <w:spacing w:before="120" w:after="120" w:line="276" w:lineRule="auto"/>
        <w:ind w:left="851" w:hanging="425"/>
        <w:jc w:val="both"/>
        <w:rPr>
          <w:rFonts w:ascii="Arial" w:eastAsia="Arial" w:hAnsi="Arial" w:cs="Arial"/>
          <w:sz w:val="20"/>
          <w:szCs w:val="20"/>
        </w:rPr>
      </w:pPr>
      <w:r>
        <w:rPr>
          <w:rFonts w:ascii="Arial" w:eastAsia="Arial" w:hAnsi="Arial" w:cs="Arial"/>
          <w:sz w:val="20"/>
          <w:szCs w:val="20"/>
        </w:rPr>
        <w:t>Příloha č. 3 – Výchozí stav licencí</w:t>
      </w:r>
    </w:p>
    <w:p w14:paraId="143F1ACF" w14:textId="77777777" w:rsidR="007A76AD" w:rsidRDefault="003537C0" w:rsidP="00B17CE7">
      <w:pPr>
        <w:numPr>
          <w:ilvl w:val="0"/>
          <w:numId w:val="42"/>
        </w:numPr>
        <w:spacing w:before="120" w:after="120" w:line="276" w:lineRule="auto"/>
        <w:ind w:left="851" w:hanging="425"/>
        <w:jc w:val="both"/>
        <w:rPr>
          <w:rFonts w:ascii="Arial" w:eastAsia="Arial" w:hAnsi="Arial" w:cs="Arial"/>
          <w:sz w:val="20"/>
          <w:szCs w:val="20"/>
        </w:rPr>
      </w:pPr>
      <w:r>
        <w:rPr>
          <w:rFonts w:ascii="Arial" w:eastAsia="Arial" w:hAnsi="Arial" w:cs="Arial"/>
          <w:sz w:val="20"/>
          <w:szCs w:val="20"/>
        </w:rPr>
        <w:t>Příloha č. 4 – Jmenný seznam členů realizačního týmu</w:t>
      </w:r>
    </w:p>
    <w:p w14:paraId="53F42521" w14:textId="77777777" w:rsidR="007A76AD" w:rsidRDefault="003537C0" w:rsidP="00B17CE7">
      <w:pPr>
        <w:numPr>
          <w:ilvl w:val="0"/>
          <w:numId w:val="42"/>
        </w:numPr>
        <w:spacing w:before="120" w:after="120" w:line="276" w:lineRule="auto"/>
        <w:ind w:left="851" w:hanging="425"/>
        <w:jc w:val="both"/>
        <w:rPr>
          <w:rFonts w:ascii="Arial" w:eastAsia="Arial" w:hAnsi="Arial" w:cs="Arial"/>
          <w:sz w:val="20"/>
          <w:szCs w:val="20"/>
        </w:rPr>
      </w:pPr>
      <w:r>
        <w:rPr>
          <w:rFonts w:ascii="Arial" w:eastAsia="Arial" w:hAnsi="Arial" w:cs="Arial"/>
          <w:sz w:val="20"/>
          <w:szCs w:val="20"/>
        </w:rPr>
        <w:lastRenderedPageBreak/>
        <w:t>Příloha č. 5 – Podmínky pro přístup Poskytovatele do vnitřní sítě VZP ČR prostřednictvím VPN VZP ČR</w:t>
      </w:r>
    </w:p>
    <w:p w14:paraId="5BC42BCC" w14:textId="77777777" w:rsidR="007A76AD" w:rsidRDefault="003537C0" w:rsidP="00B17CE7">
      <w:pPr>
        <w:numPr>
          <w:ilvl w:val="0"/>
          <w:numId w:val="38"/>
        </w:numPr>
        <w:spacing w:before="120" w:after="120" w:line="276" w:lineRule="auto"/>
        <w:jc w:val="both"/>
        <w:rPr>
          <w:rFonts w:ascii="Arial" w:eastAsia="Arial" w:hAnsi="Arial" w:cs="Arial"/>
          <w:sz w:val="20"/>
          <w:szCs w:val="20"/>
        </w:rPr>
      </w:pPr>
      <w:r>
        <w:rPr>
          <w:rFonts w:ascii="Arial" w:eastAsia="Arial" w:hAnsi="Arial" w:cs="Arial"/>
          <w:sz w:val="20"/>
          <w:szCs w:val="20"/>
        </w:rPr>
        <w:t>Pro případ kontradikce se jako závazná použijí prioritně příslušná ustanovení této Smlouvy a následně příslušná ustanovení jednotlivých příloh, a to ve výše uvedeném pořadí.</w:t>
      </w:r>
    </w:p>
    <w:p w14:paraId="0FD109FA" w14:textId="77777777" w:rsidR="007A76AD" w:rsidRDefault="003537C0" w:rsidP="00B17CE7">
      <w:pPr>
        <w:numPr>
          <w:ilvl w:val="0"/>
          <w:numId w:val="38"/>
        </w:numPr>
        <w:spacing w:before="120" w:after="120" w:line="276" w:lineRule="auto"/>
        <w:jc w:val="both"/>
        <w:rPr>
          <w:rFonts w:ascii="Arial" w:eastAsia="Arial" w:hAnsi="Arial" w:cs="Arial"/>
          <w:sz w:val="20"/>
          <w:szCs w:val="20"/>
        </w:rPr>
      </w:pPr>
      <w:r>
        <w:rPr>
          <w:rFonts w:ascii="Arial" w:eastAsia="Arial" w:hAnsi="Arial" w:cs="Arial"/>
          <w:sz w:val="20"/>
          <w:szCs w:val="20"/>
        </w:rPr>
        <w:t>Smluvní strany si před podpisem tuto Smlouvu včetně jejích příloh řádně přečetly a s jejich obsahem souhlasí, což stvrzují svými podpisy.</w:t>
      </w:r>
    </w:p>
    <w:p w14:paraId="61787FA1" w14:textId="77777777" w:rsidR="007A76AD" w:rsidRDefault="007A76AD" w:rsidP="00B17CE7">
      <w:pPr>
        <w:spacing w:before="120" w:after="120" w:line="276" w:lineRule="auto"/>
        <w:ind w:left="425"/>
        <w:jc w:val="both"/>
        <w:rPr>
          <w:rFonts w:ascii="Arial" w:eastAsia="Arial" w:hAnsi="Arial" w:cs="Arial"/>
          <w:sz w:val="20"/>
          <w:szCs w:val="20"/>
        </w:rPr>
      </w:pPr>
    </w:p>
    <w:p w14:paraId="66C52C16" w14:textId="77777777" w:rsidR="007A76AD" w:rsidRDefault="003537C0" w:rsidP="00B17CE7">
      <w:pPr>
        <w:spacing w:before="120" w:after="120" w:line="276" w:lineRule="auto"/>
        <w:jc w:val="both"/>
        <w:rPr>
          <w:rFonts w:ascii="Arial" w:eastAsia="Arial" w:hAnsi="Arial" w:cs="Arial"/>
          <w:sz w:val="20"/>
          <w:szCs w:val="20"/>
        </w:rPr>
      </w:pPr>
      <w:r>
        <w:rPr>
          <w:rFonts w:ascii="Arial" w:eastAsia="Arial" w:hAnsi="Arial" w:cs="Arial"/>
          <w:sz w:val="20"/>
          <w:szCs w:val="20"/>
        </w:rPr>
        <w:t>Objednatel: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Poskytovatel:</w:t>
      </w:r>
    </w:p>
    <w:p w14:paraId="353937B6" w14:textId="77777777" w:rsidR="007A76AD" w:rsidRDefault="003537C0" w:rsidP="00B17CE7">
      <w:pPr>
        <w:spacing w:before="120" w:after="120" w:line="276" w:lineRule="auto"/>
        <w:ind w:left="425" w:hanging="425"/>
        <w:jc w:val="both"/>
        <w:rPr>
          <w:rFonts w:ascii="Arial" w:eastAsia="Arial" w:hAnsi="Arial" w:cs="Arial"/>
          <w:sz w:val="20"/>
          <w:szCs w:val="20"/>
        </w:rPr>
      </w:pPr>
      <w:r>
        <w:rPr>
          <w:rFonts w:ascii="Arial" w:eastAsia="Arial" w:hAnsi="Arial" w:cs="Arial"/>
          <w:sz w:val="20"/>
          <w:szCs w:val="20"/>
        </w:rPr>
        <w:t>Všeobecná zdravotní pojišťovna</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722DBC">
        <w:rPr>
          <w:rFonts w:ascii="Arial" w:eastAsia="Arial" w:hAnsi="Arial" w:cs="Arial"/>
          <w:sz w:val="20"/>
          <w:szCs w:val="20"/>
        </w:rPr>
        <w:tab/>
      </w:r>
      <w:r>
        <w:rPr>
          <w:rFonts w:ascii="Arial" w:eastAsia="Arial" w:hAnsi="Arial" w:cs="Arial"/>
          <w:sz w:val="20"/>
          <w:szCs w:val="20"/>
        </w:rPr>
        <w:t>S&amp;G Consulting s.r.o.</w:t>
      </w:r>
    </w:p>
    <w:p w14:paraId="6F1B1449" w14:textId="77777777" w:rsidR="007A76AD" w:rsidRDefault="003537C0" w:rsidP="00B17CE7">
      <w:pPr>
        <w:spacing w:before="120" w:after="120" w:line="276" w:lineRule="auto"/>
        <w:jc w:val="both"/>
        <w:rPr>
          <w:rFonts w:ascii="Arial" w:eastAsia="Arial" w:hAnsi="Arial" w:cs="Arial"/>
          <w:b/>
          <w:sz w:val="20"/>
          <w:szCs w:val="20"/>
        </w:rPr>
      </w:pPr>
      <w:r>
        <w:rPr>
          <w:rFonts w:ascii="Arial" w:eastAsia="Arial" w:hAnsi="Arial" w:cs="Arial"/>
          <w:sz w:val="20"/>
          <w:szCs w:val="20"/>
        </w:rPr>
        <w:t>České republiky</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7CE6262F" w14:textId="77777777" w:rsidR="007A76AD" w:rsidRDefault="007A76AD" w:rsidP="00B17CE7">
      <w:pPr>
        <w:spacing w:before="120" w:after="120" w:line="276" w:lineRule="auto"/>
        <w:ind w:left="425" w:hanging="425"/>
        <w:jc w:val="both"/>
        <w:rPr>
          <w:rFonts w:ascii="Arial" w:eastAsia="Arial" w:hAnsi="Arial" w:cs="Arial"/>
          <w:sz w:val="20"/>
          <w:szCs w:val="20"/>
        </w:rPr>
      </w:pPr>
    </w:p>
    <w:p w14:paraId="2453C80C" w14:textId="77777777" w:rsidR="007A76AD" w:rsidRDefault="003537C0" w:rsidP="00B17CE7">
      <w:pPr>
        <w:spacing w:before="120" w:after="120" w:line="276" w:lineRule="auto"/>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3D2E2849" w14:textId="77777777" w:rsidR="007A76AD" w:rsidRDefault="003537C0" w:rsidP="00B17CE7">
      <w:pPr>
        <w:spacing w:before="120" w:after="120" w:line="276" w:lineRule="auto"/>
        <w:jc w:val="both"/>
        <w:rPr>
          <w:rFonts w:ascii="Arial" w:eastAsia="Arial" w:hAnsi="Arial" w:cs="Arial"/>
          <w:sz w:val="20"/>
          <w:szCs w:val="20"/>
        </w:rPr>
      </w:pPr>
      <w:r>
        <w:rPr>
          <w:rFonts w:ascii="Arial" w:eastAsia="Arial" w:hAnsi="Arial" w:cs="Arial"/>
          <w:sz w:val="20"/>
          <w:szCs w:val="20"/>
        </w:rPr>
        <w:t>Ing. Zdeněk Kabátek</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Ing. Jindřich Kasal</w:t>
      </w:r>
    </w:p>
    <w:p w14:paraId="2ECC4DA4" w14:textId="77777777" w:rsidR="007A76AD" w:rsidRDefault="003537C0" w:rsidP="00B17CE7">
      <w:pPr>
        <w:spacing w:before="120" w:after="120" w:line="276" w:lineRule="auto"/>
        <w:jc w:val="both"/>
        <w:rPr>
          <w:rFonts w:ascii="Arial" w:eastAsia="Arial" w:hAnsi="Arial" w:cs="Arial"/>
          <w:sz w:val="20"/>
          <w:szCs w:val="20"/>
        </w:rPr>
      </w:pPr>
      <w:r>
        <w:rPr>
          <w:rFonts w:ascii="Arial" w:eastAsia="Arial" w:hAnsi="Arial" w:cs="Arial"/>
          <w:sz w:val="20"/>
          <w:szCs w:val="20"/>
        </w:rPr>
        <w:t>ředitel VZP ČR</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jednatel</w:t>
      </w:r>
    </w:p>
    <w:p w14:paraId="6ECB4D3D" w14:textId="77777777" w:rsidR="007A76AD" w:rsidRDefault="003537C0">
      <w:pPr>
        <w:spacing w:after="120" w:line="276" w:lineRule="auto"/>
        <w:jc w:val="both"/>
        <w:rPr>
          <w:rFonts w:ascii="Arial" w:eastAsia="Arial" w:hAnsi="Arial" w:cs="Arial"/>
          <w:b/>
          <w:sz w:val="20"/>
          <w:szCs w:val="20"/>
        </w:rPr>
      </w:pPr>
      <w:r>
        <w:br w:type="page"/>
      </w:r>
    </w:p>
    <w:p w14:paraId="085F1400" w14:textId="77777777" w:rsidR="007A76AD" w:rsidRDefault="003537C0">
      <w:pPr>
        <w:rPr>
          <w:rFonts w:ascii="Arial" w:eastAsia="Arial" w:hAnsi="Arial" w:cs="Arial"/>
          <w:b/>
          <w:color w:val="000000"/>
          <w:sz w:val="22"/>
          <w:szCs w:val="22"/>
        </w:rPr>
      </w:pPr>
      <w:r>
        <w:rPr>
          <w:rFonts w:ascii="Arial" w:eastAsia="Arial" w:hAnsi="Arial" w:cs="Arial"/>
          <w:b/>
          <w:color w:val="000000"/>
          <w:sz w:val="22"/>
          <w:szCs w:val="22"/>
        </w:rPr>
        <w:lastRenderedPageBreak/>
        <w:t>Příloha č. 1: Licenční podmínky výrobce SMAX</w:t>
      </w:r>
    </w:p>
    <w:p w14:paraId="428EFAC6" w14:textId="77777777" w:rsidR="00F05E06" w:rsidRDefault="00F05E06">
      <w:pPr>
        <w:spacing w:line="259" w:lineRule="auto"/>
        <w:ind w:left="144"/>
      </w:pPr>
      <w:r>
        <w:rPr>
          <w:color w:val="808080"/>
        </w:rPr>
        <w:t>Licensing Guide</w:t>
      </w:r>
      <w:r>
        <w:rPr>
          <w:color w:val="808080"/>
          <w:sz w:val="32"/>
        </w:rPr>
        <w:t xml:space="preserve"> </w:t>
      </w:r>
    </w:p>
    <w:p w14:paraId="02374F4E" w14:textId="77777777" w:rsidR="00F05E06" w:rsidRDefault="00F05E06">
      <w:pPr>
        <w:spacing w:after="101" w:line="259" w:lineRule="auto"/>
      </w:pPr>
      <w:r>
        <w:rPr>
          <w:b/>
          <w:color w:val="271782"/>
        </w:rPr>
        <w:t xml:space="preserve">  </w:t>
      </w:r>
      <w:r>
        <w:rPr>
          <w:color w:val="808080"/>
        </w:rPr>
        <w:t xml:space="preserve"> </w:t>
      </w:r>
    </w:p>
    <w:p w14:paraId="1EEA20DB" w14:textId="77777777" w:rsidR="00F05E06" w:rsidRDefault="00F05E06">
      <w:pPr>
        <w:spacing w:line="259" w:lineRule="auto"/>
      </w:pPr>
      <w:r>
        <w:t xml:space="preserve"> </w:t>
      </w:r>
    </w:p>
    <w:p w14:paraId="16FB29E9" w14:textId="77777777" w:rsidR="00F05E06" w:rsidRDefault="00F05E06">
      <w:pPr>
        <w:spacing w:line="259" w:lineRule="auto"/>
      </w:pPr>
      <w:r>
        <w:t xml:space="preserve"> </w:t>
      </w:r>
    </w:p>
    <w:p w14:paraId="3C838A8A" w14:textId="77777777" w:rsidR="00F05E06" w:rsidRDefault="00F05E06">
      <w:pPr>
        <w:spacing w:line="259" w:lineRule="auto"/>
      </w:pPr>
      <w:r>
        <w:t xml:space="preserve"> </w:t>
      </w:r>
    </w:p>
    <w:p w14:paraId="1D66A122" w14:textId="77777777" w:rsidR="00F05E06" w:rsidRDefault="00F05E06">
      <w:pPr>
        <w:spacing w:after="117" w:line="259" w:lineRule="auto"/>
      </w:pPr>
      <w:r>
        <w:t xml:space="preserve"> </w:t>
      </w:r>
    </w:p>
    <w:p w14:paraId="05405665" w14:textId="77777777" w:rsidR="00F05E06" w:rsidRDefault="00F05E06">
      <w:pPr>
        <w:spacing w:line="259" w:lineRule="auto"/>
        <w:ind w:left="-5"/>
      </w:pPr>
      <w:r>
        <w:rPr>
          <w:sz w:val="37"/>
          <w:vertAlign w:val="superscript"/>
        </w:rPr>
        <w:t xml:space="preserve"> </w:t>
      </w:r>
      <w:r>
        <w:rPr>
          <w:color w:val="0078EF"/>
          <w:sz w:val="72"/>
        </w:rPr>
        <w:t xml:space="preserve">Service Management </w:t>
      </w:r>
    </w:p>
    <w:p w14:paraId="103F0748" w14:textId="77777777" w:rsidR="00F05E06" w:rsidRDefault="00F05E06">
      <w:pPr>
        <w:spacing w:line="259" w:lineRule="auto"/>
      </w:pPr>
      <w:r>
        <w:t xml:space="preserve"> </w:t>
      </w:r>
    </w:p>
    <w:p w14:paraId="5D071D89" w14:textId="77777777" w:rsidR="00F05E06" w:rsidRDefault="00F05E06">
      <w:pPr>
        <w:spacing w:after="274" w:line="259" w:lineRule="auto"/>
      </w:pPr>
      <w:r>
        <w:t xml:space="preserve"> </w:t>
      </w:r>
    </w:p>
    <w:p w14:paraId="7504FC70" w14:textId="77777777" w:rsidR="00F05E06" w:rsidRDefault="00F05E06">
      <w:pPr>
        <w:spacing w:line="259" w:lineRule="auto"/>
        <w:ind w:left="-5"/>
      </w:pPr>
      <w:r>
        <w:t xml:space="preserve"> </w:t>
      </w:r>
      <w:r>
        <w:rPr>
          <w:color w:val="0078EF"/>
          <w:sz w:val="72"/>
        </w:rPr>
        <w:t xml:space="preserve">Automation Suite Licensing </w:t>
      </w:r>
    </w:p>
    <w:p w14:paraId="5B555590" w14:textId="77777777" w:rsidR="00F05E06" w:rsidRDefault="00F05E06">
      <w:pPr>
        <w:spacing w:after="244" w:line="259" w:lineRule="auto"/>
      </w:pPr>
      <w:r>
        <w:t xml:space="preserve"> </w:t>
      </w:r>
    </w:p>
    <w:p w14:paraId="73C05F55" w14:textId="77777777" w:rsidR="00F05E06" w:rsidRDefault="00F05E06">
      <w:pPr>
        <w:spacing w:after="88" w:line="238" w:lineRule="auto"/>
        <w:ind w:right="9866"/>
      </w:pPr>
      <w:r>
        <w:t xml:space="preserve">  </w:t>
      </w:r>
    </w:p>
    <w:p w14:paraId="361640E8" w14:textId="77777777" w:rsidR="00F05E06" w:rsidRDefault="00F05E06">
      <w:pPr>
        <w:spacing w:line="259" w:lineRule="auto"/>
        <w:ind w:left="-5"/>
      </w:pPr>
      <w:r>
        <w:rPr>
          <w:sz w:val="37"/>
          <w:vertAlign w:val="superscript"/>
        </w:rPr>
        <w:t xml:space="preserve"> </w:t>
      </w:r>
      <w:r>
        <w:rPr>
          <w:color w:val="0078EF"/>
          <w:sz w:val="72"/>
        </w:rPr>
        <w:t xml:space="preserve">Guide for SMAX </w:t>
      </w:r>
    </w:p>
    <w:p w14:paraId="0EC4D608" w14:textId="77777777" w:rsidR="00F05E06" w:rsidRDefault="00F05E06">
      <w:pPr>
        <w:spacing w:line="259" w:lineRule="auto"/>
      </w:pPr>
      <w:r>
        <w:t xml:space="preserve"> </w:t>
      </w:r>
    </w:p>
    <w:p w14:paraId="3053AAE7" w14:textId="77777777" w:rsidR="00F05E06" w:rsidRDefault="00F05E06">
      <w:pPr>
        <w:spacing w:after="18" w:line="259" w:lineRule="auto"/>
      </w:pPr>
      <w:r>
        <w:t xml:space="preserve"> </w:t>
      </w:r>
    </w:p>
    <w:p w14:paraId="14D02A06" w14:textId="77777777" w:rsidR="00F05E06" w:rsidRDefault="00F05E06">
      <w:pPr>
        <w:spacing w:line="259" w:lineRule="auto"/>
        <w:ind w:left="-5"/>
      </w:pPr>
      <w:r>
        <w:rPr>
          <w:sz w:val="36"/>
          <w:vertAlign w:val="superscript"/>
        </w:rPr>
        <w:t xml:space="preserve"> </w:t>
      </w:r>
      <w:r>
        <w:rPr>
          <w:b/>
          <w:color w:val="271782"/>
          <w:sz w:val="36"/>
        </w:rPr>
        <w:t xml:space="preserve">(See separate doc for Service Manager customers of the </w:t>
      </w:r>
    </w:p>
    <w:p w14:paraId="10E8F44F" w14:textId="77777777" w:rsidR="00F05E06" w:rsidRDefault="00F05E06">
      <w:pPr>
        <w:spacing w:line="259" w:lineRule="auto"/>
      </w:pPr>
      <w:r>
        <w:t xml:space="preserve"> </w:t>
      </w:r>
    </w:p>
    <w:p w14:paraId="53F14327" w14:textId="77777777" w:rsidR="00F05E06" w:rsidRDefault="00F05E06">
      <w:pPr>
        <w:spacing w:line="259" w:lineRule="auto"/>
        <w:ind w:left="-5"/>
      </w:pPr>
      <w:r>
        <w:t xml:space="preserve"> </w:t>
      </w:r>
      <w:r>
        <w:rPr>
          <w:b/>
          <w:color w:val="271782"/>
          <w:sz w:val="36"/>
        </w:rPr>
        <w:t xml:space="preserve">SMA Suite)  </w:t>
      </w:r>
    </w:p>
    <w:p w14:paraId="69AA21CE" w14:textId="77777777" w:rsidR="00F05E06" w:rsidRDefault="00F05E06">
      <w:pPr>
        <w:spacing w:after="22" w:line="259" w:lineRule="auto"/>
      </w:pPr>
      <w:r>
        <w:t xml:space="preserve"> </w:t>
      </w:r>
    </w:p>
    <w:p w14:paraId="3EDFD898" w14:textId="77777777" w:rsidR="00F05E06" w:rsidRDefault="00F05E06">
      <w:pPr>
        <w:spacing w:line="259" w:lineRule="auto"/>
      </w:pPr>
      <w:r>
        <w:t xml:space="preserve"> </w:t>
      </w:r>
      <w:r>
        <w:rPr>
          <w:b/>
          <w:color w:val="271782"/>
          <w:sz w:val="36"/>
        </w:rPr>
        <w:t xml:space="preserve"> </w:t>
      </w:r>
    </w:p>
    <w:p w14:paraId="2C850341" w14:textId="77777777" w:rsidR="00F05E06" w:rsidRDefault="00F05E06">
      <w:pPr>
        <w:spacing w:line="259" w:lineRule="auto"/>
      </w:pPr>
      <w:r>
        <w:t xml:space="preserve"> </w:t>
      </w:r>
    </w:p>
    <w:p w14:paraId="05DAABC2" w14:textId="77777777" w:rsidR="00F05E06" w:rsidRDefault="00F05E06">
      <w:pPr>
        <w:spacing w:line="259" w:lineRule="auto"/>
      </w:pPr>
      <w:r>
        <w:t xml:space="preserve"> </w:t>
      </w:r>
    </w:p>
    <w:p w14:paraId="30FBEE78" w14:textId="77777777" w:rsidR="00F05E06" w:rsidRDefault="00F05E06">
      <w:pPr>
        <w:spacing w:line="259" w:lineRule="auto"/>
      </w:pPr>
      <w:r>
        <w:rPr>
          <w:noProof/>
        </w:rPr>
        <mc:AlternateContent>
          <mc:Choice Requires="wpg">
            <w:drawing>
              <wp:anchor distT="0" distB="0" distL="114300" distR="114300" simplePos="0" relativeHeight="251659264" behindDoc="0" locked="0" layoutInCell="1" allowOverlap="1" wp14:anchorId="116E7788" wp14:editId="55EC5846">
                <wp:simplePos x="0" y="0"/>
                <wp:positionH relativeFrom="page">
                  <wp:posOffset>826770</wp:posOffset>
                </wp:positionH>
                <wp:positionV relativeFrom="page">
                  <wp:posOffset>688975</wp:posOffset>
                </wp:positionV>
                <wp:extent cx="6126480" cy="91440"/>
                <wp:effectExtent l="0" t="0" r="0" b="0"/>
                <wp:wrapTopAndBottom/>
                <wp:docPr id="25468" name="Group 25468"/>
                <wp:cNvGraphicFramePr/>
                <a:graphic xmlns:a="http://schemas.openxmlformats.org/drawingml/2006/main">
                  <a:graphicData uri="http://schemas.microsoft.com/office/word/2010/wordprocessingGroup">
                    <wpg:wgp>
                      <wpg:cNvGrpSpPr/>
                      <wpg:grpSpPr>
                        <a:xfrm>
                          <a:off x="0" y="0"/>
                          <a:ext cx="6126480" cy="91440"/>
                          <a:chOff x="0" y="0"/>
                          <a:chExt cx="6126480" cy="91440"/>
                        </a:xfrm>
                      </wpg:grpSpPr>
                      <wps:wsp>
                        <wps:cNvPr id="35504" name="Shape 35504"/>
                        <wps:cNvSpPr/>
                        <wps:spPr>
                          <a:xfrm>
                            <a:off x="0" y="0"/>
                            <a:ext cx="6126480" cy="91440"/>
                          </a:xfrm>
                          <a:custGeom>
                            <a:avLst/>
                            <a:gdLst/>
                            <a:ahLst/>
                            <a:cxnLst/>
                            <a:rect l="0" t="0" r="0" b="0"/>
                            <a:pathLst>
                              <a:path w="6126480" h="91440">
                                <a:moveTo>
                                  <a:pt x="0" y="0"/>
                                </a:moveTo>
                                <a:lnTo>
                                  <a:pt x="6126480" y="0"/>
                                </a:lnTo>
                                <a:lnTo>
                                  <a:pt x="6126480" y="91440"/>
                                </a:lnTo>
                                <a:lnTo>
                                  <a:pt x="0" y="91440"/>
                                </a:lnTo>
                                <a:lnTo>
                                  <a:pt x="0" y="0"/>
                                </a:lnTo>
                              </a:path>
                            </a:pathLst>
                          </a:custGeom>
                          <a:ln w="0" cap="flat">
                            <a:miter lim="127000"/>
                          </a:ln>
                        </wps:spPr>
                        <wps:style>
                          <a:lnRef idx="0">
                            <a:srgbClr val="000000">
                              <a:alpha val="0"/>
                            </a:srgbClr>
                          </a:lnRef>
                          <a:fillRef idx="1">
                            <a:srgbClr val="0078EF"/>
                          </a:fillRef>
                          <a:effectRef idx="0">
                            <a:scrgbClr r="0" g="0" b="0"/>
                          </a:effectRef>
                          <a:fontRef idx="none"/>
                        </wps:style>
                        <wps:bodyPr/>
                      </wps:wsp>
                      <wps:wsp>
                        <wps:cNvPr id="2560" name="Shape 2560"/>
                        <wps:cNvSpPr/>
                        <wps:spPr>
                          <a:xfrm>
                            <a:off x="0" y="0"/>
                            <a:ext cx="6126480" cy="91440"/>
                          </a:xfrm>
                          <a:custGeom>
                            <a:avLst/>
                            <a:gdLst/>
                            <a:ahLst/>
                            <a:cxnLst/>
                            <a:rect l="0" t="0" r="0" b="0"/>
                            <a:pathLst>
                              <a:path w="6126480" h="91440">
                                <a:moveTo>
                                  <a:pt x="0" y="91440"/>
                                </a:moveTo>
                                <a:lnTo>
                                  <a:pt x="6126480" y="91440"/>
                                </a:lnTo>
                                <a:lnTo>
                                  <a:pt x="6126480" y="0"/>
                                </a:lnTo>
                                <a:lnTo>
                                  <a:pt x="0" y="0"/>
                                </a:lnTo>
                                <a:close/>
                              </a:path>
                            </a:pathLst>
                          </a:custGeom>
                          <a:ln w="9525" cap="flat">
                            <a:round/>
                          </a:ln>
                        </wps:spPr>
                        <wps:style>
                          <a:lnRef idx="1">
                            <a:srgbClr val="0078EF"/>
                          </a:lnRef>
                          <a:fillRef idx="0">
                            <a:srgbClr val="000000">
                              <a:alpha val="0"/>
                            </a:srgbClr>
                          </a:fillRef>
                          <a:effectRef idx="0">
                            <a:scrgbClr r="0" g="0" b="0"/>
                          </a:effectRef>
                          <a:fontRef idx="none"/>
                        </wps:style>
                        <wps:bodyPr/>
                      </wps:wsp>
                    </wpg:wgp>
                  </a:graphicData>
                </a:graphic>
              </wp:anchor>
            </w:drawing>
          </mc:Choice>
          <mc:Fallback>
            <w:pict>
              <v:group w14:anchorId="57E2B351" id="Group 25468" o:spid="_x0000_s1026" style="position:absolute;margin-left:65.1pt;margin-top:54.25pt;width:482.4pt;height:7.2pt;z-index:251659264;mso-position-horizontal-relative:page;mso-position-vertical-relative:page" coordsize="61264,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">
                <v:shape id="Shape 35504" o:spid="_x0000_s1027" style="position:absolute;width:61264;height:914;visibility:visible;mso-wrap-style:square;v-text-anchor:top" coordsize="61264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" path="m,l6126480,r,91440l,91440,,e" fillcolor="#0078ef" stroked="f" strokeweight="0">
                  <v:stroke miterlimit="83231f" joinstyle="miter"/>
                  <v:path arrowok="t" textboxrect="0,0,6126480,91440"/>
                </v:shape>
                <v:shape id="Shape 2560" o:spid="_x0000_s1028" style="position:absolute;width:61264;height:914;visibility:visible;mso-wrap-style:square;v-text-anchor:top" coordsize="61264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" path="m,91440r6126480,l6126480,,,,,91440xe" filled="f" strokecolor="#0075ef">
                  <v:path arrowok="t" textboxrect="0,0,6126480,91440"/>
                </v:shape>
                <w10:wrap type="topAndBottom" anchorx="page" anchory="page"/>
              </v:group>
            </w:pict>
          </mc:Fallback>
        </mc:AlternateContent>
      </w:r>
      <w:r>
        <w:t xml:space="preserve"> </w:t>
      </w:r>
    </w:p>
    <w:p w14:paraId="4BF845E3" w14:textId="77777777" w:rsidR="00F05E06" w:rsidRDefault="00F05E06">
      <w:pPr>
        <w:spacing w:line="259" w:lineRule="auto"/>
      </w:pPr>
      <w:r>
        <w:t xml:space="preserve"> </w:t>
      </w:r>
    </w:p>
    <w:p w14:paraId="0E9DFC92" w14:textId="77777777" w:rsidR="00F05E06" w:rsidRDefault="00F05E06">
      <w:pPr>
        <w:spacing w:line="259" w:lineRule="auto"/>
      </w:pPr>
      <w:r>
        <w:t xml:space="preserve"> </w:t>
      </w:r>
    </w:p>
    <w:p w14:paraId="5DEF1E1E" w14:textId="77777777" w:rsidR="00F05E06" w:rsidRDefault="00F05E06">
      <w:pPr>
        <w:spacing w:line="259" w:lineRule="auto"/>
      </w:pPr>
      <w:r>
        <w:t xml:space="preserve"> </w:t>
      </w:r>
    </w:p>
    <w:p w14:paraId="39633DC4" w14:textId="77777777" w:rsidR="00F05E06" w:rsidRDefault="00F05E06">
      <w:pPr>
        <w:spacing w:line="259" w:lineRule="auto"/>
      </w:pPr>
      <w:r>
        <w:t xml:space="preserve"> </w:t>
      </w:r>
    </w:p>
    <w:p w14:paraId="2F454C04" w14:textId="77777777" w:rsidR="00F05E06" w:rsidRDefault="00F05E06">
      <w:pPr>
        <w:spacing w:line="259" w:lineRule="auto"/>
      </w:pPr>
      <w:r>
        <w:t xml:space="preserve"> </w:t>
      </w:r>
    </w:p>
    <w:p w14:paraId="1081F7B1" w14:textId="77777777" w:rsidR="00F05E06" w:rsidRDefault="00F05E06">
      <w:pPr>
        <w:spacing w:line="259" w:lineRule="auto"/>
      </w:pPr>
      <w:r>
        <w:t xml:space="preserve"> </w:t>
      </w:r>
    </w:p>
    <w:p w14:paraId="65080AA7" w14:textId="77777777" w:rsidR="00F05E06" w:rsidRDefault="00F05E06">
      <w:pPr>
        <w:spacing w:line="259" w:lineRule="auto"/>
      </w:pPr>
      <w:r>
        <w:t xml:space="preserve"> </w:t>
      </w:r>
    </w:p>
    <w:p w14:paraId="008DA235" w14:textId="77777777" w:rsidR="00F05E06" w:rsidRDefault="00F05E06">
      <w:pPr>
        <w:spacing w:line="259" w:lineRule="auto"/>
      </w:pPr>
      <w:r>
        <w:t xml:space="preserve"> </w:t>
      </w:r>
    </w:p>
    <w:p w14:paraId="54947031" w14:textId="77777777" w:rsidR="00F05E06" w:rsidRDefault="00F05E06">
      <w:pPr>
        <w:spacing w:line="259" w:lineRule="auto"/>
      </w:pPr>
      <w:r>
        <w:t xml:space="preserve"> </w:t>
      </w:r>
    </w:p>
    <w:p w14:paraId="5DA0F6B2" w14:textId="77777777" w:rsidR="00F05E06" w:rsidRDefault="00F05E06">
      <w:pPr>
        <w:spacing w:line="259" w:lineRule="auto"/>
      </w:pPr>
      <w:r>
        <w:t xml:space="preserve"> </w:t>
      </w:r>
    </w:p>
    <w:p w14:paraId="0324E961" w14:textId="77777777" w:rsidR="00F05E06" w:rsidRDefault="00F05E06">
      <w:pPr>
        <w:spacing w:line="259" w:lineRule="auto"/>
      </w:pPr>
      <w:r>
        <w:t xml:space="preserve"> </w:t>
      </w:r>
    </w:p>
    <w:p w14:paraId="3A19D221" w14:textId="77777777" w:rsidR="00F05E06" w:rsidRDefault="00F05E06">
      <w:pPr>
        <w:spacing w:line="259" w:lineRule="auto"/>
      </w:pPr>
      <w:r>
        <w:t xml:space="preserve"> </w:t>
      </w:r>
    </w:p>
    <w:p w14:paraId="0B9F160F" w14:textId="77777777" w:rsidR="00F05E06" w:rsidRDefault="00F05E06">
      <w:pPr>
        <w:spacing w:line="259" w:lineRule="auto"/>
      </w:pPr>
      <w:r>
        <w:t xml:space="preserve"> </w:t>
      </w:r>
    </w:p>
    <w:p w14:paraId="711DEE4D" w14:textId="77777777" w:rsidR="00F05E06" w:rsidRDefault="00F05E06">
      <w:pPr>
        <w:spacing w:line="259" w:lineRule="auto"/>
      </w:pPr>
      <w:r>
        <w:t xml:space="preserve"> </w:t>
      </w:r>
    </w:p>
    <w:p w14:paraId="244BEA4C" w14:textId="77777777" w:rsidR="00F05E06" w:rsidRDefault="00F05E06">
      <w:pPr>
        <w:spacing w:line="259" w:lineRule="auto"/>
      </w:pPr>
      <w:r>
        <w:lastRenderedPageBreak/>
        <w:t xml:space="preserve"> </w:t>
      </w:r>
    </w:p>
    <w:p w14:paraId="0F6835DC" w14:textId="77777777" w:rsidR="00F05E06" w:rsidRDefault="00F05E06">
      <w:pPr>
        <w:spacing w:line="259" w:lineRule="auto"/>
      </w:pPr>
      <w:r>
        <w:t xml:space="preserve"> </w:t>
      </w:r>
    </w:p>
    <w:p w14:paraId="2BE70101" w14:textId="77777777" w:rsidR="00F05E06" w:rsidRDefault="00F05E06">
      <w:pPr>
        <w:spacing w:line="259" w:lineRule="auto"/>
      </w:pPr>
      <w:r>
        <w:t xml:space="preserve"> </w:t>
      </w:r>
    </w:p>
    <w:p w14:paraId="581E5329" w14:textId="77777777" w:rsidR="00F05E06" w:rsidRDefault="00F05E06">
      <w:pPr>
        <w:spacing w:line="259" w:lineRule="auto"/>
      </w:pPr>
      <w:r>
        <w:t xml:space="preserve"> </w:t>
      </w:r>
    </w:p>
    <w:p w14:paraId="1E6936E5" w14:textId="77777777" w:rsidR="00F05E06" w:rsidRDefault="00F05E06">
      <w:pPr>
        <w:spacing w:after="379" w:line="259" w:lineRule="auto"/>
      </w:pPr>
      <w:r>
        <w:t xml:space="preserve"> </w:t>
      </w:r>
    </w:p>
    <w:p w14:paraId="456BB15A" w14:textId="77777777" w:rsidR="00F05E06" w:rsidRDefault="00F05E06">
      <w:pPr>
        <w:spacing w:line="259" w:lineRule="auto"/>
        <w:ind w:left="46"/>
      </w:pPr>
      <w:r>
        <w:t xml:space="preserve"> </w:t>
      </w:r>
    </w:p>
    <w:p w14:paraId="4F7FB272" w14:textId="77777777" w:rsidR="00F05E06" w:rsidRDefault="00F05E06">
      <w:pPr>
        <w:spacing w:line="259" w:lineRule="auto"/>
        <w:ind w:left="46"/>
      </w:pPr>
      <w:r>
        <w:rPr>
          <w:noProof/>
        </w:rPr>
        <w:drawing>
          <wp:inline distT="0" distB="0" distL="0" distR="0" wp14:anchorId="67035449" wp14:editId="05C57314">
            <wp:extent cx="914273" cy="220980"/>
            <wp:effectExtent l="0" t="0" r="0" b="0"/>
            <wp:docPr id="2555" name="Picture 2555"/>
            <wp:cNvGraphicFramePr/>
            <a:graphic xmlns:a="http://schemas.openxmlformats.org/drawingml/2006/main">
              <a:graphicData uri="http://schemas.openxmlformats.org/drawingml/2006/picture">
                <pic:pic xmlns:pic="http://schemas.openxmlformats.org/drawingml/2006/picture">
                  <pic:nvPicPr>
                    <pic:cNvPr id="2555" name="Picture 2555"/>
                    <pic:cNvPicPr/>
                  </pic:nvPicPr>
                  <pic:blipFill>
                    <a:blip r:embed="rId16"/>
                    <a:stretch>
                      <a:fillRect/>
                    </a:stretch>
                  </pic:blipFill>
                  <pic:spPr>
                    <a:xfrm>
                      <a:off x="0" y="0"/>
                      <a:ext cx="914273" cy="220980"/>
                    </a:xfrm>
                    <a:prstGeom prst="rect">
                      <a:avLst/>
                    </a:prstGeom>
                  </pic:spPr>
                </pic:pic>
              </a:graphicData>
            </a:graphic>
          </wp:inline>
        </w:drawing>
      </w:r>
      <w:r>
        <w:rPr>
          <w:sz w:val="32"/>
        </w:rPr>
        <w:t xml:space="preserve"> </w:t>
      </w:r>
    </w:p>
    <w:bookmarkStart w:id="6" w:name="_Toc35083" w:displacedByCustomXml="next"/>
    <w:sdt>
      <w:sdtPr>
        <w:rPr>
          <w:rFonts w:ascii="Times New Roman" w:hAnsi="Times New Roman"/>
          <w:b w:val="0"/>
          <w:bCs w:val="0"/>
          <w:color w:val="000000"/>
          <w:kern w:val="0"/>
          <w:sz w:val="22"/>
          <w:lang w:val="en-GB" w:bidi="en-GB"/>
        </w:rPr>
        <w:id w:val="-2145728266"/>
        <w:docPartObj>
          <w:docPartGallery w:val="Table of Contents"/>
        </w:docPartObj>
      </w:sdtPr>
      <w:sdtEndPr>
        <w:rPr>
          <w:color w:val="auto"/>
          <w:sz w:val="24"/>
          <w:lang w:val="cs-CZ" w:bidi="ar-SA"/>
        </w:rPr>
      </w:sdtEndPr>
      <w:sdtContent>
        <w:p w14:paraId="70ED96B4" w14:textId="77777777" w:rsidR="00F05E06" w:rsidRDefault="00F05E06">
          <w:pPr>
            <w:pStyle w:val="Nadpis1"/>
            <w:spacing w:after="67"/>
            <w:ind w:left="-5"/>
          </w:pPr>
          <w:r>
            <w:t xml:space="preserve">Contents </w:t>
          </w:r>
          <w:bookmarkEnd w:id="6"/>
        </w:p>
        <w:p w14:paraId="65BB68AE" w14:textId="77777777" w:rsidR="00F05E06" w:rsidRDefault="00F05E06">
          <w:pPr>
            <w:pStyle w:val="Obsah1"/>
            <w:tabs>
              <w:tab w:val="right" w:leader="dot" w:pos="9926"/>
            </w:tabs>
          </w:pPr>
          <w:r>
            <w:fldChar w:fldCharType="begin"/>
          </w:r>
          <w:r>
            <w:instrText xml:space="preserve"> TOC \o "1-2" \h \z \u </w:instrText>
          </w:r>
          <w:r>
            <w:fldChar w:fldCharType="separate"/>
          </w:r>
          <w:hyperlink w:anchor="_Toc35083">
            <w:r>
              <w:t>Contents</w:t>
            </w:r>
            <w:r>
              <w:tab/>
            </w:r>
            <w:r>
              <w:fldChar w:fldCharType="begin"/>
            </w:r>
            <w:r>
              <w:instrText>PAGEREF _Toc35083 \h</w:instrText>
            </w:r>
            <w:r>
              <w:fldChar w:fldCharType="separate"/>
            </w:r>
            <w:r>
              <w:t xml:space="preserve">2 </w:t>
            </w:r>
            <w:r>
              <w:fldChar w:fldCharType="end"/>
            </w:r>
          </w:hyperlink>
        </w:p>
        <w:p w14:paraId="61ABCDA0" w14:textId="77777777" w:rsidR="00F05E06" w:rsidRDefault="001341A6">
          <w:pPr>
            <w:pStyle w:val="Obsah1"/>
            <w:tabs>
              <w:tab w:val="right" w:leader="dot" w:pos="9926"/>
            </w:tabs>
          </w:pPr>
          <w:hyperlink w:anchor="_Toc35084">
            <w:r w:rsidR="00F05E06">
              <w:t>SMAX Suite License &amp; Subscription Key Considerations</w:t>
            </w:r>
            <w:r w:rsidR="00F05E06">
              <w:tab/>
            </w:r>
            <w:r w:rsidR="00F05E06">
              <w:fldChar w:fldCharType="begin"/>
            </w:r>
            <w:r w:rsidR="00F05E06">
              <w:instrText>PAGEREF _Toc35084 \h</w:instrText>
            </w:r>
            <w:r w:rsidR="00F05E06">
              <w:fldChar w:fldCharType="separate"/>
            </w:r>
            <w:r w:rsidR="00F05E06">
              <w:t xml:space="preserve">3 </w:t>
            </w:r>
            <w:r w:rsidR="00F05E06">
              <w:fldChar w:fldCharType="end"/>
            </w:r>
          </w:hyperlink>
        </w:p>
        <w:p w14:paraId="16FC5AFA" w14:textId="77777777" w:rsidR="00F05E06" w:rsidRDefault="001341A6">
          <w:pPr>
            <w:pStyle w:val="Obsah1"/>
            <w:tabs>
              <w:tab w:val="right" w:leader="dot" w:pos="9926"/>
            </w:tabs>
          </w:pPr>
          <w:hyperlink w:anchor="_Toc35085">
            <w:r w:rsidR="00F05E06">
              <w:t>1)</w:t>
            </w:r>
            <w:r w:rsidR="00F05E06">
              <w:rPr>
                <w:rFonts w:ascii="Arial" w:eastAsia="Arial" w:hAnsi="Arial" w:cs="Arial"/>
              </w:rPr>
              <w:t xml:space="preserve">  </w:t>
            </w:r>
            <w:r w:rsidR="00F05E06">
              <w:t>Product Options</w:t>
            </w:r>
            <w:r w:rsidR="00F05E06">
              <w:tab/>
            </w:r>
            <w:r w:rsidR="00F05E06">
              <w:fldChar w:fldCharType="begin"/>
            </w:r>
            <w:r w:rsidR="00F05E06">
              <w:instrText>PAGEREF _Toc35085 \h</w:instrText>
            </w:r>
            <w:r w:rsidR="00F05E06">
              <w:fldChar w:fldCharType="separate"/>
            </w:r>
            <w:r w:rsidR="00F05E06">
              <w:t xml:space="preserve">3 </w:t>
            </w:r>
            <w:r w:rsidR="00F05E06">
              <w:fldChar w:fldCharType="end"/>
            </w:r>
          </w:hyperlink>
        </w:p>
        <w:p w14:paraId="6A3AF937" w14:textId="77777777" w:rsidR="00F05E06" w:rsidRDefault="001341A6">
          <w:pPr>
            <w:pStyle w:val="Obsah1"/>
            <w:tabs>
              <w:tab w:val="right" w:leader="dot" w:pos="9926"/>
            </w:tabs>
          </w:pPr>
          <w:hyperlink w:anchor="_Toc35086">
            <w:r w:rsidR="00F05E06">
              <w:t>2)</w:t>
            </w:r>
            <w:r w:rsidR="00F05E06">
              <w:rPr>
                <w:rFonts w:ascii="Arial" w:eastAsia="Arial" w:hAnsi="Arial" w:cs="Arial"/>
              </w:rPr>
              <w:t xml:space="preserve">  </w:t>
            </w:r>
            <w:r w:rsidR="00F05E06">
              <w:t>License Type (Perpetual, Subscription, SaaS, MSP)</w:t>
            </w:r>
            <w:r w:rsidR="00F05E06">
              <w:tab/>
            </w:r>
            <w:r w:rsidR="00F05E06">
              <w:fldChar w:fldCharType="begin"/>
            </w:r>
            <w:r w:rsidR="00F05E06">
              <w:instrText>PAGEREF _Toc35086 \h</w:instrText>
            </w:r>
            <w:r w:rsidR="00F05E06">
              <w:fldChar w:fldCharType="separate"/>
            </w:r>
            <w:r w:rsidR="00F05E06">
              <w:t xml:space="preserve">4 </w:t>
            </w:r>
            <w:r w:rsidR="00F05E06">
              <w:fldChar w:fldCharType="end"/>
            </w:r>
          </w:hyperlink>
        </w:p>
        <w:p w14:paraId="7377AF5C" w14:textId="77777777" w:rsidR="00F05E06" w:rsidRDefault="001341A6">
          <w:pPr>
            <w:pStyle w:val="Obsah1"/>
            <w:tabs>
              <w:tab w:val="right" w:leader="dot" w:pos="9926"/>
            </w:tabs>
          </w:pPr>
          <w:hyperlink w:anchor="_Toc35087">
            <w:r w:rsidR="00F05E06">
              <w:t>4)</w:t>
            </w:r>
            <w:r w:rsidR="00F05E06">
              <w:rPr>
                <w:rFonts w:ascii="Arial" w:eastAsia="Arial" w:hAnsi="Arial" w:cs="Arial"/>
              </w:rPr>
              <w:t xml:space="preserve"> </w:t>
            </w:r>
            <w:r w:rsidR="00F05E06">
              <w:t>Edition (Express, Premium)</w:t>
            </w:r>
            <w:r w:rsidR="00F05E06">
              <w:tab/>
            </w:r>
            <w:r w:rsidR="00F05E06">
              <w:fldChar w:fldCharType="begin"/>
            </w:r>
            <w:r w:rsidR="00F05E06">
              <w:instrText>PAGEREF _Toc35087 \h</w:instrText>
            </w:r>
            <w:r w:rsidR="00F05E06">
              <w:fldChar w:fldCharType="separate"/>
            </w:r>
            <w:r w:rsidR="00F05E06">
              <w:t xml:space="preserve">5 </w:t>
            </w:r>
            <w:r w:rsidR="00F05E06">
              <w:fldChar w:fldCharType="end"/>
            </w:r>
          </w:hyperlink>
        </w:p>
        <w:p w14:paraId="518F4A57" w14:textId="77777777" w:rsidR="00F05E06" w:rsidRDefault="001341A6">
          <w:pPr>
            <w:pStyle w:val="Obsah2"/>
            <w:tabs>
              <w:tab w:val="right" w:leader="dot" w:pos="9926"/>
            </w:tabs>
          </w:pPr>
          <w:hyperlink w:anchor="_Toc35088">
            <w:r w:rsidR="00F05E06">
              <w:t>SaaS Editions</w:t>
            </w:r>
            <w:r w:rsidR="00F05E06">
              <w:tab/>
            </w:r>
            <w:r w:rsidR="00F05E06">
              <w:fldChar w:fldCharType="begin"/>
            </w:r>
            <w:r w:rsidR="00F05E06">
              <w:instrText>PAGEREF _Toc35088 \h</w:instrText>
            </w:r>
            <w:r w:rsidR="00F05E06">
              <w:fldChar w:fldCharType="separate"/>
            </w:r>
            <w:r w:rsidR="00F05E06">
              <w:t xml:space="preserve">5 </w:t>
            </w:r>
            <w:r w:rsidR="00F05E06">
              <w:fldChar w:fldCharType="end"/>
            </w:r>
          </w:hyperlink>
        </w:p>
        <w:p w14:paraId="0123D76E" w14:textId="77777777" w:rsidR="00F05E06" w:rsidRDefault="001341A6">
          <w:pPr>
            <w:pStyle w:val="Obsah2"/>
            <w:tabs>
              <w:tab w:val="right" w:leader="dot" w:pos="9926"/>
            </w:tabs>
          </w:pPr>
          <w:hyperlink w:anchor="_Toc35089">
            <w:r w:rsidR="00F05E06">
              <w:t>Moving Between Editions</w:t>
            </w:r>
            <w:r w:rsidR="00F05E06">
              <w:tab/>
            </w:r>
            <w:r w:rsidR="00F05E06">
              <w:fldChar w:fldCharType="begin"/>
            </w:r>
            <w:r w:rsidR="00F05E06">
              <w:instrText>PAGEREF _Toc35089 \h</w:instrText>
            </w:r>
            <w:r w:rsidR="00F05E06">
              <w:fldChar w:fldCharType="separate"/>
            </w:r>
            <w:r w:rsidR="00F05E06">
              <w:t xml:space="preserve">5 </w:t>
            </w:r>
            <w:r w:rsidR="00F05E06">
              <w:fldChar w:fldCharType="end"/>
            </w:r>
          </w:hyperlink>
        </w:p>
        <w:p w14:paraId="570C590C" w14:textId="77777777" w:rsidR="00F05E06" w:rsidRDefault="001341A6">
          <w:pPr>
            <w:pStyle w:val="Obsah2"/>
            <w:tabs>
              <w:tab w:val="right" w:leader="dot" w:pos="9926"/>
            </w:tabs>
          </w:pPr>
          <w:hyperlink w:anchor="_Toc35090">
            <w:r w:rsidR="00F05E06">
              <w:t>Modules by Edition Details</w:t>
            </w:r>
            <w:r w:rsidR="00F05E06">
              <w:tab/>
            </w:r>
            <w:r w:rsidR="00F05E06">
              <w:fldChar w:fldCharType="begin"/>
            </w:r>
            <w:r w:rsidR="00F05E06">
              <w:instrText>PAGEREF _Toc35090 \h</w:instrText>
            </w:r>
            <w:r w:rsidR="00F05E06">
              <w:fldChar w:fldCharType="separate"/>
            </w:r>
            <w:r w:rsidR="00F05E06">
              <w:t xml:space="preserve">5 </w:t>
            </w:r>
            <w:r w:rsidR="00F05E06">
              <w:fldChar w:fldCharType="end"/>
            </w:r>
          </w:hyperlink>
        </w:p>
        <w:p w14:paraId="0FC10325" w14:textId="77777777" w:rsidR="00F05E06" w:rsidRDefault="001341A6">
          <w:pPr>
            <w:pStyle w:val="Obsah1"/>
            <w:tabs>
              <w:tab w:val="right" w:leader="dot" w:pos="9926"/>
            </w:tabs>
          </w:pPr>
          <w:hyperlink w:anchor="_Toc35091">
            <w:r w:rsidR="00F05E06">
              <w:t>5) Entitlements</w:t>
            </w:r>
            <w:r w:rsidR="00F05E06">
              <w:tab/>
            </w:r>
            <w:r w:rsidR="00F05E06">
              <w:fldChar w:fldCharType="begin"/>
            </w:r>
            <w:r w:rsidR="00F05E06">
              <w:instrText>PAGEREF _Toc35091 \h</w:instrText>
            </w:r>
            <w:r w:rsidR="00F05E06">
              <w:fldChar w:fldCharType="separate"/>
            </w:r>
            <w:r w:rsidR="00F05E06">
              <w:t xml:space="preserve">7 </w:t>
            </w:r>
            <w:r w:rsidR="00F05E06">
              <w:fldChar w:fldCharType="end"/>
            </w:r>
          </w:hyperlink>
        </w:p>
        <w:p w14:paraId="7AA262F4" w14:textId="77777777" w:rsidR="00F05E06" w:rsidRDefault="001341A6">
          <w:pPr>
            <w:pStyle w:val="Obsah2"/>
            <w:tabs>
              <w:tab w:val="right" w:leader="dot" w:pos="9926"/>
            </w:tabs>
          </w:pPr>
          <w:hyperlink w:anchor="_Toc35092">
            <w:r w:rsidR="00F05E06">
              <w:t>SMAX Self Service Portal Entitlement</w:t>
            </w:r>
            <w:r w:rsidR="00F05E06">
              <w:tab/>
            </w:r>
            <w:r w:rsidR="00F05E06">
              <w:fldChar w:fldCharType="begin"/>
            </w:r>
            <w:r w:rsidR="00F05E06">
              <w:instrText>PAGEREF _Toc35092 \h</w:instrText>
            </w:r>
            <w:r w:rsidR="00F05E06">
              <w:fldChar w:fldCharType="separate"/>
            </w:r>
            <w:r w:rsidR="00F05E06">
              <w:t xml:space="preserve">7 </w:t>
            </w:r>
            <w:r w:rsidR="00F05E06">
              <w:fldChar w:fldCharType="end"/>
            </w:r>
          </w:hyperlink>
        </w:p>
        <w:p w14:paraId="42BB138A" w14:textId="77777777" w:rsidR="00F05E06" w:rsidRDefault="001341A6">
          <w:pPr>
            <w:pStyle w:val="Obsah2"/>
            <w:tabs>
              <w:tab w:val="right" w:leader="dot" w:pos="9926"/>
            </w:tabs>
          </w:pPr>
          <w:hyperlink w:anchor="_Toc35093">
            <w:r w:rsidR="00F05E06">
              <w:t>SMAX Entitlements Per 5 Pack or Per Unit</w:t>
            </w:r>
            <w:r w:rsidR="00F05E06">
              <w:tab/>
            </w:r>
            <w:r w:rsidR="00F05E06">
              <w:fldChar w:fldCharType="begin"/>
            </w:r>
            <w:r w:rsidR="00F05E06">
              <w:instrText>PAGEREF _Toc35093 \h</w:instrText>
            </w:r>
            <w:r w:rsidR="00F05E06">
              <w:fldChar w:fldCharType="separate"/>
            </w:r>
            <w:r w:rsidR="00F05E06">
              <w:t xml:space="preserve">7 </w:t>
            </w:r>
            <w:r w:rsidR="00F05E06">
              <w:fldChar w:fldCharType="end"/>
            </w:r>
          </w:hyperlink>
        </w:p>
        <w:p w14:paraId="1DE97A5D" w14:textId="77777777" w:rsidR="00F05E06" w:rsidRDefault="001341A6">
          <w:pPr>
            <w:pStyle w:val="Obsah2"/>
            <w:tabs>
              <w:tab w:val="right" w:leader="dot" w:pos="9926"/>
            </w:tabs>
          </w:pPr>
          <w:hyperlink w:anchor="_Toc35094">
            <w:r w:rsidR="00F05E06">
              <w:t>SMAX Entitlements Per Customer Production Instance</w:t>
            </w:r>
            <w:r w:rsidR="00F05E06">
              <w:tab/>
            </w:r>
            <w:r w:rsidR="00F05E06">
              <w:fldChar w:fldCharType="begin"/>
            </w:r>
            <w:r w:rsidR="00F05E06">
              <w:instrText>PAGEREF _Toc35094 \h</w:instrText>
            </w:r>
            <w:r w:rsidR="00F05E06">
              <w:fldChar w:fldCharType="separate"/>
            </w:r>
            <w:r w:rsidR="00F05E06">
              <w:t xml:space="preserve">7 </w:t>
            </w:r>
            <w:r w:rsidR="00F05E06">
              <w:fldChar w:fldCharType="end"/>
            </w:r>
          </w:hyperlink>
        </w:p>
        <w:p w14:paraId="21080479" w14:textId="77777777" w:rsidR="00F05E06" w:rsidRDefault="001341A6">
          <w:pPr>
            <w:pStyle w:val="Obsah1"/>
            <w:tabs>
              <w:tab w:val="right" w:leader="dot" w:pos="9926"/>
            </w:tabs>
          </w:pPr>
          <w:hyperlink w:anchor="_Toc35095">
            <w:r w:rsidR="00F05E06">
              <w:t>More About the Asset Management Use Case</w:t>
            </w:r>
            <w:r w:rsidR="00F05E06">
              <w:tab/>
            </w:r>
            <w:r w:rsidR="00F05E06">
              <w:fldChar w:fldCharType="begin"/>
            </w:r>
            <w:r w:rsidR="00F05E06">
              <w:instrText>PAGEREF _Toc35095 \h</w:instrText>
            </w:r>
            <w:r w:rsidR="00F05E06">
              <w:fldChar w:fldCharType="separate"/>
            </w:r>
            <w:r w:rsidR="00F05E06">
              <w:t xml:space="preserve">8 </w:t>
            </w:r>
            <w:r w:rsidR="00F05E06">
              <w:fldChar w:fldCharType="end"/>
            </w:r>
          </w:hyperlink>
        </w:p>
        <w:p w14:paraId="4BA062C2" w14:textId="77777777" w:rsidR="00F05E06" w:rsidRDefault="001341A6">
          <w:pPr>
            <w:pStyle w:val="Obsah2"/>
            <w:tabs>
              <w:tab w:val="right" w:leader="dot" w:pos="9926"/>
            </w:tabs>
          </w:pPr>
          <w:hyperlink w:anchor="_Toc35096">
            <w:r w:rsidR="00F05E06">
              <w:t>SMAX SAM Versions</w:t>
            </w:r>
            <w:r w:rsidR="00F05E06">
              <w:tab/>
            </w:r>
            <w:r w:rsidR="00F05E06">
              <w:fldChar w:fldCharType="begin"/>
            </w:r>
            <w:r w:rsidR="00F05E06">
              <w:instrText>PAGEREF _Toc35096 \h</w:instrText>
            </w:r>
            <w:r w:rsidR="00F05E06">
              <w:fldChar w:fldCharType="separate"/>
            </w:r>
            <w:r w:rsidR="00F05E06">
              <w:t xml:space="preserve">8 </w:t>
            </w:r>
            <w:r w:rsidR="00F05E06">
              <w:fldChar w:fldCharType="end"/>
            </w:r>
          </w:hyperlink>
        </w:p>
        <w:p w14:paraId="62F98D48" w14:textId="77777777" w:rsidR="00F05E06" w:rsidRDefault="001341A6">
          <w:pPr>
            <w:pStyle w:val="Obsah2"/>
            <w:tabs>
              <w:tab w:val="right" w:leader="dot" w:pos="9926"/>
            </w:tabs>
          </w:pPr>
          <w:hyperlink w:anchor="_Toc35097">
            <w:r w:rsidR="00F05E06">
              <w:t>SMAX SAM and Editions</w:t>
            </w:r>
            <w:r w:rsidR="00F05E06">
              <w:tab/>
            </w:r>
            <w:r w:rsidR="00F05E06">
              <w:fldChar w:fldCharType="begin"/>
            </w:r>
            <w:r w:rsidR="00F05E06">
              <w:instrText>PAGEREF _Toc35097 \h</w:instrText>
            </w:r>
            <w:r w:rsidR="00F05E06">
              <w:fldChar w:fldCharType="separate"/>
            </w:r>
            <w:r w:rsidR="00F05E06">
              <w:t xml:space="preserve">8 </w:t>
            </w:r>
            <w:r w:rsidR="00F05E06">
              <w:fldChar w:fldCharType="end"/>
            </w:r>
          </w:hyperlink>
        </w:p>
        <w:p w14:paraId="1AADF713" w14:textId="77777777" w:rsidR="00F05E06" w:rsidRDefault="001341A6">
          <w:pPr>
            <w:pStyle w:val="Obsah2"/>
            <w:tabs>
              <w:tab w:val="right" w:leader="dot" w:pos="9926"/>
            </w:tabs>
          </w:pPr>
          <w:hyperlink w:anchor="_Toc35098">
            <w:r w:rsidR="00F05E06">
              <w:t>Asset Management Capabilities by Edition and SAM SKU</w:t>
            </w:r>
            <w:r w:rsidR="00F05E06">
              <w:tab/>
            </w:r>
            <w:r w:rsidR="00F05E06">
              <w:fldChar w:fldCharType="begin"/>
            </w:r>
            <w:r w:rsidR="00F05E06">
              <w:instrText>PAGEREF _Toc35098 \h</w:instrText>
            </w:r>
            <w:r w:rsidR="00F05E06">
              <w:fldChar w:fldCharType="separate"/>
            </w:r>
            <w:r w:rsidR="00F05E06">
              <w:t xml:space="preserve">9 </w:t>
            </w:r>
            <w:r w:rsidR="00F05E06">
              <w:fldChar w:fldCharType="end"/>
            </w:r>
          </w:hyperlink>
        </w:p>
        <w:p w14:paraId="1EEC474E" w14:textId="77777777" w:rsidR="00F05E06" w:rsidRDefault="001341A6">
          <w:pPr>
            <w:pStyle w:val="Obsah1"/>
            <w:tabs>
              <w:tab w:val="right" w:leader="dot" w:pos="9926"/>
            </w:tabs>
          </w:pPr>
          <w:hyperlink w:anchor="_Toc35099">
            <w:r w:rsidR="00F05E06">
              <w:t>More About SMAX on Micro Focus SaaS</w:t>
            </w:r>
            <w:r w:rsidR="00F05E06">
              <w:tab/>
            </w:r>
            <w:r w:rsidR="00F05E06">
              <w:fldChar w:fldCharType="begin"/>
            </w:r>
            <w:r w:rsidR="00F05E06">
              <w:instrText>PAGEREF _Toc35099 \h</w:instrText>
            </w:r>
            <w:r w:rsidR="00F05E06">
              <w:fldChar w:fldCharType="separate"/>
            </w:r>
            <w:r w:rsidR="00F05E06">
              <w:t xml:space="preserve">10 </w:t>
            </w:r>
            <w:r w:rsidR="00F05E06">
              <w:fldChar w:fldCharType="end"/>
            </w:r>
          </w:hyperlink>
        </w:p>
        <w:p w14:paraId="6978460A" w14:textId="77777777" w:rsidR="00F05E06" w:rsidRDefault="001341A6">
          <w:pPr>
            <w:pStyle w:val="Obsah1"/>
            <w:tabs>
              <w:tab w:val="right" w:leader="dot" w:pos="9926"/>
            </w:tabs>
          </w:pPr>
          <w:hyperlink w:anchor="_Toc35100">
            <w:r w:rsidR="00F05E06">
              <w:t>SKU List</w:t>
            </w:r>
            <w:r w:rsidR="00F05E06">
              <w:tab/>
            </w:r>
            <w:r w:rsidR="00F05E06">
              <w:fldChar w:fldCharType="begin"/>
            </w:r>
            <w:r w:rsidR="00F05E06">
              <w:instrText>PAGEREF _Toc35100 \h</w:instrText>
            </w:r>
            <w:r w:rsidR="00F05E06">
              <w:fldChar w:fldCharType="separate"/>
            </w:r>
            <w:r w:rsidR="00F05E06">
              <w:t xml:space="preserve">10 </w:t>
            </w:r>
            <w:r w:rsidR="00F05E06">
              <w:fldChar w:fldCharType="end"/>
            </w:r>
          </w:hyperlink>
        </w:p>
        <w:p w14:paraId="4623CB25" w14:textId="77777777" w:rsidR="00F05E06" w:rsidRDefault="001341A6">
          <w:pPr>
            <w:pStyle w:val="Obsah2"/>
            <w:tabs>
              <w:tab w:val="right" w:leader="dot" w:pos="9926"/>
            </w:tabs>
          </w:pPr>
          <w:hyperlink w:anchor="_Toc35101">
            <w:r w:rsidR="00F05E06">
              <w:t>Summary</w:t>
            </w:r>
            <w:r w:rsidR="00F05E06">
              <w:tab/>
            </w:r>
            <w:r w:rsidR="00F05E06">
              <w:fldChar w:fldCharType="begin"/>
            </w:r>
            <w:r w:rsidR="00F05E06">
              <w:instrText>PAGEREF _Toc35101 \h</w:instrText>
            </w:r>
            <w:r w:rsidR="00F05E06">
              <w:fldChar w:fldCharType="separate"/>
            </w:r>
            <w:r w:rsidR="00F05E06">
              <w:t xml:space="preserve">10 </w:t>
            </w:r>
            <w:r w:rsidR="00F05E06">
              <w:fldChar w:fldCharType="end"/>
            </w:r>
          </w:hyperlink>
        </w:p>
        <w:p w14:paraId="6635184A" w14:textId="77777777" w:rsidR="00F05E06" w:rsidRDefault="001341A6">
          <w:pPr>
            <w:pStyle w:val="Obsah2"/>
            <w:tabs>
              <w:tab w:val="right" w:leader="dot" w:pos="9926"/>
            </w:tabs>
          </w:pPr>
          <w:hyperlink w:anchor="_Toc35102">
            <w:r w:rsidR="00F05E06">
              <w:t>SMAX Perpetual, Subscription SKUs</w:t>
            </w:r>
            <w:r w:rsidR="00F05E06">
              <w:tab/>
            </w:r>
            <w:r w:rsidR="00F05E06">
              <w:fldChar w:fldCharType="begin"/>
            </w:r>
            <w:r w:rsidR="00F05E06">
              <w:instrText>PAGEREF _Toc35102 \h</w:instrText>
            </w:r>
            <w:r w:rsidR="00F05E06">
              <w:fldChar w:fldCharType="separate"/>
            </w:r>
            <w:r w:rsidR="00F05E06">
              <w:t xml:space="preserve">11 </w:t>
            </w:r>
            <w:r w:rsidR="00F05E06">
              <w:fldChar w:fldCharType="end"/>
            </w:r>
          </w:hyperlink>
        </w:p>
        <w:p w14:paraId="1DF1C486" w14:textId="77777777" w:rsidR="00F05E06" w:rsidRDefault="001341A6">
          <w:pPr>
            <w:pStyle w:val="Obsah2"/>
            <w:tabs>
              <w:tab w:val="right" w:leader="dot" w:pos="9926"/>
            </w:tabs>
          </w:pPr>
          <w:hyperlink w:anchor="_Toc35103">
            <w:r w:rsidR="00F05E06">
              <w:t>SMAX SaaS SKUs</w:t>
            </w:r>
            <w:r w:rsidR="00F05E06">
              <w:tab/>
            </w:r>
            <w:r w:rsidR="00F05E06">
              <w:fldChar w:fldCharType="begin"/>
            </w:r>
            <w:r w:rsidR="00F05E06">
              <w:instrText>PAGEREF _Toc35103 \h</w:instrText>
            </w:r>
            <w:r w:rsidR="00F05E06">
              <w:fldChar w:fldCharType="separate"/>
            </w:r>
            <w:r w:rsidR="00F05E06">
              <w:t xml:space="preserve">11 </w:t>
            </w:r>
            <w:r w:rsidR="00F05E06">
              <w:fldChar w:fldCharType="end"/>
            </w:r>
          </w:hyperlink>
        </w:p>
        <w:p w14:paraId="5F0D02E6" w14:textId="77777777" w:rsidR="00F05E06" w:rsidRDefault="001341A6">
          <w:pPr>
            <w:pStyle w:val="Obsah2"/>
            <w:tabs>
              <w:tab w:val="right" w:leader="dot" w:pos="9926"/>
            </w:tabs>
          </w:pPr>
          <w:hyperlink w:anchor="_Toc35104">
            <w:r w:rsidR="00F05E06">
              <w:t>Software Asset Management SKUs</w:t>
            </w:r>
            <w:r w:rsidR="00F05E06">
              <w:tab/>
            </w:r>
            <w:r w:rsidR="00F05E06">
              <w:fldChar w:fldCharType="begin"/>
            </w:r>
            <w:r w:rsidR="00F05E06">
              <w:instrText>PAGEREF _Toc35104 \h</w:instrText>
            </w:r>
            <w:r w:rsidR="00F05E06">
              <w:fldChar w:fldCharType="separate"/>
            </w:r>
            <w:r w:rsidR="00F05E06">
              <w:t xml:space="preserve">11 </w:t>
            </w:r>
            <w:r w:rsidR="00F05E06">
              <w:fldChar w:fldCharType="end"/>
            </w:r>
          </w:hyperlink>
        </w:p>
        <w:p w14:paraId="11351091" w14:textId="77777777" w:rsidR="00F05E06" w:rsidRDefault="001341A6">
          <w:pPr>
            <w:pStyle w:val="Obsah2"/>
            <w:tabs>
              <w:tab w:val="right" w:leader="dot" w:pos="9926"/>
            </w:tabs>
          </w:pPr>
          <w:hyperlink w:anchor="_Toc35105">
            <w:r w:rsidR="00F05E06">
              <w:t>Additional Resources</w:t>
            </w:r>
            <w:r w:rsidR="00F05E06">
              <w:tab/>
            </w:r>
            <w:r w:rsidR="00F05E06">
              <w:fldChar w:fldCharType="begin"/>
            </w:r>
            <w:r w:rsidR="00F05E06">
              <w:instrText>PAGEREF _Toc35105 \h</w:instrText>
            </w:r>
            <w:r w:rsidR="00F05E06">
              <w:fldChar w:fldCharType="separate"/>
            </w:r>
            <w:r w:rsidR="00F05E06">
              <w:t xml:space="preserve">12 </w:t>
            </w:r>
            <w:r w:rsidR="00F05E06">
              <w:fldChar w:fldCharType="end"/>
            </w:r>
          </w:hyperlink>
        </w:p>
        <w:p w14:paraId="3BC94A71" w14:textId="77777777" w:rsidR="00F05E06" w:rsidRDefault="001341A6">
          <w:pPr>
            <w:pStyle w:val="Obsah2"/>
            <w:tabs>
              <w:tab w:val="right" w:leader="dot" w:pos="9926"/>
            </w:tabs>
          </w:pPr>
          <w:hyperlink w:anchor="_Toc35106">
            <w:r w:rsidR="00F05E06">
              <w:t>Learn more at:</w:t>
            </w:r>
            <w:r w:rsidR="00F05E06">
              <w:tab/>
            </w:r>
            <w:r w:rsidR="00F05E06">
              <w:fldChar w:fldCharType="begin"/>
            </w:r>
            <w:r w:rsidR="00F05E06">
              <w:instrText>PAGEREF _Toc35106 \h</w:instrText>
            </w:r>
            <w:r w:rsidR="00F05E06">
              <w:fldChar w:fldCharType="separate"/>
            </w:r>
            <w:r w:rsidR="00F05E06">
              <w:t xml:space="preserve">12 </w:t>
            </w:r>
            <w:r w:rsidR="00F05E06">
              <w:fldChar w:fldCharType="end"/>
            </w:r>
          </w:hyperlink>
        </w:p>
        <w:p w14:paraId="34399AA2" w14:textId="77777777" w:rsidR="00F05E06" w:rsidRDefault="00F05E06">
          <w:r>
            <w:fldChar w:fldCharType="end"/>
          </w:r>
        </w:p>
      </w:sdtContent>
    </w:sdt>
    <w:p w14:paraId="20EDFA91" w14:textId="77777777" w:rsidR="00F05E06" w:rsidRDefault="00F05E06">
      <w:pPr>
        <w:spacing w:line="259" w:lineRule="auto"/>
      </w:pPr>
      <w:r>
        <w:t xml:space="preserve"> </w:t>
      </w:r>
    </w:p>
    <w:p w14:paraId="64B24B9D" w14:textId="77777777" w:rsidR="00F05E06" w:rsidRDefault="00F05E06">
      <w:pPr>
        <w:spacing w:line="259" w:lineRule="auto"/>
      </w:pPr>
      <w:r>
        <w:t xml:space="preserve"> </w:t>
      </w:r>
    </w:p>
    <w:p w14:paraId="270BB60E" w14:textId="77777777" w:rsidR="00F05E06" w:rsidRDefault="00F05E06">
      <w:pPr>
        <w:spacing w:line="259" w:lineRule="auto"/>
      </w:pPr>
      <w:r>
        <w:lastRenderedPageBreak/>
        <w:t xml:space="preserve"> </w:t>
      </w:r>
    </w:p>
    <w:p w14:paraId="2B890475" w14:textId="60FB4810" w:rsidR="00F05E06" w:rsidRDefault="00F05E06">
      <w:pPr>
        <w:spacing w:line="259" w:lineRule="auto"/>
      </w:pPr>
      <w:r>
        <w:t xml:space="preserve"> </w:t>
      </w:r>
    </w:p>
    <w:p w14:paraId="427CD1C6" w14:textId="77777777" w:rsidR="00F05E06" w:rsidRDefault="00F05E06">
      <w:pPr>
        <w:spacing w:line="259" w:lineRule="auto"/>
      </w:pPr>
      <w:r>
        <w:t xml:space="preserve"> </w:t>
      </w:r>
    </w:p>
    <w:p w14:paraId="49886787" w14:textId="77777777" w:rsidR="00F05E06" w:rsidRDefault="00F05E06" w:rsidP="00E7236B">
      <w:pPr>
        <w:pStyle w:val="Nadpis3"/>
        <w:ind w:left="-5"/>
        <w:jc w:val="both"/>
      </w:pPr>
      <w:r>
        <w:t xml:space="preserve">Document Introduction </w:t>
      </w:r>
    </w:p>
    <w:p w14:paraId="10F894A4" w14:textId="77777777" w:rsidR="00F05E06" w:rsidRDefault="00F05E06" w:rsidP="00E7236B">
      <w:pPr>
        <w:spacing w:line="259" w:lineRule="auto"/>
        <w:jc w:val="both"/>
      </w:pPr>
      <w:r>
        <w:rPr>
          <w:b/>
          <w:color w:val="0078EF"/>
          <w:sz w:val="28"/>
        </w:rPr>
        <w:t xml:space="preserve"> </w:t>
      </w:r>
    </w:p>
    <w:p w14:paraId="2B6B0EF4" w14:textId="77777777" w:rsidR="00F05E06" w:rsidRDefault="00F05E06" w:rsidP="00E7236B">
      <w:pPr>
        <w:ind w:left="-5" w:right="174"/>
        <w:jc w:val="both"/>
      </w:pPr>
      <w:r>
        <w:rPr>
          <w:b/>
        </w:rPr>
        <w:t>Note</w:t>
      </w:r>
      <w:r>
        <w:t xml:space="preserve">: The Service Management Automation Suite License can be used for two product options: SMAX or Service Manager. </w:t>
      </w:r>
      <w:r>
        <w:rPr>
          <w:u w:val="single" w:color="000000"/>
        </w:rPr>
        <w:t>This guide is for the SMAX installation</w:t>
      </w:r>
      <w:r>
        <w:t xml:space="preserve">. Service Manager related information is contained in a separate guide.  </w:t>
      </w:r>
    </w:p>
    <w:p w14:paraId="45296308" w14:textId="77777777" w:rsidR="00F05E06" w:rsidRDefault="00F05E06" w:rsidP="00E7236B">
      <w:pPr>
        <w:ind w:left="-5" w:right="174"/>
        <w:jc w:val="both"/>
      </w:pPr>
      <w:r>
        <w:t xml:space="preserve">This document is intended for the Micro Focus sales force and certified partners to clarify the different modules of the SMAX option of the Service Management Automation Suite, define how to configure a quote, and answer common questions regarding licensing and configuration. </w:t>
      </w:r>
    </w:p>
    <w:p w14:paraId="5FC9132E" w14:textId="77777777" w:rsidR="00F05E06" w:rsidRDefault="00F05E06" w:rsidP="00E7236B">
      <w:pPr>
        <w:ind w:left="-5" w:right="174"/>
        <w:jc w:val="both"/>
      </w:pPr>
      <w:r>
        <w:t xml:space="preserve">This document is labeled Micro Focus and Channel Partner internal use only which means it is intended to be distributed within Micro Focus and to those having site access or access to Micro Focus's computer systems as well as certified Micro Focus partners and their employees. </w:t>
      </w:r>
    </w:p>
    <w:p w14:paraId="3FF1AD6B" w14:textId="77777777" w:rsidR="00F05E06" w:rsidRDefault="00F05E06" w:rsidP="00E7236B">
      <w:pPr>
        <w:spacing w:after="289"/>
        <w:ind w:left="-5" w:right="174"/>
        <w:jc w:val="both"/>
      </w:pPr>
      <w:r>
        <w:t xml:space="preserve">This document is not intended to be used as an official pricing tool, prices and SKU numbers listed are for illustrative purposes only. Prices listed were in effect 2021. Prices listed do not reflect any discount, do not include shipping charges or applicable taxes, and are subject to change without notice. Verify current price and availability for any products with official Micro Focus pricing tools or with your local Micro Focus resource. </w:t>
      </w:r>
    </w:p>
    <w:p w14:paraId="3596B651" w14:textId="77777777" w:rsidR="00F05E06" w:rsidRDefault="00F05E06" w:rsidP="00E7236B">
      <w:pPr>
        <w:pStyle w:val="Nadpis1"/>
        <w:ind w:left="-5"/>
        <w:jc w:val="both"/>
      </w:pPr>
      <w:bookmarkStart w:id="7" w:name="_Toc35084"/>
      <w:r>
        <w:t xml:space="preserve">SMAX Suite License &amp; Subscription Key Considerations  </w:t>
      </w:r>
      <w:bookmarkEnd w:id="7"/>
    </w:p>
    <w:p w14:paraId="71DD1019" w14:textId="77777777" w:rsidR="00F05E06" w:rsidRDefault="00F05E06" w:rsidP="00E7236B">
      <w:pPr>
        <w:ind w:left="-5" w:right="174"/>
        <w:jc w:val="both"/>
      </w:pPr>
      <w:r>
        <w:t xml:space="preserve">The key considerations when quoting Service Management Automation Suite (SMA) for SMAX are:  </w:t>
      </w:r>
    </w:p>
    <w:p w14:paraId="48BF84A5" w14:textId="77777777" w:rsidR="00F05E06" w:rsidRDefault="00F05E06" w:rsidP="00E7236B">
      <w:pPr>
        <w:numPr>
          <w:ilvl w:val="0"/>
          <w:numId w:val="44"/>
        </w:numPr>
        <w:spacing w:after="15" w:line="248" w:lineRule="auto"/>
        <w:ind w:right="174" w:hanging="360"/>
        <w:jc w:val="both"/>
      </w:pPr>
      <w:r>
        <w:t xml:space="preserve">1) Product Options </w:t>
      </w:r>
    </w:p>
    <w:p w14:paraId="765087A1" w14:textId="77777777" w:rsidR="00F05E06" w:rsidRDefault="00F05E06" w:rsidP="00E7236B">
      <w:pPr>
        <w:numPr>
          <w:ilvl w:val="1"/>
          <w:numId w:val="44"/>
        </w:numPr>
        <w:spacing w:after="15" w:line="248" w:lineRule="auto"/>
        <w:ind w:right="174" w:hanging="360"/>
        <w:jc w:val="both"/>
      </w:pPr>
      <w:r>
        <w:t xml:space="preserve">Service Manager  </w:t>
      </w:r>
    </w:p>
    <w:p w14:paraId="0A701597" w14:textId="77777777" w:rsidR="00F05E06" w:rsidRDefault="00F05E06" w:rsidP="00E7236B">
      <w:pPr>
        <w:numPr>
          <w:ilvl w:val="1"/>
          <w:numId w:val="44"/>
        </w:numPr>
        <w:spacing w:after="15" w:line="248" w:lineRule="auto"/>
        <w:ind w:right="174" w:hanging="360"/>
        <w:jc w:val="both"/>
      </w:pPr>
      <w:r>
        <w:t xml:space="preserve">SMAX (Service Management Automation X)  </w:t>
      </w:r>
    </w:p>
    <w:p w14:paraId="08F8FD21" w14:textId="77777777" w:rsidR="00F05E06" w:rsidRDefault="00F05E06" w:rsidP="00E7236B">
      <w:pPr>
        <w:numPr>
          <w:ilvl w:val="0"/>
          <w:numId w:val="44"/>
        </w:numPr>
        <w:spacing w:after="15" w:line="248" w:lineRule="auto"/>
        <w:ind w:right="174" w:hanging="360"/>
        <w:jc w:val="both"/>
      </w:pPr>
      <w:r>
        <w:t xml:space="preserve">2) License Type </w:t>
      </w:r>
    </w:p>
    <w:p w14:paraId="5313821A" w14:textId="77777777" w:rsidR="00F05E06" w:rsidRDefault="00F05E06" w:rsidP="00E7236B">
      <w:pPr>
        <w:numPr>
          <w:ilvl w:val="1"/>
          <w:numId w:val="44"/>
        </w:numPr>
        <w:spacing w:after="15" w:line="248" w:lineRule="auto"/>
        <w:ind w:right="174" w:hanging="360"/>
        <w:jc w:val="both"/>
      </w:pPr>
      <w:r>
        <w:t xml:space="preserve">Perpetual </w:t>
      </w:r>
    </w:p>
    <w:p w14:paraId="2E72F23E" w14:textId="77777777" w:rsidR="00F05E06" w:rsidRDefault="00F05E06" w:rsidP="00E7236B">
      <w:pPr>
        <w:numPr>
          <w:ilvl w:val="1"/>
          <w:numId w:val="44"/>
        </w:numPr>
        <w:spacing w:after="15" w:line="248" w:lineRule="auto"/>
        <w:ind w:right="174" w:hanging="360"/>
        <w:jc w:val="both"/>
      </w:pPr>
      <w:r>
        <w:t xml:space="preserve">Subscription (replaces Term with Stack C in 2021) </w:t>
      </w:r>
    </w:p>
    <w:p w14:paraId="0AC4035A" w14:textId="77777777" w:rsidR="00F05E06" w:rsidRDefault="00F05E06" w:rsidP="00E7236B">
      <w:pPr>
        <w:numPr>
          <w:ilvl w:val="1"/>
          <w:numId w:val="44"/>
        </w:numPr>
        <w:spacing w:after="15" w:line="248" w:lineRule="auto"/>
        <w:ind w:right="174" w:hanging="360"/>
        <w:jc w:val="both"/>
      </w:pPr>
      <w:r>
        <w:t xml:space="preserve">SaaS Subscription (only available for SMAX) </w:t>
      </w:r>
    </w:p>
    <w:p w14:paraId="1CC14A78" w14:textId="77777777" w:rsidR="00F05E06" w:rsidRDefault="00F05E06" w:rsidP="00E7236B">
      <w:pPr>
        <w:numPr>
          <w:ilvl w:val="1"/>
          <w:numId w:val="44"/>
        </w:numPr>
        <w:spacing w:after="15" w:line="248" w:lineRule="auto"/>
        <w:ind w:right="174" w:hanging="360"/>
        <w:jc w:val="both"/>
      </w:pPr>
      <w:r>
        <w:t xml:space="preserve">Managed Service Provider (for Service Providers) </w:t>
      </w:r>
    </w:p>
    <w:p w14:paraId="3E52AEF7" w14:textId="77777777" w:rsidR="00F05E06" w:rsidRDefault="00F05E06" w:rsidP="00E7236B">
      <w:pPr>
        <w:numPr>
          <w:ilvl w:val="0"/>
          <w:numId w:val="44"/>
        </w:numPr>
        <w:spacing w:after="15" w:line="248" w:lineRule="auto"/>
        <w:ind w:right="174" w:hanging="360"/>
        <w:jc w:val="both"/>
      </w:pPr>
      <w:r>
        <w:t xml:space="preserve">3) License Schema </w:t>
      </w:r>
    </w:p>
    <w:p w14:paraId="050F1D9D" w14:textId="77777777" w:rsidR="00F05E06" w:rsidRDefault="00F05E06" w:rsidP="00E7236B">
      <w:pPr>
        <w:numPr>
          <w:ilvl w:val="1"/>
          <w:numId w:val="44"/>
        </w:numPr>
        <w:spacing w:after="15" w:line="248" w:lineRule="auto"/>
        <w:ind w:right="174" w:hanging="360"/>
        <w:jc w:val="both"/>
      </w:pPr>
      <w:r>
        <w:t xml:space="preserve">Named – license reserved for specific user; sold in 5 pack </w:t>
      </w:r>
    </w:p>
    <w:p w14:paraId="2FEFC862" w14:textId="77777777" w:rsidR="00F05E06" w:rsidRDefault="00F05E06" w:rsidP="00E7236B">
      <w:pPr>
        <w:numPr>
          <w:ilvl w:val="1"/>
          <w:numId w:val="44"/>
        </w:numPr>
        <w:spacing w:after="15" w:line="248" w:lineRule="auto"/>
        <w:ind w:right="174" w:hanging="360"/>
        <w:jc w:val="both"/>
      </w:pPr>
      <w:r>
        <w:t xml:space="preserve">Concurrent – pool of licenses for unnamed users; sold in 5 pack </w:t>
      </w:r>
    </w:p>
    <w:p w14:paraId="1CE721DC" w14:textId="77777777" w:rsidR="00F05E06" w:rsidRDefault="00F05E06" w:rsidP="00E7236B">
      <w:pPr>
        <w:numPr>
          <w:ilvl w:val="1"/>
          <w:numId w:val="44"/>
        </w:numPr>
        <w:spacing w:after="15" w:line="248" w:lineRule="auto"/>
        <w:ind w:right="174" w:hanging="360"/>
        <w:jc w:val="both"/>
      </w:pPr>
      <w:r>
        <w:t xml:space="preserve">SMAX Unit – customer converts to Named or Concurrent; sold in individual units (only available for SMAX product option) </w:t>
      </w:r>
    </w:p>
    <w:p w14:paraId="6A0AA89F" w14:textId="77777777" w:rsidR="00F05E06" w:rsidRDefault="00F05E06" w:rsidP="00E7236B">
      <w:pPr>
        <w:numPr>
          <w:ilvl w:val="0"/>
          <w:numId w:val="44"/>
        </w:numPr>
        <w:spacing w:after="15" w:line="248" w:lineRule="auto"/>
        <w:ind w:right="174" w:hanging="360"/>
        <w:jc w:val="both"/>
      </w:pPr>
      <w:r>
        <w:t xml:space="preserve">4) Edition </w:t>
      </w:r>
    </w:p>
    <w:p w14:paraId="35F3C257" w14:textId="77777777" w:rsidR="00F05E06" w:rsidRDefault="00F05E06" w:rsidP="00E7236B">
      <w:pPr>
        <w:numPr>
          <w:ilvl w:val="1"/>
          <w:numId w:val="44"/>
        </w:numPr>
        <w:spacing w:after="15" w:line="248" w:lineRule="auto"/>
        <w:ind w:right="174" w:hanging="360"/>
        <w:jc w:val="both"/>
      </w:pPr>
      <w:r>
        <w:t xml:space="preserve">Express – core Service Management capabilities  </w:t>
      </w:r>
    </w:p>
    <w:p w14:paraId="637350A1" w14:textId="77777777" w:rsidR="00F05E06" w:rsidRDefault="00F05E06" w:rsidP="00E7236B">
      <w:pPr>
        <w:numPr>
          <w:ilvl w:val="1"/>
          <w:numId w:val="44"/>
        </w:numPr>
        <w:spacing w:after="15" w:line="248" w:lineRule="auto"/>
        <w:ind w:right="174" w:hanging="360"/>
        <w:jc w:val="both"/>
      </w:pPr>
      <w:r>
        <w:t xml:space="preserve">Premium – Express plus Asset Management, Project and Portfolio and more (see below for the entire list) </w:t>
      </w:r>
    </w:p>
    <w:p w14:paraId="59E92633" w14:textId="77777777" w:rsidR="00F05E06" w:rsidRDefault="00F05E06" w:rsidP="00E7236B">
      <w:pPr>
        <w:numPr>
          <w:ilvl w:val="0"/>
          <w:numId w:val="44"/>
        </w:numPr>
        <w:spacing w:after="15" w:line="248" w:lineRule="auto"/>
        <w:ind w:right="174" w:hanging="360"/>
        <w:jc w:val="both"/>
      </w:pPr>
      <w:r>
        <w:t xml:space="preserve">5) Entitlements </w:t>
      </w:r>
    </w:p>
    <w:p w14:paraId="606B5A14" w14:textId="77777777" w:rsidR="00F05E06" w:rsidRDefault="00F05E06" w:rsidP="00E7236B">
      <w:pPr>
        <w:numPr>
          <w:ilvl w:val="1"/>
          <w:numId w:val="44"/>
        </w:numPr>
        <w:spacing w:after="15" w:line="248" w:lineRule="auto"/>
        <w:ind w:right="174" w:hanging="360"/>
        <w:jc w:val="both"/>
      </w:pPr>
      <w:r>
        <w:t xml:space="preserve">Express and Premium Editions may include entitlements to Connect-IT, Universal CMDB, Universal Discovery, Software Asset Management, or Operations Orchestration; see below for details  Each consideration is described in more detail below.  </w:t>
      </w:r>
    </w:p>
    <w:p w14:paraId="116B8C28" w14:textId="77777777" w:rsidR="00F05E06" w:rsidRDefault="00F05E06" w:rsidP="00E7236B">
      <w:pPr>
        <w:spacing w:after="317" w:line="259" w:lineRule="auto"/>
        <w:jc w:val="both"/>
      </w:pPr>
      <w:r>
        <w:t xml:space="preserve"> </w:t>
      </w:r>
    </w:p>
    <w:p w14:paraId="65EC9AAB" w14:textId="77777777" w:rsidR="00F05E06" w:rsidRDefault="00F05E06" w:rsidP="00E7236B">
      <w:pPr>
        <w:pStyle w:val="Nadpis1"/>
        <w:ind w:left="370"/>
        <w:jc w:val="both"/>
      </w:pPr>
      <w:bookmarkStart w:id="8" w:name="_Toc35085"/>
      <w:r>
        <w:lastRenderedPageBreak/>
        <w:t>1)</w:t>
      </w:r>
      <w:r>
        <w:rPr>
          <w:rFonts w:ascii="Arial" w:eastAsia="Arial" w:hAnsi="Arial" w:cs="Arial"/>
        </w:rPr>
        <w:t xml:space="preserve"> </w:t>
      </w:r>
      <w:r>
        <w:t xml:space="preserve">Product Options </w:t>
      </w:r>
      <w:bookmarkEnd w:id="8"/>
    </w:p>
    <w:p w14:paraId="40F67E8B" w14:textId="77777777" w:rsidR="00F05E06" w:rsidRDefault="00F05E06" w:rsidP="00E7236B">
      <w:pPr>
        <w:spacing w:line="259" w:lineRule="auto"/>
        <w:jc w:val="both"/>
      </w:pPr>
      <w:r>
        <w:t xml:space="preserve"> </w:t>
      </w:r>
    </w:p>
    <w:p w14:paraId="4B616DF7" w14:textId="77777777" w:rsidR="00F05E06" w:rsidRDefault="00F05E06" w:rsidP="00E7236B">
      <w:pPr>
        <w:ind w:left="-5" w:right="174"/>
        <w:jc w:val="both"/>
      </w:pPr>
      <w:r>
        <w:t xml:space="preserve">The SMA Suite license or subscription can be used by customers for Service Manager or SMAX. This flexibility allows for an easier transition for Service Manager customers evolving to SMAX. The SMAX option should be used by default for all new logos.  </w:t>
      </w:r>
    </w:p>
    <w:p w14:paraId="73C483E7" w14:textId="77777777" w:rsidR="00F05E06" w:rsidRDefault="00F05E06" w:rsidP="00E7236B">
      <w:pPr>
        <w:spacing w:after="332"/>
        <w:ind w:left="-5" w:right="174"/>
        <w:jc w:val="both"/>
      </w:pPr>
      <w:r>
        <w:t xml:space="preserve">Some customers may find themselves using both Service Manager and SMAX options at the same time e.g., a gradual transition from SM to SMAX, or SM in one business unit and SMAX in the other. The SMA Suite named, and concurrent licenses can be split between the two product options (units cannot); this is managed through the licensing portal.  </w:t>
      </w:r>
    </w:p>
    <w:p w14:paraId="550539B1" w14:textId="77777777" w:rsidR="00F05E06" w:rsidRDefault="00F05E06" w:rsidP="00E7236B">
      <w:pPr>
        <w:pStyle w:val="Nadpis1"/>
        <w:ind w:left="370"/>
        <w:jc w:val="both"/>
      </w:pPr>
      <w:bookmarkStart w:id="9" w:name="_Toc35086"/>
      <w:r>
        <w:t>2)</w:t>
      </w:r>
      <w:r>
        <w:rPr>
          <w:rFonts w:ascii="Arial" w:eastAsia="Arial" w:hAnsi="Arial" w:cs="Arial"/>
        </w:rPr>
        <w:t xml:space="preserve"> </w:t>
      </w:r>
      <w:r>
        <w:t xml:space="preserve">License Type (Perpetual, Subscription, SaaS, MSP) </w:t>
      </w:r>
      <w:bookmarkEnd w:id="9"/>
    </w:p>
    <w:p w14:paraId="4483100B" w14:textId="77777777" w:rsidR="00F05E06" w:rsidRDefault="00F05E06" w:rsidP="00E7236B">
      <w:pPr>
        <w:spacing w:line="259" w:lineRule="auto"/>
        <w:jc w:val="both"/>
      </w:pPr>
      <w:r>
        <w:t xml:space="preserve"> </w:t>
      </w:r>
    </w:p>
    <w:p w14:paraId="730B608B" w14:textId="77777777" w:rsidR="00F05E06" w:rsidRDefault="00F05E06" w:rsidP="00E7236B">
      <w:pPr>
        <w:ind w:left="-5" w:right="174"/>
        <w:jc w:val="both"/>
      </w:pPr>
      <w:r>
        <w:t xml:space="preserve">The SMA Suite is sold as:  </w:t>
      </w:r>
    </w:p>
    <w:p w14:paraId="16839994" w14:textId="77777777" w:rsidR="00F05E06" w:rsidRDefault="00F05E06" w:rsidP="00E7236B">
      <w:pPr>
        <w:numPr>
          <w:ilvl w:val="0"/>
          <w:numId w:val="45"/>
        </w:numPr>
        <w:spacing w:after="15" w:line="248" w:lineRule="auto"/>
        <w:ind w:right="174" w:hanging="360"/>
        <w:jc w:val="both"/>
      </w:pPr>
      <w:r>
        <w:t xml:space="preserve">Perpetual </w:t>
      </w:r>
    </w:p>
    <w:p w14:paraId="51A77797" w14:textId="77777777" w:rsidR="00F05E06" w:rsidRDefault="00F05E06" w:rsidP="00E7236B">
      <w:pPr>
        <w:numPr>
          <w:ilvl w:val="0"/>
          <w:numId w:val="45"/>
        </w:numPr>
        <w:spacing w:after="15" w:line="248" w:lineRule="auto"/>
        <w:ind w:right="174" w:hanging="360"/>
        <w:jc w:val="both"/>
      </w:pPr>
      <w:r>
        <w:t xml:space="preserve">Subscription (replaces Term with Stack C in 2021) </w:t>
      </w:r>
    </w:p>
    <w:p w14:paraId="20A3B7DF" w14:textId="77777777" w:rsidR="00F05E06" w:rsidRDefault="00F05E06" w:rsidP="00E7236B">
      <w:pPr>
        <w:numPr>
          <w:ilvl w:val="1"/>
          <w:numId w:val="45"/>
        </w:numPr>
        <w:spacing w:after="15" w:line="248" w:lineRule="auto"/>
        <w:ind w:right="174" w:hanging="360"/>
        <w:jc w:val="both"/>
      </w:pPr>
      <w:r>
        <w:t xml:space="preserve">Limited discounting allowed </w:t>
      </w:r>
    </w:p>
    <w:p w14:paraId="43D19B96" w14:textId="77777777" w:rsidR="00F05E06" w:rsidRDefault="00F05E06" w:rsidP="00E7236B">
      <w:pPr>
        <w:numPr>
          <w:ilvl w:val="1"/>
          <w:numId w:val="45"/>
        </w:numPr>
        <w:spacing w:after="15" w:line="248" w:lineRule="auto"/>
        <w:ind w:right="174" w:hanging="360"/>
        <w:jc w:val="both"/>
      </w:pPr>
      <w:r>
        <w:t xml:space="preserve">Includes Support  </w:t>
      </w:r>
    </w:p>
    <w:p w14:paraId="5B4A9E76" w14:textId="77777777" w:rsidR="00F05E06" w:rsidRDefault="00F05E06" w:rsidP="00E7236B">
      <w:pPr>
        <w:numPr>
          <w:ilvl w:val="0"/>
          <w:numId w:val="45"/>
        </w:numPr>
        <w:spacing w:after="15" w:line="248" w:lineRule="auto"/>
        <w:ind w:right="174" w:hanging="360"/>
        <w:jc w:val="both"/>
      </w:pPr>
      <w:r>
        <w:t xml:space="preserve">Micro Focus SaaS Subscription SMAX Units or Flex (for SMAX only)  </w:t>
      </w:r>
    </w:p>
    <w:p w14:paraId="58ADEDF5" w14:textId="77777777" w:rsidR="00F05E06" w:rsidRDefault="00F05E06" w:rsidP="00E7236B">
      <w:pPr>
        <w:numPr>
          <w:ilvl w:val="1"/>
          <w:numId w:val="45"/>
        </w:numPr>
        <w:spacing w:after="15" w:line="248" w:lineRule="auto"/>
        <w:ind w:right="174" w:hanging="360"/>
        <w:jc w:val="both"/>
      </w:pPr>
      <w:r>
        <w:t xml:space="preserve">Limited discounting allowed </w:t>
      </w:r>
    </w:p>
    <w:p w14:paraId="238EA8B9" w14:textId="77777777" w:rsidR="00F05E06" w:rsidRDefault="00F05E06" w:rsidP="00E7236B">
      <w:pPr>
        <w:numPr>
          <w:ilvl w:val="1"/>
          <w:numId w:val="45"/>
        </w:numPr>
        <w:spacing w:after="15" w:line="248" w:lineRule="auto"/>
        <w:ind w:right="174" w:hanging="360"/>
        <w:jc w:val="both"/>
      </w:pPr>
      <w:r>
        <w:t xml:space="preserve">Minimum order applies (see details in SaaS section) </w:t>
      </w:r>
    </w:p>
    <w:p w14:paraId="32EB7715" w14:textId="77777777" w:rsidR="00F05E06" w:rsidRDefault="00F05E06" w:rsidP="00E7236B">
      <w:pPr>
        <w:numPr>
          <w:ilvl w:val="0"/>
          <w:numId w:val="45"/>
        </w:numPr>
        <w:spacing w:after="15" w:line="248" w:lineRule="auto"/>
        <w:ind w:right="174" w:hanging="360"/>
        <w:jc w:val="both"/>
      </w:pPr>
      <w:r>
        <w:t xml:space="preserve">Managed Service Provider (see the </w:t>
      </w:r>
      <w:hyperlink r:id="rId17">
        <w:r>
          <w:rPr>
            <w:color w:val="0078EF"/>
            <w:u w:val="single" w:color="0078EF"/>
          </w:rPr>
          <w:t>Service Provider Program SharePoint</w:t>
        </w:r>
      </w:hyperlink>
      <w:hyperlink r:id="rId18">
        <w:r>
          <w:t xml:space="preserve"> </w:t>
        </w:r>
      </w:hyperlink>
      <w:r>
        <w:t xml:space="preserve">under the License Use Guidance tab)  </w:t>
      </w:r>
    </w:p>
    <w:p w14:paraId="0E442B1C" w14:textId="77777777" w:rsidR="00F05E06" w:rsidRDefault="00F05E06" w:rsidP="00E7236B">
      <w:pPr>
        <w:numPr>
          <w:ilvl w:val="1"/>
          <w:numId w:val="45"/>
        </w:numPr>
        <w:spacing w:after="15" w:line="248" w:lineRule="auto"/>
        <w:ind w:right="174" w:hanging="360"/>
        <w:jc w:val="both"/>
      </w:pPr>
      <w:r>
        <w:t xml:space="preserve">If purchaser uses the software to deliver services to another business customer, this may require MSP licensing </w:t>
      </w:r>
    </w:p>
    <w:p w14:paraId="683699C6" w14:textId="77777777" w:rsidR="00F05E06" w:rsidRDefault="00F05E06" w:rsidP="00E7236B">
      <w:pPr>
        <w:ind w:left="-5" w:right="174"/>
        <w:jc w:val="both"/>
      </w:pPr>
      <w:r>
        <w:t xml:space="preserve">Several partners worldwide also sell SMAX as a Service either on their infrastructure or Micro Focus infrastructure under the “Powered By” program; see Product Management for more details. </w:t>
      </w:r>
    </w:p>
    <w:p w14:paraId="11B64183" w14:textId="77777777" w:rsidR="00F05E06" w:rsidRDefault="00F05E06" w:rsidP="00E7236B">
      <w:pPr>
        <w:spacing w:line="259" w:lineRule="auto"/>
        <w:jc w:val="both"/>
      </w:pPr>
      <w:r>
        <w:t xml:space="preserve"> </w:t>
      </w:r>
    </w:p>
    <w:p w14:paraId="17FBE661" w14:textId="77777777" w:rsidR="00F05E06" w:rsidRDefault="00F05E06" w:rsidP="00E7236B">
      <w:pPr>
        <w:pStyle w:val="Nadpis4"/>
        <w:ind w:left="2" w:hanging="2"/>
      </w:pPr>
      <w:r>
        <w:t xml:space="preserve">Moving Between License Types </w:t>
      </w:r>
    </w:p>
    <w:p w14:paraId="35C1DC06" w14:textId="77777777" w:rsidR="00F05E06" w:rsidRDefault="00F05E06" w:rsidP="00E7236B">
      <w:pPr>
        <w:spacing w:after="24" w:line="259" w:lineRule="auto"/>
        <w:jc w:val="both"/>
      </w:pPr>
      <w:r>
        <w:rPr>
          <w:b/>
        </w:rPr>
        <w:t xml:space="preserve"> </w:t>
      </w:r>
    </w:p>
    <w:p w14:paraId="6922A247" w14:textId="77777777" w:rsidR="00F05E06" w:rsidRDefault="00F05E06" w:rsidP="00E7236B">
      <w:pPr>
        <w:numPr>
          <w:ilvl w:val="0"/>
          <w:numId w:val="46"/>
        </w:numPr>
        <w:spacing w:after="38" w:line="248" w:lineRule="auto"/>
        <w:ind w:right="174" w:hanging="360"/>
        <w:jc w:val="both"/>
      </w:pPr>
      <w:r>
        <w:t xml:space="preserve">Perpetual can move to SMAX SaaS subscription; contact GTM SaaS Sales for full program information </w:t>
      </w:r>
      <w:r>
        <w:rPr>
          <w:color w:val="0078EF"/>
          <w:u w:val="single" w:color="0078EF"/>
        </w:rPr>
        <w:t>gtmsaassales@microfocus.com</w:t>
      </w:r>
      <w:r>
        <w:t xml:space="preserve">  </w:t>
      </w:r>
    </w:p>
    <w:p w14:paraId="70B85E4C" w14:textId="77777777" w:rsidR="00F05E06" w:rsidRDefault="00F05E06" w:rsidP="00E7236B">
      <w:pPr>
        <w:numPr>
          <w:ilvl w:val="0"/>
          <w:numId w:val="46"/>
        </w:numPr>
        <w:spacing w:after="15" w:line="248" w:lineRule="auto"/>
        <w:ind w:right="174" w:hanging="360"/>
        <w:jc w:val="both"/>
      </w:pPr>
      <w:r>
        <w:t xml:space="preserve">Perpetual can move to Subscription; contact ITOM Subscription </w:t>
      </w:r>
      <w:r>
        <w:rPr>
          <w:color w:val="0078EF"/>
          <w:u w:val="single" w:color="0078EF"/>
        </w:rPr>
        <w:t>itom.subscription@microfocus.com</w:t>
      </w:r>
      <w:r>
        <w:t xml:space="preserve">  </w:t>
      </w:r>
    </w:p>
    <w:p w14:paraId="6C068803" w14:textId="77777777" w:rsidR="00F05E06" w:rsidRDefault="00F05E06" w:rsidP="00E7236B">
      <w:pPr>
        <w:spacing w:line="259" w:lineRule="auto"/>
        <w:ind w:left="648"/>
        <w:jc w:val="both"/>
      </w:pPr>
      <w:r>
        <w:t xml:space="preserve"> </w:t>
      </w:r>
    </w:p>
    <w:p w14:paraId="064E43C3" w14:textId="32BDCE08" w:rsidR="00F05E06" w:rsidRDefault="00F05E06" w:rsidP="00E7236B">
      <w:pPr>
        <w:pStyle w:val="Nadpis1"/>
        <w:ind w:left="370"/>
        <w:jc w:val="both"/>
      </w:pPr>
      <w:r>
        <w:t xml:space="preserve"> 3)</w:t>
      </w:r>
      <w:r w:rsidRPr="00E7236B">
        <w:t xml:space="preserve"> </w:t>
      </w:r>
      <w:r>
        <w:t xml:space="preserve">Licenses Schema (Named, Concurrent and SMAX Unit) </w:t>
      </w:r>
    </w:p>
    <w:p w14:paraId="679C0ABF" w14:textId="2D9748B8" w:rsidR="00F05E06" w:rsidRDefault="00F05E06" w:rsidP="00E7236B">
      <w:pPr>
        <w:spacing w:line="259" w:lineRule="auto"/>
        <w:jc w:val="both"/>
      </w:pPr>
      <w:r>
        <w:t xml:space="preserve"> Service Management Automation Suite for SMAX utilizes a per-user schema for licensing and has three different types of user licenses:  </w:t>
      </w:r>
    </w:p>
    <w:p w14:paraId="68552C62" w14:textId="77777777" w:rsidR="00F05E06" w:rsidRDefault="00F05E06" w:rsidP="00E7236B">
      <w:pPr>
        <w:numPr>
          <w:ilvl w:val="0"/>
          <w:numId w:val="47"/>
        </w:numPr>
        <w:spacing w:after="15" w:line="248" w:lineRule="auto"/>
        <w:ind w:hanging="283"/>
        <w:jc w:val="both"/>
      </w:pPr>
      <w:r>
        <w:rPr>
          <w:b/>
        </w:rPr>
        <w:t>SMAX Units</w:t>
      </w:r>
      <w:r>
        <w:t xml:space="preserve"> are the preferred option for customers as it provides the customer the ability to adjust the ratio of Named and Concurrent at any time.  </w:t>
      </w:r>
    </w:p>
    <w:p w14:paraId="26949421" w14:textId="77777777" w:rsidR="00F05E06" w:rsidRDefault="00F05E06" w:rsidP="00E7236B">
      <w:pPr>
        <w:numPr>
          <w:ilvl w:val="1"/>
          <w:numId w:val="47"/>
        </w:numPr>
        <w:spacing w:after="15" w:line="248" w:lineRule="auto"/>
        <w:ind w:right="174" w:hanging="360"/>
        <w:jc w:val="both"/>
      </w:pPr>
      <w:r>
        <w:t xml:space="preserve">SMAX Units may be converted to users as follows: 1 unit = 1 Named user or 2 units = 1 Concurrent user </w:t>
      </w:r>
    </w:p>
    <w:p w14:paraId="2D037860" w14:textId="77777777" w:rsidR="00F05E06" w:rsidRDefault="00F05E06" w:rsidP="00E7236B">
      <w:pPr>
        <w:numPr>
          <w:ilvl w:val="1"/>
          <w:numId w:val="47"/>
        </w:numPr>
        <w:spacing w:after="15" w:line="248" w:lineRule="auto"/>
        <w:ind w:right="174" w:hanging="360"/>
        <w:jc w:val="both"/>
      </w:pPr>
      <w:r>
        <w:t xml:space="preserve">SMAX Units cannot be combined with Named and Concurrent </w:t>
      </w:r>
    </w:p>
    <w:p w14:paraId="792DD22A" w14:textId="77777777" w:rsidR="00F05E06" w:rsidRDefault="00F05E06" w:rsidP="00E7236B">
      <w:pPr>
        <w:numPr>
          <w:ilvl w:val="1"/>
          <w:numId w:val="47"/>
        </w:numPr>
        <w:spacing w:after="15" w:line="248" w:lineRule="auto"/>
        <w:ind w:right="174" w:hanging="360"/>
        <w:jc w:val="both"/>
      </w:pPr>
      <w:r>
        <w:t xml:space="preserve">SMAX Units cannot be used in the Service Manager product option </w:t>
      </w:r>
    </w:p>
    <w:p w14:paraId="6DE4868C" w14:textId="77777777" w:rsidR="00F05E06" w:rsidRDefault="00F05E06" w:rsidP="00E7236B">
      <w:pPr>
        <w:numPr>
          <w:ilvl w:val="0"/>
          <w:numId w:val="47"/>
        </w:numPr>
        <w:spacing w:after="38" w:line="248" w:lineRule="auto"/>
        <w:ind w:hanging="283"/>
        <w:jc w:val="both"/>
      </w:pPr>
      <w:r>
        <w:rPr>
          <w:b/>
        </w:rPr>
        <w:lastRenderedPageBreak/>
        <w:t>Named</w:t>
      </w:r>
      <w:r>
        <w:t xml:space="preserve"> user licenses are assigned to specific users of SMA and guarantee access to the system.  This license type is primarily used for dedicated users requiring guaranteed and immediate access.  Examples of this type of user are SMA administrators, process super users or process engineers.  </w:t>
      </w:r>
    </w:p>
    <w:p w14:paraId="730A9B46" w14:textId="77777777" w:rsidR="00F05E06" w:rsidRDefault="00F05E06" w:rsidP="00E7236B">
      <w:pPr>
        <w:numPr>
          <w:ilvl w:val="0"/>
          <w:numId w:val="47"/>
        </w:numPr>
        <w:spacing w:after="289" w:line="248" w:lineRule="auto"/>
        <w:ind w:hanging="283"/>
        <w:jc w:val="both"/>
      </w:pPr>
      <w:r>
        <w:rPr>
          <w:b/>
        </w:rPr>
        <w:t>Concurrent</w:t>
      </w:r>
      <w:r>
        <w:t xml:space="preserve"> user licenses provide a pool of access to a set of users.  Concurrent users LTUs are primarily used for general users and provide a first-come-first-serve access.  Once the number of users accessing the system reaches the number of Concurrent LTUs purchased, each additional user trying to access the application will be notified that the maximum number of users has been reached and be denied access.  </w:t>
      </w:r>
    </w:p>
    <w:p w14:paraId="385ADE80" w14:textId="13683435" w:rsidR="00F05E06" w:rsidRDefault="00F05E06" w:rsidP="00E7236B">
      <w:pPr>
        <w:spacing w:line="259" w:lineRule="auto"/>
        <w:jc w:val="both"/>
      </w:pPr>
      <w:r>
        <w:rPr>
          <w:b/>
          <w:color w:val="0078EF"/>
          <w:sz w:val="28"/>
        </w:rPr>
        <w:t xml:space="preserve"> </w:t>
      </w:r>
      <w:r>
        <w:t xml:space="preserve">Calculating the Number of Licenses/Units </w:t>
      </w:r>
    </w:p>
    <w:p w14:paraId="1116AD71" w14:textId="77777777" w:rsidR="00F05E06" w:rsidRDefault="00F05E06" w:rsidP="00E7236B">
      <w:pPr>
        <w:ind w:left="-5" w:right="174"/>
        <w:jc w:val="both"/>
      </w:pPr>
      <w:r>
        <w:t xml:space="preserve">Licenses and units apply to agent’s fulling the requests, executing the work, or administering the system. SMAX doesn’t charge for Self-Service users or those approving from the portal (though a ratio is used to define the maximum number of portal users; see </w:t>
      </w:r>
      <w:r>
        <w:rPr>
          <w:color w:val="0078EF"/>
          <w:u w:val="single" w:color="0078EF"/>
        </w:rPr>
        <w:t>below</w:t>
      </w:r>
      <w:r>
        <w:t xml:space="preserve"> for more details).  </w:t>
      </w:r>
    </w:p>
    <w:p w14:paraId="2E0892D5" w14:textId="77777777" w:rsidR="00F05E06" w:rsidRDefault="00F05E06" w:rsidP="00E7236B">
      <w:pPr>
        <w:ind w:left="-5" w:right="174"/>
        <w:jc w:val="both"/>
      </w:pPr>
      <w:r>
        <w:t xml:space="preserve">Typically, a 3:1 ratio is used for calculating the number of </w:t>
      </w:r>
      <w:r>
        <w:rPr>
          <w:i/>
        </w:rPr>
        <w:t>concurrent</w:t>
      </w:r>
      <w:r>
        <w:t xml:space="preserve"> licenses needed e.g., for a population of 300 agents, then 100 Concurrent licenses would be required. In some cases, or for subsets of the user population, a 5:1 or 10:1 ratio may be used. </w:t>
      </w:r>
    </w:p>
    <w:p w14:paraId="19F5B37F" w14:textId="77777777" w:rsidR="00F05E06" w:rsidRDefault="00F05E06" w:rsidP="00E7236B">
      <w:pPr>
        <w:spacing w:line="259" w:lineRule="auto"/>
        <w:jc w:val="both"/>
      </w:pPr>
      <w:r>
        <w:t xml:space="preserve"> </w:t>
      </w:r>
    </w:p>
    <w:p w14:paraId="01F3D8DF" w14:textId="77777777" w:rsidR="00F05E06" w:rsidRDefault="00F05E06" w:rsidP="00E7236B">
      <w:pPr>
        <w:pStyle w:val="Nadpis4"/>
        <w:ind w:left="2" w:hanging="2"/>
      </w:pPr>
      <w:r>
        <w:t xml:space="preserve">Moving Between License Schemas </w:t>
      </w:r>
    </w:p>
    <w:p w14:paraId="08BA1CAD" w14:textId="495BF72E" w:rsidR="00F05E06" w:rsidRDefault="00F05E06" w:rsidP="00E7236B">
      <w:pPr>
        <w:spacing w:line="259" w:lineRule="auto"/>
        <w:jc w:val="both"/>
      </w:pPr>
      <w:r>
        <w:rPr>
          <w:b/>
        </w:rPr>
        <w:t xml:space="preserve"> </w:t>
      </w:r>
      <w:r>
        <w:t xml:space="preserve">Named and Concurrent licensing can be converted to SMAX Units. See </w:t>
      </w:r>
      <w:hyperlink r:id="rId19">
        <w:r>
          <w:rPr>
            <w:color w:val="0078EF"/>
            <w:u w:val="single" w:color="0078EF"/>
          </w:rPr>
          <w:t>here</w:t>
        </w:r>
      </w:hyperlink>
      <w:hyperlink r:id="rId20">
        <w:r>
          <w:rPr>
            <w:color w:val="0078EF"/>
          </w:rPr>
          <w:t xml:space="preserve"> </w:t>
        </w:r>
      </w:hyperlink>
      <w:r>
        <w:t xml:space="preserve">for additional information; partners contact your PBM for access to this internal page.  </w:t>
      </w:r>
    </w:p>
    <w:p w14:paraId="66EAD3E2" w14:textId="77777777" w:rsidR="00F05E06" w:rsidRDefault="00F05E06" w:rsidP="00E7236B">
      <w:pPr>
        <w:spacing w:after="318" w:line="259" w:lineRule="auto"/>
        <w:jc w:val="both"/>
      </w:pPr>
      <w:r>
        <w:t xml:space="preserve"> </w:t>
      </w:r>
    </w:p>
    <w:p w14:paraId="59CF82C6" w14:textId="77777777" w:rsidR="00F05E06" w:rsidRDefault="00F05E06" w:rsidP="00E7236B">
      <w:pPr>
        <w:pStyle w:val="Nadpis1"/>
        <w:ind w:left="370"/>
        <w:jc w:val="both"/>
      </w:pPr>
      <w:bookmarkStart w:id="10" w:name="_Toc35087"/>
      <w:r>
        <w:t>4)</w:t>
      </w:r>
      <w:r>
        <w:rPr>
          <w:rFonts w:ascii="Arial" w:eastAsia="Arial" w:hAnsi="Arial" w:cs="Arial"/>
        </w:rPr>
        <w:t xml:space="preserve"> </w:t>
      </w:r>
      <w:r>
        <w:t xml:space="preserve">Edition (Express, Premium) </w:t>
      </w:r>
      <w:bookmarkEnd w:id="10"/>
    </w:p>
    <w:p w14:paraId="00979F58" w14:textId="1C9F41FC" w:rsidR="00F05E06" w:rsidRDefault="00F05E06" w:rsidP="00E7236B">
      <w:pPr>
        <w:spacing w:line="259" w:lineRule="auto"/>
        <w:jc w:val="both"/>
      </w:pPr>
      <w:r>
        <w:t xml:space="preserve"> The SMA Suite can be deployed as Express or Premium. The functionality difference is that Premium also includes Asset, Contract, Idea and Proposal, Application Portfolio, Project, and Program, Financial and Procurement Management. See table below for details. </w:t>
      </w:r>
    </w:p>
    <w:p w14:paraId="53C898CF" w14:textId="77777777" w:rsidR="00F05E06" w:rsidRDefault="00F05E06" w:rsidP="00E7236B">
      <w:pPr>
        <w:spacing w:line="259" w:lineRule="auto"/>
        <w:jc w:val="both"/>
      </w:pPr>
      <w:r>
        <w:rPr>
          <w:b/>
        </w:rPr>
        <w:t xml:space="preserve"> </w:t>
      </w:r>
    </w:p>
    <w:p w14:paraId="519B0CA0" w14:textId="77777777" w:rsidR="00F05E06" w:rsidRDefault="00F05E06" w:rsidP="00E7236B">
      <w:pPr>
        <w:ind w:left="-5" w:right="174"/>
        <w:jc w:val="both"/>
      </w:pPr>
      <w:r>
        <w:rPr>
          <w:b/>
        </w:rPr>
        <w:t>Note:</w:t>
      </w:r>
      <w:r>
        <w:t xml:space="preserve"> Express and Premium </w:t>
      </w:r>
      <w:r>
        <w:rPr>
          <w:u w:val="single" w:color="000000"/>
        </w:rPr>
        <w:t>cannot</w:t>
      </w:r>
      <w:r>
        <w:t xml:space="preserve"> be mixed in the same tenant. The incremental price has taken this into consideration. Customers can purchase both if allocating to separate tenants in the same instance.  </w:t>
      </w:r>
    </w:p>
    <w:p w14:paraId="444029BF" w14:textId="77777777" w:rsidR="00F05E06" w:rsidRDefault="00F05E06" w:rsidP="00E7236B">
      <w:pPr>
        <w:spacing w:line="259" w:lineRule="auto"/>
        <w:jc w:val="both"/>
      </w:pPr>
      <w:r>
        <w:t xml:space="preserve"> </w:t>
      </w:r>
    </w:p>
    <w:p w14:paraId="6C8E5322" w14:textId="77777777" w:rsidR="00F05E06" w:rsidRDefault="00F05E06" w:rsidP="00E7236B">
      <w:pPr>
        <w:pStyle w:val="Nadpis4"/>
        <w:ind w:left="2" w:hanging="2"/>
      </w:pPr>
      <w:r>
        <w:t xml:space="preserve">Premium V2 (Without Software Asset Management) (Perpetual, Subscription) </w:t>
      </w:r>
    </w:p>
    <w:p w14:paraId="5BBE22BE" w14:textId="2D0F9541" w:rsidR="00F05E06" w:rsidRDefault="00F05E06" w:rsidP="00E7236B">
      <w:pPr>
        <w:spacing w:line="259" w:lineRule="auto"/>
        <w:jc w:val="both"/>
      </w:pPr>
      <w:r>
        <w:rPr>
          <w:b/>
        </w:rPr>
        <w:t xml:space="preserve"> </w:t>
      </w:r>
      <w:r>
        <w:t xml:space="preserve">Premium V2 for Perpetual and Subscription was introduced in May 2021 and is to be used for new customers. (Capacity sales can be made for those who purchased the original Premium version.) The difference in V2 is Software Asset Management is now a separate SKU, whereas V1 customers have unlimited access to Software Asset Management. See </w:t>
      </w:r>
      <w:r>
        <w:rPr>
          <w:color w:val="0078EF"/>
          <w:u w:val="single" w:color="0078EF"/>
        </w:rPr>
        <w:t>the section below</w:t>
      </w:r>
      <w:r>
        <w:t xml:space="preserve"> for more configuration hints for Asset (Software, Hardware) Management.  </w:t>
      </w:r>
    </w:p>
    <w:p w14:paraId="2847C477" w14:textId="77777777" w:rsidR="00F05E06" w:rsidRDefault="00F05E06" w:rsidP="00E7236B">
      <w:pPr>
        <w:spacing w:after="232"/>
        <w:ind w:left="-5" w:right="174"/>
        <w:jc w:val="both"/>
      </w:pPr>
      <w:r>
        <w:t xml:space="preserve">V2 is to be used for all new quotes. V1 is for capacity only; there are no current plans to migrate V1 customers to Premium V2.  </w:t>
      </w:r>
    </w:p>
    <w:p w14:paraId="6448E338" w14:textId="77777777" w:rsidR="00F05E06" w:rsidRDefault="00F05E06" w:rsidP="00E7236B">
      <w:pPr>
        <w:pStyle w:val="Nadpis2"/>
        <w:spacing w:after="52"/>
        <w:ind w:left="2"/>
        <w:jc w:val="both"/>
      </w:pPr>
      <w:bookmarkStart w:id="11" w:name="_Toc35088"/>
      <w:r>
        <w:rPr>
          <w:color w:val="000000"/>
          <w:sz w:val="22"/>
        </w:rPr>
        <w:t xml:space="preserve">SaaS Editions  </w:t>
      </w:r>
      <w:bookmarkEnd w:id="11"/>
    </w:p>
    <w:p w14:paraId="5B41BAF3" w14:textId="77777777" w:rsidR="00F05E06" w:rsidRDefault="00F05E06" w:rsidP="00E7236B">
      <w:pPr>
        <w:spacing w:line="259" w:lineRule="auto"/>
        <w:jc w:val="both"/>
      </w:pPr>
      <w:r>
        <w:t xml:space="preserve"> </w:t>
      </w:r>
    </w:p>
    <w:p w14:paraId="03ADF3CB" w14:textId="77777777" w:rsidR="00F05E06" w:rsidRDefault="00F05E06" w:rsidP="00E7236B">
      <w:pPr>
        <w:spacing w:after="232"/>
        <w:ind w:left="-5" w:right="174"/>
        <w:jc w:val="both"/>
      </w:pPr>
      <w:r>
        <w:t xml:space="preserve">SMAX on Micro Focus SaaS offers two editions: SMAX SaaS Express and SMAX SaaS. See </w:t>
      </w:r>
      <w:r>
        <w:rPr>
          <w:color w:val="0078EF"/>
          <w:u w:val="single" w:color="0078EF"/>
        </w:rPr>
        <w:t>the SaaS section</w:t>
      </w:r>
      <w:r>
        <w:rPr>
          <w:color w:val="0078EF"/>
        </w:rPr>
        <w:t xml:space="preserve"> </w:t>
      </w:r>
      <w:r>
        <w:rPr>
          <w:color w:val="0078EF"/>
          <w:u w:val="single" w:color="0078EF"/>
        </w:rPr>
        <w:t>below</w:t>
      </w:r>
      <w:r>
        <w:t xml:space="preserve"> for other non-functional differences.  </w:t>
      </w:r>
    </w:p>
    <w:p w14:paraId="436E5B5B" w14:textId="77777777" w:rsidR="00F05E06" w:rsidRDefault="00F05E06" w:rsidP="00E7236B">
      <w:pPr>
        <w:pStyle w:val="Nadpis2"/>
        <w:spacing w:after="52"/>
        <w:ind w:left="2"/>
        <w:jc w:val="both"/>
      </w:pPr>
      <w:bookmarkStart w:id="12" w:name="_Toc35089"/>
      <w:r>
        <w:rPr>
          <w:color w:val="000000"/>
          <w:sz w:val="22"/>
        </w:rPr>
        <w:lastRenderedPageBreak/>
        <w:t xml:space="preserve">Moving Between Editions </w:t>
      </w:r>
      <w:bookmarkEnd w:id="12"/>
    </w:p>
    <w:p w14:paraId="7BB39D21" w14:textId="77777777" w:rsidR="00F05E06" w:rsidRDefault="00F05E06" w:rsidP="00E7236B">
      <w:pPr>
        <w:spacing w:after="5" w:line="259" w:lineRule="auto"/>
        <w:jc w:val="both"/>
      </w:pPr>
      <w:r>
        <w:t xml:space="preserve"> </w:t>
      </w:r>
    </w:p>
    <w:p w14:paraId="349FEA7C" w14:textId="77777777" w:rsidR="00F05E06" w:rsidRDefault="00F05E06" w:rsidP="00E7236B">
      <w:pPr>
        <w:numPr>
          <w:ilvl w:val="0"/>
          <w:numId w:val="48"/>
        </w:numPr>
        <w:spacing w:after="38" w:line="248" w:lineRule="auto"/>
        <w:ind w:right="174" w:hanging="283"/>
        <w:jc w:val="both"/>
      </w:pPr>
      <w:r>
        <w:t xml:space="preserve">Perpetual and Subscription can upgrade for a fee from Express to Premium (there is no specific migration SKU in stack C; it’s built into the SKU instructions) </w:t>
      </w:r>
    </w:p>
    <w:p w14:paraId="75F3554F" w14:textId="77777777" w:rsidR="00F05E06" w:rsidRDefault="00F05E06" w:rsidP="00E7236B">
      <w:pPr>
        <w:numPr>
          <w:ilvl w:val="0"/>
          <w:numId w:val="48"/>
        </w:numPr>
        <w:spacing w:after="15" w:line="248" w:lineRule="auto"/>
        <w:ind w:right="174" w:hanging="283"/>
        <w:jc w:val="both"/>
      </w:pPr>
      <w:r>
        <w:t xml:space="preserve">SaaS Subscription can upgrade from Express to Premium for a fee </w:t>
      </w:r>
    </w:p>
    <w:p w14:paraId="131CB5BB" w14:textId="77777777" w:rsidR="00F05E06" w:rsidRDefault="00F05E06" w:rsidP="00E7236B">
      <w:pPr>
        <w:numPr>
          <w:ilvl w:val="0"/>
          <w:numId w:val="48"/>
        </w:numPr>
        <w:spacing w:after="15" w:line="248" w:lineRule="auto"/>
        <w:ind w:right="174" w:hanging="283"/>
        <w:jc w:val="both"/>
      </w:pPr>
      <w:r>
        <w:t xml:space="preserve">There is no downgrade program for any license </w:t>
      </w:r>
    </w:p>
    <w:p w14:paraId="4F748E7D" w14:textId="77777777" w:rsidR="00F05E06" w:rsidRDefault="00F05E06" w:rsidP="00E7236B">
      <w:pPr>
        <w:spacing w:after="275" w:line="259" w:lineRule="auto"/>
        <w:jc w:val="both"/>
      </w:pPr>
      <w:r>
        <w:t xml:space="preserve"> </w:t>
      </w:r>
    </w:p>
    <w:p w14:paraId="458B3D28" w14:textId="77777777" w:rsidR="00F05E06" w:rsidRDefault="00F05E06" w:rsidP="00E7236B">
      <w:pPr>
        <w:pStyle w:val="Nadpis2"/>
        <w:ind w:left="-5"/>
        <w:jc w:val="both"/>
      </w:pPr>
      <w:bookmarkStart w:id="13" w:name="_Toc35090"/>
      <w:r>
        <w:t xml:space="preserve">Modules by Edition Details </w:t>
      </w:r>
      <w:bookmarkEnd w:id="13"/>
    </w:p>
    <w:p w14:paraId="09B60904" w14:textId="77777777" w:rsidR="00F05E06" w:rsidRDefault="00F05E06">
      <w:pPr>
        <w:spacing w:line="259" w:lineRule="auto"/>
      </w:pPr>
      <w:r>
        <w:t xml:space="preserve"> </w:t>
      </w:r>
    </w:p>
    <w:p w14:paraId="27849DFE" w14:textId="77777777" w:rsidR="00F05E06" w:rsidRDefault="00F05E06">
      <w:pPr>
        <w:spacing w:line="259" w:lineRule="auto"/>
      </w:pPr>
      <w:r>
        <w:t xml:space="preserve"> </w:t>
      </w:r>
    </w:p>
    <w:p w14:paraId="25ADF450" w14:textId="77777777" w:rsidR="00F05E06" w:rsidRDefault="00F05E06">
      <w:pPr>
        <w:spacing w:line="259" w:lineRule="auto"/>
      </w:pPr>
      <w:r>
        <w:t xml:space="preserve"> </w:t>
      </w:r>
    </w:p>
    <w:p w14:paraId="1D826F24" w14:textId="77777777" w:rsidR="00F05E06" w:rsidRDefault="00F05E06">
      <w:pPr>
        <w:spacing w:line="259" w:lineRule="auto"/>
      </w:pPr>
      <w:r>
        <w:t xml:space="preserve"> </w:t>
      </w:r>
    </w:p>
    <w:p w14:paraId="2FEE75E5" w14:textId="77777777" w:rsidR="00F05E06" w:rsidRDefault="00F05E06">
      <w:pPr>
        <w:spacing w:line="259" w:lineRule="auto"/>
      </w:pPr>
      <w:r>
        <w:t xml:space="preserve"> </w:t>
      </w:r>
    </w:p>
    <w:p w14:paraId="6A2DA669" w14:textId="77777777" w:rsidR="00F05E06" w:rsidRDefault="00F05E06">
      <w:pPr>
        <w:spacing w:line="259" w:lineRule="auto"/>
      </w:pPr>
      <w:r>
        <w:t xml:space="preserve"> </w:t>
      </w:r>
    </w:p>
    <w:p w14:paraId="7455EA46" w14:textId="77777777" w:rsidR="00F05E06" w:rsidRDefault="00F05E06">
      <w:pPr>
        <w:spacing w:line="259" w:lineRule="auto"/>
      </w:pPr>
      <w:r>
        <w:t xml:space="preserve"> </w:t>
      </w:r>
    </w:p>
    <w:tbl>
      <w:tblPr>
        <w:tblStyle w:val="TableGrid"/>
        <w:tblW w:w="9479" w:type="dxa"/>
        <w:tblInd w:w="135" w:type="dxa"/>
        <w:tblCellMar>
          <w:top w:w="95" w:type="dxa"/>
          <w:right w:w="229" w:type="dxa"/>
        </w:tblCellMar>
        <w:tblLook w:val="04A0" w:firstRow="1" w:lastRow="0" w:firstColumn="1" w:lastColumn="0" w:noHBand="0" w:noVBand="1"/>
      </w:tblPr>
      <w:tblGrid>
        <w:gridCol w:w="2056"/>
        <w:gridCol w:w="1524"/>
        <w:gridCol w:w="1538"/>
        <w:gridCol w:w="1552"/>
        <w:gridCol w:w="1536"/>
        <w:gridCol w:w="1273"/>
      </w:tblGrid>
      <w:tr w:rsidR="00F05E06" w14:paraId="7247E86E" w14:textId="77777777">
        <w:trPr>
          <w:trHeight w:val="782"/>
        </w:trPr>
        <w:tc>
          <w:tcPr>
            <w:tcW w:w="2059" w:type="dxa"/>
            <w:tcBorders>
              <w:top w:val="single" w:sz="4" w:space="0" w:color="000000"/>
              <w:left w:val="nil"/>
              <w:bottom w:val="nil"/>
              <w:right w:val="nil"/>
            </w:tcBorders>
            <w:shd w:val="clear" w:color="auto" w:fill="F2F2F2"/>
            <w:vAlign w:val="center"/>
          </w:tcPr>
          <w:p w14:paraId="1F09815C" w14:textId="77777777" w:rsidR="00F05E06" w:rsidRDefault="00F05E06">
            <w:pPr>
              <w:spacing w:line="259" w:lineRule="auto"/>
              <w:ind w:left="108"/>
            </w:pPr>
            <w:r>
              <w:rPr>
                <w:rFonts w:ascii="Arial" w:eastAsia="Arial" w:hAnsi="Arial" w:cs="Arial"/>
                <w:b/>
              </w:rPr>
              <w:t xml:space="preserve"> </w:t>
            </w:r>
          </w:p>
        </w:tc>
        <w:tc>
          <w:tcPr>
            <w:tcW w:w="1525" w:type="dxa"/>
            <w:tcBorders>
              <w:top w:val="single" w:sz="4" w:space="0" w:color="000000"/>
              <w:left w:val="nil"/>
              <w:bottom w:val="nil"/>
              <w:right w:val="nil"/>
            </w:tcBorders>
            <w:shd w:val="clear" w:color="auto" w:fill="F2F2F2"/>
            <w:vAlign w:val="center"/>
          </w:tcPr>
          <w:p w14:paraId="4AB458B3" w14:textId="77777777" w:rsidR="00F05E06" w:rsidRDefault="00F05E06">
            <w:pPr>
              <w:spacing w:line="259" w:lineRule="auto"/>
              <w:ind w:left="183" w:hanging="113"/>
            </w:pPr>
            <w:r>
              <w:rPr>
                <w:b/>
                <w:sz w:val="20"/>
              </w:rPr>
              <w:t>SMA Suite Express</w:t>
            </w:r>
            <w:r>
              <w:rPr>
                <w:sz w:val="20"/>
              </w:rPr>
              <w:t xml:space="preserve"> </w:t>
            </w:r>
          </w:p>
        </w:tc>
        <w:tc>
          <w:tcPr>
            <w:tcW w:w="1539" w:type="dxa"/>
            <w:tcBorders>
              <w:top w:val="single" w:sz="4" w:space="0" w:color="000000"/>
              <w:left w:val="nil"/>
              <w:bottom w:val="nil"/>
              <w:right w:val="nil"/>
            </w:tcBorders>
            <w:shd w:val="clear" w:color="auto" w:fill="F2F2F2"/>
            <w:vAlign w:val="center"/>
          </w:tcPr>
          <w:p w14:paraId="03BBA04D" w14:textId="77777777" w:rsidR="00F05E06" w:rsidRDefault="00F05E06">
            <w:pPr>
              <w:spacing w:line="259" w:lineRule="auto"/>
              <w:ind w:firstLine="84"/>
              <w:jc w:val="both"/>
            </w:pPr>
            <w:r>
              <w:rPr>
                <w:b/>
                <w:sz w:val="20"/>
              </w:rPr>
              <w:t xml:space="preserve">SMA Suite Premium V1 </w:t>
            </w:r>
          </w:p>
        </w:tc>
        <w:tc>
          <w:tcPr>
            <w:tcW w:w="1553" w:type="dxa"/>
            <w:tcBorders>
              <w:top w:val="single" w:sz="4" w:space="0" w:color="000000"/>
              <w:left w:val="nil"/>
              <w:bottom w:val="nil"/>
              <w:right w:val="nil"/>
            </w:tcBorders>
            <w:shd w:val="clear" w:color="auto" w:fill="F2F2F2"/>
            <w:vAlign w:val="center"/>
          </w:tcPr>
          <w:p w14:paraId="50015235" w14:textId="77777777" w:rsidR="00F05E06" w:rsidRDefault="00F05E06">
            <w:pPr>
              <w:spacing w:line="259" w:lineRule="auto"/>
              <w:ind w:firstLine="84"/>
              <w:jc w:val="both"/>
            </w:pPr>
            <w:r>
              <w:rPr>
                <w:b/>
                <w:sz w:val="20"/>
              </w:rPr>
              <w:t>SMA Suite Premium V2</w:t>
            </w:r>
            <w:r>
              <w:rPr>
                <w:sz w:val="20"/>
              </w:rPr>
              <w:t xml:space="preserve"> </w:t>
            </w:r>
          </w:p>
        </w:tc>
        <w:tc>
          <w:tcPr>
            <w:tcW w:w="1537" w:type="dxa"/>
            <w:tcBorders>
              <w:top w:val="single" w:sz="4" w:space="0" w:color="000000"/>
              <w:left w:val="nil"/>
              <w:bottom w:val="nil"/>
              <w:right w:val="nil"/>
            </w:tcBorders>
            <w:shd w:val="clear" w:color="auto" w:fill="F2F2F2"/>
            <w:vAlign w:val="center"/>
          </w:tcPr>
          <w:p w14:paraId="5DBBA9D9" w14:textId="77777777" w:rsidR="00F05E06" w:rsidRDefault="00F05E06">
            <w:pPr>
              <w:spacing w:line="259" w:lineRule="auto"/>
              <w:ind w:left="182" w:hanging="151"/>
            </w:pPr>
            <w:r>
              <w:rPr>
                <w:b/>
                <w:sz w:val="20"/>
              </w:rPr>
              <w:t>SMAX SaaS Express</w:t>
            </w:r>
            <w:r>
              <w:rPr>
                <w:sz w:val="20"/>
              </w:rPr>
              <w:t xml:space="preserve"> </w:t>
            </w:r>
          </w:p>
        </w:tc>
        <w:tc>
          <w:tcPr>
            <w:tcW w:w="1267" w:type="dxa"/>
            <w:tcBorders>
              <w:top w:val="single" w:sz="4" w:space="0" w:color="000000"/>
              <w:left w:val="nil"/>
              <w:bottom w:val="nil"/>
              <w:right w:val="nil"/>
            </w:tcBorders>
            <w:shd w:val="clear" w:color="auto" w:fill="F2F2F2"/>
            <w:vAlign w:val="center"/>
          </w:tcPr>
          <w:p w14:paraId="036FC792" w14:textId="77777777" w:rsidR="00F05E06" w:rsidRDefault="00F05E06">
            <w:pPr>
              <w:spacing w:line="259" w:lineRule="auto"/>
              <w:ind w:left="29"/>
            </w:pPr>
            <w:r>
              <w:rPr>
                <w:b/>
                <w:sz w:val="20"/>
              </w:rPr>
              <w:t xml:space="preserve">SMAX SaaS </w:t>
            </w:r>
          </w:p>
        </w:tc>
      </w:tr>
      <w:tr w:rsidR="00F05E06" w14:paraId="7A84A3BA" w14:textId="77777777">
        <w:trPr>
          <w:trHeight w:val="610"/>
        </w:trPr>
        <w:tc>
          <w:tcPr>
            <w:tcW w:w="2059" w:type="dxa"/>
            <w:tcBorders>
              <w:top w:val="nil"/>
              <w:left w:val="nil"/>
              <w:bottom w:val="nil"/>
              <w:right w:val="nil"/>
            </w:tcBorders>
            <w:vAlign w:val="center"/>
          </w:tcPr>
          <w:p w14:paraId="4BACAD3C" w14:textId="77777777" w:rsidR="00F05E06" w:rsidRDefault="00F05E06">
            <w:pPr>
              <w:spacing w:line="259" w:lineRule="auto"/>
              <w:ind w:left="108"/>
            </w:pPr>
            <w:r>
              <w:rPr>
                <w:rFonts w:ascii="Arial" w:eastAsia="Arial" w:hAnsi="Arial" w:cs="Arial"/>
              </w:rPr>
              <w:t xml:space="preserve"> </w:t>
            </w:r>
          </w:p>
        </w:tc>
        <w:tc>
          <w:tcPr>
            <w:tcW w:w="1525" w:type="dxa"/>
            <w:tcBorders>
              <w:top w:val="nil"/>
              <w:left w:val="nil"/>
              <w:bottom w:val="nil"/>
              <w:right w:val="nil"/>
            </w:tcBorders>
          </w:tcPr>
          <w:p w14:paraId="3A7EB894" w14:textId="77777777" w:rsidR="00F05E06" w:rsidRDefault="00F05E06">
            <w:pPr>
              <w:spacing w:line="259" w:lineRule="auto"/>
              <w:ind w:firstLine="79"/>
            </w:pPr>
            <w:r>
              <w:rPr>
                <w:i/>
                <w:sz w:val="20"/>
              </w:rPr>
              <w:t>Perpetual, Subscription</w:t>
            </w:r>
            <w:r>
              <w:rPr>
                <w:b/>
                <w:i/>
                <w:sz w:val="20"/>
              </w:rPr>
              <w:t xml:space="preserve"> </w:t>
            </w:r>
          </w:p>
        </w:tc>
        <w:tc>
          <w:tcPr>
            <w:tcW w:w="1539" w:type="dxa"/>
            <w:tcBorders>
              <w:top w:val="nil"/>
              <w:left w:val="nil"/>
              <w:bottom w:val="nil"/>
              <w:right w:val="nil"/>
            </w:tcBorders>
          </w:tcPr>
          <w:p w14:paraId="2A7BE12E" w14:textId="77777777" w:rsidR="00F05E06" w:rsidRDefault="00F05E06">
            <w:pPr>
              <w:spacing w:line="259" w:lineRule="auto"/>
              <w:ind w:left="14" w:firstLine="79"/>
            </w:pPr>
            <w:r>
              <w:rPr>
                <w:i/>
                <w:sz w:val="20"/>
              </w:rPr>
              <w:t>Perpetual, Subscription</w:t>
            </w:r>
            <w:r>
              <w:rPr>
                <w:b/>
                <w:i/>
                <w:sz w:val="20"/>
              </w:rPr>
              <w:t xml:space="preserve"> </w:t>
            </w:r>
          </w:p>
        </w:tc>
        <w:tc>
          <w:tcPr>
            <w:tcW w:w="1553" w:type="dxa"/>
            <w:tcBorders>
              <w:top w:val="nil"/>
              <w:left w:val="nil"/>
              <w:bottom w:val="nil"/>
              <w:right w:val="nil"/>
            </w:tcBorders>
          </w:tcPr>
          <w:p w14:paraId="6D7A6C43" w14:textId="77777777" w:rsidR="00F05E06" w:rsidRDefault="00F05E06">
            <w:pPr>
              <w:spacing w:line="259" w:lineRule="auto"/>
              <w:ind w:left="14" w:firstLine="79"/>
            </w:pPr>
            <w:r>
              <w:rPr>
                <w:i/>
                <w:sz w:val="20"/>
              </w:rPr>
              <w:t>Perpetual, Subscription</w:t>
            </w:r>
            <w:r>
              <w:rPr>
                <w:b/>
                <w:i/>
                <w:sz w:val="20"/>
              </w:rPr>
              <w:t xml:space="preserve"> </w:t>
            </w:r>
          </w:p>
        </w:tc>
        <w:tc>
          <w:tcPr>
            <w:tcW w:w="1537" w:type="dxa"/>
            <w:tcBorders>
              <w:top w:val="nil"/>
              <w:left w:val="nil"/>
              <w:bottom w:val="nil"/>
              <w:right w:val="nil"/>
            </w:tcBorders>
          </w:tcPr>
          <w:p w14:paraId="0C983C48" w14:textId="77777777" w:rsidR="00F05E06" w:rsidRDefault="00F05E06">
            <w:pPr>
              <w:spacing w:line="259" w:lineRule="auto"/>
              <w:ind w:firstLine="302"/>
            </w:pPr>
            <w:r>
              <w:rPr>
                <w:i/>
                <w:sz w:val="20"/>
              </w:rPr>
              <w:t>SaaS Subscription</w:t>
            </w:r>
            <w:r>
              <w:rPr>
                <w:b/>
                <w:i/>
                <w:sz w:val="20"/>
              </w:rPr>
              <w:t xml:space="preserve"> </w:t>
            </w:r>
          </w:p>
        </w:tc>
        <w:tc>
          <w:tcPr>
            <w:tcW w:w="1267" w:type="dxa"/>
            <w:tcBorders>
              <w:top w:val="nil"/>
              <w:left w:val="nil"/>
              <w:bottom w:val="nil"/>
              <w:right w:val="nil"/>
            </w:tcBorders>
          </w:tcPr>
          <w:p w14:paraId="474D4609" w14:textId="77777777" w:rsidR="00F05E06" w:rsidRDefault="00F05E06">
            <w:pPr>
              <w:spacing w:line="259" w:lineRule="auto"/>
              <w:ind w:firstLine="302"/>
            </w:pPr>
            <w:r>
              <w:rPr>
                <w:i/>
                <w:sz w:val="20"/>
              </w:rPr>
              <w:t>SaaS Subscription</w:t>
            </w:r>
            <w:r>
              <w:rPr>
                <w:b/>
                <w:i/>
                <w:sz w:val="20"/>
              </w:rPr>
              <w:t xml:space="preserve"> </w:t>
            </w:r>
          </w:p>
        </w:tc>
      </w:tr>
      <w:tr w:rsidR="00F05E06" w14:paraId="19E7E21D" w14:textId="77777777">
        <w:trPr>
          <w:trHeight w:val="559"/>
        </w:trPr>
        <w:tc>
          <w:tcPr>
            <w:tcW w:w="2059" w:type="dxa"/>
            <w:tcBorders>
              <w:top w:val="nil"/>
              <w:left w:val="nil"/>
              <w:bottom w:val="nil"/>
              <w:right w:val="nil"/>
            </w:tcBorders>
            <w:shd w:val="clear" w:color="auto" w:fill="F2F2F2"/>
          </w:tcPr>
          <w:p w14:paraId="4D8A1C51" w14:textId="77777777" w:rsidR="00F05E06" w:rsidRDefault="00F05E06">
            <w:pPr>
              <w:spacing w:line="259" w:lineRule="auto"/>
              <w:ind w:left="108"/>
            </w:pPr>
            <w:r>
              <w:rPr>
                <w:sz w:val="18"/>
              </w:rPr>
              <w:t xml:space="preserve">Service Portfolio </w:t>
            </w:r>
          </w:p>
          <w:p w14:paraId="466D321B" w14:textId="77777777" w:rsidR="00F05E06" w:rsidRDefault="00F05E06">
            <w:pPr>
              <w:spacing w:line="259" w:lineRule="auto"/>
              <w:ind w:left="108"/>
            </w:pPr>
            <w:r>
              <w:rPr>
                <w:sz w:val="18"/>
              </w:rPr>
              <w:t xml:space="preserve">Management </w:t>
            </w:r>
          </w:p>
        </w:tc>
        <w:tc>
          <w:tcPr>
            <w:tcW w:w="1525" w:type="dxa"/>
            <w:tcBorders>
              <w:top w:val="nil"/>
              <w:left w:val="nil"/>
              <w:bottom w:val="nil"/>
              <w:right w:val="nil"/>
            </w:tcBorders>
            <w:shd w:val="clear" w:color="auto" w:fill="F2F2F2"/>
            <w:vAlign w:val="center"/>
          </w:tcPr>
          <w:p w14:paraId="6628181D" w14:textId="77777777" w:rsidR="00F05E06" w:rsidRDefault="00F05E06">
            <w:pPr>
              <w:spacing w:line="259" w:lineRule="auto"/>
              <w:ind w:left="454"/>
            </w:pPr>
            <w:r>
              <w:rPr>
                <w:sz w:val="18"/>
              </w:rPr>
              <w:t xml:space="preserve">Y </w:t>
            </w:r>
          </w:p>
        </w:tc>
        <w:tc>
          <w:tcPr>
            <w:tcW w:w="1539" w:type="dxa"/>
            <w:tcBorders>
              <w:top w:val="nil"/>
              <w:left w:val="nil"/>
              <w:bottom w:val="nil"/>
              <w:right w:val="nil"/>
            </w:tcBorders>
            <w:shd w:val="clear" w:color="auto" w:fill="F2F2F2"/>
            <w:vAlign w:val="center"/>
          </w:tcPr>
          <w:p w14:paraId="2B31F65D" w14:textId="77777777" w:rsidR="00F05E06" w:rsidRDefault="00F05E06">
            <w:pPr>
              <w:spacing w:line="259" w:lineRule="auto"/>
              <w:ind w:left="468"/>
            </w:pPr>
            <w:r>
              <w:rPr>
                <w:sz w:val="18"/>
              </w:rPr>
              <w:t xml:space="preserve">Y </w:t>
            </w:r>
          </w:p>
        </w:tc>
        <w:tc>
          <w:tcPr>
            <w:tcW w:w="1553" w:type="dxa"/>
            <w:tcBorders>
              <w:top w:val="nil"/>
              <w:left w:val="nil"/>
              <w:bottom w:val="nil"/>
              <w:right w:val="nil"/>
            </w:tcBorders>
            <w:shd w:val="clear" w:color="auto" w:fill="F2F2F2"/>
            <w:vAlign w:val="center"/>
          </w:tcPr>
          <w:p w14:paraId="36C521DB" w14:textId="77777777" w:rsidR="00F05E06" w:rsidRDefault="00F05E06">
            <w:pPr>
              <w:spacing w:line="259" w:lineRule="auto"/>
              <w:ind w:left="468"/>
            </w:pPr>
            <w:r>
              <w:rPr>
                <w:sz w:val="18"/>
              </w:rPr>
              <w:t xml:space="preserve">Y </w:t>
            </w:r>
          </w:p>
        </w:tc>
        <w:tc>
          <w:tcPr>
            <w:tcW w:w="1537" w:type="dxa"/>
            <w:tcBorders>
              <w:top w:val="nil"/>
              <w:left w:val="nil"/>
              <w:bottom w:val="nil"/>
              <w:right w:val="nil"/>
            </w:tcBorders>
            <w:shd w:val="clear" w:color="auto" w:fill="F2F2F2"/>
            <w:vAlign w:val="center"/>
          </w:tcPr>
          <w:p w14:paraId="43B0A0C1" w14:textId="77777777" w:rsidR="00F05E06" w:rsidRDefault="00F05E06">
            <w:pPr>
              <w:spacing w:line="259" w:lineRule="auto"/>
              <w:ind w:left="454"/>
            </w:pPr>
            <w:r>
              <w:rPr>
                <w:sz w:val="18"/>
              </w:rPr>
              <w:t xml:space="preserve">Y </w:t>
            </w:r>
          </w:p>
        </w:tc>
        <w:tc>
          <w:tcPr>
            <w:tcW w:w="1267" w:type="dxa"/>
            <w:tcBorders>
              <w:top w:val="nil"/>
              <w:left w:val="nil"/>
              <w:bottom w:val="nil"/>
              <w:right w:val="nil"/>
            </w:tcBorders>
            <w:shd w:val="clear" w:color="auto" w:fill="F2F2F2"/>
            <w:vAlign w:val="center"/>
          </w:tcPr>
          <w:p w14:paraId="6A13EFEA" w14:textId="77777777" w:rsidR="00F05E06" w:rsidRDefault="00F05E06">
            <w:pPr>
              <w:spacing w:line="259" w:lineRule="auto"/>
              <w:ind w:left="451"/>
            </w:pPr>
            <w:r>
              <w:rPr>
                <w:sz w:val="18"/>
              </w:rPr>
              <w:t xml:space="preserve">Y </w:t>
            </w:r>
          </w:p>
        </w:tc>
      </w:tr>
      <w:tr w:rsidR="00F05E06" w14:paraId="6077BAB1" w14:textId="77777777">
        <w:trPr>
          <w:trHeight w:val="564"/>
        </w:trPr>
        <w:tc>
          <w:tcPr>
            <w:tcW w:w="2059" w:type="dxa"/>
            <w:tcBorders>
              <w:top w:val="nil"/>
              <w:left w:val="nil"/>
              <w:bottom w:val="nil"/>
              <w:right w:val="nil"/>
            </w:tcBorders>
          </w:tcPr>
          <w:p w14:paraId="6FDA40E8" w14:textId="77777777" w:rsidR="00F05E06" w:rsidRDefault="00F05E06">
            <w:pPr>
              <w:spacing w:line="259" w:lineRule="auto"/>
              <w:ind w:left="108"/>
            </w:pPr>
            <w:r>
              <w:rPr>
                <w:sz w:val="18"/>
              </w:rPr>
              <w:t xml:space="preserve">Service Catalog </w:t>
            </w:r>
          </w:p>
          <w:p w14:paraId="22F90456" w14:textId="77777777" w:rsidR="00F05E06" w:rsidRDefault="00F05E06">
            <w:pPr>
              <w:spacing w:line="259" w:lineRule="auto"/>
              <w:ind w:left="108"/>
            </w:pPr>
            <w:r>
              <w:rPr>
                <w:sz w:val="18"/>
              </w:rPr>
              <w:t xml:space="preserve">Management  </w:t>
            </w:r>
          </w:p>
        </w:tc>
        <w:tc>
          <w:tcPr>
            <w:tcW w:w="1525" w:type="dxa"/>
            <w:tcBorders>
              <w:top w:val="nil"/>
              <w:left w:val="nil"/>
              <w:bottom w:val="nil"/>
              <w:right w:val="nil"/>
            </w:tcBorders>
            <w:vAlign w:val="center"/>
          </w:tcPr>
          <w:p w14:paraId="46281B0D" w14:textId="77777777" w:rsidR="00F05E06" w:rsidRDefault="00F05E06">
            <w:pPr>
              <w:spacing w:line="259" w:lineRule="auto"/>
              <w:ind w:left="454"/>
            </w:pPr>
            <w:r>
              <w:rPr>
                <w:sz w:val="18"/>
              </w:rPr>
              <w:t xml:space="preserve">Y </w:t>
            </w:r>
          </w:p>
        </w:tc>
        <w:tc>
          <w:tcPr>
            <w:tcW w:w="1539" w:type="dxa"/>
            <w:tcBorders>
              <w:top w:val="nil"/>
              <w:left w:val="nil"/>
              <w:bottom w:val="nil"/>
              <w:right w:val="nil"/>
            </w:tcBorders>
            <w:vAlign w:val="center"/>
          </w:tcPr>
          <w:p w14:paraId="0BA2AA53" w14:textId="77777777" w:rsidR="00F05E06" w:rsidRDefault="00F05E06">
            <w:pPr>
              <w:spacing w:line="259" w:lineRule="auto"/>
              <w:ind w:left="468"/>
            </w:pPr>
            <w:r>
              <w:rPr>
                <w:sz w:val="18"/>
              </w:rPr>
              <w:t xml:space="preserve">Y </w:t>
            </w:r>
          </w:p>
        </w:tc>
        <w:tc>
          <w:tcPr>
            <w:tcW w:w="1553" w:type="dxa"/>
            <w:tcBorders>
              <w:top w:val="nil"/>
              <w:left w:val="nil"/>
              <w:bottom w:val="nil"/>
              <w:right w:val="nil"/>
            </w:tcBorders>
            <w:vAlign w:val="center"/>
          </w:tcPr>
          <w:p w14:paraId="7A6CFB81" w14:textId="77777777" w:rsidR="00F05E06" w:rsidRDefault="00F05E06">
            <w:pPr>
              <w:spacing w:line="259" w:lineRule="auto"/>
              <w:ind w:left="468"/>
            </w:pPr>
            <w:r>
              <w:rPr>
                <w:sz w:val="18"/>
              </w:rPr>
              <w:t xml:space="preserve">Y </w:t>
            </w:r>
          </w:p>
        </w:tc>
        <w:tc>
          <w:tcPr>
            <w:tcW w:w="1537" w:type="dxa"/>
            <w:tcBorders>
              <w:top w:val="nil"/>
              <w:left w:val="nil"/>
              <w:bottom w:val="nil"/>
              <w:right w:val="nil"/>
            </w:tcBorders>
            <w:vAlign w:val="center"/>
          </w:tcPr>
          <w:p w14:paraId="41F97D66" w14:textId="77777777" w:rsidR="00F05E06" w:rsidRDefault="00F05E06">
            <w:pPr>
              <w:spacing w:line="259" w:lineRule="auto"/>
              <w:ind w:left="454"/>
            </w:pPr>
            <w:r>
              <w:rPr>
                <w:sz w:val="18"/>
              </w:rPr>
              <w:t xml:space="preserve">Y </w:t>
            </w:r>
          </w:p>
        </w:tc>
        <w:tc>
          <w:tcPr>
            <w:tcW w:w="1267" w:type="dxa"/>
            <w:tcBorders>
              <w:top w:val="nil"/>
              <w:left w:val="nil"/>
              <w:bottom w:val="nil"/>
              <w:right w:val="nil"/>
            </w:tcBorders>
            <w:vAlign w:val="center"/>
          </w:tcPr>
          <w:p w14:paraId="1B4C7D83" w14:textId="77777777" w:rsidR="00F05E06" w:rsidRDefault="00F05E06">
            <w:pPr>
              <w:spacing w:line="259" w:lineRule="auto"/>
              <w:ind w:left="451"/>
            </w:pPr>
            <w:r>
              <w:rPr>
                <w:sz w:val="18"/>
              </w:rPr>
              <w:t xml:space="preserve">Y </w:t>
            </w:r>
          </w:p>
        </w:tc>
      </w:tr>
      <w:tr w:rsidR="00F05E06" w14:paraId="7C4C4036" w14:textId="77777777">
        <w:trPr>
          <w:trHeight w:val="559"/>
        </w:trPr>
        <w:tc>
          <w:tcPr>
            <w:tcW w:w="2059" w:type="dxa"/>
            <w:tcBorders>
              <w:top w:val="nil"/>
              <w:left w:val="nil"/>
              <w:bottom w:val="nil"/>
              <w:right w:val="nil"/>
            </w:tcBorders>
            <w:shd w:val="clear" w:color="auto" w:fill="F2F2F2"/>
          </w:tcPr>
          <w:p w14:paraId="6C4209AA" w14:textId="77777777" w:rsidR="00F05E06" w:rsidRDefault="00F05E06">
            <w:pPr>
              <w:spacing w:line="259" w:lineRule="auto"/>
              <w:ind w:left="108"/>
            </w:pPr>
            <w:r>
              <w:rPr>
                <w:sz w:val="18"/>
              </w:rPr>
              <w:t xml:space="preserve">Service Level </w:t>
            </w:r>
          </w:p>
          <w:p w14:paraId="3C79B824" w14:textId="77777777" w:rsidR="00F05E06" w:rsidRDefault="00F05E06">
            <w:pPr>
              <w:spacing w:line="259" w:lineRule="auto"/>
              <w:ind w:left="108"/>
            </w:pPr>
            <w:r>
              <w:rPr>
                <w:sz w:val="18"/>
              </w:rPr>
              <w:t xml:space="preserve">Management </w:t>
            </w:r>
          </w:p>
        </w:tc>
        <w:tc>
          <w:tcPr>
            <w:tcW w:w="1525" w:type="dxa"/>
            <w:tcBorders>
              <w:top w:val="nil"/>
              <w:left w:val="nil"/>
              <w:bottom w:val="nil"/>
              <w:right w:val="nil"/>
            </w:tcBorders>
            <w:shd w:val="clear" w:color="auto" w:fill="F2F2F2"/>
            <w:vAlign w:val="center"/>
          </w:tcPr>
          <w:p w14:paraId="249A20CF" w14:textId="77777777" w:rsidR="00F05E06" w:rsidRDefault="00F05E06">
            <w:pPr>
              <w:spacing w:line="259" w:lineRule="auto"/>
              <w:ind w:left="454"/>
            </w:pPr>
            <w:r>
              <w:rPr>
                <w:sz w:val="18"/>
              </w:rPr>
              <w:t xml:space="preserve">Y </w:t>
            </w:r>
          </w:p>
        </w:tc>
        <w:tc>
          <w:tcPr>
            <w:tcW w:w="1539" w:type="dxa"/>
            <w:tcBorders>
              <w:top w:val="nil"/>
              <w:left w:val="nil"/>
              <w:bottom w:val="nil"/>
              <w:right w:val="nil"/>
            </w:tcBorders>
            <w:shd w:val="clear" w:color="auto" w:fill="F2F2F2"/>
            <w:vAlign w:val="center"/>
          </w:tcPr>
          <w:p w14:paraId="47E975F9" w14:textId="77777777" w:rsidR="00F05E06" w:rsidRDefault="00F05E06">
            <w:pPr>
              <w:spacing w:line="259" w:lineRule="auto"/>
              <w:ind w:left="468"/>
            </w:pPr>
            <w:r>
              <w:rPr>
                <w:sz w:val="18"/>
              </w:rPr>
              <w:t xml:space="preserve">Y </w:t>
            </w:r>
          </w:p>
        </w:tc>
        <w:tc>
          <w:tcPr>
            <w:tcW w:w="1553" w:type="dxa"/>
            <w:tcBorders>
              <w:top w:val="nil"/>
              <w:left w:val="nil"/>
              <w:bottom w:val="nil"/>
              <w:right w:val="nil"/>
            </w:tcBorders>
            <w:shd w:val="clear" w:color="auto" w:fill="F2F2F2"/>
            <w:vAlign w:val="center"/>
          </w:tcPr>
          <w:p w14:paraId="625FA3F4" w14:textId="77777777" w:rsidR="00F05E06" w:rsidRDefault="00F05E06">
            <w:pPr>
              <w:spacing w:line="259" w:lineRule="auto"/>
              <w:ind w:left="468"/>
            </w:pPr>
            <w:r>
              <w:rPr>
                <w:sz w:val="18"/>
              </w:rPr>
              <w:t xml:space="preserve">Y </w:t>
            </w:r>
          </w:p>
        </w:tc>
        <w:tc>
          <w:tcPr>
            <w:tcW w:w="1537" w:type="dxa"/>
            <w:tcBorders>
              <w:top w:val="nil"/>
              <w:left w:val="nil"/>
              <w:bottom w:val="nil"/>
              <w:right w:val="nil"/>
            </w:tcBorders>
            <w:shd w:val="clear" w:color="auto" w:fill="F2F2F2"/>
            <w:vAlign w:val="center"/>
          </w:tcPr>
          <w:p w14:paraId="0A21A0F5" w14:textId="77777777" w:rsidR="00F05E06" w:rsidRDefault="00F05E06">
            <w:pPr>
              <w:spacing w:line="259" w:lineRule="auto"/>
              <w:ind w:left="454"/>
            </w:pPr>
            <w:r>
              <w:rPr>
                <w:sz w:val="18"/>
              </w:rPr>
              <w:t xml:space="preserve">Y </w:t>
            </w:r>
          </w:p>
        </w:tc>
        <w:tc>
          <w:tcPr>
            <w:tcW w:w="1267" w:type="dxa"/>
            <w:tcBorders>
              <w:top w:val="nil"/>
              <w:left w:val="nil"/>
              <w:bottom w:val="nil"/>
              <w:right w:val="nil"/>
            </w:tcBorders>
            <w:shd w:val="clear" w:color="auto" w:fill="F2F2F2"/>
            <w:vAlign w:val="center"/>
          </w:tcPr>
          <w:p w14:paraId="47289E43" w14:textId="77777777" w:rsidR="00F05E06" w:rsidRDefault="00F05E06">
            <w:pPr>
              <w:spacing w:line="259" w:lineRule="auto"/>
              <w:ind w:left="451"/>
            </w:pPr>
            <w:r>
              <w:rPr>
                <w:sz w:val="18"/>
              </w:rPr>
              <w:t xml:space="preserve">Y </w:t>
            </w:r>
          </w:p>
        </w:tc>
      </w:tr>
      <w:tr w:rsidR="00F05E06" w14:paraId="43A12B26" w14:textId="77777777">
        <w:trPr>
          <w:trHeight w:val="341"/>
        </w:trPr>
        <w:tc>
          <w:tcPr>
            <w:tcW w:w="2059" w:type="dxa"/>
            <w:tcBorders>
              <w:top w:val="nil"/>
              <w:left w:val="nil"/>
              <w:bottom w:val="nil"/>
              <w:right w:val="nil"/>
            </w:tcBorders>
          </w:tcPr>
          <w:p w14:paraId="14484996" w14:textId="77777777" w:rsidR="00F05E06" w:rsidRDefault="00F05E06">
            <w:pPr>
              <w:spacing w:line="259" w:lineRule="auto"/>
              <w:ind w:left="108"/>
            </w:pPr>
            <w:r>
              <w:rPr>
                <w:sz w:val="18"/>
              </w:rPr>
              <w:t xml:space="preserve">Vendor Management </w:t>
            </w:r>
          </w:p>
        </w:tc>
        <w:tc>
          <w:tcPr>
            <w:tcW w:w="1525" w:type="dxa"/>
            <w:tcBorders>
              <w:top w:val="nil"/>
              <w:left w:val="nil"/>
              <w:bottom w:val="nil"/>
              <w:right w:val="nil"/>
            </w:tcBorders>
          </w:tcPr>
          <w:p w14:paraId="343BBD9C" w14:textId="77777777" w:rsidR="00F05E06" w:rsidRDefault="00F05E06">
            <w:pPr>
              <w:spacing w:line="259" w:lineRule="auto"/>
              <w:ind w:left="454"/>
            </w:pPr>
            <w:r>
              <w:rPr>
                <w:sz w:val="18"/>
              </w:rPr>
              <w:t xml:space="preserve">Y </w:t>
            </w:r>
          </w:p>
        </w:tc>
        <w:tc>
          <w:tcPr>
            <w:tcW w:w="1539" w:type="dxa"/>
            <w:tcBorders>
              <w:top w:val="nil"/>
              <w:left w:val="nil"/>
              <w:bottom w:val="nil"/>
              <w:right w:val="nil"/>
            </w:tcBorders>
          </w:tcPr>
          <w:p w14:paraId="72E5D366" w14:textId="77777777" w:rsidR="00F05E06" w:rsidRDefault="00F05E06">
            <w:pPr>
              <w:spacing w:line="259" w:lineRule="auto"/>
              <w:ind w:left="468"/>
            </w:pPr>
            <w:r>
              <w:rPr>
                <w:sz w:val="18"/>
              </w:rPr>
              <w:t xml:space="preserve">Y </w:t>
            </w:r>
          </w:p>
        </w:tc>
        <w:tc>
          <w:tcPr>
            <w:tcW w:w="1553" w:type="dxa"/>
            <w:tcBorders>
              <w:top w:val="nil"/>
              <w:left w:val="nil"/>
              <w:bottom w:val="nil"/>
              <w:right w:val="nil"/>
            </w:tcBorders>
          </w:tcPr>
          <w:p w14:paraId="75EBE610" w14:textId="77777777" w:rsidR="00F05E06" w:rsidRDefault="00F05E06">
            <w:pPr>
              <w:spacing w:line="259" w:lineRule="auto"/>
              <w:ind w:left="468"/>
            </w:pPr>
            <w:r>
              <w:rPr>
                <w:sz w:val="18"/>
              </w:rPr>
              <w:t xml:space="preserve">Y </w:t>
            </w:r>
          </w:p>
        </w:tc>
        <w:tc>
          <w:tcPr>
            <w:tcW w:w="1537" w:type="dxa"/>
            <w:tcBorders>
              <w:top w:val="nil"/>
              <w:left w:val="nil"/>
              <w:bottom w:val="nil"/>
              <w:right w:val="nil"/>
            </w:tcBorders>
          </w:tcPr>
          <w:p w14:paraId="75E5F74F" w14:textId="77777777" w:rsidR="00F05E06" w:rsidRDefault="00F05E06">
            <w:pPr>
              <w:spacing w:line="259" w:lineRule="auto"/>
              <w:ind w:left="454"/>
            </w:pPr>
            <w:r>
              <w:rPr>
                <w:sz w:val="18"/>
              </w:rPr>
              <w:t xml:space="preserve">Y </w:t>
            </w:r>
          </w:p>
        </w:tc>
        <w:tc>
          <w:tcPr>
            <w:tcW w:w="1267" w:type="dxa"/>
            <w:tcBorders>
              <w:top w:val="nil"/>
              <w:left w:val="nil"/>
              <w:bottom w:val="nil"/>
              <w:right w:val="nil"/>
            </w:tcBorders>
          </w:tcPr>
          <w:p w14:paraId="124D8983" w14:textId="77777777" w:rsidR="00F05E06" w:rsidRDefault="00F05E06">
            <w:pPr>
              <w:spacing w:line="259" w:lineRule="auto"/>
              <w:ind w:left="451"/>
            </w:pPr>
            <w:r>
              <w:rPr>
                <w:sz w:val="18"/>
              </w:rPr>
              <w:t xml:space="preserve">Y </w:t>
            </w:r>
          </w:p>
        </w:tc>
      </w:tr>
      <w:tr w:rsidR="00F05E06" w14:paraId="38AE5203" w14:textId="77777777">
        <w:trPr>
          <w:trHeight w:val="341"/>
        </w:trPr>
        <w:tc>
          <w:tcPr>
            <w:tcW w:w="2059" w:type="dxa"/>
            <w:tcBorders>
              <w:top w:val="nil"/>
              <w:left w:val="nil"/>
              <w:bottom w:val="nil"/>
              <w:right w:val="nil"/>
            </w:tcBorders>
            <w:shd w:val="clear" w:color="auto" w:fill="F2F2F2"/>
          </w:tcPr>
          <w:p w14:paraId="1901325D" w14:textId="77777777" w:rsidR="00F05E06" w:rsidRDefault="00F05E06">
            <w:pPr>
              <w:spacing w:line="259" w:lineRule="auto"/>
              <w:ind w:left="108"/>
            </w:pPr>
            <w:r>
              <w:rPr>
                <w:sz w:val="18"/>
              </w:rPr>
              <w:t xml:space="preserve">Change Management </w:t>
            </w:r>
          </w:p>
        </w:tc>
        <w:tc>
          <w:tcPr>
            <w:tcW w:w="1525" w:type="dxa"/>
            <w:tcBorders>
              <w:top w:val="nil"/>
              <w:left w:val="nil"/>
              <w:bottom w:val="nil"/>
              <w:right w:val="nil"/>
            </w:tcBorders>
            <w:shd w:val="clear" w:color="auto" w:fill="F2F2F2"/>
          </w:tcPr>
          <w:p w14:paraId="5DF5E04B" w14:textId="77777777" w:rsidR="00F05E06" w:rsidRDefault="00F05E06">
            <w:pPr>
              <w:spacing w:line="259" w:lineRule="auto"/>
              <w:ind w:left="454"/>
            </w:pPr>
            <w:r>
              <w:rPr>
                <w:sz w:val="18"/>
              </w:rPr>
              <w:t xml:space="preserve">Y </w:t>
            </w:r>
          </w:p>
        </w:tc>
        <w:tc>
          <w:tcPr>
            <w:tcW w:w="1539" w:type="dxa"/>
            <w:tcBorders>
              <w:top w:val="nil"/>
              <w:left w:val="nil"/>
              <w:bottom w:val="nil"/>
              <w:right w:val="nil"/>
            </w:tcBorders>
            <w:shd w:val="clear" w:color="auto" w:fill="F2F2F2"/>
          </w:tcPr>
          <w:p w14:paraId="3CAA742A" w14:textId="77777777" w:rsidR="00F05E06" w:rsidRDefault="00F05E06">
            <w:pPr>
              <w:spacing w:line="259" w:lineRule="auto"/>
              <w:ind w:left="468"/>
            </w:pPr>
            <w:r>
              <w:rPr>
                <w:sz w:val="18"/>
              </w:rPr>
              <w:t xml:space="preserve">Y </w:t>
            </w:r>
          </w:p>
        </w:tc>
        <w:tc>
          <w:tcPr>
            <w:tcW w:w="1553" w:type="dxa"/>
            <w:tcBorders>
              <w:top w:val="nil"/>
              <w:left w:val="nil"/>
              <w:bottom w:val="nil"/>
              <w:right w:val="nil"/>
            </w:tcBorders>
            <w:shd w:val="clear" w:color="auto" w:fill="F2F2F2"/>
          </w:tcPr>
          <w:p w14:paraId="72373DB4" w14:textId="77777777" w:rsidR="00F05E06" w:rsidRDefault="00F05E06">
            <w:pPr>
              <w:spacing w:line="259" w:lineRule="auto"/>
              <w:ind w:left="468"/>
            </w:pPr>
            <w:r>
              <w:rPr>
                <w:sz w:val="18"/>
              </w:rPr>
              <w:t xml:space="preserve">Y </w:t>
            </w:r>
          </w:p>
        </w:tc>
        <w:tc>
          <w:tcPr>
            <w:tcW w:w="1537" w:type="dxa"/>
            <w:tcBorders>
              <w:top w:val="nil"/>
              <w:left w:val="nil"/>
              <w:bottom w:val="nil"/>
              <w:right w:val="nil"/>
            </w:tcBorders>
            <w:shd w:val="clear" w:color="auto" w:fill="F2F2F2"/>
          </w:tcPr>
          <w:p w14:paraId="4C472969" w14:textId="77777777" w:rsidR="00F05E06" w:rsidRDefault="00F05E06">
            <w:pPr>
              <w:spacing w:line="259" w:lineRule="auto"/>
              <w:ind w:left="454"/>
            </w:pPr>
            <w:r>
              <w:rPr>
                <w:sz w:val="18"/>
              </w:rPr>
              <w:t xml:space="preserve">Y </w:t>
            </w:r>
          </w:p>
        </w:tc>
        <w:tc>
          <w:tcPr>
            <w:tcW w:w="1267" w:type="dxa"/>
            <w:tcBorders>
              <w:top w:val="nil"/>
              <w:left w:val="nil"/>
              <w:bottom w:val="nil"/>
              <w:right w:val="nil"/>
            </w:tcBorders>
            <w:shd w:val="clear" w:color="auto" w:fill="F2F2F2"/>
          </w:tcPr>
          <w:p w14:paraId="610C8745" w14:textId="77777777" w:rsidR="00F05E06" w:rsidRDefault="00F05E06">
            <w:pPr>
              <w:spacing w:line="259" w:lineRule="auto"/>
              <w:ind w:left="451"/>
            </w:pPr>
            <w:r>
              <w:rPr>
                <w:sz w:val="18"/>
              </w:rPr>
              <w:t xml:space="preserve">Y </w:t>
            </w:r>
          </w:p>
        </w:tc>
      </w:tr>
      <w:tr w:rsidR="00F05E06" w14:paraId="14DEFFB1" w14:textId="77777777">
        <w:trPr>
          <w:trHeight w:val="560"/>
        </w:trPr>
        <w:tc>
          <w:tcPr>
            <w:tcW w:w="2059" w:type="dxa"/>
            <w:tcBorders>
              <w:top w:val="nil"/>
              <w:left w:val="nil"/>
              <w:bottom w:val="nil"/>
              <w:right w:val="nil"/>
            </w:tcBorders>
          </w:tcPr>
          <w:p w14:paraId="128CFECE" w14:textId="77777777" w:rsidR="00F05E06" w:rsidRDefault="00F05E06">
            <w:pPr>
              <w:spacing w:line="259" w:lineRule="auto"/>
              <w:ind w:left="108"/>
            </w:pPr>
            <w:r>
              <w:rPr>
                <w:sz w:val="18"/>
              </w:rPr>
              <w:t xml:space="preserve">Release </w:t>
            </w:r>
          </w:p>
          <w:p w14:paraId="4617E3C7" w14:textId="77777777" w:rsidR="00F05E06" w:rsidRDefault="00F05E06">
            <w:pPr>
              <w:spacing w:line="259" w:lineRule="auto"/>
              <w:ind w:left="108"/>
            </w:pPr>
            <w:r>
              <w:rPr>
                <w:sz w:val="18"/>
              </w:rPr>
              <w:t xml:space="preserve">Management  </w:t>
            </w:r>
          </w:p>
        </w:tc>
        <w:tc>
          <w:tcPr>
            <w:tcW w:w="1525" w:type="dxa"/>
            <w:tcBorders>
              <w:top w:val="nil"/>
              <w:left w:val="nil"/>
              <w:bottom w:val="nil"/>
              <w:right w:val="nil"/>
            </w:tcBorders>
            <w:vAlign w:val="center"/>
          </w:tcPr>
          <w:p w14:paraId="1D8A12F3" w14:textId="77777777" w:rsidR="00F05E06" w:rsidRDefault="00F05E06">
            <w:pPr>
              <w:spacing w:line="259" w:lineRule="auto"/>
              <w:ind w:left="454"/>
            </w:pPr>
            <w:r>
              <w:rPr>
                <w:sz w:val="18"/>
              </w:rPr>
              <w:t xml:space="preserve">Y </w:t>
            </w:r>
          </w:p>
        </w:tc>
        <w:tc>
          <w:tcPr>
            <w:tcW w:w="1539" w:type="dxa"/>
            <w:tcBorders>
              <w:top w:val="nil"/>
              <w:left w:val="nil"/>
              <w:bottom w:val="nil"/>
              <w:right w:val="nil"/>
            </w:tcBorders>
            <w:vAlign w:val="center"/>
          </w:tcPr>
          <w:p w14:paraId="5505BCF5" w14:textId="77777777" w:rsidR="00F05E06" w:rsidRDefault="00F05E06">
            <w:pPr>
              <w:spacing w:line="259" w:lineRule="auto"/>
              <w:ind w:left="468"/>
            </w:pPr>
            <w:r>
              <w:rPr>
                <w:sz w:val="18"/>
              </w:rPr>
              <w:t xml:space="preserve">Y </w:t>
            </w:r>
          </w:p>
        </w:tc>
        <w:tc>
          <w:tcPr>
            <w:tcW w:w="1553" w:type="dxa"/>
            <w:tcBorders>
              <w:top w:val="nil"/>
              <w:left w:val="nil"/>
              <w:bottom w:val="nil"/>
              <w:right w:val="nil"/>
            </w:tcBorders>
            <w:vAlign w:val="center"/>
          </w:tcPr>
          <w:p w14:paraId="582EE42F" w14:textId="77777777" w:rsidR="00F05E06" w:rsidRDefault="00F05E06">
            <w:pPr>
              <w:spacing w:line="259" w:lineRule="auto"/>
              <w:ind w:left="468"/>
            </w:pPr>
            <w:r>
              <w:rPr>
                <w:sz w:val="18"/>
              </w:rPr>
              <w:t xml:space="preserve">Y </w:t>
            </w:r>
          </w:p>
        </w:tc>
        <w:tc>
          <w:tcPr>
            <w:tcW w:w="1537" w:type="dxa"/>
            <w:tcBorders>
              <w:top w:val="nil"/>
              <w:left w:val="nil"/>
              <w:bottom w:val="nil"/>
              <w:right w:val="nil"/>
            </w:tcBorders>
            <w:vAlign w:val="center"/>
          </w:tcPr>
          <w:p w14:paraId="19F4CF78" w14:textId="77777777" w:rsidR="00F05E06" w:rsidRDefault="00F05E06">
            <w:pPr>
              <w:spacing w:line="259" w:lineRule="auto"/>
              <w:ind w:left="454"/>
            </w:pPr>
            <w:r>
              <w:rPr>
                <w:sz w:val="18"/>
              </w:rPr>
              <w:t xml:space="preserve">Y </w:t>
            </w:r>
          </w:p>
        </w:tc>
        <w:tc>
          <w:tcPr>
            <w:tcW w:w="1267" w:type="dxa"/>
            <w:tcBorders>
              <w:top w:val="nil"/>
              <w:left w:val="nil"/>
              <w:bottom w:val="nil"/>
              <w:right w:val="nil"/>
            </w:tcBorders>
            <w:vAlign w:val="center"/>
          </w:tcPr>
          <w:p w14:paraId="5FC7F3C0" w14:textId="77777777" w:rsidR="00F05E06" w:rsidRDefault="00F05E06">
            <w:pPr>
              <w:spacing w:line="259" w:lineRule="auto"/>
              <w:ind w:left="451"/>
            </w:pPr>
            <w:r>
              <w:rPr>
                <w:sz w:val="18"/>
              </w:rPr>
              <w:t xml:space="preserve">Y </w:t>
            </w:r>
          </w:p>
        </w:tc>
      </w:tr>
      <w:tr w:rsidR="00F05E06" w14:paraId="0D64FA09" w14:textId="77777777">
        <w:trPr>
          <w:trHeight w:val="559"/>
        </w:trPr>
        <w:tc>
          <w:tcPr>
            <w:tcW w:w="2059" w:type="dxa"/>
            <w:tcBorders>
              <w:top w:val="nil"/>
              <w:left w:val="nil"/>
              <w:bottom w:val="nil"/>
              <w:right w:val="nil"/>
            </w:tcBorders>
            <w:shd w:val="clear" w:color="auto" w:fill="F2F2F2"/>
          </w:tcPr>
          <w:p w14:paraId="4A03F534" w14:textId="77777777" w:rsidR="00F05E06" w:rsidRDefault="00F05E06">
            <w:pPr>
              <w:spacing w:line="259" w:lineRule="auto"/>
              <w:ind w:left="108"/>
            </w:pPr>
            <w:r>
              <w:rPr>
                <w:sz w:val="18"/>
              </w:rPr>
              <w:t xml:space="preserve">Knowledge Management </w:t>
            </w:r>
          </w:p>
        </w:tc>
        <w:tc>
          <w:tcPr>
            <w:tcW w:w="1525" w:type="dxa"/>
            <w:tcBorders>
              <w:top w:val="nil"/>
              <w:left w:val="nil"/>
              <w:bottom w:val="nil"/>
              <w:right w:val="nil"/>
            </w:tcBorders>
            <w:shd w:val="clear" w:color="auto" w:fill="F2F2F2"/>
            <w:vAlign w:val="center"/>
          </w:tcPr>
          <w:p w14:paraId="14E2A5CF" w14:textId="77777777" w:rsidR="00F05E06" w:rsidRDefault="00F05E06">
            <w:pPr>
              <w:spacing w:line="259" w:lineRule="auto"/>
              <w:ind w:left="454"/>
            </w:pPr>
            <w:r>
              <w:rPr>
                <w:sz w:val="18"/>
              </w:rPr>
              <w:t xml:space="preserve">Y </w:t>
            </w:r>
          </w:p>
        </w:tc>
        <w:tc>
          <w:tcPr>
            <w:tcW w:w="1539" w:type="dxa"/>
            <w:tcBorders>
              <w:top w:val="nil"/>
              <w:left w:val="nil"/>
              <w:bottom w:val="nil"/>
              <w:right w:val="nil"/>
            </w:tcBorders>
            <w:shd w:val="clear" w:color="auto" w:fill="F2F2F2"/>
            <w:vAlign w:val="center"/>
          </w:tcPr>
          <w:p w14:paraId="55FFA87A" w14:textId="77777777" w:rsidR="00F05E06" w:rsidRDefault="00F05E06">
            <w:pPr>
              <w:spacing w:line="259" w:lineRule="auto"/>
              <w:ind w:left="468"/>
            </w:pPr>
            <w:r>
              <w:rPr>
                <w:sz w:val="18"/>
              </w:rPr>
              <w:t xml:space="preserve">Y </w:t>
            </w:r>
          </w:p>
        </w:tc>
        <w:tc>
          <w:tcPr>
            <w:tcW w:w="1553" w:type="dxa"/>
            <w:tcBorders>
              <w:top w:val="nil"/>
              <w:left w:val="nil"/>
              <w:bottom w:val="nil"/>
              <w:right w:val="nil"/>
            </w:tcBorders>
            <w:shd w:val="clear" w:color="auto" w:fill="F2F2F2"/>
            <w:vAlign w:val="center"/>
          </w:tcPr>
          <w:p w14:paraId="4BEF2597" w14:textId="77777777" w:rsidR="00F05E06" w:rsidRDefault="00F05E06">
            <w:pPr>
              <w:spacing w:line="259" w:lineRule="auto"/>
              <w:ind w:left="468"/>
            </w:pPr>
            <w:r>
              <w:rPr>
                <w:sz w:val="18"/>
              </w:rPr>
              <w:t xml:space="preserve">Y </w:t>
            </w:r>
          </w:p>
        </w:tc>
        <w:tc>
          <w:tcPr>
            <w:tcW w:w="1537" w:type="dxa"/>
            <w:tcBorders>
              <w:top w:val="nil"/>
              <w:left w:val="nil"/>
              <w:bottom w:val="nil"/>
              <w:right w:val="nil"/>
            </w:tcBorders>
            <w:shd w:val="clear" w:color="auto" w:fill="F2F2F2"/>
            <w:vAlign w:val="center"/>
          </w:tcPr>
          <w:p w14:paraId="3081E075" w14:textId="77777777" w:rsidR="00F05E06" w:rsidRDefault="00F05E06">
            <w:pPr>
              <w:spacing w:line="259" w:lineRule="auto"/>
              <w:ind w:left="454"/>
            </w:pPr>
            <w:r>
              <w:rPr>
                <w:sz w:val="18"/>
              </w:rPr>
              <w:t xml:space="preserve">Y </w:t>
            </w:r>
          </w:p>
        </w:tc>
        <w:tc>
          <w:tcPr>
            <w:tcW w:w="1267" w:type="dxa"/>
            <w:tcBorders>
              <w:top w:val="nil"/>
              <w:left w:val="nil"/>
              <w:bottom w:val="nil"/>
              <w:right w:val="nil"/>
            </w:tcBorders>
            <w:shd w:val="clear" w:color="auto" w:fill="F2F2F2"/>
            <w:vAlign w:val="center"/>
          </w:tcPr>
          <w:p w14:paraId="018CB0BD" w14:textId="77777777" w:rsidR="00F05E06" w:rsidRDefault="00F05E06">
            <w:pPr>
              <w:spacing w:line="259" w:lineRule="auto"/>
              <w:ind w:left="451"/>
            </w:pPr>
            <w:r>
              <w:rPr>
                <w:sz w:val="18"/>
              </w:rPr>
              <w:t xml:space="preserve">Y </w:t>
            </w:r>
          </w:p>
        </w:tc>
      </w:tr>
      <w:tr w:rsidR="00F05E06" w14:paraId="667B246A" w14:textId="77777777">
        <w:trPr>
          <w:trHeight w:val="778"/>
        </w:trPr>
        <w:tc>
          <w:tcPr>
            <w:tcW w:w="2059" w:type="dxa"/>
            <w:tcBorders>
              <w:top w:val="nil"/>
              <w:left w:val="nil"/>
              <w:bottom w:val="nil"/>
              <w:right w:val="nil"/>
            </w:tcBorders>
          </w:tcPr>
          <w:p w14:paraId="75D8E7A9" w14:textId="77777777" w:rsidR="00F05E06" w:rsidRDefault="00F05E06">
            <w:pPr>
              <w:spacing w:line="259" w:lineRule="auto"/>
              <w:ind w:left="108"/>
            </w:pPr>
            <w:r>
              <w:rPr>
                <w:sz w:val="18"/>
              </w:rPr>
              <w:t xml:space="preserve">Service Asset and </w:t>
            </w:r>
          </w:p>
          <w:p w14:paraId="1D3C332C" w14:textId="77777777" w:rsidR="00F05E06" w:rsidRDefault="00F05E06">
            <w:pPr>
              <w:spacing w:line="259" w:lineRule="auto"/>
              <w:ind w:left="108"/>
            </w:pPr>
            <w:r>
              <w:rPr>
                <w:sz w:val="18"/>
              </w:rPr>
              <w:t xml:space="preserve">Configuration </w:t>
            </w:r>
          </w:p>
          <w:p w14:paraId="2983E917" w14:textId="77777777" w:rsidR="00F05E06" w:rsidRDefault="00F05E06">
            <w:pPr>
              <w:spacing w:line="259" w:lineRule="auto"/>
              <w:ind w:left="108"/>
            </w:pPr>
            <w:r>
              <w:rPr>
                <w:sz w:val="18"/>
              </w:rPr>
              <w:t xml:space="preserve">Management </w:t>
            </w:r>
          </w:p>
        </w:tc>
        <w:tc>
          <w:tcPr>
            <w:tcW w:w="1525" w:type="dxa"/>
            <w:tcBorders>
              <w:top w:val="nil"/>
              <w:left w:val="nil"/>
              <w:bottom w:val="nil"/>
              <w:right w:val="nil"/>
            </w:tcBorders>
            <w:vAlign w:val="center"/>
          </w:tcPr>
          <w:p w14:paraId="4491E37C" w14:textId="77777777" w:rsidR="00F05E06" w:rsidRDefault="00F05E06">
            <w:pPr>
              <w:spacing w:line="259" w:lineRule="auto"/>
              <w:ind w:left="454"/>
            </w:pPr>
            <w:r>
              <w:rPr>
                <w:sz w:val="18"/>
              </w:rPr>
              <w:t xml:space="preserve">Y </w:t>
            </w:r>
          </w:p>
        </w:tc>
        <w:tc>
          <w:tcPr>
            <w:tcW w:w="1539" w:type="dxa"/>
            <w:tcBorders>
              <w:top w:val="nil"/>
              <w:left w:val="nil"/>
              <w:bottom w:val="nil"/>
              <w:right w:val="nil"/>
            </w:tcBorders>
            <w:vAlign w:val="center"/>
          </w:tcPr>
          <w:p w14:paraId="2BD0D481" w14:textId="77777777" w:rsidR="00F05E06" w:rsidRDefault="00F05E06">
            <w:pPr>
              <w:spacing w:line="259" w:lineRule="auto"/>
              <w:ind w:left="468"/>
            </w:pPr>
            <w:r>
              <w:rPr>
                <w:sz w:val="18"/>
              </w:rPr>
              <w:t xml:space="preserve">Y </w:t>
            </w:r>
          </w:p>
        </w:tc>
        <w:tc>
          <w:tcPr>
            <w:tcW w:w="1553" w:type="dxa"/>
            <w:tcBorders>
              <w:top w:val="nil"/>
              <w:left w:val="nil"/>
              <w:bottom w:val="nil"/>
              <w:right w:val="nil"/>
            </w:tcBorders>
            <w:vAlign w:val="center"/>
          </w:tcPr>
          <w:p w14:paraId="05752525" w14:textId="77777777" w:rsidR="00F05E06" w:rsidRDefault="00F05E06">
            <w:pPr>
              <w:spacing w:line="259" w:lineRule="auto"/>
              <w:ind w:left="468"/>
            </w:pPr>
            <w:r>
              <w:rPr>
                <w:sz w:val="18"/>
              </w:rPr>
              <w:t xml:space="preserve">Y </w:t>
            </w:r>
          </w:p>
        </w:tc>
        <w:tc>
          <w:tcPr>
            <w:tcW w:w="1537" w:type="dxa"/>
            <w:tcBorders>
              <w:top w:val="nil"/>
              <w:left w:val="nil"/>
              <w:bottom w:val="nil"/>
              <w:right w:val="nil"/>
            </w:tcBorders>
            <w:vAlign w:val="center"/>
          </w:tcPr>
          <w:p w14:paraId="7A1EAC78" w14:textId="77777777" w:rsidR="00F05E06" w:rsidRDefault="00F05E06">
            <w:pPr>
              <w:spacing w:line="259" w:lineRule="auto"/>
              <w:ind w:left="454"/>
            </w:pPr>
            <w:r>
              <w:rPr>
                <w:sz w:val="18"/>
              </w:rPr>
              <w:t xml:space="preserve">Y </w:t>
            </w:r>
          </w:p>
        </w:tc>
        <w:tc>
          <w:tcPr>
            <w:tcW w:w="1267" w:type="dxa"/>
            <w:tcBorders>
              <w:top w:val="nil"/>
              <w:left w:val="nil"/>
              <w:bottom w:val="nil"/>
              <w:right w:val="nil"/>
            </w:tcBorders>
            <w:vAlign w:val="center"/>
          </w:tcPr>
          <w:p w14:paraId="05CB61FF" w14:textId="77777777" w:rsidR="00F05E06" w:rsidRDefault="00F05E06">
            <w:pPr>
              <w:spacing w:line="259" w:lineRule="auto"/>
              <w:ind w:left="451"/>
            </w:pPr>
            <w:r>
              <w:rPr>
                <w:sz w:val="18"/>
              </w:rPr>
              <w:t xml:space="preserve">Y </w:t>
            </w:r>
          </w:p>
        </w:tc>
      </w:tr>
      <w:tr w:rsidR="00F05E06" w14:paraId="686804A0" w14:textId="77777777">
        <w:trPr>
          <w:trHeight w:val="341"/>
        </w:trPr>
        <w:tc>
          <w:tcPr>
            <w:tcW w:w="2059" w:type="dxa"/>
            <w:tcBorders>
              <w:top w:val="nil"/>
              <w:left w:val="nil"/>
              <w:bottom w:val="nil"/>
              <w:right w:val="nil"/>
            </w:tcBorders>
            <w:shd w:val="clear" w:color="auto" w:fill="F2F2F2"/>
          </w:tcPr>
          <w:p w14:paraId="1D30D9DD" w14:textId="77777777" w:rsidR="00F05E06" w:rsidRDefault="00F05E06">
            <w:pPr>
              <w:spacing w:line="259" w:lineRule="auto"/>
              <w:ind w:left="108"/>
            </w:pPr>
            <w:r>
              <w:rPr>
                <w:sz w:val="18"/>
              </w:rPr>
              <w:t xml:space="preserve">Survey Management </w:t>
            </w:r>
          </w:p>
        </w:tc>
        <w:tc>
          <w:tcPr>
            <w:tcW w:w="1525" w:type="dxa"/>
            <w:tcBorders>
              <w:top w:val="nil"/>
              <w:left w:val="nil"/>
              <w:bottom w:val="nil"/>
              <w:right w:val="nil"/>
            </w:tcBorders>
            <w:shd w:val="clear" w:color="auto" w:fill="F2F2F2"/>
          </w:tcPr>
          <w:p w14:paraId="7622C794" w14:textId="77777777" w:rsidR="00F05E06" w:rsidRDefault="00F05E06">
            <w:pPr>
              <w:spacing w:line="259" w:lineRule="auto"/>
              <w:ind w:left="454"/>
            </w:pPr>
            <w:r>
              <w:rPr>
                <w:sz w:val="18"/>
              </w:rPr>
              <w:t xml:space="preserve">Y </w:t>
            </w:r>
          </w:p>
        </w:tc>
        <w:tc>
          <w:tcPr>
            <w:tcW w:w="1539" w:type="dxa"/>
            <w:tcBorders>
              <w:top w:val="nil"/>
              <w:left w:val="nil"/>
              <w:bottom w:val="nil"/>
              <w:right w:val="nil"/>
            </w:tcBorders>
            <w:shd w:val="clear" w:color="auto" w:fill="F2F2F2"/>
          </w:tcPr>
          <w:p w14:paraId="2F4F5FDE" w14:textId="77777777" w:rsidR="00F05E06" w:rsidRDefault="00F05E06">
            <w:pPr>
              <w:spacing w:line="259" w:lineRule="auto"/>
              <w:ind w:left="468"/>
            </w:pPr>
            <w:r>
              <w:rPr>
                <w:sz w:val="18"/>
              </w:rPr>
              <w:t xml:space="preserve">Y </w:t>
            </w:r>
          </w:p>
        </w:tc>
        <w:tc>
          <w:tcPr>
            <w:tcW w:w="1553" w:type="dxa"/>
            <w:tcBorders>
              <w:top w:val="nil"/>
              <w:left w:val="nil"/>
              <w:bottom w:val="nil"/>
              <w:right w:val="nil"/>
            </w:tcBorders>
            <w:shd w:val="clear" w:color="auto" w:fill="F2F2F2"/>
          </w:tcPr>
          <w:p w14:paraId="131D9F18" w14:textId="77777777" w:rsidR="00F05E06" w:rsidRDefault="00F05E06">
            <w:pPr>
              <w:spacing w:line="259" w:lineRule="auto"/>
              <w:ind w:left="468"/>
            </w:pPr>
            <w:r>
              <w:rPr>
                <w:sz w:val="18"/>
              </w:rPr>
              <w:t xml:space="preserve">Y </w:t>
            </w:r>
          </w:p>
        </w:tc>
        <w:tc>
          <w:tcPr>
            <w:tcW w:w="1537" w:type="dxa"/>
            <w:tcBorders>
              <w:top w:val="nil"/>
              <w:left w:val="nil"/>
              <w:bottom w:val="nil"/>
              <w:right w:val="nil"/>
            </w:tcBorders>
            <w:shd w:val="clear" w:color="auto" w:fill="F2F2F2"/>
          </w:tcPr>
          <w:p w14:paraId="726D0E38" w14:textId="77777777" w:rsidR="00F05E06" w:rsidRDefault="00F05E06">
            <w:pPr>
              <w:spacing w:line="259" w:lineRule="auto"/>
              <w:ind w:left="454"/>
            </w:pPr>
            <w:r>
              <w:rPr>
                <w:sz w:val="18"/>
              </w:rPr>
              <w:t xml:space="preserve">Y </w:t>
            </w:r>
          </w:p>
        </w:tc>
        <w:tc>
          <w:tcPr>
            <w:tcW w:w="1267" w:type="dxa"/>
            <w:tcBorders>
              <w:top w:val="nil"/>
              <w:left w:val="nil"/>
              <w:bottom w:val="nil"/>
              <w:right w:val="nil"/>
            </w:tcBorders>
            <w:shd w:val="clear" w:color="auto" w:fill="F2F2F2"/>
          </w:tcPr>
          <w:p w14:paraId="5CC76484" w14:textId="77777777" w:rsidR="00F05E06" w:rsidRDefault="00F05E06">
            <w:pPr>
              <w:spacing w:line="259" w:lineRule="auto"/>
              <w:ind w:left="451"/>
            </w:pPr>
            <w:r>
              <w:rPr>
                <w:sz w:val="18"/>
              </w:rPr>
              <w:t xml:space="preserve">Y </w:t>
            </w:r>
          </w:p>
        </w:tc>
      </w:tr>
      <w:tr w:rsidR="00F05E06" w14:paraId="65E909DC" w14:textId="77777777">
        <w:trPr>
          <w:trHeight w:val="564"/>
        </w:trPr>
        <w:tc>
          <w:tcPr>
            <w:tcW w:w="2059" w:type="dxa"/>
            <w:tcBorders>
              <w:top w:val="nil"/>
              <w:left w:val="nil"/>
              <w:bottom w:val="nil"/>
              <w:right w:val="nil"/>
            </w:tcBorders>
          </w:tcPr>
          <w:p w14:paraId="798664CF" w14:textId="77777777" w:rsidR="00F05E06" w:rsidRDefault="00F05E06">
            <w:pPr>
              <w:spacing w:line="259" w:lineRule="auto"/>
              <w:ind w:left="108"/>
            </w:pPr>
            <w:r>
              <w:rPr>
                <w:sz w:val="18"/>
              </w:rPr>
              <w:t xml:space="preserve">Service Request </w:t>
            </w:r>
          </w:p>
          <w:p w14:paraId="33D64E9D" w14:textId="77777777" w:rsidR="00F05E06" w:rsidRDefault="00F05E06">
            <w:pPr>
              <w:spacing w:line="259" w:lineRule="auto"/>
              <w:ind w:left="108"/>
            </w:pPr>
            <w:r>
              <w:rPr>
                <w:sz w:val="18"/>
              </w:rPr>
              <w:t xml:space="preserve">Management </w:t>
            </w:r>
          </w:p>
        </w:tc>
        <w:tc>
          <w:tcPr>
            <w:tcW w:w="1525" w:type="dxa"/>
            <w:tcBorders>
              <w:top w:val="nil"/>
              <w:left w:val="nil"/>
              <w:bottom w:val="nil"/>
              <w:right w:val="nil"/>
            </w:tcBorders>
            <w:vAlign w:val="center"/>
          </w:tcPr>
          <w:p w14:paraId="3F92A8CA" w14:textId="77777777" w:rsidR="00F05E06" w:rsidRDefault="00F05E06">
            <w:pPr>
              <w:spacing w:line="259" w:lineRule="auto"/>
              <w:ind w:left="454"/>
            </w:pPr>
            <w:r>
              <w:rPr>
                <w:sz w:val="18"/>
              </w:rPr>
              <w:t xml:space="preserve">Y </w:t>
            </w:r>
          </w:p>
        </w:tc>
        <w:tc>
          <w:tcPr>
            <w:tcW w:w="1539" w:type="dxa"/>
            <w:tcBorders>
              <w:top w:val="nil"/>
              <w:left w:val="nil"/>
              <w:bottom w:val="nil"/>
              <w:right w:val="nil"/>
            </w:tcBorders>
            <w:vAlign w:val="center"/>
          </w:tcPr>
          <w:p w14:paraId="7862195B" w14:textId="77777777" w:rsidR="00F05E06" w:rsidRDefault="00F05E06">
            <w:pPr>
              <w:spacing w:line="259" w:lineRule="auto"/>
              <w:ind w:left="468"/>
            </w:pPr>
            <w:r>
              <w:rPr>
                <w:sz w:val="18"/>
              </w:rPr>
              <w:t xml:space="preserve">Y </w:t>
            </w:r>
          </w:p>
        </w:tc>
        <w:tc>
          <w:tcPr>
            <w:tcW w:w="1553" w:type="dxa"/>
            <w:tcBorders>
              <w:top w:val="nil"/>
              <w:left w:val="nil"/>
              <w:bottom w:val="nil"/>
              <w:right w:val="nil"/>
            </w:tcBorders>
            <w:vAlign w:val="center"/>
          </w:tcPr>
          <w:p w14:paraId="6673BF4D" w14:textId="77777777" w:rsidR="00F05E06" w:rsidRDefault="00F05E06">
            <w:pPr>
              <w:spacing w:line="259" w:lineRule="auto"/>
              <w:ind w:left="468"/>
            </w:pPr>
            <w:r>
              <w:rPr>
                <w:sz w:val="18"/>
              </w:rPr>
              <w:t xml:space="preserve">Y </w:t>
            </w:r>
          </w:p>
        </w:tc>
        <w:tc>
          <w:tcPr>
            <w:tcW w:w="1537" w:type="dxa"/>
            <w:tcBorders>
              <w:top w:val="nil"/>
              <w:left w:val="nil"/>
              <w:bottom w:val="nil"/>
              <w:right w:val="nil"/>
            </w:tcBorders>
            <w:vAlign w:val="center"/>
          </w:tcPr>
          <w:p w14:paraId="017EE7EF" w14:textId="77777777" w:rsidR="00F05E06" w:rsidRDefault="00F05E06">
            <w:pPr>
              <w:spacing w:line="259" w:lineRule="auto"/>
              <w:ind w:left="454"/>
            </w:pPr>
            <w:r>
              <w:rPr>
                <w:sz w:val="18"/>
              </w:rPr>
              <w:t xml:space="preserve">Y </w:t>
            </w:r>
          </w:p>
        </w:tc>
        <w:tc>
          <w:tcPr>
            <w:tcW w:w="1267" w:type="dxa"/>
            <w:tcBorders>
              <w:top w:val="nil"/>
              <w:left w:val="nil"/>
              <w:bottom w:val="nil"/>
              <w:right w:val="nil"/>
            </w:tcBorders>
            <w:vAlign w:val="center"/>
          </w:tcPr>
          <w:p w14:paraId="7C947212" w14:textId="77777777" w:rsidR="00F05E06" w:rsidRDefault="00F05E06">
            <w:pPr>
              <w:spacing w:line="259" w:lineRule="auto"/>
              <w:ind w:left="451"/>
            </w:pPr>
            <w:r>
              <w:rPr>
                <w:sz w:val="18"/>
              </w:rPr>
              <w:t xml:space="preserve">Y </w:t>
            </w:r>
          </w:p>
        </w:tc>
      </w:tr>
      <w:tr w:rsidR="00F05E06" w14:paraId="2CFFA5F2" w14:textId="77777777">
        <w:trPr>
          <w:trHeight w:val="559"/>
        </w:trPr>
        <w:tc>
          <w:tcPr>
            <w:tcW w:w="2059" w:type="dxa"/>
            <w:tcBorders>
              <w:top w:val="nil"/>
              <w:left w:val="nil"/>
              <w:bottom w:val="nil"/>
              <w:right w:val="nil"/>
            </w:tcBorders>
            <w:shd w:val="clear" w:color="auto" w:fill="F2F2F2"/>
          </w:tcPr>
          <w:p w14:paraId="382C22E6" w14:textId="77777777" w:rsidR="00F05E06" w:rsidRDefault="00F05E06">
            <w:pPr>
              <w:spacing w:line="259" w:lineRule="auto"/>
              <w:ind w:left="108"/>
            </w:pPr>
            <w:r>
              <w:rPr>
                <w:sz w:val="18"/>
              </w:rPr>
              <w:t xml:space="preserve">Incident </w:t>
            </w:r>
          </w:p>
          <w:p w14:paraId="1043B390" w14:textId="77777777" w:rsidR="00F05E06" w:rsidRDefault="00F05E06">
            <w:pPr>
              <w:spacing w:line="259" w:lineRule="auto"/>
              <w:ind w:left="108"/>
            </w:pPr>
            <w:r>
              <w:rPr>
                <w:sz w:val="18"/>
              </w:rPr>
              <w:t xml:space="preserve">Management </w:t>
            </w:r>
          </w:p>
        </w:tc>
        <w:tc>
          <w:tcPr>
            <w:tcW w:w="1525" w:type="dxa"/>
            <w:tcBorders>
              <w:top w:val="nil"/>
              <w:left w:val="nil"/>
              <w:bottom w:val="nil"/>
              <w:right w:val="nil"/>
            </w:tcBorders>
            <w:shd w:val="clear" w:color="auto" w:fill="F2F2F2"/>
            <w:vAlign w:val="center"/>
          </w:tcPr>
          <w:p w14:paraId="104C6545" w14:textId="77777777" w:rsidR="00F05E06" w:rsidRDefault="00F05E06">
            <w:pPr>
              <w:spacing w:line="259" w:lineRule="auto"/>
              <w:ind w:left="454"/>
            </w:pPr>
            <w:r>
              <w:rPr>
                <w:sz w:val="18"/>
              </w:rPr>
              <w:t xml:space="preserve">Y </w:t>
            </w:r>
          </w:p>
        </w:tc>
        <w:tc>
          <w:tcPr>
            <w:tcW w:w="1539" w:type="dxa"/>
            <w:tcBorders>
              <w:top w:val="nil"/>
              <w:left w:val="nil"/>
              <w:bottom w:val="nil"/>
              <w:right w:val="nil"/>
            </w:tcBorders>
            <w:shd w:val="clear" w:color="auto" w:fill="F2F2F2"/>
            <w:vAlign w:val="center"/>
          </w:tcPr>
          <w:p w14:paraId="5DD5C641" w14:textId="77777777" w:rsidR="00F05E06" w:rsidRDefault="00F05E06">
            <w:pPr>
              <w:spacing w:line="259" w:lineRule="auto"/>
              <w:ind w:left="468"/>
            </w:pPr>
            <w:r>
              <w:rPr>
                <w:sz w:val="18"/>
              </w:rPr>
              <w:t xml:space="preserve">Y </w:t>
            </w:r>
          </w:p>
        </w:tc>
        <w:tc>
          <w:tcPr>
            <w:tcW w:w="1553" w:type="dxa"/>
            <w:tcBorders>
              <w:top w:val="nil"/>
              <w:left w:val="nil"/>
              <w:bottom w:val="nil"/>
              <w:right w:val="nil"/>
            </w:tcBorders>
            <w:shd w:val="clear" w:color="auto" w:fill="F2F2F2"/>
            <w:vAlign w:val="center"/>
          </w:tcPr>
          <w:p w14:paraId="6D23A2AC" w14:textId="77777777" w:rsidR="00F05E06" w:rsidRDefault="00F05E06">
            <w:pPr>
              <w:spacing w:line="259" w:lineRule="auto"/>
              <w:ind w:left="468"/>
            </w:pPr>
            <w:r>
              <w:rPr>
                <w:sz w:val="18"/>
              </w:rPr>
              <w:t xml:space="preserve">Y </w:t>
            </w:r>
          </w:p>
        </w:tc>
        <w:tc>
          <w:tcPr>
            <w:tcW w:w="1537" w:type="dxa"/>
            <w:tcBorders>
              <w:top w:val="nil"/>
              <w:left w:val="nil"/>
              <w:bottom w:val="nil"/>
              <w:right w:val="nil"/>
            </w:tcBorders>
            <w:shd w:val="clear" w:color="auto" w:fill="F2F2F2"/>
            <w:vAlign w:val="center"/>
          </w:tcPr>
          <w:p w14:paraId="0B249261" w14:textId="77777777" w:rsidR="00F05E06" w:rsidRDefault="00F05E06">
            <w:pPr>
              <w:spacing w:line="259" w:lineRule="auto"/>
              <w:ind w:left="454"/>
            </w:pPr>
            <w:r>
              <w:rPr>
                <w:sz w:val="18"/>
              </w:rPr>
              <w:t xml:space="preserve">Y </w:t>
            </w:r>
          </w:p>
        </w:tc>
        <w:tc>
          <w:tcPr>
            <w:tcW w:w="1267" w:type="dxa"/>
            <w:tcBorders>
              <w:top w:val="nil"/>
              <w:left w:val="nil"/>
              <w:bottom w:val="nil"/>
              <w:right w:val="nil"/>
            </w:tcBorders>
            <w:shd w:val="clear" w:color="auto" w:fill="F2F2F2"/>
            <w:vAlign w:val="center"/>
          </w:tcPr>
          <w:p w14:paraId="15104A50" w14:textId="77777777" w:rsidR="00F05E06" w:rsidRDefault="00F05E06">
            <w:pPr>
              <w:spacing w:line="259" w:lineRule="auto"/>
              <w:ind w:left="451"/>
            </w:pPr>
            <w:r>
              <w:rPr>
                <w:sz w:val="18"/>
              </w:rPr>
              <w:t xml:space="preserve">Y </w:t>
            </w:r>
          </w:p>
        </w:tc>
      </w:tr>
      <w:tr w:rsidR="00F05E06" w14:paraId="24946C51" w14:textId="77777777">
        <w:trPr>
          <w:trHeight w:val="562"/>
        </w:trPr>
        <w:tc>
          <w:tcPr>
            <w:tcW w:w="2059" w:type="dxa"/>
            <w:tcBorders>
              <w:top w:val="nil"/>
              <w:left w:val="nil"/>
              <w:bottom w:val="nil"/>
              <w:right w:val="nil"/>
            </w:tcBorders>
          </w:tcPr>
          <w:p w14:paraId="668E084F" w14:textId="77777777" w:rsidR="00F05E06" w:rsidRDefault="00F05E06">
            <w:pPr>
              <w:spacing w:line="259" w:lineRule="auto"/>
              <w:ind w:left="108"/>
            </w:pPr>
            <w:r>
              <w:rPr>
                <w:sz w:val="18"/>
              </w:rPr>
              <w:t xml:space="preserve">Problem </w:t>
            </w:r>
          </w:p>
          <w:p w14:paraId="71E19EE8" w14:textId="77777777" w:rsidR="00F05E06" w:rsidRDefault="00F05E06">
            <w:pPr>
              <w:spacing w:line="259" w:lineRule="auto"/>
              <w:ind w:left="108"/>
            </w:pPr>
            <w:r>
              <w:rPr>
                <w:sz w:val="18"/>
              </w:rPr>
              <w:t xml:space="preserve">Management </w:t>
            </w:r>
          </w:p>
        </w:tc>
        <w:tc>
          <w:tcPr>
            <w:tcW w:w="1525" w:type="dxa"/>
            <w:tcBorders>
              <w:top w:val="nil"/>
              <w:left w:val="nil"/>
              <w:bottom w:val="nil"/>
              <w:right w:val="nil"/>
            </w:tcBorders>
            <w:vAlign w:val="center"/>
          </w:tcPr>
          <w:p w14:paraId="779A0CCF" w14:textId="77777777" w:rsidR="00F05E06" w:rsidRDefault="00F05E06">
            <w:pPr>
              <w:spacing w:line="259" w:lineRule="auto"/>
              <w:ind w:left="454"/>
            </w:pPr>
            <w:r>
              <w:rPr>
                <w:sz w:val="18"/>
              </w:rPr>
              <w:t xml:space="preserve">Y </w:t>
            </w:r>
          </w:p>
        </w:tc>
        <w:tc>
          <w:tcPr>
            <w:tcW w:w="1539" w:type="dxa"/>
            <w:tcBorders>
              <w:top w:val="nil"/>
              <w:left w:val="nil"/>
              <w:bottom w:val="nil"/>
              <w:right w:val="nil"/>
            </w:tcBorders>
            <w:vAlign w:val="center"/>
          </w:tcPr>
          <w:p w14:paraId="6BEA5C01" w14:textId="77777777" w:rsidR="00F05E06" w:rsidRDefault="00F05E06">
            <w:pPr>
              <w:spacing w:line="259" w:lineRule="auto"/>
              <w:ind w:left="468"/>
            </w:pPr>
            <w:r>
              <w:rPr>
                <w:sz w:val="18"/>
              </w:rPr>
              <w:t xml:space="preserve">Y </w:t>
            </w:r>
          </w:p>
        </w:tc>
        <w:tc>
          <w:tcPr>
            <w:tcW w:w="1553" w:type="dxa"/>
            <w:tcBorders>
              <w:top w:val="nil"/>
              <w:left w:val="nil"/>
              <w:bottom w:val="nil"/>
              <w:right w:val="nil"/>
            </w:tcBorders>
            <w:vAlign w:val="center"/>
          </w:tcPr>
          <w:p w14:paraId="18D8877B" w14:textId="77777777" w:rsidR="00F05E06" w:rsidRDefault="00F05E06">
            <w:pPr>
              <w:spacing w:line="259" w:lineRule="auto"/>
              <w:ind w:left="468"/>
            </w:pPr>
            <w:r>
              <w:rPr>
                <w:sz w:val="18"/>
              </w:rPr>
              <w:t xml:space="preserve">Y </w:t>
            </w:r>
          </w:p>
        </w:tc>
        <w:tc>
          <w:tcPr>
            <w:tcW w:w="1537" w:type="dxa"/>
            <w:tcBorders>
              <w:top w:val="nil"/>
              <w:left w:val="nil"/>
              <w:bottom w:val="nil"/>
              <w:right w:val="nil"/>
            </w:tcBorders>
            <w:vAlign w:val="center"/>
          </w:tcPr>
          <w:p w14:paraId="45D22990" w14:textId="77777777" w:rsidR="00F05E06" w:rsidRDefault="00F05E06">
            <w:pPr>
              <w:spacing w:line="259" w:lineRule="auto"/>
              <w:ind w:left="454"/>
            </w:pPr>
            <w:r>
              <w:rPr>
                <w:sz w:val="18"/>
              </w:rPr>
              <w:t xml:space="preserve">Y </w:t>
            </w:r>
          </w:p>
        </w:tc>
        <w:tc>
          <w:tcPr>
            <w:tcW w:w="1267" w:type="dxa"/>
            <w:tcBorders>
              <w:top w:val="nil"/>
              <w:left w:val="nil"/>
              <w:bottom w:val="nil"/>
              <w:right w:val="nil"/>
            </w:tcBorders>
            <w:vAlign w:val="center"/>
          </w:tcPr>
          <w:p w14:paraId="2A9155C7" w14:textId="77777777" w:rsidR="00F05E06" w:rsidRDefault="00F05E06">
            <w:pPr>
              <w:spacing w:line="259" w:lineRule="auto"/>
              <w:ind w:left="451"/>
            </w:pPr>
            <w:r>
              <w:rPr>
                <w:sz w:val="18"/>
              </w:rPr>
              <w:t xml:space="preserve">Y </w:t>
            </w:r>
          </w:p>
        </w:tc>
      </w:tr>
      <w:tr w:rsidR="00F05E06" w14:paraId="0ED34E45" w14:textId="77777777">
        <w:trPr>
          <w:trHeight w:val="559"/>
        </w:trPr>
        <w:tc>
          <w:tcPr>
            <w:tcW w:w="2059" w:type="dxa"/>
            <w:tcBorders>
              <w:top w:val="nil"/>
              <w:left w:val="nil"/>
              <w:bottom w:val="nil"/>
              <w:right w:val="nil"/>
            </w:tcBorders>
            <w:shd w:val="clear" w:color="auto" w:fill="F2F2F2"/>
          </w:tcPr>
          <w:p w14:paraId="6D0C1BAA" w14:textId="77777777" w:rsidR="00F05E06" w:rsidRDefault="00F05E06">
            <w:pPr>
              <w:spacing w:line="259" w:lineRule="auto"/>
              <w:ind w:left="108"/>
            </w:pPr>
            <w:r>
              <w:rPr>
                <w:sz w:val="18"/>
              </w:rPr>
              <w:lastRenderedPageBreak/>
              <w:t xml:space="preserve">Contract &amp; Vendor </w:t>
            </w:r>
          </w:p>
          <w:p w14:paraId="048E4A76" w14:textId="77777777" w:rsidR="00F05E06" w:rsidRDefault="00F05E06">
            <w:pPr>
              <w:spacing w:line="259" w:lineRule="auto"/>
              <w:ind w:left="108"/>
            </w:pPr>
            <w:r>
              <w:rPr>
                <w:sz w:val="18"/>
              </w:rPr>
              <w:t xml:space="preserve">Management </w:t>
            </w:r>
          </w:p>
        </w:tc>
        <w:tc>
          <w:tcPr>
            <w:tcW w:w="1525" w:type="dxa"/>
            <w:tcBorders>
              <w:top w:val="nil"/>
              <w:left w:val="nil"/>
              <w:bottom w:val="nil"/>
              <w:right w:val="nil"/>
            </w:tcBorders>
            <w:shd w:val="clear" w:color="auto" w:fill="F2F2F2"/>
            <w:vAlign w:val="center"/>
          </w:tcPr>
          <w:p w14:paraId="61CB5487" w14:textId="77777777" w:rsidR="00F05E06" w:rsidRDefault="00F05E06">
            <w:pPr>
              <w:spacing w:line="259" w:lineRule="auto"/>
              <w:ind w:left="497"/>
            </w:pPr>
            <w:r>
              <w:rPr>
                <w:sz w:val="18"/>
              </w:rPr>
              <w:t xml:space="preserve"> </w:t>
            </w:r>
          </w:p>
        </w:tc>
        <w:tc>
          <w:tcPr>
            <w:tcW w:w="1539" w:type="dxa"/>
            <w:tcBorders>
              <w:top w:val="nil"/>
              <w:left w:val="nil"/>
              <w:bottom w:val="nil"/>
              <w:right w:val="nil"/>
            </w:tcBorders>
            <w:shd w:val="clear" w:color="auto" w:fill="F2F2F2"/>
            <w:vAlign w:val="center"/>
          </w:tcPr>
          <w:p w14:paraId="507699B5" w14:textId="77777777" w:rsidR="00F05E06" w:rsidRDefault="00F05E06">
            <w:pPr>
              <w:spacing w:line="259" w:lineRule="auto"/>
              <w:ind w:left="468"/>
            </w:pPr>
            <w:r>
              <w:rPr>
                <w:sz w:val="18"/>
              </w:rPr>
              <w:t xml:space="preserve">Y </w:t>
            </w:r>
          </w:p>
        </w:tc>
        <w:tc>
          <w:tcPr>
            <w:tcW w:w="1553" w:type="dxa"/>
            <w:tcBorders>
              <w:top w:val="nil"/>
              <w:left w:val="nil"/>
              <w:bottom w:val="nil"/>
              <w:right w:val="nil"/>
            </w:tcBorders>
            <w:shd w:val="clear" w:color="auto" w:fill="F2F2F2"/>
            <w:vAlign w:val="center"/>
          </w:tcPr>
          <w:p w14:paraId="70F38659" w14:textId="77777777" w:rsidR="00F05E06" w:rsidRDefault="00F05E06">
            <w:pPr>
              <w:spacing w:line="259" w:lineRule="auto"/>
              <w:ind w:left="468"/>
            </w:pPr>
            <w:r>
              <w:rPr>
                <w:sz w:val="18"/>
              </w:rPr>
              <w:t xml:space="preserve">Y </w:t>
            </w:r>
          </w:p>
        </w:tc>
        <w:tc>
          <w:tcPr>
            <w:tcW w:w="1537" w:type="dxa"/>
            <w:tcBorders>
              <w:top w:val="nil"/>
              <w:left w:val="nil"/>
              <w:bottom w:val="nil"/>
              <w:right w:val="nil"/>
            </w:tcBorders>
            <w:shd w:val="clear" w:color="auto" w:fill="F2F2F2"/>
            <w:vAlign w:val="center"/>
          </w:tcPr>
          <w:p w14:paraId="4975FD1E" w14:textId="77777777" w:rsidR="00F05E06" w:rsidRDefault="00F05E06">
            <w:pPr>
              <w:spacing w:line="259" w:lineRule="auto"/>
              <w:ind w:left="497"/>
            </w:pPr>
            <w:r>
              <w:rPr>
                <w:sz w:val="18"/>
              </w:rPr>
              <w:t xml:space="preserve"> </w:t>
            </w:r>
          </w:p>
        </w:tc>
        <w:tc>
          <w:tcPr>
            <w:tcW w:w="1267" w:type="dxa"/>
            <w:tcBorders>
              <w:top w:val="nil"/>
              <w:left w:val="nil"/>
              <w:bottom w:val="nil"/>
              <w:right w:val="nil"/>
            </w:tcBorders>
            <w:shd w:val="clear" w:color="auto" w:fill="F2F2F2"/>
            <w:vAlign w:val="center"/>
          </w:tcPr>
          <w:p w14:paraId="4E7C3A3E" w14:textId="77777777" w:rsidR="00F05E06" w:rsidRDefault="00F05E06">
            <w:pPr>
              <w:spacing w:line="259" w:lineRule="auto"/>
              <w:ind w:left="451"/>
            </w:pPr>
            <w:r>
              <w:rPr>
                <w:sz w:val="18"/>
              </w:rPr>
              <w:t xml:space="preserve">Y </w:t>
            </w:r>
          </w:p>
        </w:tc>
      </w:tr>
      <w:tr w:rsidR="00F05E06" w14:paraId="7BD5C67E" w14:textId="77777777">
        <w:trPr>
          <w:trHeight w:val="559"/>
        </w:trPr>
        <w:tc>
          <w:tcPr>
            <w:tcW w:w="2059" w:type="dxa"/>
            <w:tcBorders>
              <w:top w:val="nil"/>
              <w:left w:val="nil"/>
              <w:bottom w:val="nil"/>
              <w:right w:val="nil"/>
            </w:tcBorders>
          </w:tcPr>
          <w:p w14:paraId="5B6E5633" w14:textId="77777777" w:rsidR="00F05E06" w:rsidRDefault="00F05E06">
            <w:pPr>
              <w:spacing w:line="259" w:lineRule="auto"/>
              <w:ind w:left="108"/>
            </w:pPr>
            <w:r>
              <w:rPr>
                <w:sz w:val="18"/>
              </w:rPr>
              <w:t xml:space="preserve">Idea &amp; Proposal </w:t>
            </w:r>
          </w:p>
          <w:p w14:paraId="32EDD804" w14:textId="77777777" w:rsidR="00F05E06" w:rsidRDefault="00F05E06">
            <w:pPr>
              <w:spacing w:line="259" w:lineRule="auto"/>
              <w:ind w:left="108"/>
            </w:pPr>
            <w:r>
              <w:rPr>
                <w:sz w:val="18"/>
              </w:rPr>
              <w:t xml:space="preserve">Management </w:t>
            </w:r>
          </w:p>
        </w:tc>
        <w:tc>
          <w:tcPr>
            <w:tcW w:w="1525" w:type="dxa"/>
            <w:tcBorders>
              <w:top w:val="nil"/>
              <w:left w:val="nil"/>
              <w:bottom w:val="nil"/>
              <w:right w:val="nil"/>
            </w:tcBorders>
            <w:vAlign w:val="center"/>
          </w:tcPr>
          <w:p w14:paraId="6984E419" w14:textId="77777777" w:rsidR="00F05E06" w:rsidRDefault="00F05E06">
            <w:pPr>
              <w:spacing w:line="259" w:lineRule="auto"/>
              <w:ind w:left="497"/>
            </w:pPr>
            <w:r>
              <w:rPr>
                <w:sz w:val="18"/>
              </w:rPr>
              <w:t xml:space="preserve"> </w:t>
            </w:r>
          </w:p>
        </w:tc>
        <w:tc>
          <w:tcPr>
            <w:tcW w:w="1539" w:type="dxa"/>
            <w:tcBorders>
              <w:top w:val="nil"/>
              <w:left w:val="nil"/>
              <w:bottom w:val="nil"/>
              <w:right w:val="nil"/>
            </w:tcBorders>
            <w:vAlign w:val="center"/>
          </w:tcPr>
          <w:p w14:paraId="2A2F7A56" w14:textId="77777777" w:rsidR="00F05E06" w:rsidRDefault="00F05E06">
            <w:pPr>
              <w:spacing w:line="259" w:lineRule="auto"/>
              <w:ind w:left="468"/>
            </w:pPr>
            <w:r>
              <w:rPr>
                <w:sz w:val="18"/>
              </w:rPr>
              <w:t xml:space="preserve">Y </w:t>
            </w:r>
          </w:p>
        </w:tc>
        <w:tc>
          <w:tcPr>
            <w:tcW w:w="1553" w:type="dxa"/>
            <w:tcBorders>
              <w:top w:val="nil"/>
              <w:left w:val="nil"/>
              <w:bottom w:val="nil"/>
              <w:right w:val="nil"/>
            </w:tcBorders>
            <w:vAlign w:val="center"/>
          </w:tcPr>
          <w:p w14:paraId="7A74F441" w14:textId="77777777" w:rsidR="00F05E06" w:rsidRDefault="00F05E06">
            <w:pPr>
              <w:spacing w:line="259" w:lineRule="auto"/>
              <w:ind w:left="468"/>
            </w:pPr>
            <w:r>
              <w:rPr>
                <w:sz w:val="18"/>
              </w:rPr>
              <w:t xml:space="preserve">Y </w:t>
            </w:r>
          </w:p>
        </w:tc>
        <w:tc>
          <w:tcPr>
            <w:tcW w:w="1537" w:type="dxa"/>
            <w:tcBorders>
              <w:top w:val="nil"/>
              <w:left w:val="nil"/>
              <w:bottom w:val="nil"/>
              <w:right w:val="nil"/>
            </w:tcBorders>
            <w:vAlign w:val="center"/>
          </w:tcPr>
          <w:p w14:paraId="73CB5899" w14:textId="77777777" w:rsidR="00F05E06" w:rsidRDefault="00F05E06">
            <w:pPr>
              <w:spacing w:line="259" w:lineRule="auto"/>
              <w:ind w:left="497"/>
            </w:pPr>
            <w:r>
              <w:rPr>
                <w:sz w:val="18"/>
              </w:rPr>
              <w:t xml:space="preserve"> </w:t>
            </w:r>
          </w:p>
        </w:tc>
        <w:tc>
          <w:tcPr>
            <w:tcW w:w="1267" w:type="dxa"/>
            <w:tcBorders>
              <w:top w:val="nil"/>
              <w:left w:val="nil"/>
              <w:bottom w:val="nil"/>
              <w:right w:val="nil"/>
            </w:tcBorders>
            <w:vAlign w:val="center"/>
          </w:tcPr>
          <w:p w14:paraId="5B12D081" w14:textId="77777777" w:rsidR="00F05E06" w:rsidRDefault="00F05E06">
            <w:pPr>
              <w:spacing w:line="259" w:lineRule="auto"/>
              <w:ind w:left="451"/>
            </w:pPr>
            <w:r>
              <w:rPr>
                <w:sz w:val="18"/>
              </w:rPr>
              <w:t xml:space="preserve">Y </w:t>
            </w:r>
          </w:p>
        </w:tc>
      </w:tr>
      <w:tr w:rsidR="00F05E06" w14:paraId="2A1C1DA6" w14:textId="77777777">
        <w:trPr>
          <w:trHeight w:val="559"/>
        </w:trPr>
        <w:tc>
          <w:tcPr>
            <w:tcW w:w="2059" w:type="dxa"/>
            <w:tcBorders>
              <w:top w:val="nil"/>
              <w:left w:val="nil"/>
              <w:bottom w:val="nil"/>
              <w:right w:val="nil"/>
            </w:tcBorders>
            <w:shd w:val="clear" w:color="auto" w:fill="F2F2F2"/>
          </w:tcPr>
          <w:p w14:paraId="532CC39D" w14:textId="77777777" w:rsidR="00F05E06" w:rsidRDefault="00F05E06">
            <w:pPr>
              <w:spacing w:line="259" w:lineRule="auto"/>
              <w:ind w:left="108"/>
            </w:pPr>
            <w:r>
              <w:rPr>
                <w:sz w:val="18"/>
              </w:rPr>
              <w:t xml:space="preserve">Application Portfolio </w:t>
            </w:r>
          </w:p>
          <w:p w14:paraId="775930FA" w14:textId="77777777" w:rsidR="00F05E06" w:rsidRDefault="00F05E06">
            <w:pPr>
              <w:spacing w:line="259" w:lineRule="auto"/>
              <w:ind w:left="108"/>
            </w:pPr>
            <w:r>
              <w:rPr>
                <w:sz w:val="18"/>
              </w:rPr>
              <w:t xml:space="preserve">Management </w:t>
            </w:r>
          </w:p>
        </w:tc>
        <w:tc>
          <w:tcPr>
            <w:tcW w:w="1525" w:type="dxa"/>
            <w:tcBorders>
              <w:top w:val="nil"/>
              <w:left w:val="nil"/>
              <w:bottom w:val="nil"/>
              <w:right w:val="nil"/>
            </w:tcBorders>
            <w:shd w:val="clear" w:color="auto" w:fill="F2F2F2"/>
            <w:vAlign w:val="center"/>
          </w:tcPr>
          <w:p w14:paraId="33B8E9F2" w14:textId="77777777" w:rsidR="00F05E06" w:rsidRDefault="00F05E06">
            <w:pPr>
              <w:spacing w:line="259" w:lineRule="auto"/>
              <w:ind w:left="497"/>
            </w:pPr>
            <w:r>
              <w:rPr>
                <w:sz w:val="18"/>
              </w:rPr>
              <w:t xml:space="preserve"> </w:t>
            </w:r>
          </w:p>
        </w:tc>
        <w:tc>
          <w:tcPr>
            <w:tcW w:w="1539" w:type="dxa"/>
            <w:tcBorders>
              <w:top w:val="nil"/>
              <w:left w:val="nil"/>
              <w:bottom w:val="nil"/>
              <w:right w:val="nil"/>
            </w:tcBorders>
            <w:shd w:val="clear" w:color="auto" w:fill="F2F2F2"/>
            <w:vAlign w:val="center"/>
          </w:tcPr>
          <w:p w14:paraId="57F3BDF5" w14:textId="77777777" w:rsidR="00F05E06" w:rsidRDefault="00F05E06">
            <w:pPr>
              <w:spacing w:line="259" w:lineRule="auto"/>
              <w:ind w:left="468"/>
            </w:pPr>
            <w:r>
              <w:rPr>
                <w:sz w:val="18"/>
              </w:rPr>
              <w:t xml:space="preserve">Y </w:t>
            </w:r>
          </w:p>
        </w:tc>
        <w:tc>
          <w:tcPr>
            <w:tcW w:w="1553" w:type="dxa"/>
            <w:tcBorders>
              <w:top w:val="nil"/>
              <w:left w:val="nil"/>
              <w:bottom w:val="nil"/>
              <w:right w:val="nil"/>
            </w:tcBorders>
            <w:shd w:val="clear" w:color="auto" w:fill="F2F2F2"/>
            <w:vAlign w:val="center"/>
          </w:tcPr>
          <w:p w14:paraId="3CCB4010" w14:textId="77777777" w:rsidR="00F05E06" w:rsidRDefault="00F05E06">
            <w:pPr>
              <w:spacing w:line="259" w:lineRule="auto"/>
              <w:ind w:left="468"/>
            </w:pPr>
            <w:r>
              <w:rPr>
                <w:sz w:val="18"/>
              </w:rPr>
              <w:t xml:space="preserve">Y </w:t>
            </w:r>
          </w:p>
        </w:tc>
        <w:tc>
          <w:tcPr>
            <w:tcW w:w="1537" w:type="dxa"/>
            <w:tcBorders>
              <w:top w:val="nil"/>
              <w:left w:val="nil"/>
              <w:bottom w:val="nil"/>
              <w:right w:val="nil"/>
            </w:tcBorders>
            <w:shd w:val="clear" w:color="auto" w:fill="F2F2F2"/>
            <w:vAlign w:val="center"/>
          </w:tcPr>
          <w:p w14:paraId="5C657A68" w14:textId="77777777" w:rsidR="00F05E06" w:rsidRDefault="00F05E06">
            <w:pPr>
              <w:spacing w:line="259" w:lineRule="auto"/>
              <w:ind w:left="497"/>
            </w:pPr>
            <w:r>
              <w:rPr>
                <w:sz w:val="18"/>
              </w:rPr>
              <w:t xml:space="preserve"> </w:t>
            </w:r>
          </w:p>
        </w:tc>
        <w:tc>
          <w:tcPr>
            <w:tcW w:w="1267" w:type="dxa"/>
            <w:tcBorders>
              <w:top w:val="nil"/>
              <w:left w:val="nil"/>
              <w:bottom w:val="nil"/>
              <w:right w:val="nil"/>
            </w:tcBorders>
            <w:shd w:val="clear" w:color="auto" w:fill="F2F2F2"/>
            <w:vAlign w:val="center"/>
          </w:tcPr>
          <w:p w14:paraId="3C15C465" w14:textId="77777777" w:rsidR="00F05E06" w:rsidRDefault="00F05E06">
            <w:pPr>
              <w:spacing w:line="259" w:lineRule="auto"/>
              <w:ind w:left="451"/>
            </w:pPr>
            <w:r>
              <w:rPr>
                <w:sz w:val="18"/>
              </w:rPr>
              <w:t xml:space="preserve">Y </w:t>
            </w:r>
          </w:p>
        </w:tc>
      </w:tr>
    </w:tbl>
    <w:p w14:paraId="13AA43AC" w14:textId="77777777" w:rsidR="00F05E06" w:rsidRDefault="00F05E06">
      <w:pPr>
        <w:spacing w:line="259" w:lineRule="auto"/>
        <w:ind w:left="253" w:right="758"/>
      </w:pPr>
      <w:r>
        <w:rPr>
          <w:sz w:val="18"/>
        </w:rPr>
        <w:t xml:space="preserve">Project &amp; Program </w:t>
      </w:r>
    </w:p>
    <w:p w14:paraId="05F2D336" w14:textId="77777777" w:rsidR="00F05E06" w:rsidRDefault="00F05E06">
      <w:pPr>
        <w:tabs>
          <w:tab w:val="center" w:pos="2691"/>
          <w:tab w:val="center" w:pos="4230"/>
          <w:tab w:val="center" w:pos="5769"/>
          <w:tab w:val="center" w:pos="7307"/>
          <w:tab w:val="center" w:pos="8842"/>
        </w:tabs>
        <w:spacing w:line="259" w:lineRule="auto"/>
      </w:pPr>
      <w:r>
        <w:tab/>
      </w:r>
      <w:r>
        <w:rPr>
          <w:sz w:val="18"/>
        </w:rPr>
        <w:t xml:space="preserve"> </w:t>
      </w:r>
      <w:r>
        <w:rPr>
          <w:sz w:val="18"/>
        </w:rPr>
        <w:tab/>
        <w:t xml:space="preserve">Y </w:t>
      </w:r>
      <w:r>
        <w:rPr>
          <w:sz w:val="18"/>
        </w:rPr>
        <w:tab/>
        <w:t xml:space="preserve">Y </w:t>
      </w:r>
      <w:r>
        <w:rPr>
          <w:sz w:val="18"/>
        </w:rPr>
        <w:tab/>
        <w:t xml:space="preserve"> </w:t>
      </w:r>
      <w:r>
        <w:rPr>
          <w:sz w:val="18"/>
        </w:rPr>
        <w:tab/>
        <w:t xml:space="preserve">Y </w:t>
      </w:r>
    </w:p>
    <w:p w14:paraId="4F9D7B29" w14:textId="77777777" w:rsidR="00F05E06" w:rsidRDefault="00F05E06">
      <w:pPr>
        <w:spacing w:line="259" w:lineRule="auto"/>
        <w:ind w:left="253" w:right="758"/>
      </w:pPr>
      <w:r>
        <w:rPr>
          <w:sz w:val="18"/>
        </w:rPr>
        <w:t xml:space="preserve">Management </w:t>
      </w:r>
    </w:p>
    <w:tbl>
      <w:tblPr>
        <w:tblStyle w:val="TableGrid"/>
        <w:tblW w:w="9479" w:type="dxa"/>
        <w:tblInd w:w="135" w:type="dxa"/>
        <w:tblCellMar>
          <w:right w:w="115" w:type="dxa"/>
        </w:tblCellMar>
        <w:tblLook w:val="04A0" w:firstRow="1" w:lastRow="0" w:firstColumn="1" w:lastColumn="0" w:noHBand="0" w:noVBand="1"/>
      </w:tblPr>
      <w:tblGrid>
        <w:gridCol w:w="2058"/>
        <w:gridCol w:w="1525"/>
        <w:gridCol w:w="468"/>
        <w:gridCol w:w="1071"/>
        <w:gridCol w:w="1553"/>
        <w:gridCol w:w="1522"/>
        <w:gridCol w:w="1282"/>
      </w:tblGrid>
      <w:tr w:rsidR="00F05E06" w14:paraId="4DABCFCA" w14:textId="77777777">
        <w:trPr>
          <w:trHeight w:val="999"/>
        </w:trPr>
        <w:tc>
          <w:tcPr>
            <w:tcW w:w="2059" w:type="dxa"/>
            <w:tcBorders>
              <w:top w:val="nil"/>
              <w:left w:val="nil"/>
              <w:bottom w:val="nil"/>
              <w:right w:val="nil"/>
            </w:tcBorders>
            <w:shd w:val="clear" w:color="auto" w:fill="F2F2F2"/>
          </w:tcPr>
          <w:p w14:paraId="678AA4BD" w14:textId="77777777" w:rsidR="00F05E06" w:rsidRDefault="00F05E06">
            <w:pPr>
              <w:spacing w:line="259" w:lineRule="auto"/>
            </w:pPr>
            <w:r>
              <w:rPr>
                <w:sz w:val="18"/>
              </w:rPr>
              <w:t xml:space="preserve">Software Asset </w:t>
            </w:r>
          </w:p>
          <w:p w14:paraId="4CDEE67D" w14:textId="77777777" w:rsidR="00F05E06" w:rsidRDefault="00F05E06">
            <w:pPr>
              <w:spacing w:line="259" w:lineRule="auto"/>
            </w:pPr>
            <w:r>
              <w:rPr>
                <w:sz w:val="18"/>
              </w:rPr>
              <w:t xml:space="preserve">Management – </w:t>
            </w:r>
          </w:p>
          <w:p w14:paraId="1E3D1E9B" w14:textId="77777777" w:rsidR="00F05E06" w:rsidRDefault="00F05E06">
            <w:pPr>
              <w:spacing w:line="259" w:lineRule="auto"/>
              <w:ind w:right="181"/>
            </w:pPr>
            <w:r>
              <w:rPr>
                <w:sz w:val="18"/>
              </w:rPr>
              <w:t xml:space="preserve">Original (4 submenus) </w:t>
            </w:r>
            <w:r>
              <w:rPr>
                <w:color w:val="7030A0"/>
                <w:sz w:val="18"/>
              </w:rPr>
              <w:t>*</w:t>
            </w:r>
            <w:r>
              <w:rPr>
                <w:sz w:val="18"/>
              </w:rPr>
              <w:t xml:space="preserve"> </w:t>
            </w:r>
          </w:p>
        </w:tc>
        <w:tc>
          <w:tcPr>
            <w:tcW w:w="1525" w:type="dxa"/>
            <w:tcBorders>
              <w:top w:val="nil"/>
              <w:left w:val="nil"/>
              <w:bottom w:val="nil"/>
              <w:right w:val="nil"/>
            </w:tcBorders>
            <w:shd w:val="clear" w:color="auto" w:fill="F2F2F2"/>
            <w:vAlign w:val="center"/>
          </w:tcPr>
          <w:p w14:paraId="29CBE7F1" w14:textId="77777777" w:rsidR="00F05E06" w:rsidRDefault="00F05E06">
            <w:pPr>
              <w:spacing w:line="259" w:lineRule="auto"/>
              <w:ind w:left="389"/>
            </w:pPr>
            <w:r>
              <w:rPr>
                <w:sz w:val="18"/>
              </w:rPr>
              <w:t xml:space="preserve"> </w:t>
            </w:r>
          </w:p>
        </w:tc>
        <w:tc>
          <w:tcPr>
            <w:tcW w:w="1539" w:type="dxa"/>
            <w:gridSpan w:val="2"/>
            <w:tcBorders>
              <w:top w:val="nil"/>
              <w:left w:val="nil"/>
              <w:bottom w:val="nil"/>
              <w:right w:val="nil"/>
            </w:tcBorders>
            <w:shd w:val="clear" w:color="auto" w:fill="F2F2F2"/>
            <w:vAlign w:val="center"/>
          </w:tcPr>
          <w:p w14:paraId="0E8DD4E8" w14:textId="77777777" w:rsidR="00F05E06" w:rsidRDefault="00F05E06">
            <w:pPr>
              <w:spacing w:line="259" w:lineRule="auto"/>
              <w:ind w:left="360"/>
            </w:pPr>
            <w:r>
              <w:rPr>
                <w:sz w:val="18"/>
              </w:rPr>
              <w:t xml:space="preserve">Y </w:t>
            </w:r>
          </w:p>
        </w:tc>
        <w:tc>
          <w:tcPr>
            <w:tcW w:w="1553" w:type="dxa"/>
            <w:tcBorders>
              <w:top w:val="nil"/>
              <w:left w:val="nil"/>
              <w:bottom w:val="nil"/>
              <w:right w:val="nil"/>
            </w:tcBorders>
            <w:shd w:val="clear" w:color="auto" w:fill="F2F2F2"/>
            <w:vAlign w:val="center"/>
          </w:tcPr>
          <w:p w14:paraId="722D7F47" w14:textId="77777777" w:rsidR="00F05E06" w:rsidRDefault="00F05E06">
            <w:pPr>
              <w:spacing w:line="259" w:lineRule="auto"/>
              <w:ind w:left="360"/>
            </w:pPr>
            <w:r>
              <w:rPr>
                <w:sz w:val="18"/>
              </w:rPr>
              <w:t xml:space="preserve">Y </w:t>
            </w:r>
          </w:p>
        </w:tc>
        <w:tc>
          <w:tcPr>
            <w:tcW w:w="1522" w:type="dxa"/>
            <w:tcBorders>
              <w:top w:val="nil"/>
              <w:left w:val="nil"/>
              <w:bottom w:val="nil"/>
              <w:right w:val="nil"/>
            </w:tcBorders>
            <w:shd w:val="clear" w:color="auto" w:fill="F2F2F2"/>
            <w:vAlign w:val="center"/>
          </w:tcPr>
          <w:p w14:paraId="5678AD12" w14:textId="77777777" w:rsidR="00F05E06" w:rsidRDefault="00F05E06">
            <w:pPr>
              <w:spacing w:line="259" w:lineRule="auto"/>
              <w:ind w:left="389"/>
            </w:pPr>
            <w:r>
              <w:rPr>
                <w:sz w:val="18"/>
              </w:rPr>
              <w:t xml:space="preserve"> </w:t>
            </w:r>
          </w:p>
        </w:tc>
        <w:tc>
          <w:tcPr>
            <w:tcW w:w="1282" w:type="dxa"/>
            <w:tcBorders>
              <w:top w:val="nil"/>
              <w:left w:val="nil"/>
              <w:bottom w:val="nil"/>
              <w:right w:val="nil"/>
            </w:tcBorders>
            <w:shd w:val="clear" w:color="auto" w:fill="F2F2F2"/>
            <w:vAlign w:val="center"/>
          </w:tcPr>
          <w:p w14:paraId="6E946321" w14:textId="77777777" w:rsidR="00F05E06" w:rsidRDefault="00F05E06">
            <w:pPr>
              <w:spacing w:line="259" w:lineRule="auto"/>
              <w:ind w:left="358"/>
            </w:pPr>
            <w:r>
              <w:rPr>
                <w:sz w:val="18"/>
              </w:rPr>
              <w:t xml:space="preserve">Y </w:t>
            </w:r>
          </w:p>
        </w:tc>
      </w:tr>
      <w:tr w:rsidR="00F05E06" w14:paraId="044F8471" w14:textId="77777777">
        <w:trPr>
          <w:trHeight w:val="682"/>
        </w:trPr>
        <w:tc>
          <w:tcPr>
            <w:tcW w:w="4052" w:type="dxa"/>
            <w:gridSpan w:val="3"/>
            <w:tcBorders>
              <w:top w:val="nil"/>
              <w:left w:val="nil"/>
              <w:bottom w:val="nil"/>
              <w:right w:val="nil"/>
            </w:tcBorders>
          </w:tcPr>
          <w:p w14:paraId="534F5A50" w14:textId="77777777" w:rsidR="00F05E06" w:rsidRDefault="00F05E06">
            <w:pPr>
              <w:spacing w:line="259" w:lineRule="auto"/>
              <w:ind w:left="108"/>
            </w:pPr>
            <w:r>
              <w:rPr>
                <w:sz w:val="18"/>
              </w:rPr>
              <w:t xml:space="preserve">Software Asset </w:t>
            </w:r>
          </w:p>
          <w:p w14:paraId="2648986A" w14:textId="77777777" w:rsidR="00F05E06" w:rsidRDefault="00F05E06">
            <w:pPr>
              <w:tabs>
                <w:tab w:val="center" w:pos="2557"/>
              </w:tabs>
              <w:spacing w:line="259" w:lineRule="auto"/>
            </w:pPr>
            <w:r>
              <w:rPr>
                <w:sz w:val="18"/>
              </w:rPr>
              <w:t xml:space="preserve">Management – New </w:t>
            </w:r>
            <w:r>
              <w:rPr>
                <w:sz w:val="18"/>
              </w:rPr>
              <w:tab/>
              <w:t xml:space="preserve"> </w:t>
            </w:r>
          </w:p>
          <w:p w14:paraId="4A0BDCD2" w14:textId="77777777" w:rsidR="00F05E06" w:rsidRDefault="00F05E06">
            <w:pPr>
              <w:spacing w:line="259" w:lineRule="auto"/>
              <w:ind w:left="108"/>
            </w:pPr>
            <w:r>
              <w:rPr>
                <w:sz w:val="18"/>
              </w:rPr>
              <w:t xml:space="preserve">(7 sub-menus) </w:t>
            </w:r>
            <w:r>
              <w:rPr>
                <w:color w:val="7030A0"/>
                <w:sz w:val="18"/>
              </w:rPr>
              <w:t>*</w:t>
            </w:r>
            <w:r>
              <w:rPr>
                <w:sz w:val="18"/>
              </w:rPr>
              <w:t xml:space="preserve"> </w:t>
            </w:r>
          </w:p>
        </w:tc>
        <w:tc>
          <w:tcPr>
            <w:tcW w:w="1071" w:type="dxa"/>
            <w:tcBorders>
              <w:top w:val="nil"/>
              <w:left w:val="nil"/>
              <w:bottom w:val="nil"/>
              <w:right w:val="nil"/>
            </w:tcBorders>
            <w:vAlign w:val="center"/>
          </w:tcPr>
          <w:p w14:paraId="4423349D" w14:textId="77777777" w:rsidR="00F05E06" w:rsidRDefault="00F05E06">
            <w:pPr>
              <w:spacing w:line="259" w:lineRule="auto"/>
            </w:pPr>
            <w:r>
              <w:rPr>
                <w:sz w:val="18"/>
              </w:rPr>
              <w:t xml:space="preserve">Y </w:t>
            </w:r>
          </w:p>
        </w:tc>
        <w:tc>
          <w:tcPr>
            <w:tcW w:w="3075" w:type="dxa"/>
            <w:gridSpan w:val="2"/>
            <w:tcBorders>
              <w:top w:val="nil"/>
              <w:left w:val="nil"/>
              <w:bottom w:val="nil"/>
              <w:right w:val="nil"/>
            </w:tcBorders>
            <w:vAlign w:val="center"/>
          </w:tcPr>
          <w:p w14:paraId="15A63A16" w14:textId="77777777" w:rsidR="00F05E06" w:rsidRDefault="00F05E06">
            <w:pPr>
              <w:spacing w:line="259" w:lineRule="auto"/>
            </w:pPr>
            <w:r>
              <w:rPr>
                <w:sz w:val="18"/>
              </w:rPr>
              <w:t xml:space="preserve">Requires SAM </w:t>
            </w:r>
          </w:p>
          <w:p w14:paraId="250F29AC" w14:textId="77777777" w:rsidR="00F05E06" w:rsidRDefault="00F05E06">
            <w:pPr>
              <w:spacing w:line="259" w:lineRule="auto"/>
              <w:ind w:left="1178"/>
              <w:jc w:val="center"/>
            </w:pPr>
            <w:r>
              <w:rPr>
                <w:sz w:val="18"/>
              </w:rPr>
              <w:t xml:space="preserve"> </w:t>
            </w:r>
          </w:p>
          <w:p w14:paraId="51BE707E" w14:textId="77777777" w:rsidR="00F05E06" w:rsidRDefault="00F05E06">
            <w:pPr>
              <w:spacing w:line="259" w:lineRule="auto"/>
              <w:ind w:left="362"/>
            </w:pPr>
            <w:r>
              <w:rPr>
                <w:sz w:val="18"/>
              </w:rPr>
              <w:t xml:space="preserve">SKU </w:t>
            </w:r>
          </w:p>
        </w:tc>
        <w:tc>
          <w:tcPr>
            <w:tcW w:w="1282" w:type="dxa"/>
            <w:tcBorders>
              <w:top w:val="nil"/>
              <w:left w:val="nil"/>
              <w:bottom w:val="nil"/>
              <w:right w:val="nil"/>
            </w:tcBorders>
            <w:vAlign w:val="center"/>
          </w:tcPr>
          <w:p w14:paraId="11EE76C8" w14:textId="77777777" w:rsidR="00F05E06" w:rsidRDefault="00F05E06">
            <w:pPr>
              <w:spacing w:line="259" w:lineRule="auto"/>
              <w:ind w:left="365" w:hanging="365"/>
            </w:pPr>
            <w:r>
              <w:rPr>
                <w:sz w:val="18"/>
              </w:rPr>
              <w:t xml:space="preserve">Requires SAM SKU </w:t>
            </w:r>
          </w:p>
        </w:tc>
      </w:tr>
      <w:tr w:rsidR="00F05E06" w14:paraId="045CD19D" w14:textId="77777777">
        <w:trPr>
          <w:trHeight w:val="559"/>
        </w:trPr>
        <w:tc>
          <w:tcPr>
            <w:tcW w:w="4052" w:type="dxa"/>
            <w:gridSpan w:val="3"/>
            <w:tcBorders>
              <w:top w:val="nil"/>
              <w:left w:val="nil"/>
              <w:bottom w:val="nil"/>
              <w:right w:val="nil"/>
            </w:tcBorders>
            <w:shd w:val="clear" w:color="auto" w:fill="F2F2F2"/>
          </w:tcPr>
          <w:p w14:paraId="799895D9" w14:textId="77777777" w:rsidR="00F05E06" w:rsidRDefault="00F05E06">
            <w:pPr>
              <w:spacing w:line="259" w:lineRule="auto"/>
              <w:ind w:left="108"/>
            </w:pPr>
            <w:r>
              <w:rPr>
                <w:sz w:val="18"/>
              </w:rPr>
              <w:t xml:space="preserve">Financial </w:t>
            </w:r>
          </w:p>
          <w:p w14:paraId="6DB9ABE0" w14:textId="77777777" w:rsidR="00F05E06" w:rsidRDefault="00F05E06">
            <w:pPr>
              <w:spacing w:line="259" w:lineRule="auto"/>
              <w:ind w:left="1217"/>
              <w:jc w:val="center"/>
            </w:pPr>
            <w:r>
              <w:rPr>
                <w:sz w:val="18"/>
              </w:rPr>
              <w:t xml:space="preserve"> </w:t>
            </w:r>
          </w:p>
          <w:p w14:paraId="0703AEEF" w14:textId="77777777" w:rsidR="00F05E06" w:rsidRDefault="00F05E06">
            <w:pPr>
              <w:spacing w:line="259" w:lineRule="auto"/>
              <w:ind w:left="108"/>
            </w:pPr>
            <w:r>
              <w:rPr>
                <w:sz w:val="18"/>
              </w:rPr>
              <w:t xml:space="preserve">Management </w:t>
            </w:r>
          </w:p>
        </w:tc>
        <w:tc>
          <w:tcPr>
            <w:tcW w:w="1071" w:type="dxa"/>
            <w:tcBorders>
              <w:top w:val="nil"/>
              <w:left w:val="nil"/>
              <w:bottom w:val="nil"/>
              <w:right w:val="nil"/>
            </w:tcBorders>
            <w:shd w:val="clear" w:color="auto" w:fill="F2F2F2"/>
            <w:vAlign w:val="center"/>
          </w:tcPr>
          <w:p w14:paraId="335AB25C" w14:textId="77777777" w:rsidR="00F05E06" w:rsidRDefault="00F05E06">
            <w:pPr>
              <w:spacing w:line="259" w:lineRule="auto"/>
            </w:pPr>
            <w:r>
              <w:rPr>
                <w:sz w:val="18"/>
              </w:rPr>
              <w:t xml:space="preserve">Y </w:t>
            </w:r>
          </w:p>
        </w:tc>
        <w:tc>
          <w:tcPr>
            <w:tcW w:w="3075" w:type="dxa"/>
            <w:gridSpan w:val="2"/>
            <w:tcBorders>
              <w:top w:val="nil"/>
              <w:left w:val="nil"/>
              <w:bottom w:val="nil"/>
              <w:right w:val="nil"/>
            </w:tcBorders>
            <w:shd w:val="clear" w:color="auto" w:fill="F2F2F2"/>
            <w:vAlign w:val="center"/>
          </w:tcPr>
          <w:p w14:paraId="39793B5B" w14:textId="77777777" w:rsidR="00F05E06" w:rsidRDefault="00F05E06">
            <w:pPr>
              <w:tabs>
                <w:tab w:val="center" w:pos="512"/>
                <w:tab w:val="center" w:pos="2050"/>
              </w:tabs>
              <w:spacing w:line="259" w:lineRule="auto"/>
            </w:pPr>
            <w:r>
              <w:tab/>
            </w:r>
            <w:r>
              <w:rPr>
                <w:sz w:val="18"/>
              </w:rPr>
              <w:t xml:space="preserve">Y </w:t>
            </w:r>
            <w:r>
              <w:rPr>
                <w:sz w:val="18"/>
              </w:rPr>
              <w:tab/>
              <w:t xml:space="preserve"> </w:t>
            </w:r>
          </w:p>
        </w:tc>
        <w:tc>
          <w:tcPr>
            <w:tcW w:w="1282" w:type="dxa"/>
            <w:tcBorders>
              <w:top w:val="nil"/>
              <w:left w:val="nil"/>
              <w:bottom w:val="nil"/>
              <w:right w:val="nil"/>
            </w:tcBorders>
            <w:shd w:val="clear" w:color="auto" w:fill="F2F2F2"/>
            <w:vAlign w:val="center"/>
          </w:tcPr>
          <w:p w14:paraId="7AE6D3EB" w14:textId="77777777" w:rsidR="00F05E06" w:rsidRDefault="00F05E06">
            <w:pPr>
              <w:spacing w:line="259" w:lineRule="auto"/>
              <w:ind w:left="466"/>
            </w:pPr>
            <w:r>
              <w:rPr>
                <w:sz w:val="18"/>
              </w:rPr>
              <w:t xml:space="preserve">Y </w:t>
            </w:r>
          </w:p>
        </w:tc>
      </w:tr>
      <w:tr w:rsidR="00F05E06" w14:paraId="5920D377" w14:textId="77777777">
        <w:trPr>
          <w:trHeight w:val="564"/>
        </w:trPr>
        <w:tc>
          <w:tcPr>
            <w:tcW w:w="4052" w:type="dxa"/>
            <w:gridSpan w:val="3"/>
            <w:tcBorders>
              <w:top w:val="nil"/>
              <w:left w:val="nil"/>
              <w:bottom w:val="single" w:sz="4" w:space="0" w:color="000000"/>
              <w:right w:val="nil"/>
            </w:tcBorders>
          </w:tcPr>
          <w:p w14:paraId="77E23598" w14:textId="77777777" w:rsidR="00F05E06" w:rsidRDefault="00F05E06">
            <w:pPr>
              <w:spacing w:line="259" w:lineRule="auto"/>
              <w:ind w:left="108"/>
            </w:pPr>
            <w:r>
              <w:rPr>
                <w:sz w:val="18"/>
              </w:rPr>
              <w:t xml:space="preserve">Procurement </w:t>
            </w:r>
          </w:p>
          <w:p w14:paraId="3C2F05F3" w14:textId="77777777" w:rsidR="00F05E06" w:rsidRDefault="00F05E06">
            <w:pPr>
              <w:spacing w:line="259" w:lineRule="auto"/>
              <w:ind w:left="1217"/>
              <w:jc w:val="center"/>
            </w:pPr>
            <w:r>
              <w:rPr>
                <w:sz w:val="18"/>
              </w:rPr>
              <w:t xml:space="preserve"> </w:t>
            </w:r>
          </w:p>
          <w:p w14:paraId="73040D52" w14:textId="77777777" w:rsidR="00F05E06" w:rsidRDefault="00F05E06">
            <w:pPr>
              <w:spacing w:line="259" w:lineRule="auto"/>
              <w:ind w:left="108"/>
            </w:pPr>
            <w:r>
              <w:rPr>
                <w:sz w:val="18"/>
              </w:rPr>
              <w:t xml:space="preserve">Management </w:t>
            </w:r>
          </w:p>
        </w:tc>
        <w:tc>
          <w:tcPr>
            <w:tcW w:w="1071" w:type="dxa"/>
            <w:tcBorders>
              <w:top w:val="nil"/>
              <w:left w:val="nil"/>
              <w:bottom w:val="single" w:sz="4" w:space="0" w:color="000000"/>
              <w:right w:val="nil"/>
            </w:tcBorders>
            <w:vAlign w:val="center"/>
          </w:tcPr>
          <w:p w14:paraId="7D7FFF04" w14:textId="77777777" w:rsidR="00F05E06" w:rsidRDefault="00F05E06">
            <w:pPr>
              <w:spacing w:line="259" w:lineRule="auto"/>
            </w:pPr>
            <w:r>
              <w:rPr>
                <w:sz w:val="18"/>
              </w:rPr>
              <w:t xml:space="preserve">Y </w:t>
            </w:r>
          </w:p>
        </w:tc>
        <w:tc>
          <w:tcPr>
            <w:tcW w:w="3075" w:type="dxa"/>
            <w:gridSpan w:val="2"/>
            <w:tcBorders>
              <w:top w:val="nil"/>
              <w:left w:val="nil"/>
              <w:bottom w:val="single" w:sz="4" w:space="0" w:color="000000"/>
              <w:right w:val="nil"/>
            </w:tcBorders>
            <w:vAlign w:val="center"/>
          </w:tcPr>
          <w:p w14:paraId="326742F3" w14:textId="77777777" w:rsidR="00F05E06" w:rsidRDefault="00F05E06">
            <w:pPr>
              <w:tabs>
                <w:tab w:val="center" w:pos="512"/>
                <w:tab w:val="center" w:pos="2050"/>
              </w:tabs>
              <w:spacing w:line="259" w:lineRule="auto"/>
            </w:pPr>
            <w:r>
              <w:tab/>
            </w:r>
            <w:r>
              <w:rPr>
                <w:sz w:val="18"/>
              </w:rPr>
              <w:t xml:space="preserve">Y </w:t>
            </w:r>
            <w:r>
              <w:rPr>
                <w:sz w:val="18"/>
              </w:rPr>
              <w:tab/>
              <w:t xml:space="preserve"> </w:t>
            </w:r>
          </w:p>
        </w:tc>
        <w:tc>
          <w:tcPr>
            <w:tcW w:w="1282" w:type="dxa"/>
            <w:tcBorders>
              <w:top w:val="nil"/>
              <w:left w:val="nil"/>
              <w:bottom w:val="single" w:sz="4" w:space="0" w:color="000000"/>
              <w:right w:val="nil"/>
            </w:tcBorders>
            <w:vAlign w:val="center"/>
          </w:tcPr>
          <w:p w14:paraId="3E803FEA" w14:textId="77777777" w:rsidR="00F05E06" w:rsidRDefault="00F05E06">
            <w:pPr>
              <w:spacing w:line="259" w:lineRule="auto"/>
              <w:ind w:left="466"/>
            </w:pPr>
            <w:r>
              <w:rPr>
                <w:sz w:val="18"/>
              </w:rPr>
              <w:t xml:space="preserve">Y </w:t>
            </w:r>
          </w:p>
        </w:tc>
      </w:tr>
    </w:tbl>
    <w:p w14:paraId="5B5D65CE" w14:textId="77777777" w:rsidR="00F05E06" w:rsidRDefault="00F05E06">
      <w:pPr>
        <w:spacing w:after="24" w:line="259" w:lineRule="auto"/>
      </w:pPr>
      <w:r>
        <w:t xml:space="preserve"> </w:t>
      </w:r>
    </w:p>
    <w:p w14:paraId="2917670E" w14:textId="77777777" w:rsidR="00F05E06" w:rsidRDefault="00F05E06" w:rsidP="00E7236B">
      <w:pPr>
        <w:numPr>
          <w:ilvl w:val="0"/>
          <w:numId w:val="49"/>
        </w:numPr>
        <w:spacing w:after="15" w:line="248" w:lineRule="auto"/>
        <w:ind w:right="174" w:hanging="360"/>
        <w:jc w:val="both"/>
      </w:pPr>
      <w:r>
        <w:t xml:space="preserve">See Asset Management below for more details </w:t>
      </w:r>
    </w:p>
    <w:p w14:paraId="01D9480D" w14:textId="77777777" w:rsidR="00F05E06" w:rsidRDefault="00F05E06" w:rsidP="00E7236B">
      <w:pPr>
        <w:numPr>
          <w:ilvl w:val="0"/>
          <w:numId w:val="49"/>
        </w:numPr>
        <w:spacing w:after="15" w:line="248" w:lineRule="auto"/>
        <w:ind w:right="174" w:hanging="360"/>
        <w:jc w:val="both"/>
      </w:pPr>
      <w:r>
        <w:t xml:space="preserve">See Entitlement section below for what is included per offering </w:t>
      </w:r>
    </w:p>
    <w:p w14:paraId="07ADC489" w14:textId="77777777" w:rsidR="00F05E06" w:rsidRDefault="00F05E06" w:rsidP="00E7236B">
      <w:pPr>
        <w:numPr>
          <w:ilvl w:val="0"/>
          <w:numId w:val="49"/>
        </w:numPr>
        <w:spacing w:after="15" w:line="248" w:lineRule="auto"/>
        <w:ind w:right="174" w:hanging="360"/>
        <w:jc w:val="both"/>
      </w:pPr>
      <w:r>
        <w:t xml:space="preserve">See Asset Management section below for more details </w:t>
      </w:r>
    </w:p>
    <w:p w14:paraId="30597CE3" w14:textId="77777777" w:rsidR="00F05E06" w:rsidRDefault="00F05E06" w:rsidP="00E7236B">
      <w:pPr>
        <w:numPr>
          <w:ilvl w:val="0"/>
          <w:numId w:val="49"/>
        </w:numPr>
        <w:spacing w:after="15" w:line="248" w:lineRule="auto"/>
        <w:ind w:right="174" w:hanging="360"/>
        <w:jc w:val="both"/>
      </w:pPr>
      <w:r>
        <w:t xml:space="preserve">See docs for more https://docs.microfocus.com/itom/SMAX:latest/Licensing  </w:t>
      </w:r>
    </w:p>
    <w:p w14:paraId="7418D503" w14:textId="77777777" w:rsidR="00F05E06" w:rsidRDefault="00F05E06" w:rsidP="00E7236B">
      <w:pPr>
        <w:numPr>
          <w:ilvl w:val="0"/>
          <w:numId w:val="49"/>
        </w:numPr>
        <w:spacing w:after="42" w:line="248" w:lineRule="auto"/>
        <w:ind w:right="174" w:hanging="360"/>
        <w:jc w:val="both"/>
      </w:pPr>
      <w:r>
        <w:t xml:space="preserve">Premium V1 is “select availability” for capacity sales; new customers will purchase V2 which excludes SAM </w:t>
      </w:r>
    </w:p>
    <w:p w14:paraId="77B0CCC2" w14:textId="77777777" w:rsidR="00F05E06" w:rsidRDefault="00F05E06" w:rsidP="00E7236B">
      <w:pPr>
        <w:numPr>
          <w:ilvl w:val="0"/>
          <w:numId w:val="49"/>
        </w:numPr>
        <w:spacing w:after="289" w:line="248" w:lineRule="auto"/>
        <w:ind w:right="174" w:hanging="360"/>
        <w:jc w:val="both"/>
      </w:pPr>
      <w:r>
        <w:t xml:space="preserve">For SACM, the Finance tab on the Device records is Premium only. For Native SACM impact analysis, the Universal Discovery Premium license or manually modeled Service Models in UCMDB are required. </w:t>
      </w:r>
    </w:p>
    <w:p w14:paraId="54AC3007" w14:textId="77777777" w:rsidR="00F05E06" w:rsidRDefault="00F05E06" w:rsidP="00E7236B">
      <w:pPr>
        <w:pStyle w:val="Nadpis1"/>
        <w:spacing w:after="213"/>
        <w:ind w:left="-5"/>
        <w:jc w:val="both"/>
      </w:pPr>
      <w:bookmarkStart w:id="14" w:name="_Toc35091"/>
      <w:r>
        <w:t xml:space="preserve">5) Entitlements </w:t>
      </w:r>
      <w:bookmarkEnd w:id="14"/>
    </w:p>
    <w:p w14:paraId="6CBB58A1" w14:textId="77777777" w:rsidR="00F05E06" w:rsidRDefault="00F05E06" w:rsidP="00E7236B">
      <w:pPr>
        <w:pStyle w:val="Nadpis2"/>
        <w:ind w:left="-5"/>
        <w:jc w:val="both"/>
      </w:pPr>
      <w:bookmarkStart w:id="15" w:name="_Toc35092"/>
      <w:r>
        <w:t xml:space="preserve">SMAX Self Service Portal Entitlement </w:t>
      </w:r>
      <w:bookmarkEnd w:id="15"/>
    </w:p>
    <w:p w14:paraId="6A43FB64" w14:textId="77777777" w:rsidR="00F05E06" w:rsidRDefault="00F05E06" w:rsidP="00E7236B">
      <w:pPr>
        <w:spacing w:line="259" w:lineRule="auto"/>
        <w:jc w:val="both"/>
      </w:pPr>
      <w:r>
        <w:t xml:space="preserve"> </w:t>
      </w:r>
    </w:p>
    <w:p w14:paraId="4D10228A" w14:textId="77777777" w:rsidR="00F05E06" w:rsidRDefault="00F05E06" w:rsidP="00E7236B">
      <w:pPr>
        <w:ind w:left="-5" w:right="174"/>
        <w:jc w:val="both"/>
      </w:pPr>
      <w:r>
        <w:t xml:space="preserve">Access to the SMA Service Portal is available with the following restrictions:  </w:t>
      </w:r>
    </w:p>
    <w:p w14:paraId="7F09E198" w14:textId="77777777" w:rsidR="00F05E06" w:rsidRDefault="00F05E06" w:rsidP="00E7236B">
      <w:pPr>
        <w:numPr>
          <w:ilvl w:val="0"/>
          <w:numId w:val="50"/>
        </w:numPr>
        <w:spacing w:after="15" w:line="248" w:lineRule="auto"/>
        <w:ind w:right="174" w:hanging="360"/>
        <w:jc w:val="both"/>
      </w:pPr>
      <w:r>
        <w:t xml:space="preserve">Each SMA Suite Named user license includes 1000 Service Portal users </w:t>
      </w:r>
    </w:p>
    <w:p w14:paraId="39207FC7" w14:textId="77777777" w:rsidR="00F05E06" w:rsidRDefault="00F05E06" w:rsidP="00E7236B">
      <w:pPr>
        <w:numPr>
          <w:ilvl w:val="0"/>
          <w:numId w:val="50"/>
        </w:numPr>
        <w:spacing w:after="15" w:line="248" w:lineRule="auto"/>
        <w:ind w:right="174" w:hanging="360"/>
        <w:jc w:val="both"/>
      </w:pPr>
      <w:r>
        <w:t xml:space="preserve">Each SMA Suite Concurrent user license includes 2000 Service Portal users </w:t>
      </w:r>
    </w:p>
    <w:p w14:paraId="2ED2BD00" w14:textId="77777777" w:rsidR="00F05E06" w:rsidRDefault="00F05E06" w:rsidP="00E7236B">
      <w:pPr>
        <w:numPr>
          <w:ilvl w:val="0"/>
          <w:numId w:val="50"/>
        </w:numPr>
        <w:spacing w:after="15" w:line="248" w:lineRule="auto"/>
        <w:ind w:right="174" w:hanging="360"/>
        <w:jc w:val="both"/>
      </w:pPr>
      <w:r>
        <w:t xml:space="preserve">Each SMA Suite SMAX Unit license includes 1000 Service Portal users  </w:t>
      </w:r>
    </w:p>
    <w:p w14:paraId="65A97C51" w14:textId="77777777" w:rsidR="00F05E06" w:rsidRDefault="00F05E06" w:rsidP="00E7236B">
      <w:pPr>
        <w:ind w:left="-5" w:right="174"/>
        <w:jc w:val="both"/>
      </w:pPr>
      <w:r>
        <w:t xml:space="preserve">Portal users are calculated by the potential end user community.  This is usually the number of employees.  </w:t>
      </w:r>
    </w:p>
    <w:p w14:paraId="32132F08" w14:textId="77777777" w:rsidR="00F05E06" w:rsidRDefault="00F05E06" w:rsidP="00E7236B">
      <w:pPr>
        <w:ind w:left="-5" w:right="174"/>
        <w:jc w:val="both"/>
      </w:pPr>
      <w:r>
        <w:t xml:space="preserve">For example, an organization with an end-user population of 50,000 would require: </w:t>
      </w:r>
    </w:p>
    <w:p w14:paraId="25000632" w14:textId="77777777" w:rsidR="00F05E06" w:rsidRDefault="00F05E06" w:rsidP="00E7236B">
      <w:pPr>
        <w:numPr>
          <w:ilvl w:val="0"/>
          <w:numId w:val="50"/>
        </w:numPr>
        <w:spacing w:after="15" w:line="248" w:lineRule="auto"/>
        <w:ind w:right="174" w:hanging="360"/>
        <w:jc w:val="both"/>
      </w:pPr>
      <w:r>
        <w:t xml:space="preserve">50 Named user licenses (50,000/1000 = 50, or 10x5 packs)  </w:t>
      </w:r>
    </w:p>
    <w:p w14:paraId="0CFA802A" w14:textId="77777777" w:rsidR="00F05E06" w:rsidRDefault="00F05E06" w:rsidP="00E7236B">
      <w:pPr>
        <w:numPr>
          <w:ilvl w:val="0"/>
          <w:numId w:val="50"/>
        </w:numPr>
        <w:spacing w:after="15" w:line="248" w:lineRule="auto"/>
        <w:ind w:right="174" w:hanging="360"/>
        <w:jc w:val="both"/>
      </w:pPr>
      <w:r>
        <w:t xml:space="preserve">25 Concurrent user licenses (50,000/2000 = 25, or 5x5 packs)  </w:t>
      </w:r>
    </w:p>
    <w:p w14:paraId="01137020" w14:textId="77777777" w:rsidR="00F05E06" w:rsidRDefault="00F05E06" w:rsidP="00E7236B">
      <w:pPr>
        <w:numPr>
          <w:ilvl w:val="0"/>
          <w:numId w:val="50"/>
        </w:numPr>
        <w:spacing w:after="260" w:line="248" w:lineRule="auto"/>
        <w:ind w:right="174" w:hanging="360"/>
        <w:jc w:val="both"/>
      </w:pPr>
      <w:r>
        <w:t xml:space="preserve">50 Unit licenses (50,000/1000) </w:t>
      </w:r>
    </w:p>
    <w:p w14:paraId="61C13D2F" w14:textId="77777777" w:rsidR="00F05E06" w:rsidRDefault="00F05E06">
      <w:pPr>
        <w:pStyle w:val="Nadpis2"/>
        <w:ind w:left="-5"/>
      </w:pPr>
      <w:bookmarkStart w:id="16" w:name="_Toc35093"/>
      <w:r>
        <w:lastRenderedPageBreak/>
        <w:t xml:space="preserve">SMAX Entitlements Per 5 Pack or Per Unit </w:t>
      </w:r>
      <w:bookmarkEnd w:id="16"/>
    </w:p>
    <w:p w14:paraId="4D5531CE" w14:textId="77777777" w:rsidR="00F05E06" w:rsidRDefault="00F05E06">
      <w:pPr>
        <w:ind w:left="-5" w:right="174"/>
      </w:pPr>
      <w:r>
        <w:t xml:space="preserve">Applies to Perpetual, Subscription, SaaS Subscription. For SMAX Perpetual and Subscription, available via the license portal. For SMAX SaaS, see the CSM or log a request.  </w:t>
      </w:r>
    </w:p>
    <w:p w14:paraId="58648932" w14:textId="77777777" w:rsidR="00F05E06" w:rsidRDefault="00F05E06">
      <w:pPr>
        <w:spacing w:line="259" w:lineRule="auto"/>
      </w:pPr>
      <w:r>
        <w:t xml:space="preserve"> </w:t>
      </w:r>
    </w:p>
    <w:tbl>
      <w:tblPr>
        <w:tblStyle w:val="TableGrid"/>
        <w:tblW w:w="9192" w:type="dxa"/>
        <w:tblInd w:w="6" w:type="dxa"/>
        <w:tblCellMar>
          <w:top w:w="70" w:type="dxa"/>
          <w:left w:w="107" w:type="dxa"/>
          <w:right w:w="42" w:type="dxa"/>
        </w:tblCellMar>
        <w:tblLook w:val="04A0" w:firstRow="1" w:lastRow="0" w:firstColumn="1" w:lastColumn="0" w:noHBand="0" w:noVBand="1"/>
      </w:tblPr>
      <w:tblGrid>
        <w:gridCol w:w="3221"/>
        <w:gridCol w:w="1193"/>
        <w:gridCol w:w="1192"/>
        <w:gridCol w:w="1303"/>
        <w:gridCol w:w="1193"/>
        <w:gridCol w:w="1090"/>
      </w:tblGrid>
      <w:tr w:rsidR="00F05E06" w14:paraId="4F5D1AC4" w14:textId="77777777">
        <w:trPr>
          <w:trHeight w:val="569"/>
        </w:trPr>
        <w:tc>
          <w:tcPr>
            <w:tcW w:w="3221" w:type="dxa"/>
            <w:tcBorders>
              <w:top w:val="single" w:sz="4" w:space="0" w:color="D9D9D9"/>
              <w:left w:val="single" w:sz="4" w:space="0" w:color="D9D9D9"/>
              <w:bottom w:val="single" w:sz="4" w:space="0" w:color="D9D9D9"/>
              <w:right w:val="single" w:sz="4" w:space="0" w:color="D9D9D9"/>
            </w:tcBorders>
            <w:shd w:val="clear" w:color="auto" w:fill="F2F2F2"/>
          </w:tcPr>
          <w:p w14:paraId="23F02971" w14:textId="77777777" w:rsidR="00F05E06" w:rsidRDefault="00F05E06">
            <w:pPr>
              <w:spacing w:line="259" w:lineRule="auto"/>
            </w:pPr>
            <w:r>
              <w:rPr>
                <w:rFonts w:ascii="Arial" w:eastAsia="Arial" w:hAnsi="Arial" w:cs="Arial"/>
                <w:b/>
              </w:rPr>
              <w:t xml:space="preserve"> </w:t>
            </w:r>
          </w:p>
        </w:tc>
        <w:tc>
          <w:tcPr>
            <w:tcW w:w="1193" w:type="dxa"/>
            <w:tcBorders>
              <w:top w:val="single" w:sz="4" w:space="0" w:color="D9D9D9"/>
              <w:left w:val="single" w:sz="4" w:space="0" w:color="D9D9D9"/>
              <w:bottom w:val="single" w:sz="4" w:space="0" w:color="D9D9D9"/>
              <w:right w:val="single" w:sz="4" w:space="0" w:color="D9D9D9"/>
            </w:tcBorders>
            <w:shd w:val="clear" w:color="auto" w:fill="F2F2F2"/>
          </w:tcPr>
          <w:p w14:paraId="4F72AB91" w14:textId="77777777" w:rsidR="00F05E06" w:rsidRDefault="00F05E06">
            <w:pPr>
              <w:spacing w:line="259" w:lineRule="auto"/>
              <w:ind w:right="69"/>
              <w:jc w:val="center"/>
            </w:pPr>
            <w:r>
              <w:rPr>
                <w:b/>
                <w:sz w:val="18"/>
              </w:rPr>
              <w:t xml:space="preserve">Express </w:t>
            </w:r>
          </w:p>
        </w:tc>
        <w:tc>
          <w:tcPr>
            <w:tcW w:w="1192" w:type="dxa"/>
            <w:tcBorders>
              <w:top w:val="single" w:sz="4" w:space="0" w:color="D9D9D9"/>
              <w:left w:val="single" w:sz="4" w:space="0" w:color="D9D9D9"/>
              <w:bottom w:val="single" w:sz="4" w:space="0" w:color="D9D9D9"/>
              <w:right w:val="single" w:sz="4" w:space="0" w:color="D9D9D9"/>
            </w:tcBorders>
            <w:shd w:val="clear" w:color="auto" w:fill="F2F2F2"/>
          </w:tcPr>
          <w:p w14:paraId="7D2CB981" w14:textId="77777777" w:rsidR="00F05E06" w:rsidRDefault="00F05E06">
            <w:pPr>
              <w:spacing w:line="259" w:lineRule="auto"/>
              <w:ind w:left="27"/>
            </w:pPr>
            <w:r>
              <w:rPr>
                <w:b/>
                <w:sz w:val="18"/>
              </w:rPr>
              <w:t xml:space="preserve">Premium V1 </w:t>
            </w:r>
          </w:p>
        </w:tc>
        <w:tc>
          <w:tcPr>
            <w:tcW w:w="1303" w:type="dxa"/>
            <w:tcBorders>
              <w:top w:val="single" w:sz="4" w:space="0" w:color="D9D9D9"/>
              <w:left w:val="single" w:sz="4" w:space="0" w:color="D9D9D9"/>
              <w:bottom w:val="single" w:sz="4" w:space="0" w:color="D9D9D9"/>
              <w:right w:val="single" w:sz="4" w:space="0" w:color="D9D9D9"/>
            </w:tcBorders>
            <w:shd w:val="clear" w:color="auto" w:fill="F2F2F2"/>
          </w:tcPr>
          <w:p w14:paraId="37D59648" w14:textId="77777777" w:rsidR="00F05E06" w:rsidRDefault="00F05E06">
            <w:pPr>
              <w:spacing w:line="259" w:lineRule="auto"/>
              <w:ind w:right="66"/>
              <w:jc w:val="center"/>
            </w:pPr>
            <w:r>
              <w:rPr>
                <w:b/>
                <w:sz w:val="18"/>
              </w:rPr>
              <w:t xml:space="preserve">Premium V2 </w:t>
            </w:r>
          </w:p>
        </w:tc>
        <w:tc>
          <w:tcPr>
            <w:tcW w:w="1193" w:type="dxa"/>
            <w:tcBorders>
              <w:top w:val="single" w:sz="4" w:space="0" w:color="D9D9D9"/>
              <w:left w:val="single" w:sz="4" w:space="0" w:color="D9D9D9"/>
              <w:bottom w:val="single" w:sz="4" w:space="0" w:color="D9D9D9"/>
              <w:right w:val="single" w:sz="4" w:space="0" w:color="D9D9D9"/>
            </w:tcBorders>
            <w:shd w:val="clear" w:color="auto" w:fill="F2F2F2"/>
          </w:tcPr>
          <w:p w14:paraId="17F30AEC" w14:textId="77777777" w:rsidR="00F05E06" w:rsidRDefault="00F05E06">
            <w:pPr>
              <w:spacing w:line="259" w:lineRule="auto"/>
              <w:jc w:val="center"/>
            </w:pPr>
            <w:r>
              <w:rPr>
                <w:b/>
                <w:sz w:val="18"/>
              </w:rPr>
              <w:t xml:space="preserve">SMAX SaaS Express </w:t>
            </w:r>
          </w:p>
        </w:tc>
        <w:tc>
          <w:tcPr>
            <w:tcW w:w="1090" w:type="dxa"/>
            <w:tcBorders>
              <w:top w:val="single" w:sz="4" w:space="0" w:color="D9D9D9"/>
              <w:left w:val="single" w:sz="4" w:space="0" w:color="D9D9D9"/>
              <w:bottom w:val="single" w:sz="4" w:space="0" w:color="D9D9D9"/>
              <w:right w:val="single" w:sz="4" w:space="0" w:color="D9D9D9"/>
            </w:tcBorders>
            <w:shd w:val="clear" w:color="auto" w:fill="F2F2F2"/>
          </w:tcPr>
          <w:p w14:paraId="61F6AD24" w14:textId="77777777" w:rsidR="00F05E06" w:rsidRDefault="00F05E06">
            <w:pPr>
              <w:spacing w:line="259" w:lineRule="auto"/>
              <w:ind w:left="19"/>
            </w:pPr>
            <w:r>
              <w:rPr>
                <w:b/>
                <w:sz w:val="18"/>
              </w:rPr>
              <w:t xml:space="preserve">SMAX SaaS  </w:t>
            </w:r>
          </w:p>
        </w:tc>
      </w:tr>
      <w:tr w:rsidR="00F05E06" w14:paraId="51BFE47D" w14:textId="77777777">
        <w:trPr>
          <w:trHeight w:val="1290"/>
        </w:trPr>
        <w:tc>
          <w:tcPr>
            <w:tcW w:w="3221" w:type="dxa"/>
            <w:tcBorders>
              <w:top w:val="single" w:sz="4" w:space="0" w:color="D9D9D9"/>
              <w:left w:val="single" w:sz="4" w:space="0" w:color="D9D9D9"/>
              <w:bottom w:val="single" w:sz="4" w:space="0" w:color="D9D9D9"/>
              <w:right w:val="single" w:sz="4" w:space="0" w:color="D9D9D9"/>
            </w:tcBorders>
          </w:tcPr>
          <w:p w14:paraId="41D89F21" w14:textId="77777777" w:rsidR="00F05E06" w:rsidRDefault="00F05E06">
            <w:pPr>
              <w:spacing w:line="241" w:lineRule="auto"/>
            </w:pPr>
            <w:r>
              <w:rPr>
                <w:sz w:val="18"/>
              </w:rPr>
              <w:t xml:space="preserve">1 License per named, concurrent or unit for each of the LDAP, E-Mail, and </w:t>
            </w:r>
          </w:p>
          <w:p w14:paraId="2E5D8B3B" w14:textId="77777777" w:rsidR="00F05E06" w:rsidRDefault="00F05E06">
            <w:pPr>
              <w:spacing w:after="41" w:line="259" w:lineRule="auto"/>
            </w:pPr>
            <w:r>
              <w:rPr>
                <w:sz w:val="18"/>
              </w:rPr>
              <w:t xml:space="preserve">Database Connect-It Connectors  </w:t>
            </w:r>
          </w:p>
          <w:p w14:paraId="55B332E5" w14:textId="77777777" w:rsidR="00F05E06" w:rsidRDefault="00F05E06">
            <w:pPr>
              <w:spacing w:line="259" w:lineRule="auto"/>
            </w:pPr>
            <w:r>
              <w:rPr>
                <w:sz w:val="18"/>
              </w:rPr>
              <w:t>e.g., 5 licenses of each per 5 pack; 1 license of each per Unit</w:t>
            </w:r>
            <w:r>
              <w:rPr>
                <w:b/>
                <w:sz w:val="18"/>
              </w:rPr>
              <w:t xml:space="preserve"> </w:t>
            </w:r>
          </w:p>
        </w:tc>
        <w:tc>
          <w:tcPr>
            <w:tcW w:w="1193" w:type="dxa"/>
            <w:tcBorders>
              <w:top w:val="single" w:sz="4" w:space="0" w:color="D9D9D9"/>
              <w:left w:val="single" w:sz="4" w:space="0" w:color="D9D9D9"/>
              <w:bottom w:val="single" w:sz="4" w:space="0" w:color="D9D9D9"/>
              <w:right w:val="single" w:sz="4" w:space="0" w:color="D9D9D9"/>
            </w:tcBorders>
            <w:vAlign w:val="center"/>
          </w:tcPr>
          <w:p w14:paraId="56B45A93" w14:textId="77777777" w:rsidR="00F05E06" w:rsidRDefault="00F05E06">
            <w:pPr>
              <w:spacing w:line="259" w:lineRule="auto"/>
              <w:ind w:right="66"/>
              <w:jc w:val="center"/>
            </w:pPr>
            <w:r>
              <w:rPr>
                <w:sz w:val="18"/>
              </w:rPr>
              <w:t xml:space="preserve">Y </w:t>
            </w:r>
          </w:p>
        </w:tc>
        <w:tc>
          <w:tcPr>
            <w:tcW w:w="1192" w:type="dxa"/>
            <w:tcBorders>
              <w:top w:val="single" w:sz="4" w:space="0" w:color="D9D9D9"/>
              <w:left w:val="single" w:sz="4" w:space="0" w:color="D9D9D9"/>
              <w:bottom w:val="single" w:sz="4" w:space="0" w:color="D9D9D9"/>
              <w:right w:val="single" w:sz="4" w:space="0" w:color="D9D9D9"/>
            </w:tcBorders>
            <w:vAlign w:val="center"/>
          </w:tcPr>
          <w:p w14:paraId="60039C02" w14:textId="77777777" w:rsidR="00F05E06" w:rsidRDefault="00F05E06">
            <w:pPr>
              <w:spacing w:line="259" w:lineRule="auto"/>
              <w:ind w:right="70"/>
              <w:jc w:val="center"/>
            </w:pPr>
            <w:r>
              <w:rPr>
                <w:sz w:val="18"/>
              </w:rPr>
              <w:t xml:space="preserve">Y </w:t>
            </w:r>
          </w:p>
        </w:tc>
        <w:tc>
          <w:tcPr>
            <w:tcW w:w="1303" w:type="dxa"/>
            <w:tcBorders>
              <w:top w:val="single" w:sz="4" w:space="0" w:color="D9D9D9"/>
              <w:left w:val="single" w:sz="4" w:space="0" w:color="D9D9D9"/>
              <w:bottom w:val="single" w:sz="4" w:space="0" w:color="D9D9D9"/>
              <w:right w:val="single" w:sz="4" w:space="0" w:color="D9D9D9"/>
            </w:tcBorders>
            <w:vAlign w:val="center"/>
          </w:tcPr>
          <w:p w14:paraId="0584D411" w14:textId="77777777" w:rsidR="00F05E06" w:rsidRDefault="00F05E06">
            <w:pPr>
              <w:spacing w:line="259" w:lineRule="auto"/>
              <w:ind w:right="64"/>
              <w:jc w:val="center"/>
            </w:pPr>
            <w:r>
              <w:rPr>
                <w:sz w:val="18"/>
              </w:rPr>
              <w:t xml:space="preserve">Y </w:t>
            </w:r>
          </w:p>
        </w:tc>
        <w:tc>
          <w:tcPr>
            <w:tcW w:w="1193" w:type="dxa"/>
            <w:tcBorders>
              <w:top w:val="single" w:sz="4" w:space="0" w:color="D9D9D9"/>
              <w:left w:val="single" w:sz="4" w:space="0" w:color="D9D9D9"/>
              <w:bottom w:val="single" w:sz="4" w:space="0" w:color="D9D9D9"/>
              <w:right w:val="single" w:sz="4" w:space="0" w:color="D9D9D9"/>
            </w:tcBorders>
            <w:vAlign w:val="center"/>
          </w:tcPr>
          <w:p w14:paraId="53C853C3" w14:textId="77777777" w:rsidR="00F05E06" w:rsidRDefault="00F05E06">
            <w:pPr>
              <w:spacing w:line="259" w:lineRule="auto"/>
              <w:ind w:right="69"/>
              <w:jc w:val="center"/>
            </w:pPr>
            <w:r>
              <w:rPr>
                <w:sz w:val="18"/>
              </w:rPr>
              <w:t xml:space="preserve">Y </w:t>
            </w:r>
          </w:p>
        </w:tc>
        <w:tc>
          <w:tcPr>
            <w:tcW w:w="1090" w:type="dxa"/>
            <w:tcBorders>
              <w:top w:val="single" w:sz="4" w:space="0" w:color="D9D9D9"/>
              <w:left w:val="single" w:sz="4" w:space="0" w:color="D9D9D9"/>
              <w:bottom w:val="single" w:sz="4" w:space="0" w:color="D9D9D9"/>
              <w:right w:val="single" w:sz="4" w:space="0" w:color="D9D9D9"/>
            </w:tcBorders>
            <w:vAlign w:val="center"/>
          </w:tcPr>
          <w:p w14:paraId="47423389" w14:textId="77777777" w:rsidR="00F05E06" w:rsidRDefault="00F05E06">
            <w:pPr>
              <w:spacing w:line="259" w:lineRule="auto"/>
              <w:ind w:right="66"/>
              <w:jc w:val="center"/>
            </w:pPr>
            <w:r>
              <w:rPr>
                <w:sz w:val="18"/>
              </w:rPr>
              <w:t xml:space="preserve">Y </w:t>
            </w:r>
          </w:p>
        </w:tc>
      </w:tr>
    </w:tbl>
    <w:p w14:paraId="49AD6175" w14:textId="77777777" w:rsidR="00F05E06" w:rsidRDefault="00F05E06">
      <w:pPr>
        <w:pStyle w:val="Nadpis2"/>
        <w:ind w:left="-5"/>
      </w:pPr>
      <w:bookmarkStart w:id="17" w:name="_Toc35094"/>
      <w:r>
        <w:t xml:space="preserve">SMAX Entitlements Per Customer Production Instance </w:t>
      </w:r>
      <w:bookmarkEnd w:id="17"/>
    </w:p>
    <w:p w14:paraId="1B809B60" w14:textId="77777777" w:rsidR="00F05E06" w:rsidRDefault="00F05E06">
      <w:pPr>
        <w:ind w:left="-5" w:right="174"/>
      </w:pPr>
      <w:r>
        <w:t xml:space="preserve">Applies to Perpetual, Subscription, SaaS Subscription. For Perpetual and Subscription, available via the license portal. For SaaS, see the CSM or log a request. </w:t>
      </w:r>
    </w:p>
    <w:p w14:paraId="2FD56B7F" w14:textId="77777777" w:rsidR="00F05E06" w:rsidRDefault="00F05E06">
      <w:pPr>
        <w:spacing w:line="259" w:lineRule="auto"/>
      </w:pPr>
      <w:r>
        <w:t xml:space="preserve"> </w:t>
      </w:r>
    </w:p>
    <w:tbl>
      <w:tblPr>
        <w:tblStyle w:val="TableGrid"/>
        <w:tblW w:w="10267" w:type="dxa"/>
        <w:tblInd w:w="-259" w:type="dxa"/>
        <w:tblCellMar>
          <w:right w:w="115" w:type="dxa"/>
        </w:tblCellMar>
        <w:tblLook w:val="04A0" w:firstRow="1" w:lastRow="0" w:firstColumn="1" w:lastColumn="0" w:noHBand="0" w:noVBand="1"/>
      </w:tblPr>
      <w:tblGrid>
        <w:gridCol w:w="3375"/>
        <w:gridCol w:w="1397"/>
        <w:gridCol w:w="1424"/>
        <w:gridCol w:w="1469"/>
        <w:gridCol w:w="1385"/>
        <w:gridCol w:w="1217"/>
      </w:tblGrid>
      <w:tr w:rsidR="00F05E06" w14:paraId="42BDA77C" w14:textId="77777777">
        <w:trPr>
          <w:trHeight w:val="524"/>
        </w:trPr>
        <w:tc>
          <w:tcPr>
            <w:tcW w:w="3375" w:type="dxa"/>
            <w:tcBorders>
              <w:top w:val="nil"/>
              <w:left w:val="nil"/>
              <w:bottom w:val="single" w:sz="2" w:space="0" w:color="F2F2F2"/>
              <w:right w:val="nil"/>
            </w:tcBorders>
            <w:vAlign w:val="center"/>
          </w:tcPr>
          <w:p w14:paraId="2989B4C4" w14:textId="77777777" w:rsidR="00F05E06" w:rsidRDefault="00F05E06">
            <w:pPr>
              <w:spacing w:line="259" w:lineRule="auto"/>
              <w:ind w:left="108"/>
            </w:pPr>
            <w:r>
              <w:rPr>
                <w:b/>
              </w:rPr>
              <w:t xml:space="preserve"> </w:t>
            </w:r>
          </w:p>
        </w:tc>
        <w:tc>
          <w:tcPr>
            <w:tcW w:w="1397" w:type="dxa"/>
            <w:tcBorders>
              <w:top w:val="nil"/>
              <w:left w:val="nil"/>
              <w:bottom w:val="single" w:sz="2" w:space="0" w:color="F2F2F2"/>
              <w:right w:val="nil"/>
            </w:tcBorders>
            <w:vAlign w:val="center"/>
          </w:tcPr>
          <w:p w14:paraId="22E87D93" w14:textId="77777777" w:rsidR="00F05E06" w:rsidRDefault="00F05E06">
            <w:pPr>
              <w:spacing w:line="259" w:lineRule="auto"/>
              <w:ind w:left="173"/>
            </w:pPr>
            <w:r>
              <w:rPr>
                <w:b/>
                <w:sz w:val="20"/>
              </w:rPr>
              <w:t xml:space="preserve">Express </w:t>
            </w:r>
          </w:p>
        </w:tc>
        <w:tc>
          <w:tcPr>
            <w:tcW w:w="1424" w:type="dxa"/>
            <w:tcBorders>
              <w:top w:val="nil"/>
              <w:left w:val="nil"/>
              <w:bottom w:val="single" w:sz="2" w:space="0" w:color="F2F2F2"/>
              <w:right w:val="nil"/>
            </w:tcBorders>
            <w:vAlign w:val="center"/>
          </w:tcPr>
          <w:p w14:paraId="4C2636FC" w14:textId="77777777" w:rsidR="00F05E06" w:rsidRDefault="00F05E06">
            <w:pPr>
              <w:spacing w:line="259" w:lineRule="auto"/>
            </w:pPr>
            <w:r>
              <w:rPr>
                <w:b/>
                <w:sz w:val="20"/>
              </w:rPr>
              <w:t xml:space="preserve">Premium V1 </w:t>
            </w:r>
          </w:p>
        </w:tc>
        <w:tc>
          <w:tcPr>
            <w:tcW w:w="1469" w:type="dxa"/>
            <w:tcBorders>
              <w:top w:val="nil"/>
              <w:left w:val="nil"/>
              <w:bottom w:val="single" w:sz="2" w:space="0" w:color="F2F2F2"/>
              <w:right w:val="nil"/>
            </w:tcBorders>
            <w:vAlign w:val="center"/>
          </w:tcPr>
          <w:p w14:paraId="71183F6E" w14:textId="77777777" w:rsidR="00F05E06" w:rsidRDefault="00F05E06">
            <w:pPr>
              <w:spacing w:line="259" w:lineRule="auto"/>
            </w:pPr>
            <w:r>
              <w:rPr>
                <w:b/>
                <w:sz w:val="20"/>
              </w:rPr>
              <w:t xml:space="preserve">Premium V2 </w:t>
            </w:r>
          </w:p>
        </w:tc>
        <w:tc>
          <w:tcPr>
            <w:tcW w:w="1385" w:type="dxa"/>
            <w:tcBorders>
              <w:top w:val="nil"/>
              <w:left w:val="nil"/>
              <w:bottom w:val="single" w:sz="2" w:space="0" w:color="F2F2F2"/>
              <w:right w:val="nil"/>
            </w:tcBorders>
          </w:tcPr>
          <w:p w14:paraId="4A464FA7" w14:textId="77777777" w:rsidR="00F05E06" w:rsidRDefault="00F05E06">
            <w:pPr>
              <w:spacing w:line="259" w:lineRule="auto"/>
              <w:ind w:left="151" w:hanging="151"/>
            </w:pPr>
            <w:r>
              <w:rPr>
                <w:b/>
                <w:sz w:val="20"/>
              </w:rPr>
              <w:t xml:space="preserve">SMAX SaaS Express </w:t>
            </w:r>
          </w:p>
        </w:tc>
        <w:tc>
          <w:tcPr>
            <w:tcW w:w="1217" w:type="dxa"/>
            <w:tcBorders>
              <w:top w:val="nil"/>
              <w:left w:val="nil"/>
              <w:bottom w:val="single" w:sz="2" w:space="0" w:color="F2F2F2"/>
              <w:right w:val="nil"/>
            </w:tcBorders>
            <w:vAlign w:val="center"/>
          </w:tcPr>
          <w:p w14:paraId="066A9AB4" w14:textId="77777777" w:rsidR="00F05E06" w:rsidRDefault="00F05E06">
            <w:pPr>
              <w:spacing w:line="259" w:lineRule="auto"/>
              <w:ind w:left="38"/>
            </w:pPr>
            <w:r>
              <w:rPr>
                <w:b/>
                <w:sz w:val="20"/>
              </w:rPr>
              <w:t xml:space="preserve">SMAX SaaS  </w:t>
            </w:r>
          </w:p>
        </w:tc>
      </w:tr>
      <w:tr w:rsidR="00F05E06" w14:paraId="46D5CCB4" w14:textId="77777777">
        <w:trPr>
          <w:trHeight w:val="351"/>
        </w:trPr>
        <w:tc>
          <w:tcPr>
            <w:tcW w:w="3375" w:type="dxa"/>
            <w:tcBorders>
              <w:top w:val="single" w:sz="2" w:space="0" w:color="F2F2F2"/>
              <w:left w:val="nil"/>
              <w:bottom w:val="nil"/>
              <w:right w:val="nil"/>
            </w:tcBorders>
            <w:shd w:val="clear" w:color="auto" w:fill="F2F2F2"/>
          </w:tcPr>
          <w:p w14:paraId="00CF0D74" w14:textId="77777777" w:rsidR="00F05E06" w:rsidRDefault="00F05E06">
            <w:pPr>
              <w:spacing w:line="259" w:lineRule="auto"/>
              <w:ind w:left="108"/>
            </w:pPr>
            <w:r>
              <w:rPr>
                <w:b/>
                <w:sz w:val="18"/>
              </w:rPr>
              <w:t xml:space="preserve">Universal CMDB </w:t>
            </w:r>
          </w:p>
        </w:tc>
        <w:tc>
          <w:tcPr>
            <w:tcW w:w="1397" w:type="dxa"/>
            <w:tcBorders>
              <w:top w:val="single" w:sz="2" w:space="0" w:color="F2F2F2"/>
              <w:left w:val="nil"/>
              <w:bottom w:val="nil"/>
              <w:right w:val="nil"/>
            </w:tcBorders>
            <w:shd w:val="clear" w:color="auto" w:fill="F2F2F2"/>
          </w:tcPr>
          <w:p w14:paraId="2243C09B" w14:textId="77777777" w:rsidR="00F05E06" w:rsidRDefault="00F05E06">
            <w:pPr>
              <w:spacing w:line="259" w:lineRule="auto"/>
              <w:ind w:left="444"/>
            </w:pPr>
            <w:r>
              <w:rPr>
                <w:sz w:val="18"/>
              </w:rPr>
              <w:t xml:space="preserve">Y </w:t>
            </w:r>
          </w:p>
        </w:tc>
        <w:tc>
          <w:tcPr>
            <w:tcW w:w="1424" w:type="dxa"/>
            <w:tcBorders>
              <w:top w:val="single" w:sz="2" w:space="0" w:color="F2F2F2"/>
              <w:left w:val="nil"/>
              <w:bottom w:val="nil"/>
              <w:right w:val="nil"/>
            </w:tcBorders>
            <w:shd w:val="clear" w:color="auto" w:fill="F2F2F2"/>
          </w:tcPr>
          <w:p w14:paraId="1C40CD42" w14:textId="77777777" w:rsidR="00F05E06" w:rsidRDefault="00F05E06">
            <w:pPr>
              <w:spacing w:line="259" w:lineRule="auto"/>
              <w:ind w:left="468"/>
            </w:pPr>
            <w:r>
              <w:rPr>
                <w:sz w:val="18"/>
              </w:rPr>
              <w:t xml:space="preserve">Y </w:t>
            </w:r>
          </w:p>
        </w:tc>
        <w:tc>
          <w:tcPr>
            <w:tcW w:w="1469" w:type="dxa"/>
            <w:tcBorders>
              <w:top w:val="single" w:sz="2" w:space="0" w:color="F2F2F2"/>
              <w:left w:val="nil"/>
              <w:bottom w:val="nil"/>
              <w:right w:val="nil"/>
            </w:tcBorders>
            <w:shd w:val="clear" w:color="auto" w:fill="F2F2F2"/>
          </w:tcPr>
          <w:p w14:paraId="7D0F1EDF" w14:textId="77777777" w:rsidR="00F05E06" w:rsidRDefault="00F05E06">
            <w:pPr>
              <w:spacing w:line="259" w:lineRule="auto"/>
              <w:ind w:left="468"/>
            </w:pPr>
            <w:r>
              <w:rPr>
                <w:sz w:val="18"/>
              </w:rPr>
              <w:t xml:space="preserve">Y </w:t>
            </w:r>
          </w:p>
        </w:tc>
        <w:tc>
          <w:tcPr>
            <w:tcW w:w="1385" w:type="dxa"/>
            <w:tcBorders>
              <w:top w:val="single" w:sz="2" w:space="0" w:color="F2F2F2"/>
              <w:left w:val="nil"/>
              <w:bottom w:val="nil"/>
              <w:right w:val="nil"/>
            </w:tcBorders>
            <w:shd w:val="clear" w:color="auto" w:fill="F2F2F2"/>
          </w:tcPr>
          <w:p w14:paraId="48205AEB" w14:textId="77777777" w:rsidR="00F05E06" w:rsidRDefault="00F05E06">
            <w:pPr>
              <w:spacing w:line="259" w:lineRule="auto"/>
              <w:ind w:left="423"/>
            </w:pPr>
            <w:r>
              <w:rPr>
                <w:sz w:val="18"/>
              </w:rPr>
              <w:t xml:space="preserve">Y </w:t>
            </w:r>
          </w:p>
        </w:tc>
        <w:tc>
          <w:tcPr>
            <w:tcW w:w="1217" w:type="dxa"/>
            <w:tcBorders>
              <w:top w:val="single" w:sz="2" w:space="0" w:color="F2F2F2"/>
              <w:left w:val="nil"/>
              <w:bottom w:val="nil"/>
              <w:right w:val="nil"/>
            </w:tcBorders>
            <w:shd w:val="clear" w:color="auto" w:fill="F2F2F2"/>
          </w:tcPr>
          <w:p w14:paraId="1C4CBC05" w14:textId="77777777" w:rsidR="00F05E06" w:rsidRDefault="00F05E06">
            <w:pPr>
              <w:spacing w:line="259" w:lineRule="auto"/>
              <w:ind w:left="461"/>
            </w:pPr>
            <w:r>
              <w:rPr>
                <w:sz w:val="18"/>
              </w:rPr>
              <w:t xml:space="preserve">Y </w:t>
            </w:r>
          </w:p>
        </w:tc>
      </w:tr>
      <w:tr w:rsidR="00F05E06" w14:paraId="243D1D45" w14:textId="77777777">
        <w:trPr>
          <w:trHeight w:val="780"/>
        </w:trPr>
        <w:tc>
          <w:tcPr>
            <w:tcW w:w="3375" w:type="dxa"/>
            <w:tcBorders>
              <w:top w:val="nil"/>
              <w:left w:val="nil"/>
              <w:bottom w:val="nil"/>
              <w:right w:val="nil"/>
            </w:tcBorders>
            <w:vAlign w:val="center"/>
          </w:tcPr>
          <w:p w14:paraId="131AFAC6" w14:textId="77777777" w:rsidR="00F05E06" w:rsidRDefault="00F05E06">
            <w:pPr>
              <w:spacing w:line="259" w:lineRule="auto"/>
              <w:ind w:left="108"/>
            </w:pPr>
            <w:r>
              <w:rPr>
                <w:sz w:val="18"/>
              </w:rPr>
              <w:t xml:space="preserve">Universal Discovery – 50 </w:t>
            </w:r>
          </w:p>
        </w:tc>
        <w:tc>
          <w:tcPr>
            <w:tcW w:w="1397" w:type="dxa"/>
            <w:tcBorders>
              <w:top w:val="nil"/>
              <w:left w:val="nil"/>
              <w:bottom w:val="nil"/>
              <w:right w:val="nil"/>
            </w:tcBorders>
            <w:vAlign w:val="center"/>
          </w:tcPr>
          <w:p w14:paraId="0D132831" w14:textId="77777777" w:rsidR="00F05E06" w:rsidRDefault="00F05E06">
            <w:pPr>
              <w:spacing w:line="259" w:lineRule="auto"/>
            </w:pPr>
            <w:r>
              <w:rPr>
                <w:sz w:val="18"/>
              </w:rPr>
              <w:t xml:space="preserve">UD Discovery </w:t>
            </w:r>
          </w:p>
        </w:tc>
        <w:tc>
          <w:tcPr>
            <w:tcW w:w="1424" w:type="dxa"/>
            <w:tcBorders>
              <w:top w:val="nil"/>
              <w:left w:val="nil"/>
              <w:bottom w:val="nil"/>
              <w:right w:val="nil"/>
            </w:tcBorders>
            <w:vAlign w:val="center"/>
          </w:tcPr>
          <w:p w14:paraId="32F9A45C" w14:textId="77777777" w:rsidR="00F05E06" w:rsidRDefault="00F05E06">
            <w:pPr>
              <w:spacing w:line="259" w:lineRule="auto"/>
              <w:ind w:left="24"/>
            </w:pPr>
            <w:r>
              <w:rPr>
                <w:sz w:val="18"/>
              </w:rPr>
              <w:t xml:space="preserve">UD Discovery </w:t>
            </w:r>
          </w:p>
        </w:tc>
        <w:tc>
          <w:tcPr>
            <w:tcW w:w="1469" w:type="dxa"/>
            <w:tcBorders>
              <w:top w:val="nil"/>
              <w:left w:val="nil"/>
              <w:bottom w:val="nil"/>
              <w:right w:val="nil"/>
            </w:tcBorders>
            <w:vAlign w:val="center"/>
          </w:tcPr>
          <w:p w14:paraId="2E233EFB" w14:textId="77777777" w:rsidR="00F05E06" w:rsidRDefault="00F05E06">
            <w:pPr>
              <w:spacing w:line="259" w:lineRule="auto"/>
              <w:ind w:left="24"/>
            </w:pPr>
            <w:r>
              <w:rPr>
                <w:sz w:val="18"/>
              </w:rPr>
              <w:t xml:space="preserve">UD Discovery </w:t>
            </w:r>
          </w:p>
        </w:tc>
        <w:tc>
          <w:tcPr>
            <w:tcW w:w="1385" w:type="dxa"/>
            <w:tcBorders>
              <w:top w:val="nil"/>
              <w:left w:val="nil"/>
              <w:bottom w:val="nil"/>
              <w:right w:val="nil"/>
            </w:tcBorders>
            <w:vAlign w:val="center"/>
          </w:tcPr>
          <w:p w14:paraId="1933E9B2" w14:textId="77777777" w:rsidR="00F05E06" w:rsidRDefault="00F05E06">
            <w:pPr>
              <w:spacing w:line="259" w:lineRule="auto"/>
              <w:ind w:left="466"/>
            </w:pPr>
            <w:r>
              <w:rPr>
                <w:sz w:val="18"/>
              </w:rPr>
              <w:t xml:space="preserve"> </w:t>
            </w:r>
          </w:p>
        </w:tc>
        <w:tc>
          <w:tcPr>
            <w:tcW w:w="1217" w:type="dxa"/>
            <w:tcBorders>
              <w:top w:val="nil"/>
              <w:left w:val="nil"/>
              <w:bottom w:val="nil"/>
              <w:right w:val="nil"/>
            </w:tcBorders>
          </w:tcPr>
          <w:p w14:paraId="77990237" w14:textId="77777777" w:rsidR="00F05E06" w:rsidRDefault="00F05E06">
            <w:pPr>
              <w:spacing w:line="259" w:lineRule="auto"/>
              <w:ind w:left="204"/>
            </w:pPr>
            <w:r>
              <w:rPr>
                <w:sz w:val="18"/>
              </w:rPr>
              <w:t xml:space="preserve">UD SaaS </w:t>
            </w:r>
          </w:p>
          <w:p w14:paraId="43F6ECCB" w14:textId="77777777" w:rsidR="00F05E06" w:rsidRDefault="00F05E06">
            <w:pPr>
              <w:spacing w:line="259" w:lineRule="auto"/>
              <w:ind w:left="170"/>
            </w:pPr>
            <w:r>
              <w:rPr>
                <w:sz w:val="18"/>
              </w:rPr>
              <w:t xml:space="preserve">Premium </w:t>
            </w:r>
          </w:p>
          <w:p w14:paraId="72E7087A" w14:textId="77777777" w:rsidR="00F05E06" w:rsidRDefault="00F05E06">
            <w:pPr>
              <w:spacing w:line="259" w:lineRule="auto"/>
              <w:ind w:left="151"/>
            </w:pPr>
            <w:r>
              <w:rPr>
                <w:sz w:val="18"/>
              </w:rPr>
              <w:t xml:space="preserve">Discovery </w:t>
            </w:r>
          </w:p>
        </w:tc>
      </w:tr>
      <w:tr w:rsidR="00F05E06" w14:paraId="095B6979" w14:textId="77777777">
        <w:trPr>
          <w:trHeight w:val="559"/>
        </w:trPr>
        <w:tc>
          <w:tcPr>
            <w:tcW w:w="3375" w:type="dxa"/>
            <w:tcBorders>
              <w:top w:val="nil"/>
              <w:left w:val="nil"/>
              <w:bottom w:val="nil"/>
              <w:right w:val="nil"/>
            </w:tcBorders>
            <w:shd w:val="clear" w:color="auto" w:fill="F2F2F2"/>
          </w:tcPr>
          <w:p w14:paraId="579897BD" w14:textId="77777777" w:rsidR="00F05E06" w:rsidRDefault="00F05E06">
            <w:pPr>
              <w:spacing w:line="259" w:lineRule="auto"/>
              <w:ind w:left="108" w:right="79"/>
            </w:pPr>
            <w:r>
              <w:rPr>
                <w:sz w:val="18"/>
              </w:rPr>
              <w:t xml:space="preserve">Software Asset Management Devices – 50  </w:t>
            </w:r>
          </w:p>
        </w:tc>
        <w:tc>
          <w:tcPr>
            <w:tcW w:w="1397" w:type="dxa"/>
            <w:tcBorders>
              <w:top w:val="nil"/>
              <w:left w:val="nil"/>
              <w:bottom w:val="nil"/>
              <w:right w:val="nil"/>
            </w:tcBorders>
            <w:shd w:val="clear" w:color="auto" w:fill="F2F2F2"/>
            <w:vAlign w:val="center"/>
          </w:tcPr>
          <w:p w14:paraId="140205EE" w14:textId="77777777" w:rsidR="00F05E06" w:rsidRDefault="00F05E06">
            <w:pPr>
              <w:spacing w:line="259" w:lineRule="auto"/>
              <w:ind w:left="487"/>
            </w:pPr>
            <w:r>
              <w:rPr>
                <w:sz w:val="18"/>
              </w:rPr>
              <w:t xml:space="preserve"> </w:t>
            </w:r>
          </w:p>
        </w:tc>
        <w:tc>
          <w:tcPr>
            <w:tcW w:w="1424" w:type="dxa"/>
            <w:tcBorders>
              <w:top w:val="nil"/>
              <w:left w:val="nil"/>
              <w:bottom w:val="nil"/>
              <w:right w:val="nil"/>
            </w:tcBorders>
            <w:shd w:val="clear" w:color="auto" w:fill="F2F2F2"/>
            <w:vAlign w:val="center"/>
          </w:tcPr>
          <w:p w14:paraId="2CAA2DE4" w14:textId="77777777" w:rsidR="00F05E06" w:rsidRDefault="00F05E06">
            <w:pPr>
              <w:spacing w:line="259" w:lineRule="auto"/>
              <w:ind w:left="197"/>
            </w:pPr>
            <w:r>
              <w:rPr>
                <w:sz w:val="18"/>
              </w:rPr>
              <w:t xml:space="preserve">Included </w:t>
            </w:r>
          </w:p>
        </w:tc>
        <w:tc>
          <w:tcPr>
            <w:tcW w:w="1469" w:type="dxa"/>
            <w:tcBorders>
              <w:top w:val="nil"/>
              <w:left w:val="nil"/>
              <w:bottom w:val="nil"/>
              <w:right w:val="nil"/>
            </w:tcBorders>
            <w:shd w:val="clear" w:color="auto" w:fill="F2F2F2"/>
            <w:vAlign w:val="center"/>
          </w:tcPr>
          <w:p w14:paraId="17AF40AC" w14:textId="77777777" w:rsidR="00F05E06" w:rsidRDefault="00F05E06">
            <w:pPr>
              <w:spacing w:line="259" w:lineRule="auto"/>
              <w:ind w:left="468"/>
            </w:pPr>
            <w:r>
              <w:rPr>
                <w:sz w:val="18"/>
              </w:rPr>
              <w:t xml:space="preserve">Y </w:t>
            </w:r>
          </w:p>
        </w:tc>
        <w:tc>
          <w:tcPr>
            <w:tcW w:w="1385" w:type="dxa"/>
            <w:tcBorders>
              <w:top w:val="nil"/>
              <w:left w:val="nil"/>
              <w:bottom w:val="nil"/>
              <w:right w:val="nil"/>
            </w:tcBorders>
            <w:shd w:val="clear" w:color="auto" w:fill="F2F2F2"/>
            <w:vAlign w:val="center"/>
          </w:tcPr>
          <w:p w14:paraId="3950CCD8" w14:textId="77777777" w:rsidR="00F05E06" w:rsidRDefault="00F05E06">
            <w:pPr>
              <w:spacing w:line="259" w:lineRule="auto"/>
              <w:ind w:left="466"/>
            </w:pPr>
            <w:r>
              <w:rPr>
                <w:sz w:val="18"/>
              </w:rPr>
              <w:t xml:space="preserve"> </w:t>
            </w:r>
          </w:p>
        </w:tc>
        <w:tc>
          <w:tcPr>
            <w:tcW w:w="1217" w:type="dxa"/>
            <w:tcBorders>
              <w:top w:val="nil"/>
              <w:left w:val="nil"/>
              <w:bottom w:val="nil"/>
              <w:right w:val="nil"/>
            </w:tcBorders>
            <w:shd w:val="clear" w:color="auto" w:fill="F2F2F2"/>
            <w:vAlign w:val="center"/>
          </w:tcPr>
          <w:p w14:paraId="6BCF4372" w14:textId="77777777" w:rsidR="00F05E06" w:rsidRDefault="00F05E06">
            <w:pPr>
              <w:spacing w:line="259" w:lineRule="auto"/>
              <w:ind w:left="461"/>
            </w:pPr>
            <w:r>
              <w:rPr>
                <w:sz w:val="18"/>
              </w:rPr>
              <w:t xml:space="preserve">Y </w:t>
            </w:r>
          </w:p>
        </w:tc>
      </w:tr>
      <w:tr w:rsidR="00F05E06" w14:paraId="24EF5D35" w14:textId="77777777">
        <w:trPr>
          <w:trHeight w:val="619"/>
        </w:trPr>
        <w:tc>
          <w:tcPr>
            <w:tcW w:w="3375" w:type="dxa"/>
            <w:tcBorders>
              <w:top w:val="nil"/>
              <w:left w:val="nil"/>
              <w:bottom w:val="nil"/>
              <w:right w:val="nil"/>
            </w:tcBorders>
          </w:tcPr>
          <w:p w14:paraId="12EA0094" w14:textId="77777777" w:rsidR="00F05E06" w:rsidRDefault="00F05E06">
            <w:pPr>
              <w:spacing w:line="259" w:lineRule="auto"/>
              <w:ind w:left="108" w:right="181"/>
            </w:pPr>
            <w:r>
              <w:rPr>
                <w:sz w:val="18"/>
              </w:rPr>
              <w:t xml:space="preserve">Operations Orchestration – 2 concurrent workflows </w:t>
            </w:r>
          </w:p>
        </w:tc>
        <w:tc>
          <w:tcPr>
            <w:tcW w:w="1397" w:type="dxa"/>
            <w:tcBorders>
              <w:top w:val="nil"/>
              <w:left w:val="nil"/>
              <w:bottom w:val="nil"/>
              <w:right w:val="nil"/>
            </w:tcBorders>
            <w:vAlign w:val="center"/>
          </w:tcPr>
          <w:p w14:paraId="3624FB64" w14:textId="77777777" w:rsidR="00F05E06" w:rsidRDefault="00F05E06">
            <w:pPr>
              <w:spacing w:line="259" w:lineRule="auto"/>
              <w:ind w:left="444"/>
            </w:pPr>
            <w:r>
              <w:rPr>
                <w:sz w:val="18"/>
              </w:rPr>
              <w:t xml:space="preserve">Y </w:t>
            </w:r>
          </w:p>
        </w:tc>
        <w:tc>
          <w:tcPr>
            <w:tcW w:w="1424" w:type="dxa"/>
            <w:tcBorders>
              <w:top w:val="nil"/>
              <w:left w:val="nil"/>
              <w:bottom w:val="nil"/>
              <w:right w:val="nil"/>
            </w:tcBorders>
            <w:vAlign w:val="center"/>
          </w:tcPr>
          <w:p w14:paraId="43CD0C10" w14:textId="77777777" w:rsidR="00F05E06" w:rsidRDefault="00F05E06">
            <w:pPr>
              <w:spacing w:line="259" w:lineRule="auto"/>
              <w:ind w:left="468"/>
            </w:pPr>
            <w:r>
              <w:rPr>
                <w:sz w:val="18"/>
              </w:rPr>
              <w:t xml:space="preserve">Y </w:t>
            </w:r>
          </w:p>
        </w:tc>
        <w:tc>
          <w:tcPr>
            <w:tcW w:w="1469" w:type="dxa"/>
            <w:tcBorders>
              <w:top w:val="nil"/>
              <w:left w:val="nil"/>
              <w:bottom w:val="nil"/>
              <w:right w:val="nil"/>
            </w:tcBorders>
            <w:vAlign w:val="center"/>
          </w:tcPr>
          <w:p w14:paraId="2C548865" w14:textId="77777777" w:rsidR="00F05E06" w:rsidRDefault="00F05E06">
            <w:pPr>
              <w:spacing w:line="259" w:lineRule="auto"/>
              <w:ind w:left="468"/>
            </w:pPr>
            <w:r>
              <w:rPr>
                <w:sz w:val="18"/>
              </w:rPr>
              <w:t xml:space="preserve">Y </w:t>
            </w:r>
          </w:p>
        </w:tc>
        <w:tc>
          <w:tcPr>
            <w:tcW w:w="1385" w:type="dxa"/>
            <w:tcBorders>
              <w:top w:val="nil"/>
              <w:left w:val="nil"/>
              <w:bottom w:val="nil"/>
              <w:right w:val="nil"/>
            </w:tcBorders>
            <w:vAlign w:val="center"/>
          </w:tcPr>
          <w:p w14:paraId="42016894" w14:textId="77777777" w:rsidR="00F05E06" w:rsidRDefault="00F05E06">
            <w:pPr>
              <w:spacing w:line="259" w:lineRule="auto"/>
              <w:ind w:left="466"/>
            </w:pPr>
            <w:r>
              <w:rPr>
                <w:sz w:val="18"/>
              </w:rPr>
              <w:t xml:space="preserve"> </w:t>
            </w:r>
          </w:p>
        </w:tc>
        <w:tc>
          <w:tcPr>
            <w:tcW w:w="1217" w:type="dxa"/>
            <w:tcBorders>
              <w:top w:val="nil"/>
              <w:left w:val="nil"/>
              <w:bottom w:val="nil"/>
              <w:right w:val="nil"/>
            </w:tcBorders>
          </w:tcPr>
          <w:p w14:paraId="4B15C018" w14:textId="77777777" w:rsidR="00F05E06" w:rsidRDefault="00F05E06">
            <w:pPr>
              <w:spacing w:after="43" w:line="259" w:lineRule="auto"/>
              <w:ind w:left="461"/>
            </w:pPr>
            <w:r>
              <w:rPr>
                <w:sz w:val="18"/>
              </w:rPr>
              <w:t xml:space="preserve">Y </w:t>
            </w:r>
          </w:p>
          <w:p w14:paraId="1C7739C1" w14:textId="77777777" w:rsidR="00F05E06" w:rsidRDefault="00F05E06">
            <w:pPr>
              <w:spacing w:line="259" w:lineRule="auto"/>
            </w:pPr>
            <w:r>
              <w:rPr>
                <w:sz w:val="18"/>
              </w:rPr>
              <w:t xml:space="preserve">(on prem OO) </w:t>
            </w:r>
          </w:p>
        </w:tc>
      </w:tr>
      <w:tr w:rsidR="00F05E06" w14:paraId="6F3764F2" w14:textId="77777777">
        <w:trPr>
          <w:trHeight w:val="563"/>
        </w:trPr>
        <w:tc>
          <w:tcPr>
            <w:tcW w:w="3375" w:type="dxa"/>
            <w:tcBorders>
              <w:top w:val="nil"/>
              <w:left w:val="nil"/>
              <w:bottom w:val="single" w:sz="4" w:space="0" w:color="000000"/>
              <w:right w:val="nil"/>
            </w:tcBorders>
            <w:shd w:val="clear" w:color="auto" w:fill="F2F2F2"/>
          </w:tcPr>
          <w:p w14:paraId="0DD787A9" w14:textId="77777777" w:rsidR="00F05E06" w:rsidRDefault="00F05E06">
            <w:pPr>
              <w:spacing w:line="259" w:lineRule="auto"/>
              <w:ind w:left="108"/>
            </w:pPr>
            <w:r>
              <w:rPr>
                <w:sz w:val="18"/>
              </w:rPr>
              <w:t xml:space="preserve">IDOL SharePoint and Confluence Connector (as of 2020.08 release) </w:t>
            </w:r>
          </w:p>
        </w:tc>
        <w:tc>
          <w:tcPr>
            <w:tcW w:w="1397" w:type="dxa"/>
            <w:tcBorders>
              <w:top w:val="nil"/>
              <w:left w:val="nil"/>
              <w:bottom w:val="single" w:sz="4" w:space="0" w:color="000000"/>
              <w:right w:val="nil"/>
            </w:tcBorders>
            <w:shd w:val="clear" w:color="auto" w:fill="F2F2F2"/>
            <w:vAlign w:val="center"/>
          </w:tcPr>
          <w:p w14:paraId="207C03DC" w14:textId="77777777" w:rsidR="00F05E06" w:rsidRDefault="00F05E06">
            <w:pPr>
              <w:spacing w:line="259" w:lineRule="auto"/>
              <w:ind w:left="444"/>
            </w:pPr>
            <w:r>
              <w:rPr>
                <w:sz w:val="18"/>
              </w:rPr>
              <w:t xml:space="preserve">Y </w:t>
            </w:r>
          </w:p>
        </w:tc>
        <w:tc>
          <w:tcPr>
            <w:tcW w:w="1424" w:type="dxa"/>
            <w:tcBorders>
              <w:top w:val="nil"/>
              <w:left w:val="nil"/>
              <w:bottom w:val="single" w:sz="4" w:space="0" w:color="000000"/>
              <w:right w:val="nil"/>
            </w:tcBorders>
            <w:shd w:val="clear" w:color="auto" w:fill="F2F2F2"/>
            <w:vAlign w:val="center"/>
          </w:tcPr>
          <w:p w14:paraId="50ACE1DE" w14:textId="77777777" w:rsidR="00F05E06" w:rsidRDefault="00F05E06">
            <w:pPr>
              <w:spacing w:line="259" w:lineRule="auto"/>
              <w:ind w:left="468"/>
            </w:pPr>
            <w:r>
              <w:rPr>
                <w:sz w:val="18"/>
              </w:rPr>
              <w:t xml:space="preserve">Y </w:t>
            </w:r>
          </w:p>
        </w:tc>
        <w:tc>
          <w:tcPr>
            <w:tcW w:w="1469" w:type="dxa"/>
            <w:tcBorders>
              <w:top w:val="nil"/>
              <w:left w:val="nil"/>
              <w:bottom w:val="single" w:sz="4" w:space="0" w:color="000000"/>
              <w:right w:val="nil"/>
            </w:tcBorders>
            <w:shd w:val="clear" w:color="auto" w:fill="F2F2F2"/>
            <w:vAlign w:val="center"/>
          </w:tcPr>
          <w:p w14:paraId="1361DE6A" w14:textId="77777777" w:rsidR="00F05E06" w:rsidRDefault="00F05E06">
            <w:pPr>
              <w:spacing w:line="259" w:lineRule="auto"/>
              <w:ind w:left="468"/>
            </w:pPr>
            <w:r>
              <w:rPr>
                <w:sz w:val="18"/>
              </w:rPr>
              <w:t xml:space="preserve">Y </w:t>
            </w:r>
          </w:p>
        </w:tc>
        <w:tc>
          <w:tcPr>
            <w:tcW w:w="1385" w:type="dxa"/>
            <w:tcBorders>
              <w:top w:val="nil"/>
              <w:left w:val="nil"/>
              <w:bottom w:val="single" w:sz="4" w:space="0" w:color="000000"/>
              <w:right w:val="nil"/>
            </w:tcBorders>
            <w:shd w:val="clear" w:color="auto" w:fill="F2F2F2"/>
            <w:vAlign w:val="center"/>
          </w:tcPr>
          <w:p w14:paraId="2C9E370A" w14:textId="77777777" w:rsidR="00F05E06" w:rsidRDefault="00F05E06">
            <w:pPr>
              <w:spacing w:line="259" w:lineRule="auto"/>
              <w:ind w:left="423"/>
            </w:pPr>
            <w:r>
              <w:rPr>
                <w:sz w:val="18"/>
              </w:rPr>
              <w:t xml:space="preserve">Y </w:t>
            </w:r>
          </w:p>
        </w:tc>
        <w:tc>
          <w:tcPr>
            <w:tcW w:w="1217" w:type="dxa"/>
            <w:tcBorders>
              <w:top w:val="nil"/>
              <w:left w:val="nil"/>
              <w:bottom w:val="single" w:sz="4" w:space="0" w:color="000000"/>
              <w:right w:val="nil"/>
            </w:tcBorders>
            <w:shd w:val="clear" w:color="auto" w:fill="F2F2F2"/>
            <w:vAlign w:val="center"/>
          </w:tcPr>
          <w:p w14:paraId="4CB24CC1" w14:textId="77777777" w:rsidR="00F05E06" w:rsidRDefault="00F05E06">
            <w:pPr>
              <w:spacing w:line="259" w:lineRule="auto"/>
              <w:ind w:left="461"/>
            </w:pPr>
            <w:r>
              <w:rPr>
                <w:sz w:val="18"/>
              </w:rPr>
              <w:t xml:space="preserve">Y </w:t>
            </w:r>
          </w:p>
        </w:tc>
      </w:tr>
    </w:tbl>
    <w:p w14:paraId="3B289A24" w14:textId="77777777" w:rsidR="00F05E06" w:rsidRDefault="00F05E06" w:rsidP="00E7236B">
      <w:pPr>
        <w:ind w:left="648" w:hanging="360"/>
        <w:jc w:val="both"/>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Operations Orchestration workflows provided via are to be used in the context of Service Management workflows. The restriction does not apply if the customer owns Operations Orchestration outright. Entitlement is for Operations Orchestration perpetual or subscription. </w:t>
      </w:r>
    </w:p>
    <w:p w14:paraId="1FAE253B" w14:textId="77777777" w:rsidR="00F05E06" w:rsidRDefault="00F05E06" w:rsidP="00E7236B">
      <w:pPr>
        <w:spacing w:after="275" w:line="259" w:lineRule="auto"/>
        <w:jc w:val="both"/>
      </w:pPr>
      <w:r>
        <w:t xml:space="preserve"> </w:t>
      </w:r>
    </w:p>
    <w:p w14:paraId="76D70D37" w14:textId="77777777" w:rsidR="00F05E06" w:rsidRDefault="00F05E06" w:rsidP="00E7236B">
      <w:pPr>
        <w:pStyle w:val="Nadpis1"/>
        <w:ind w:left="-5"/>
        <w:jc w:val="both"/>
      </w:pPr>
      <w:bookmarkStart w:id="18" w:name="_Toc35095"/>
      <w:r>
        <w:t xml:space="preserve">More About the Asset Management Use Case </w:t>
      </w:r>
      <w:bookmarkEnd w:id="18"/>
    </w:p>
    <w:p w14:paraId="3322ED71" w14:textId="77777777" w:rsidR="00F05E06" w:rsidRDefault="00F05E06" w:rsidP="00E7236B">
      <w:pPr>
        <w:spacing w:after="289"/>
        <w:ind w:left="-5" w:right="174"/>
        <w:jc w:val="both"/>
      </w:pPr>
      <w:r>
        <w:t xml:space="preserve">Many Service Management customers extend product use to include Asset Management use cases. This section provides licensing guidance for those SMAX customers. The stand-alone Asset Management X (AMX) offering is not covered herein.  </w:t>
      </w:r>
    </w:p>
    <w:p w14:paraId="5DFBE8A2" w14:textId="77777777" w:rsidR="00F05E06" w:rsidRDefault="00F05E06" w:rsidP="00E7236B">
      <w:pPr>
        <w:pStyle w:val="Nadpis2"/>
        <w:ind w:left="-5"/>
        <w:jc w:val="both"/>
      </w:pPr>
      <w:bookmarkStart w:id="19" w:name="_Toc35096"/>
      <w:r>
        <w:t xml:space="preserve">SMAX SAM Versions </w:t>
      </w:r>
      <w:bookmarkEnd w:id="19"/>
    </w:p>
    <w:p w14:paraId="24186DDD" w14:textId="77777777" w:rsidR="00F05E06" w:rsidRDefault="00F05E06" w:rsidP="00E7236B">
      <w:pPr>
        <w:ind w:left="-5" w:right="174"/>
        <w:jc w:val="both"/>
      </w:pPr>
      <w:r>
        <w:t xml:space="preserve">In 2019.11, SMAX SAM was significantly extended, allowing customers to calculate and analyze license compliance. This is referred to as </w:t>
      </w:r>
      <w:r>
        <w:rPr>
          <w:u w:val="single" w:color="000000"/>
        </w:rPr>
        <w:t>New SAM</w:t>
      </w:r>
      <w:r>
        <w:t xml:space="preserve"> and new components must be installed and enabled. The </w:t>
      </w:r>
      <w:r>
        <w:rPr>
          <w:u w:val="single" w:color="000000"/>
        </w:rPr>
        <w:t>Original SAM</w:t>
      </w:r>
      <w:r>
        <w:t xml:space="preserve"> still exists so that customers can migrate to the new approach at their own pace. New SAM should be used by all new customers, and eventually Original SAM will be deprecated. See </w:t>
      </w:r>
      <w:hyperlink r:id="rId21">
        <w:r>
          <w:rPr>
            <w:color w:val="0078EF"/>
            <w:u w:val="single" w:color="0078EF"/>
          </w:rPr>
          <w:t>here</w:t>
        </w:r>
      </w:hyperlink>
      <w:hyperlink r:id="rId22">
        <w:r>
          <w:t xml:space="preserve"> </w:t>
        </w:r>
      </w:hyperlink>
      <w:r>
        <w:t xml:space="preserve">for more on Original SAM; see </w:t>
      </w:r>
      <w:hyperlink r:id="rId23">
        <w:r>
          <w:rPr>
            <w:color w:val="0078EF"/>
            <w:u w:val="single" w:color="0078EF"/>
          </w:rPr>
          <w:t>here</w:t>
        </w:r>
      </w:hyperlink>
      <w:hyperlink r:id="rId24">
        <w:r>
          <w:t xml:space="preserve"> </w:t>
        </w:r>
      </w:hyperlink>
      <w:r>
        <w:t xml:space="preserve">for New SAM.  </w:t>
      </w:r>
    </w:p>
    <w:p w14:paraId="583B770C" w14:textId="77777777" w:rsidR="00F05E06" w:rsidRDefault="00F05E06">
      <w:pPr>
        <w:spacing w:line="259" w:lineRule="auto"/>
      </w:pPr>
      <w:r>
        <w:t xml:space="preserve"> </w:t>
      </w:r>
    </w:p>
    <w:p w14:paraId="7C52F74D" w14:textId="77777777" w:rsidR="00F05E06" w:rsidRDefault="00F05E06">
      <w:pPr>
        <w:spacing w:after="215" w:line="259" w:lineRule="auto"/>
        <w:ind w:right="5315"/>
        <w:jc w:val="center"/>
      </w:pPr>
      <w:r>
        <w:rPr>
          <w:noProof/>
        </w:rPr>
        <w:lastRenderedPageBreak/>
        <w:drawing>
          <wp:inline distT="0" distB="0" distL="0" distR="0" wp14:anchorId="02DC71BA" wp14:editId="5E03AD88">
            <wp:extent cx="2895219" cy="2502535"/>
            <wp:effectExtent l="0" t="0" r="0" b="0"/>
            <wp:docPr id="4317" name="Picture 4317"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4317" name="Picture 4317"/>
                    <pic:cNvPicPr/>
                  </pic:nvPicPr>
                  <pic:blipFill>
                    <a:blip r:embed="rId25"/>
                    <a:stretch>
                      <a:fillRect/>
                    </a:stretch>
                  </pic:blipFill>
                  <pic:spPr>
                    <a:xfrm>
                      <a:off x="0" y="0"/>
                      <a:ext cx="2895219" cy="2502535"/>
                    </a:xfrm>
                    <a:prstGeom prst="rect">
                      <a:avLst/>
                    </a:prstGeom>
                  </pic:spPr>
                </pic:pic>
              </a:graphicData>
            </a:graphic>
          </wp:inline>
        </w:drawing>
      </w:r>
      <w:r>
        <w:t xml:space="preserve"> </w:t>
      </w:r>
    </w:p>
    <w:p w14:paraId="15E62D0D" w14:textId="77777777" w:rsidR="00F05E06" w:rsidRDefault="00F05E06">
      <w:pPr>
        <w:pStyle w:val="Nadpis2"/>
        <w:ind w:left="-5"/>
      </w:pPr>
      <w:bookmarkStart w:id="20" w:name="_Toc35097"/>
      <w:r>
        <w:t xml:space="preserve">SMAX SAM and Editions  </w:t>
      </w:r>
      <w:bookmarkEnd w:id="20"/>
    </w:p>
    <w:p w14:paraId="3A5B0ABD" w14:textId="77777777" w:rsidR="00F05E06" w:rsidRDefault="00F05E06">
      <w:pPr>
        <w:ind w:left="-5" w:right="174"/>
      </w:pPr>
      <w:r>
        <w:t xml:space="preserve">Original SAM is available in both SMAX Premium V1 and V2.  </w:t>
      </w:r>
    </w:p>
    <w:p w14:paraId="51B7C548" w14:textId="77777777" w:rsidR="00F05E06" w:rsidRDefault="00F05E06">
      <w:pPr>
        <w:ind w:left="-5" w:right="174"/>
      </w:pPr>
      <w:r>
        <w:t xml:space="preserve">New SAM is available in SMAX Premium V1. New SAM in SMAX Premium V2 requires the SAM SKU (Perpetual SP-AO720, Subscription SB-AF135, SaaS SAAB870).  </w:t>
      </w:r>
    </w:p>
    <w:p w14:paraId="12184615" w14:textId="77777777" w:rsidR="00F05E06" w:rsidRDefault="00F05E06">
      <w:pPr>
        <w:spacing w:line="259" w:lineRule="auto"/>
      </w:pPr>
      <w:r>
        <w:t xml:space="preserve"> </w:t>
      </w:r>
    </w:p>
    <w:tbl>
      <w:tblPr>
        <w:tblStyle w:val="TableGrid"/>
        <w:tblW w:w="9748" w:type="dxa"/>
        <w:tblInd w:w="0" w:type="dxa"/>
        <w:tblCellMar>
          <w:top w:w="98" w:type="dxa"/>
          <w:right w:w="75" w:type="dxa"/>
        </w:tblCellMar>
        <w:tblLook w:val="04A0" w:firstRow="1" w:lastRow="0" w:firstColumn="1" w:lastColumn="0" w:noHBand="0" w:noVBand="1"/>
      </w:tblPr>
      <w:tblGrid>
        <w:gridCol w:w="3205"/>
        <w:gridCol w:w="1234"/>
        <w:gridCol w:w="1296"/>
        <w:gridCol w:w="1657"/>
        <w:gridCol w:w="1237"/>
        <w:gridCol w:w="1119"/>
      </w:tblGrid>
      <w:tr w:rsidR="00F05E06" w14:paraId="3C5EEAB3" w14:textId="77777777">
        <w:trPr>
          <w:trHeight w:val="857"/>
        </w:trPr>
        <w:tc>
          <w:tcPr>
            <w:tcW w:w="3210" w:type="dxa"/>
            <w:tcBorders>
              <w:top w:val="single" w:sz="4" w:space="0" w:color="000000"/>
              <w:left w:val="nil"/>
              <w:bottom w:val="nil"/>
              <w:right w:val="nil"/>
            </w:tcBorders>
            <w:shd w:val="clear" w:color="auto" w:fill="F2F2F2"/>
            <w:vAlign w:val="center"/>
          </w:tcPr>
          <w:p w14:paraId="48454ED2" w14:textId="77777777" w:rsidR="00F05E06" w:rsidRDefault="00F05E06">
            <w:pPr>
              <w:spacing w:line="259" w:lineRule="auto"/>
              <w:ind w:left="108"/>
            </w:pPr>
            <w:r>
              <w:rPr>
                <w:rFonts w:ascii="Arial" w:eastAsia="Arial" w:hAnsi="Arial" w:cs="Arial"/>
                <w:b/>
              </w:rPr>
              <w:t xml:space="preserve"> </w:t>
            </w:r>
          </w:p>
        </w:tc>
        <w:tc>
          <w:tcPr>
            <w:tcW w:w="1234" w:type="dxa"/>
            <w:tcBorders>
              <w:top w:val="single" w:sz="4" w:space="0" w:color="000000"/>
              <w:left w:val="nil"/>
              <w:bottom w:val="nil"/>
              <w:right w:val="nil"/>
            </w:tcBorders>
            <w:shd w:val="clear" w:color="auto" w:fill="F2F2F2"/>
            <w:vAlign w:val="center"/>
          </w:tcPr>
          <w:p w14:paraId="25EDBB29" w14:textId="77777777" w:rsidR="00F05E06" w:rsidRDefault="00F05E06">
            <w:pPr>
              <w:spacing w:line="259" w:lineRule="auto"/>
              <w:ind w:left="183" w:hanging="113"/>
            </w:pPr>
            <w:r>
              <w:rPr>
                <w:b/>
                <w:sz w:val="20"/>
              </w:rPr>
              <w:t>SMA Suite Express</w:t>
            </w:r>
            <w:r>
              <w:rPr>
                <w:sz w:val="20"/>
              </w:rPr>
              <w:t xml:space="preserve"> </w:t>
            </w:r>
          </w:p>
        </w:tc>
        <w:tc>
          <w:tcPr>
            <w:tcW w:w="1296" w:type="dxa"/>
            <w:tcBorders>
              <w:top w:val="single" w:sz="4" w:space="0" w:color="000000"/>
              <w:left w:val="nil"/>
              <w:bottom w:val="nil"/>
              <w:right w:val="nil"/>
            </w:tcBorders>
            <w:shd w:val="clear" w:color="auto" w:fill="F2F2F2"/>
          </w:tcPr>
          <w:p w14:paraId="2C31EAD0" w14:textId="77777777" w:rsidR="00F05E06" w:rsidRDefault="00F05E06">
            <w:pPr>
              <w:spacing w:line="259" w:lineRule="auto"/>
              <w:ind w:left="70"/>
            </w:pPr>
            <w:r>
              <w:rPr>
                <w:b/>
                <w:sz w:val="20"/>
              </w:rPr>
              <w:t xml:space="preserve">SMA Suite </w:t>
            </w:r>
          </w:p>
          <w:p w14:paraId="1209FC04" w14:textId="77777777" w:rsidR="00F05E06" w:rsidRDefault="00F05E06">
            <w:pPr>
              <w:spacing w:line="259" w:lineRule="auto"/>
              <w:ind w:left="386" w:right="83" w:hanging="271"/>
            </w:pPr>
            <w:r>
              <w:rPr>
                <w:b/>
                <w:sz w:val="20"/>
              </w:rPr>
              <w:t xml:space="preserve">Premium V1 </w:t>
            </w:r>
          </w:p>
        </w:tc>
        <w:tc>
          <w:tcPr>
            <w:tcW w:w="1658" w:type="dxa"/>
            <w:tcBorders>
              <w:top w:val="single" w:sz="4" w:space="0" w:color="000000"/>
              <w:left w:val="nil"/>
              <w:bottom w:val="nil"/>
              <w:right w:val="nil"/>
            </w:tcBorders>
            <w:shd w:val="clear" w:color="auto" w:fill="F2F2F2"/>
            <w:vAlign w:val="center"/>
          </w:tcPr>
          <w:p w14:paraId="2415DFC0" w14:textId="77777777" w:rsidR="00F05E06" w:rsidRDefault="00F05E06">
            <w:pPr>
              <w:spacing w:line="259" w:lineRule="auto"/>
              <w:ind w:left="166" w:firstLine="84"/>
              <w:jc w:val="both"/>
            </w:pPr>
            <w:r>
              <w:rPr>
                <w:b/>
                <w:sz w:val="20"/>
              </w:rPr>
              <w:t>SMA Suite Premium V2</w:t>
            </w:r>
            <w:r>
              <w:rPr>
                <w:sz w:val="20"/>
              </w:rPr>
              <w:t xml:space="preserve"> </w:t>
            </w:r>
          </w:p>
        </w:tc>
        <w:tc>
          <w:tcPr>
            <w:tcW w:w="1237" w:type="dxa"/>
            <w:tcBorders>
              <w:top w:val="single" w:sz="4" w:space="0" w:color="000000"/>
              <w:left w:val="nil"/>
              <w:bottom w:val="nil"/>
              <w:right w:val="nil"/>
            </w:tcBorders>
            <w:shd w:val="clear" w:color="auto" w:fill="F2F2F2"/>
            <w:vAlign w:val="center"/>
          </w:tcPr>
          <w:p w14:paraId="7635885C" w14:textId="77777777" w:rsidR="00F05E06" w:rsidRDefault="00F05E06">
            <w:pPr>
              <w:spacing w:line="259" w:lineRule="auto"/>
              <w:ind w:left="182" w:hanging="151"/>
            </w:pPr>
            <w:r>
              <w:rPr>
                <w:b/>
                <w:sz w:val="20"/>
              </w:rPr>
              <w:t>SMAX SaaS Express</w:t>
            </w:r>
            <w:r>
              <w:rPr>
                <w:sz w:val="20"/>
              </w:rPr>
              <w:t xml:space="preserve"> </w:t>
            </w:r>
          </w:p>
        </w:tc>
        <w:tc>
          <w:tcPr>
            <w:tcW w:w="1114" w:type="dxa"/>
            <w:tcBorders>
              <w:top w:val="single" w:sz="4" w:space="0" w:color="000000"/>
              <w:left w:val="nil"/>
              <w:bottom w:val="nil"/>
              <w:right w:val="nil"/>
            </w:tcBorders>
            <w:shd w:val="clear" w:color="auto" w:fill="F2F2F2"/>
            <w:vAlign w:val="center"/>
          </w:tcPr>
          <w:p w14:paraId="7EBD39CA" w14:textId="77777777" w:rsidR="00F05E06" w:rsidRDefault="00F05E06">
            <w:pPr>
              <w:spacing w:line="259" w:lineRule="auto"/>
              <w:ind w:left="29"/>
            </w:pPr>
            <w:r>
              <w:rPr>
                <w:b/>
                <w:sz w:val="20"/>
              </w:rPr>
              <w:t xml:space="preserve">SMAX SaaS </w:t>
            </w:r>
          </w:p>
        </w:tc>
      </w:tr>
      <w:tr w:rsidR="00F05E06" w14:paraId="31BB4C43" w14:textId="77777777">
        <w:trPr>
          <w:trHeight w:val="607"/>
        </w:trPr>
        <w:tc>
          <w:tcPr>
            <w:tcW w:w="3210" w:type="dxa"/>
            <w:tcBorders>
              <w:top w:val="nil"/>
              <w:left w:val="nil"/>
              <w:bottom w:val="nil"/>
              <w:right w:val="nil"/>
            </w:tcBorders>
            <w:vAlign w:val="center"/>
          </w:tcPr>
          <w:p w14:paraId="205EB9A9" w14:textId="77777777" w:rsidR="00F05E06" w:rsidRDefault="00F05E06">
            <w:pPr>
              <w:spacing w:line="259" w:lineRule="auto"/>
              <w:ind w:left="108"/>
            </w:pPr>
            <w:r>
              <w:rPr>
                <w:rFonts w:ascii="Arial" w:eastAsia="Arial" w:hAnsi="Arial" w:cs="Arial"/>
              </w:rPr>
              <w:t xml:space="preserve"> </w:t>
            </w:r>
          </w:p>
        </w:tc>
        <w:tc>
          <w:tcPr>
            <w:tcW w:w="1234" w:type="dxa"/>
            <w:tcBorders>
              <w:top w:val="nil"/>
              <w:left w:val="nil"/>
              <w:bottom w:val="nil"/>
              <w:right w:val="nil"/>
            </w:tcBorders>
          </w:tcPr>
          <w:p w14:paraId="6D0539B2" w14:textId="77777777" w:rsidR="00F05E06" w:rsidRDefault="00F05E06">
            <w:pPr>
              <w:spacing w:line="259" w:lineRule="auto"/>
              <w:ind w:firstLine="79"/>
            </w:pPr>
            <w:r>
              <w:rPr>
                <w:i/>
                <w:sz w:val="20"/>
              </w:rPr>
              <w:t>Perpetual, Subscription</w:t>
            </w:r>
            <w:r>
              <w:rPr>
                <w:b/>
                <w:i/>
                <w:sz w:val="20"/>
              </w:rPr>
              <w:t xml:space="preserve"> </w:t>
            </w:r>
          </w:p>
        </w:tc>
        <w:tc>
          <w:tcPr>
            <w:tcW w:w="1296" w:type="dxa"/>
            <w:tcBorders>
              <w:top w:val="nil"/>
              <w:left w:val="nil"/>
              <w:bottom w:val="nil"/>
              <w:right w:val="nil"/>
            </w:tcBorders>
          </w:tcPr>
          <w:p w14:paraId="7C834F6E" w14:textId="77777777" w:rsidR="00F05E06" w:rsidRDefault="00F05E06">
            <w:pPr>
              <w:spacing w:line="259" w:lineRule="auto"/>
              <w:ind w:firstLine="79"/>
            </w:pPr>
            <w:r>
              <w:rPr>
                <w:i/>
                <w:sz w:val="20"/>
              </w:rPr>
              <w:t>Perpetual, Subscription</w:t>
            </w:r>
            <w:r>
              <w:rPr>
                <w:b/>
                <w:i/>
                <w:sz w:val="20"/>
              </w:rPr>
              <w:t xml:space="preserve"> </w:t>
            </w:r>
          </w:p>
        </w:tc>
        <w:tc>
          <w:tcPr>
            <w:tcW w:w="1658" w:type="dxa"/>
            <w:tcBorders>
              <w:top w:val="nil"/>
              <w:left w:val="nil"/>
              <w:bottom w:val="nil"/>
              <w:right w:val="nil"/>
            </w:tcBorders>
          </w:tcPr>
          <w:p w14:paraId="548B3335" w14:textId="77777777" w:rsidR="00F05E06" w:rsidRDefault="00F05E06">
            <w:pPr>
              <w:spacing w:line="259" w:lineRule="auto"/>
              <w:ind w:left="180" w:firstLine="79"/>
            </w:pPr>
            <w:r>
              <w:rPr>
                <w:i/>
                <w:sz w:val="20"/>
              </w:rPr>
              <w:t>Perpetual, Subscription</w:t>
            </w:r>
            <w:r>
              <w:rPr>
                <w:b/>
                <w:i/>
                <w:sz w:val="20"/>
              </w:rPr>
              <w:t xml:space="preserve"> </w:t>
            </w:r>
          </w:p>
        </w:tc>
        <w:tc>
          <w:tcPr>
            <w:tcW w:w="1237" w:type="dxa"/>
            <w:tcBorders>
              <w:top w:val="nil"/>
              <w:left w:val="nil"/>
              <w:bottom w:val="nil"/>
              <w:right w:val="nil"/>
            </w:tcBorders>
          </w:tcPr>
          <w:p w14:paraId="7B386905" w14:textId="77777777" w:rsidR="00F05E06" w:rsidRDefault="00F05E06">
            <w:pPr>
              <w:spacing w:line="259" w:lineRule="auto"/>
              <w:ind w:firstLine="303"/>
            </w:pPr>
            <w:r>
              <w:rPr>
                <w:i/>
                <w:sz w:val="20"/>
              </w:rPr>
              <w:t>SaaS Subscription</w:t>
            </w:r>
            <w:r>
              <w:rPr>
                <w:b/>
                <w:i/>
                <w:sz w:val="20"/>
              </w:rPr>
              <w:t xml:space="preserve"> </w:t>
            </w:r>
          </w:p>
        </w:tc>
        <w:tc>
          <w:tcPr>
            <w:tcW w:w="1114" w:type="dxa"/>
            <w:tcBorders>
              <w:top w:val="nil"/>
              <w:left w:val="nil"/>
              <w:bottom w:val="nil"/>
              <w:right w:val="nil"/>
            </w:tcBorders>
          </w:tcPr>
          <w:p w14:paraId="3E21CCD1" w14:textId="77777777" w:rsidR="00F05E06" w:rsidRDefault="00F05E06">
            <w:pPr>
              <w:spacing w:line="259" w:lineRule="auto"/>
              <w:ind w:firstLine="302"/>
            </w:pPr>
            <w:r>
              <w:rPr>
                <w:i/>
                <w:sz w:val="20"/>
              </w:rPr>
              <w:t>SaaS Subscription</w:t>
            </w:r>
            <w:r>
              <w:rPr>
                <w:b/>
                <w:i/>
                <w:sz w:val="20"/>
              </w:rPr>
              <w:t xml:space="preserve"> </w:t>
            </w:r>
          </w:p>
        </w:tc>
      </w:tr>
      <w:tr w:rsidR="00F05E06" w14:paraId="1DBFEB3E" w14:textId="77777777">
        <w:trPr>
          <w:trHeight w:val="559"/>
        </w:trPr>
        <w:tc>
          <w:tcPr>
            <w:tcW w:w="3210" w:type="dxa"/>
            <w:tcBorders>
              <w:top w:val="nil"/>
              <w:left w:val="nil"/>
              <w:bottom w:val="nil"/>
              <w:right w:val="nil"/>
            </w:tcBorders>
            <w:shd w:val="clear" w:color="auto" w:fill="F2F2F2"/>
          </w:tcPr>
          <w:p w14:paraId="7969741D" w14:textId="77777777" w:rsidR="00F05E06" w:rsidRDefault="00F05E06">
            <w:pPr>
              <w:spacing w:line="259" w:lineRule="auto"/>
              <w:ind w:left="108"/>
            </w:pPr>
            <w:r>
              <w:rPr>
                <w:sz w:val="18"/>
              </w:rPr>
              <w:t xml:space="preserve">Software Asset Management – Original (4 sub-menus) </w:t>
            </w:r>
            <w:r>
              <w:rPr>
                <w:color w:val="7030A0"/>
                <w:sz w:val="18"/>
              </w:rPr>
              <w:t>*</w:t>
            </w:r>
            <w:r>
              <w:rPr>
                <w:sz w:val="18"/>
              </w:rPr>
              <w:t xml:space="preserve"> </w:t>
            </w:r>
          </w:p>
        </w:tc>
        <w:tc>
          <w:tcPr>
            <w:tcW w:w="1234" w:type="dxa"/>
            <w:tcBorders>
              <w:top w:val="nil"/>
              <w:left w:val="nil"/>
              <w:bottom w:val="nil"/>
              <w:right w:val="nil"/>
            </w:tcBorders>
            <w:shd w:val="clear" w:color="auto" w:fill="F2F2F2"/>
            <w:vAlign w:val="center"/>
          </w:tcPr>
          <w:p w14:paraId="5D986B34" w14:textId="77777777" w:rsidR="00F05E06" w:rsidRDefault="00F05E06">
            <w:pPr>
              <w:spacing w:line="259" w:lineRule="auto"/>
              <w:ind w:left="497"/>
            </w:pPr>
            <w:r>
              <w:rPr>
                <w:sz w:val="18"/>
              </w:rPr>
              <w:t xml:space="preserve"> </w:t>
            </w:r>
          </w:p>
        </w:tc>
        <w:tc>
          <w:tcPr>
            <w:tcW w:w="1296" w:type="dxa"/>
            <w:tcBorders>
              <w:top w:val="nil"/>
              <w:left w:val="nil"/>
              <w:bottom w:val="nil"/>
              <w:right w:val="nil"/>
            </w:tcBorders>
            <w:shd w:val="clear" w:color="auto" w:fill="F2F2F2"/>
            <w:vAlign w:val="center"/>
          </w:tcPr>
          <w:p w14:paraId="3B558EAB" w14:textId="77777777" w:rsidR="00F05E06" w:rsidRDefault="00F05E06">
            <w:pPr>
              <w:spacing w:line="259" w:lineRule="auto"/>
              <w:ind w:left="451"/>
            </w:pPr>
            <w:r>
              <w:rPr>
                <w:sz w:val="18"/>
              </w:rPr>
              <w:t xml:space="preserve">Y </w:t>
            </w:r>
          </w:p>
        </w:tc>
        <w:tc>
          <w:tcPr>
            <w:tcW w:w="1658" w:type="dxa"/>
            <w:tcBorders>
              <w:top w:val="nil"/>
              <w:left w:val="nil"/>
              <w:bottom w:val="nil"/>
              <w:right w:val="nil"/>
            </w:tcBorders>
            <w:shd w:val="clear" w:color="auto" w:fill="F2F2F2"/>
            <w:vAlign w:val="center"/>
          </w:tcPr>
          <w:p w14:paraId="5C4F1BB9" w14:textId="77777777" w:rsidR="00F05E06" w:rsidRDefault="00F05E06">
            <w:pPr>
              <w:spacing w:line="259" w:lineRule="auto"/>
              <w:ind w:left="634"/>
            </w:pPr>
            <w:r>
              <w:rPr>
                <w:sz w:val="18"/>
              </w:rPr>
              <w:t xml:space="preserve">Y </w:t>
            </w:r>
          </w:p>
        </w:tc>
        <w:tc>
          <w:tcPr>
            <w:tcW w:w="1237" w:type="dxa"/>
            <w:tcBorders>
              <w:top w:val="nil"/>
              <w:left w:val="nil"/>
              <w:bottom w:val="nil"/>
              <w:right w:val="nil"/>
            </w:tcBorders>
            <w:shd w:val="clear" w:color="auto" w:fill="F2F2F2"/>
            <w:vAlign w:val="center"/>
          </w:tcPr>
          <w:p w14:paraId="61E76DBC" w14:textId="77777777" w:rsidR="00F05E06" w:rsidRDefault="00F05E06">
            <w:pPr>
              <w:spacing w:line="259" w:lineRule="auto"/>
              <w:ind w:left="497"/>
            </w:pPr>
            <w:r>
              <w:rPr>
                <w:sz w:val="18"/>
              </w:rPr>
              <w:t xml:space="preserve"> </w:t>
            </w:r>
          </w:p>
        </w:tc>
        <w:tc>
          <w:tcPr>
            <w:tcW w:w="1114" w:type="dxa"/>
            <w:tcBorders>
              <w:top w:val="nil"/>
              <w:left w:val="nil"/>
              <w:bottom w:val="nil"/>
              <w:right w:val="nil"/>
            </w:tcBorders>
            <w:shd w:val="clear" w:color="auto" w:fill="F2F2F2"/>
            <w:vAlign w:val="center"/>
          </w:tcPr>
          <w:p w14:paraId="0669A3DC" w14:textId="77777777" w:rsidR="00F05E06" w:rsidRDefault="00F05E06">
            <w:pPr>
              <w:spacing w:line="259" w:lineRule="auto"/>
              <w:ind w:right="49"/>
              <w:jc w:val="center"/>
            </w:pPr>
            <w:r>
              <w:rPr>
                <w:sz w:val="18"/>
              </w:rPr>
              <w:t xml:space="preserve">Y </w:t>
            </w:r>
          </w:p>
        </w:tc>
      </w:tr>
      <w:tr w:rsidR="00F05E06" w14:paraId="55090296" w14:textId="77777777">
        <w:trPr>
          <w:trHeight w:val="566"/>
        </w:trPr>
        <w:tc>
          <w:tcPr>
            <w:tcW w:w="3210" w:type="dxa"/>
            <w:tcBorders>
              <w:top w:val="nil"/>
              <w:left w:val="nil"/>
              <w:bottom w:val="single" w:sz="4" w:space="0" w:color="000000"/>
              <w:right w:val="nil"/>
            </w:tcBorders>
          </w:tcPr>
          <w:p w14:paraId="66B06577" w14:textId="77777777" w:rsidR="00F05E06" w:rsidRDefault="00F05E06">
            <w:pPr>
              <w:spacing w:line="259" w:lineRule="auto"/>
              <w:ind w:left="108"/>
            </w:pPr>
            <w:r>
              <w:rPr>
                <w:sz w:val="18"/>
              </w:rPr>
              <w:t xml:space="preserve">Software Asset Management – New (7 sub-menus) </w:t>
            </w:r>
            <w:r>
              <w:rPr>
                <w:color w:val="7030A0"/>
                <w:sz w:val="18"/>
              </w:rPr>
              <w:t>*</w:t>
            </w:r>
            <w:r>
              <w:rPr>
                <w:sz w:val="18"/>
              </w:rPr>
              <w:t xml:space="preserve"> </w:t>
            </w:r>
          </w:p>
        </w:tc>
        <w:tc>
          <w:tcPr>
            <w:tcW w:w="1234" w:type="dxa"/>
            <w:tcBorders>
              <w:top w:val="nil"/>
              <w:left w:val="nil"/>
              <w:bottom w:val="single" w:sz="4" w:space="0" w:color="000000"/>
              <w:right w:val="nil"/>
            </w:tcBorders>
            <w:vAlign w:val="center"/>
          </w:tcPr>
          <w:p w14:paraId="18316C10" w14:textId="77777777" w:rsidR="00F05E06" w:rsidRDefault="00F05E06">
            <w:pPr>
              <w:spacing w:line="259" w:lineRule="auto"/>
              <w:ind w:left="497"/>
            </w:pPr>
            <w:r>
              <w:rPr>
                <w:sz w:val="18"/>
              </w:rPr>
              <w:t xml:space="preserve"> </w:t>
            </w:r>
          </w:p>
        </w:tc>
        <w:tc>
          <w:tcPr>
            <w:tcW w:w="1296" w:type="dxa"/>
            <w:tcBorders>
              <w:top w:val="nil"/>
              <w:left w:val="nil"/>
              <w:bottom w:val="single" w:sz="4" w:space="0" w:color="000000"/>
              <w:right w:val="nil"/>
            </w:tcBorders>
            <w:vAlign w:val="center"/>
          </w:tcPr>
          <w:p w14:paraId="3B0B4F85" w14:textId="77777777" w:rsidR="00F05E06" w:rsidRDefault="00F05E06">
            <w:pPr>
              <w:spacing w:line="259" w:lineRule="auto"/>
              <w:ind w:left="451"/>
            </w:pPr>
            <w:r>
              <w:rPr>
                <w:sz w:val="18"/>
              </w:rPr>
              <w:t xml:space="preserve">Y </w:t>
            </w:r>
          </w:p>
        </w:tc>
        <w:tc>
          <w:tcPr>
            <w:tcW w:w="1658" w:type="dxa"/>
            <w:tcBorders>
              <w:top w:val="nil"/>
              <w:left w:val="nil"/>
              <w:bottom w:val="single" w:sz="4" w:space="0" w:color="000000"/>
              <w:right w:val="nil"/>
            </w:tcBorders>
            <w:vAlign w:val="center"/>
          </w:tcPr>
          <w:p w14:paraId="3BF67383" w14:textId="77777777" w:rsidR="00F05E06" w:rsidRDefault="00F05E06">
            <w:pPr>
              <w:spacing w:line="259" w:lineRule="auto"/>
            </w:pPr>
            <w:r>
              <w:rPr>
                <w:sz w:val="18"/>
              </w:rPr>
              <w:t xml:space="preserve">Requires SAM SKU </w:t>
            </w:r>
          </w:p>
        </w:tc>
        <w:tc>
          <w:tcPr>
            <w:tcW w:w="1237" w:type="dxa"/>
            <w:tcBorders>
              <w:top w:val="nil"/>
              <w:left w:val="nil"/>
              <w:bottom w:val="single" w:sz="4" w:space="0" w:color="000000"/>
              <w:right w:val="nil"/>
            </w:tcBorders>
            <w:vAlign w:val="center"/>
          </w:tcPr>
          <w:p w14:paraId="78BA4C64" w14:textId="77777777" w:rsidR="00F05E06" w:rsidRDefault="00F05E06">
            <w:pPr>
              <w:spacing w:line="259" w:lineRule="auto"/>
              <w:ind w:left="497"/>
            </w:pPr>
            <w:r>
              <w:rPr>
                <w:sz w:val="18"/>
              </w:rPr>
              <w:t xml:space="preserve"> </w:t>
            </w:r>
          </w:p>
        </w:tc>
        <w:tc>
          <w:tcPr>
            <w:tcW w:w="1114" w:type="dxa"/>
            <w:tcBorders>
              <w:top w:val="nil"/>
              <w:left w:val="nil"/>
              <w:bottom w:val="single" w:sz="4" w:space="0" w:color="000000"/>
              <w:right w:val="nil"/>
            </w:tcBorders>
          </w:tcPr>
          <w:p w14:paraId="1E11966F" w14:textId="77777777" w:rsidR="00F05E06" w:rsidRDefault="00F05E06">
            <w:pPr>
              <w:spacing w:line="259" w:lineRule="auto"/>
              <w:ind w:left="178"/>
            </w:pPr>
            <w:r>
              <w:rPr>
                <w:sz w:val="18"/>
              </w:rPr>
              <w:t xml:space="preserve">Requires </w:t>
            </w:r>
          </w:p>
          <w:p w14:paraId="23C4EEC7" w14:textId="77777777" w:rsidR="00F05E06" w:rsidRDefault="00F05E06">
            <w:pPr>
              <w:spacing w:line="259" w:lineRule="auto"/>
              <w:ind w:left="158"/>
            </w:pPr>
            <w:r>
              <w:rPr>
                <w:sz w:val="18"/>
              </w:rPr>
              <w:t xml:space="preserve">SAM SKU </w:t>
            </w:r>
          </w:p>
        </w:tc>
      </w:tr>
    </w:tbl>
    <w:p w14:paraId="55B51A78" w14:textId="77777777" w:rsidR="00F05E06" w:rsidRDefault="00F05E06">
      <w:pPr>
        <w:spacing w:line="259" w:lineRule="auto"/>
      </w:pPr>
      <w:r>
        <w:t xml:space="preserve"> </w:t>
      </w:r>
    </w:p>
    <w:p w14:paraId="1FC54F9A" w14:textId="77777777" w:rsidR="00F05E06" w:rsidRDefault="00F05E06">
      <w:pPr>
        <w:spacing w:line="259" w:lineRule="auto"/>
      </w:pPr>
      <w:r>
        <w:t xml:space="preserve"> </w:t>
      </w:r>
    </w:p>
    <w:p w14:paraId="6F8B90E6" w14:textId="77777777" w:rsidR="00F05E06" w:rsidRDefault="00F05E06">
      <w:pPr>
        <w:spacing w:line="259" w:lineRule="auto"/>
      </w:pPr>
      <w:r>
        <w:t xml:space="preserve"> </w:t>
      </w:r>
    </w:p>
    <w:p w14:paraId="5842AC1B" w14:textId="77777777" w:rsidR="00F05E06" w:rsidRDefault="00F05E06">
      <w:pPr>
        <w:pStyle w:val="Nadpis2"/>
        <w:ind w:left="-5"/>
      </w:pPr>
      <w:bookmarkStart w:id="21" w:name="_Toc35098"/>
      <w:r>
        <w:t xml:space="preserve">Asset Management Capabilities by Edition and SAM SKU </w:t>
      </w:r>
      <w:bookmarkEnd w:id="21"/>
    </w:p>
    <w:p w14:paraId="10D17F06" w14:textId="77777777" w:rsidR="00F05E06" w:rsidRDefault="00F05E06">
      <w:pPr>
        <w:spacing w:after="62" w:line="259" w:lineRule="auto"/>
      </w:pPr>
      <w:r>
        <w:t xml:space="preserve"> </w:t>
      </w:r>
    </w:p>
    <w:p w14:paraId="5002BC48" w14:textId="77777777" w:rsidR="00F05E06" w:rsidRDefault="00F05E06">
      <w:pPr>
        <w:pStyle w:val="Nadpis4"/>
        <w:tabs>
          <w:tab w:val="center" w:pos="5133"/>
        </w:tabs>
        <w:ind w:left="0" w:firstLine="0"/>
      </w:pPr>
      <w:r>
        <w:t>Edition/SKU</w:t>
      </w:r>
      <w:r>
        <w:rPr>
          <w:sz w:val="18"/>
        </w:rPr>
        <w:t xml:space="preserve"> </w:t>
      </w:r>
      <w:r>
        <w:rPr>
          <w:sz w:val="18"/>
        </w:rPr>
        <w:tab/>
      </w:r>
      <w:r>
        <w:t>SMAX Asset Management Capabilities</w:t>
      </w:r>
      <w:r>
        <w:rPr>
          <w:sz w:val="18"/>
        </w:rPr>
        <w:t xml:space="preserve"> </w:t>
      </w:r>
    </w:p>
    <w:tbl>
      <w:tblPr>
        <w:tblStyle w:val="TableGrid"/>
        <w:tblW w:w="10258" w:type="dxa"/>
        <w:tblInd w:w="-14" w:type="dxa"/>
        <w:tblCellMar>
          <w:top w:w="52" w:type="dxa"/>
        </w:tblCellMar>
        <w:tblLook w:val="04A0" w:firstRow="1" w:lastRow="0" w:firstColumn="1" w:lastColumn="0" w:noHBand="0" w:noVBand="1"/>
      </w:tblPr>
      <w:tblGrid>
        <w:gridCol w:w="4055"/>
        <w:gridCol w:w="6203"/>
      </w:tblGrid>
      <w:tr w:rsidR="00F05E06" w14:paraId="579899DE" w14:textId="77777777">
        <w:trPr>
          <w:trHeight w:val="397"/>
        </w:trPr>
        <w:tc>
          <w:tcPr>
            <w:tcW w:w="4055" w:type="dxa"/>
            <w:tcBorders>
              <w:top w:val="single" w:sz="12" w:space="0" w:color="000000"/>
              <w:left w:val="nil"/>
              <w:bottom w:val="nil"/>
              <w:right w:val="nil"/>
            </w:tcBorders>
          </w:tcPr>
          <w:p w14:paraId="13FDEB5A" w14:textId="77777777" w:rsidR="00F05E06" w:rsidRDefault="00F05E06">
            <w:pPr>
              <w:tabs>
                <w:tab w:val="center" w:pos="3736"/>
              </w:tabs>
              <w:spacing w:line="259" w:lineRule="auto"/>
            </w:pPr>
            <w:r>
              <w:rPr>
                <w:b/>
                <w:sz w:val="20"/>
              </w:rPr>
              <w:t>SMAX Express or SMAX SaaS Express</w:t>
            </w:r>
            <w:r>
              <w:rPr>
                <w:sz w:val="18"/>
              </w:rPr>
              <w:t xml:space="preserve"> </w:t>
            </w:r>
            <w:r>
              <w:rPr>
                <w:sz w:val="18"/>
              </w:rPr>
              <w:tab/>
            </w:r>
            <w:r>
              <w:rPr>
                <w:rFonts w:ascii="Segoe UI Symbol" w:eastAsia="Segoe UI Symbol" w:hAnsi="Segoe UI Symbol" w:cs="Segoe UI Symbol"/>
                <w:sz w:val="18"/>
              </w:rPr>
              <w:t>•</w:t>
            </w:r>
            <w:r>
              <w:rPr>
                <w:rFonts w:ascii="Arial" w:eastAsia="Arial" w:hAnsi="Arial" w:cs="Arial"/>
                <w:sz w:val="18"/>
              </w:rPr>
              <w:t xml:space="preserve"> </w:t>
            </w:r>
          </w:p>
        </w:tc>
        <w:tc>
          <w:tcPr>
            <w:tcW w:w="6203" w:type="dxa"/>
            <w:tcBorders>
              <w:top w:val="single" w:sz="12" w:space="0" w:color="000000"/>
              <w:left w:val="nil"/>
              <w:bottom w:val="nil"/>
              <w:right w:val="nil"/>
            </w:tcBorders>
          </w:tcPr>
          <w:p w14:paraId="0F3AA354" w14:textId="77777777" w:rsidR="00F05E06" w:rsidRDefault="00F05E06">
            <w:pPr>
              <w:spacing w:line="259" w:lineRule="auto"/>
            </w:pPr>
            <w:r>
              <w:rPr>
                <w:sz w:val="18"/>
              </w:rPr>
              <w:t xml:space="preserve">Hardware tracking for the primary purpose of </w:t>
            </w:r>
            <w:r>
              <w:rPr>
                <w:b/>
                <w:sz w:val="18"/>
              </w:rPr>
              <w:t>Service Management</w:t>
            </w:r>
            <w:r>
              <w:rPr>
                <w:sz w:val="18"/>
              </w:rPr>
              <w:t xml:space="preserve">  </w:t>
            </w:r>
          </w:p>
        </w:tc>
      </w:tr>
      <w:tr w:rsidR="00F05E06" w14:paraId="314033E1" w14:textId="77777777">
        <w:trPr>
          <w:trHeight w:val="741"/>
        </w:trPr>
        <w:tc>
          <w:tcPr>
            <w:tcW w:w="4055" w:type="dxa"/>
            <w:tcBorders>
              <w:top w:val="nil"/>
              <w:left w:val="nil"/>
              <w:bottom w:val="nil"/>
              <w:right w:val="nil"/>
            </w:tcBorders>
          </w:tcPr>
          <w:p w14:paraId="1453B703" w14:textId="77777777" w:rsidR="00F05E06" w:rsidRDefault="00F05E06">
            <w:pPr>
              <w:spacing w:line="259" w:lineRule="auto"/>
              <w:ind w:right="277"/>
              <w:jc w:val="right"/>
            </w:pPr>
            <w:r>
              <w:rPr>
                <w:rFonts w:ascii="Segoe UI Symbol" w:eastAsia="Segoe UI Symbol" w:hAnsi="Segoe UI Symbol" w:cs="Segoe UI Symbol"/>
                <w:sz w:val="18"/>
              </w:rPr>
              <w:t>•</w:t>
            </w:r>
            <w:r>
              <w:rPr>
                <w:rFonts w:ascii="Arial" w:eastAsia="Arial" w:hAnsi="Arial" w:cs="Arial"/>
                <w:sz w:val="18"/>
              </w:rPr>
              <w:t xml:space="preserve"> </w:t>
            </w:r>
          </w:p>
        </w:tc>
        <w:tc>
          <w:tcPr>
            <w:tcW w:w="6203" w:type="dxa"/>
            <w:tcBorders>
              <w:top w:val="nil"/>
              <w:left w:val="nil"/>
              <w:bottom w:val="nil"/>
              <w:right w:val="nil"/>
            </w:tcBorders>
          </w:tcPr>
          <w:p w14:paraId="6AA0AE00" w14:textId="77777777" w:rsidR="00F05E06" w:rsidRDefault="00F05E06">
            <w:pPr>
              <w:spacing w:line="259" w:lineRule="auto"/>
            </w:pPr>
            <w:r>
              <w:rPr>
                <w:sz w:val="18"/>
              </w:rPr>
              <w:t xml:space="preserve">Module includes Service Asset and Configuration Management (SACM) (Create and track hardware devices, system elements, service components) and actual services; stock management and reservations; infra and peripherals, and subscriptions)  </w:t>
            </w:r>
          </w:p>
        </w:tc>
      </w:tr>
      <w:tr w:rsidR="00F05E06" w14:paraId="2D653455" w14:textId="77777777">
        <w:trPr>
          <w:trHeight w:val="529"/>
        </w:trPr>
        <w:tc>
          <w:tcPr>
            <w:tcW w:w="4055" w:type="dxa"/>
            <w:tcBorders>
              <w:top w:val="nil"/>
              <w:left w:val="nil"/>
              <w:bottom w:val="nil"/>
              <w:right w:val="nil"/>
            </w:tcBorders>
          </w:tcPr>
          <w:p w14:paraId="07131E93" w14:textId="77777777" w:rsidR="00F05E06" w:rsidRDefault="00F05E06">
            <w:pPr>
              <w:spacing w:line="259" w:lineRule="auto"/>
              <w:ind w:right="277"/>
              <w:jc w:val="right"/>
            </w:pPr>
            <w:r>
              <w:rPr>
                <w:rFonts w:ascii="Segoe UI Symbol" w:eastAsia="Segoe UI Symbol" w:hAnsi="Segoe UI Symbol" w:cs="Segoe UI Symbol"/>
                <w:sz w:val="18"/>
              </w:rPr>
              <w:t>•</w:t>
            </w:r>
            <w:r>
              <w:rPr>
                <w:rFonts w:ascii="Arial" w:eastAsia="Arial" w:hAnsi="Arial" w:cs="Arial"/>
                <w:sz w:val="18"/>
              </w:rPr>
              <w:t xml:space="preserve"> </w:t>
            </w:r>
          </w:p>
        </w:tc>
        <w:tc>
          <w:tcPr>
            <w:tcW w:w="6203" w:type="dxa"/>
            <w:tcBorders>
              <w:top w:val="nil"/>
              <w:left w:val="nil"/>
              <w:bottom w:val="nil"/>
              <w:right w:val="nil"/>
            </w:tcBorders>
          </w:tcPr>
          <w:p w14:paraId="0388AD18" w14:textId="77777777" w:rsidR="00F05E06" w:rsidRDefault="00F05E06">
            <w:pPr>
              <w:spacing w:line="259" w:lineRule="auto"/>
              <w:ind w:right="-39"/>
            </w:pPr>
            <w:r>
              <w:rPr>
                <w:sz w:val="18"/>
              </w:rPr>
              <w:t xml:space="preserve">Software tab of an Asset can be populated but has limited functionality. This is simply data about the hardware, not software asset management.  </w:t>
            </w:r>
          </w:p>
        </w:tc>
      </w:tr>
      <w:tr w:rsidR="00F05E06" w14:paraId="58A34E89" w14:textId="77777777">
        <w:trPr>
          <w:trHeight w:val="306"/>
        </w:trPr>
        <w:tc>
          <w:tcPr>
            <w:tcW w:w="4055" w:type="dxa"/>
            <w:tcBorders>
              <w:top w:val="nil"/>
              <w:left w:val="nil"/>
              <w:bottom w:val="nil"/>
              <w:right w:val="nil"/>
            </w:tcBorders>
          </w:tcPr>
          <w:p w14:paraId="1E9566B7" w14:textId="77777777" w:rsidR="00F05E06" w:rsidRDefault="00F05E06">
            <w:pPr>
              <w:spacing w:line="259" w:lineRule="auto"/>
              <w:ind w:right="277"/>
              <w:jc w:val="right"/>
            </w:pPr>
            <w:r>
              <w:rPr>
                <w:rFonts w:ascii="Segoe UI Symbol" w:eastAsia="Segoe UI Symbol" w:hAnsi="Segoe UI Symbol" w:cs="Segoe UI Symbol"/>
                <w:sz w:val="18"/>
              </w:rPr>
              <w:t>•</w:t>
            </w:r>
            <w:r>
              <w:rPr>
                <w:rFonts w:ascii="Arial" w:eastAsia="Arial" w:hAnsi="Arial" w:cs="Arial"/>
                <w:sz w:val="18"/>
              </w:rPr>
              <w:t xml:space="preserve"> </w:t>
            </w:r>
          </w:p>
        </w:tc>
        <w:tc>
          <w:tcPr>
            <w:tcW w:w="6203" w:type="dxa"/>
            <w:tcBorders>
              <w:top w:val="nil"/>
              <w:left w:val="nil"/>
              <w:bottom w:val="nil"/>
              <w:right w:val="nil"/>
            </w:tcBorders>
          </w:tcPr>
          <w:p w14:paraId="6492390B" w14:textId="77777777" w:rsidR="00F05E06" w:rsidRDefault="00F05E06">
            <w:pPr>
              <w:spacing w:line="259" w:lineRule="auto"/>
            </w:pPr>
            <w:r>
              <w:rPr>
                <w:sz w:val="18"/>
              </w:rPr>
              <w:t xml:space="preserve">SACM Finance tab on the Device records is Premium only.  </w:t>
            </w:r>
          </w:p>
        </w:tc>
      </w:tr>
      <w:tr w:rsidR="00F05E06" w14:paraId="1245E955" w14:textId="77777777">
        <w:trPr>
          <w:trHeight w:val="373"/>
        </w:trPr>
        <w:tc>
          <w:tcPr>
            <w:tcW w:w="4055" w:type="dxa"/>
            <w:tcBorders>
              <w:top w:val="nil"/>
              <w:left w:val="nil"/>
              <w:bottom w:val="single" w:sz="4" w:space="0" w:color="000000"/>
              <w:right w:val="nil"/>
            </w:tcBorders>
          </w:tcPr>
          <w:p w14:paraId="0C08BB0F" w14:textId="77777777" w:rsidR="00F05E06" w:rsidRDefault="00F05E06">
            <w:pPr>
              <w:spacing w:line="259" w:lineRule="auto"/>
              <w:ind w:right="277"/>
              <w:jc w:val="right"/>
            </w:pPr>
            <w:r>
              <w:rPr>
                <w:rFonts w:ascii="Segoe UI Symbol" w:eastAsia="Segoe UI Symbol" w:hAnsi="Segoe UI Symbol" w:cs="Segoe UI Symbol"/>
                <w:sz w:val="18"/>
              </w:rPr>
              <w:t>•</w:t>
            </w:r>
            <w:r>
              <w:rPr>
                <w:rFonts w:ascii="Arial" w:eastAsia="Arial" w:hAnsi="Arial" w:cs="Arial"/>
                <w:sz w:val="18"/>
              </w:rPr>
              <w:t xml:space="preserve"> </w:t>
            </w:r>
          </w:p>
        </w:tc>
        <w:tc>
          <w:tcPr>
            <w:tcW w:w="6203" w:type="dxa"/>
            <w:tcBorders>
              <w:top w:val="nil"/>
              <w:left w:val="nil"/>
              <w:bottom w:val="single" w:sz="4" w:space="0" w:color="000000"/>
              <w:right w:val="nil"/>
            </w:tcBorders>
          </w:tcPr>
          <w:p w14:paraId="45FCE765" w14:textId="77777777" w:rsidR="00F05E06" w:rsidRDefault="00F05E06">
            <w:pPr>
              <w:spacing w:line="259" w:lineRule="auto"/>
            </w:pPr>
            <w:r>
              <w:rPr>
                <w:sz w:val="18"/>
              </w:rPr>
              <w:t>Se</w:t>
            </w:r>
            <w:hyperlink r:id="rId26">
              <w:r>
                <w:rPr>
                  <w:sz w:val="18"/>
                </w:rPr>
                <w:t xml:space="preserve">e </w:t>
              </w:r>
            </w:hyperlink>
            <w:hyperlink r:id="rId27">
              <w:r>
                <w:rPr>
                  <w:color w:val="0078EF"/>
                  <w:u w:val="single" w:color="0078EF"/>
                </w:rPr>
                <w:t>here</w:t>
              </w:r>
            </w:hyperlink>
            <w:hyperlink r:id="rId28">
              <w:r>
                <w:rPr>
                  <w:sz w:val="18"/>
                </w:rPr>
                <w:t xml:space="preserve"> </w:t>
              </w:r>
            </w:hyperlink>
            <w:hyperlink r:id="rId29">
              <w:r>
                <w:rPr>
                  <w:sz w:val="18"/>
                </w:rPr>
                <w:t>f</w:t>
              </w:r>
            </w:hyperlink>
            <w:r>
              <w:rPr>
                <w:sz w:val="18"/>
              </w:rPr>
              <w:t xml:space="preserve">or details. </w:t>
            </w:r>
          </w:p>
        </w:tc>
      </w:tr>
      <w:tr w:rsidR="00F05E06" w14:paraId="52AC861F" w14:textId="77777777">
        <w:trPr>
          <w:trHeight w:val="968"/>
        </w:trPr>
        <w:tc>
          <w:tcPr>
            <w:tcW w:w="4055" w:type="dxa"/>
            <w:tcBorders>
              <w:top w:val="single" w:sz="4" w:space="0" w:color="000000"/>
              <w:left w:val="nil"/>
              <w:bottom w:val="single" w:sz="4" w:space="0" w:color="000000"/>
              <w:right w:val="nil"/>
            </w:tcBorders>
          </w:tcPr>
          <w:p w14:paraId="1F151AFA" w14:textId="77777777" w:rsidR="00F05E06" w:rsidRDefault="00F05E06">
            <w:pPr>
              <w:spacing w:line="259" w:lineRule="auto"/>
              <w:ind w:left="123"/>
            </w:pPr>
            <w:r>
              <w:rPr>
                <w:b/>
                <w:sz w:val="20"/>
              </w:rPr>
              <w:lastRenderedPageBreak/>
              <w:t xml:space="preserve">SMAX Premium V2 or SMAX SaaS </w:t>
            </w:r>
            <w:r>
              <w:rPr>
                <w:b/>
                <w:sz w:val="20"/>
              </w:rPr>
              <w:tab/>
            </w:r>
            <w:r>
              <w:rPr>
                <w:rFonts w:ascii="Segoe UI Symbol" w:eastAsia="Segoe UI Symbol" w:hAnsi="Segoe UI Symbol" w:cs="Segoe UI Symbol"/>
                <w:sz w:val="18"/>
              </w:rPr>
              <w:t>•</w:t>
            </w:r>
            <w:r>
              <w:rPr>
                <w:rFonts w:ascii="Arial" w:eastAsia="Arial" w:hAnsi="Arial" w:cs="Arial"/>
                <w:sz w:val="18"/>
              </w:rPr>
              <w:t xml:space="preserve"> </w:t>
            </w:r>
            <w:r>
              <w:rPr>
                <w:b/>
                <w:sz w:val="20"/>
                <w:u w:val="single" w:color="000000"/>
              </w:rPr>
              <w:t>without</w:t>
            </w:r>
            <w:r>
              <w:rPr>
                <w:b/>
                <w:sz w:val="20"/>
              </w:rPr>
              <w:t xml:space="preserve"> the SAM SKU</w:t>
            </w:r>
            <w:r>
              <w:rPr>
                <w:sz w:val="18"/>
              </w:rPr>
              <w:t xml:space="preserve"> </w:t>
            </w:r>
            <w:r>
              <w:rPr>
                <w:sz w:val="18"/>
              </w:rPr>
              <w:tab/>
            </w:r>
            <w:r>
              <w:rPr>
                <w:rFonts w:ascii="Segoe UI Symbol" w:eastAsia="Segoe UI Symbol" w:hAnsi="Segoe UI Symbol" w:cs="Segoe UI Symbol"/>
                <w:sz w:val="34"/>
                <w:vertAlign w:val="subscript"/>
              </w:rPr>
              <w:t>•</w:t>
            </w:r>
            <w:r>
              <w:rPr>
                <w:rFonts w:ascii="Arial" w:eastAsia="Arial" w:hAnsi="Arial" w:cs="Arial"/>
              </w:rPr>
              <w:t xml:space="preserve"> </w:t>
            </w:r>
          </w:p>
        </w:tc>
        <w:tc>
          <w:tcPr>
            <w:tcW w:w="6203" w:type="dxa"/>
            <w:tcBorders>
              <w:top w:val="single" w:sz="4" w:space="0" w:color="000000"/>
              <w:left w:val="nil"/>
              <w:bottom w:val="single" w:sz="4" w:space="0" w:color="000000"/>
              <w:right w:val="nil"/>
            </w:tcBorders>
          </w:tcPr>
          <w:p w14:paraId="07B8AC09" w14:textId="77777777" w:rsidR="00F05E06" w:rsidRDefault="00F05E06">
            <w:pPr>
              <w:spacing w:line="259" w:lineRule="auto"/>
            </w:pPr>
            <w:r>
              <w:rPr>
                <w:sz w:val="18"/>
              </w:rPr>
              <w:t>Hardware and software tracking for the primary purpose of Asset Management  Modules include Contracts, Vendors, Financials, Procurement (including expense lines). SACM Finance tab on the Device records enabled.</w:t>
            </w:r>
            <w:r>
              <w:t xml:space="preserve"> </w:t>
            </w:r>
          </w:p>
        </w:tc>
      </w:tr>
      <w:tr w:rsidR="00F05E06" w14:paraId="019759B8" w14:textId="77777777">
        <w:trPr>
          <w:trHeight w:val="908"/>
        </w:trPr>
        <w:tc>
          <w:tcPr>
            <w:tcW w:w="4055" w:type="dxa"/>
            <w:tcBorders>
              <w:top w:val="single" w:sz="4" w:space="0" w:color="000000"/>
              <w:left w:val="nil"/>
              <w:bottom w:val="nil"/>
              <w:right w:val="nil"/>
            </w:tcBorders>
          </w:tcPr>
          <w:p w14:paraId="3FA23D96" w14:textId="77777777" w:rsidR="00F05E06" w:rsidRDefault="00F05E06">
            <w:pPr>
              <w:spacing w:line="259" w:lineRule="auto"/>
              <w:ind w:left="123"/>
            </w:pPr>
            <w:r>
              <w:rPr>
                <w:b/>
                <w:sz w:val="20"/>
              </w:rPr>
              <w:t xml:space="preserve">SMAX Premium V2 or SMAX SaaS </w:t>
            </w:r>
            <w:r>
              <w:rPr>
                <w:b/>
                <w:sz w:val="20"/>
              </w:rPr>
              <w:tab/>
            </w:r>
            <w:r>
              <w:rPr>
                <w:rFonts w:ascii="Segoe UI Symbol" w:eastAsia="Segoe UI Symbol" w:hAnsi="Segoe UI Symbol" w:cs="Segoe UI Symbol"/>
                <w:sz w:val="18"/>
              </w:rPr>
              <w:t>•</w:t>
            </w:r>
            <w:r>
              <w:rPr>
                <w:rFonts w:ascii="Arial" w:eastAsia="Arial" w:hAnsi="Arial" w:cs="Arial"/>
                <w:sz w:val="18"/>
              </w:rPr>
              <w:t xml:space="preserve"> </w:t>
            </w:r>
            <w:r>
              <w:rPr>
                <w:b/>
                <w:sz w:val="20"/>
                <w:u w:val="single" w:color="000000"/>
              </w:rPr>
              <w:t>with</w:t>
            </w:r>
            <w:r>
              <w:rPr>
                <w:b/>
                <w:sz w:val="20"/>
              </w:rPr>
              <w:t xml:space="preserve"> the optional SAM SKU</w:t>
            </w:r>
            <w:r>
              <w:rPr>
                <w:sz w:val="18"/>
              </w:rPr>
              <w:t xml:space="preserve"> </w:t>
            </w:r>
            <w:r>
              <w:rPr>
                <w:sz w:val="18"/>
              </w:rPr>
              <w:tab/>
            </w:r>
            <w:r>
              <w:rPr>
                <w:rFonts w:ascii="Segoe UI Symbol" w:eastAsia="Segoe UI Symbol" w:hAnsi="Segoe UI Symbol" w:cs="Segoe UI Symbol"/>
                <w:sz w:val="18"/>
              </w:rPr>
              <w:t>•</w:t>
            </w:r>
            <w:r>
              <w:rPr>
                <w:rFonts w:ascii="Arial" w:eastAsia="Arial" w:hAnsi="Arial" w:cs="Arial"/>
                <w:sz w:val="18"/>
              </w:rPr>
              <w:t xml:space="preserve"> </w:t>
            </w:r>
          </w:p>
        </w:tc>
        <w:tc>
          <w:tcPr>
            <w:tcW w:w="6203" w:type="dxa"/>
            <w:tcBorders>
              <w:top w:val="single" w:sz="4" w:space="0" w:color="000000"/>
              <w:left w:val="nil"/>
              <w:bottom w:val="nil"/>
              <w:right w:val="nil"/>
            </w:tcBorders>
          </w:tcPr>
          <w:p w14:paraId="4E2173AA" w14:textId="77777777" w:rsidR="00F05E06" w:rsidRDefault="00F05E06">
            <w:pPr>
              <w:spacing w:after="72" w:line="259" w:lineRule="auto"/>
            </w:pPr>
            <w:r>
              <w:rPr>
                <w:b/>
                <w:sz w:val="18"/>
              </w:rPr>
              <w:t xml:space="preserve">Software Asset Management including Compliance reporting </w:t>
            </w:r>
          </w:p>
          <w:p w14:paraId="745F283B" w14:textId="77777777" w:rsidR="00F05E06" w:rsidRDefault="00F05E06">
            <w:pPr>
              <w:spacing w:line="259" w:lineRule="auto"/>
            </w:pPr>
            <w:r>
              <w:rPr>
                <w:sz w:val="18"/>
              </w:rPr>
              <w:t xml:space="preserve">Marry license data from SMAX with hardware and software installation data from CMS Universal Discovery to calculate and analyze software license compliance.  </w:t>
            </w:r>
          </w:p>
        </w:tc>
      </w:tr>
      <w:tr w:rsidR="00F05E06" w14:paraId="13A5BD45" w14:textId="77777777">
        <w:trPr>
          <w:trHeight w:val="308"/>
        </w:trPr>
        <w:tc>
          <w:tcPr>
            <w:tcW w:w="4055" w:type="dxa"/>
            <w:tcBorders>
              <w:top w:val="nil"/>
              <w:left w:val="nil"/>
              <w:bottom w:val="nil"/>
              <w:right w:val="nil"/>
            </w:tcBorders>
          </w:tcPr>
          <w:p w14:paraId="2659AC1B" w14:textId="77777777" w:rsidR="00F05E06" w:rsidRDefault="00F05E06">
            <w:pPr>
              <w:spacing w:line="259" w:lineRule="auto"/>
              <w:ind w:right="277"/>
              <w:jc w:val="right"/>
            </w:pPr>
            <w:r>
              <w:rPr>
                <w:rFonts w:ascii="Segoe UI Symbol" w:eastAsia="Segoe UI Symbol" w:hAnsi="Segoe UI Symbol" w:cs="Segoe UI Symbol"/>
                <w:sz w:val="18"/>
              </w:rPr>
              <w:t>•</w:t>
            </w:r>
            <w:r>
              <w:rPr>
                <w:rFonts w:ascii="Arial" w:eastAsia="Arial" w:hAnsi="Arial" w:cs="Arial"/>
                <w:sz w:val="18"/>
              </w:rPr>
              <w:t xml:space="preserve"> </w:t>
            </w:r>
          </w:p>
        </w:tc>
        <w:tc>
          <w:tcPr>
            <w:tcW w:w="6203" w:type="dxa"/>
            <w:tcBorders>
              <w:top w:val="nil"/>
              <w:left w:val="nil"/>
              <w:bottom w:val="nil"/>
              <w:right w:val="nil"/>
            </w:tcBorders>
          </w:tcPr>
          <w:p w14:paraId="592C4D7E" w14:textId="77777777" w:rsidR="00F05E06" w:rsidRDefault="00F05E06">
            <w:pPr>
              <w:spacing w:line="259" w:lineRule="auto"/>
            </w:pPr>
            <w:r>
              <w:rPr>
                <w:sz w:val="18"/>
              </w:rPr>
              <w:t xml:space="preserve">Software Asset Management modules can appear in one of two ways: </w:t>
            </w:r>
          </w:p>
        </w:tc>
      </w:tr>
      <w:tr w:rsidR="00F05E06" w14:paraId="5AFCCF08" w14:textId="77777777">
        <w:trPr>
          <w:trHeight w:val="529"/>
        </w:trPr>
        <w:tc>
          <w:tcPr>
            <w:tcW w:w="4055" w:type="dxa"/>
            <w:tcBorders>
              <w:top w:val="nil"/>
              <w:left w:val="nil"/>
              <w:bottom w:val="nil"/>
              <w:right w:val="nil"/>
            </w:tcBorders>
          </w:tcPr>
          <w:p w14:paraId="585ABDCE" w14:textId="77777777" w:rsidR="00F05E06" w:rsidRDefault="00F05E06">
            <w:pPr>
              <w:spacing w:line="259" w:lineRule="auto"/>
              <w:ind w:right="277"/>
              <w:jc w:val="right"/>
            </w:pPr>
            <w:r>
              <w:rPr>
                <w:rFonts w:ascii="Segoe UI Symbol" w:eastAsia="Segoe UI Symbol" w:hAnsi="Segoe UI Symbol" w:cs="Segoe UI Symbol"/>
                <w:sz w:val="18"/>
              </w:rPr>
              <w:t>•</w:t>
            </w:r>
            <w:r>
              <w:rPr>
                <w:rFonts w:ascii="Arial" w:eastAsia="Arial" w:hAnsi="Arial" w:cs="Arial"/>
                <w:sz w:val="18"/>
              </w:rPr>
              <w:t xml:space="preserve"> </w:t>
            </w:r>
          </w:p>
        </w:tc>
        <w:tc>
          <w:tcPr>
            <w:tcW w:w="6203" w:type="dxa"/>
            <w:tcBorders>
              <w:top w:val="nil"/>
              <w:left w:val="nil"/>
              <w:bottom w:val="nil"/>
              <w:right w:val="nil"/>
            </w:tcBorders>
          </w:tcPr>
          <w:p w14:paraId="2C307B74" w14:textId="77777777" w:rsidR="00F05E06" w:rsidRDefault="00F05E06">
            <w:pPr>
              <w:spacing w:line="259" w:lineRule="auto"/>
            </w:pPr>
            <w:r>
              <w:rPr>
                <w:sz w:val="18"/>
              </w:rPr>
              <w:t xml:space="preserve">Original – access to license metrics, license models, licenses, software titles. This will be deprecated at some point. </w:t>
            </w:r>
          </w:p>
        </w:tc>
      </w:tr>
      <w:tr w:rsidR="00F05E06" w14:paraId="57620EDF" w14:textId="77777777">
        <w:trPr>
          <w:trHeight w:val="541"/>
        </w:trPr>
        <w:tc>
          <w:tcPr>
            <w:tcW w:w="4055" w:type="dxa"/>
            <w:tcBorders>
              <w:top w:val="nil"/>
              <w:left w:val="nil"/>
              <w:bottom w:val="nil"/>
              <w:right w:val="nil"/>
            </w:tcBorders>
          </w:tcPr>
          <w:p w14:paraId="2F9F4118" w14:textId="77777777" w:rsidR="00F05E06" w:rsidRDefault="00F05E06">
            <w:pPr>
              <w:spacing w:line="259" w:lineRule="auto"/>
              <w:ind w:right="277"/>
              <w:jc w:val="right"/>
            </w:pPr>
            <w:r>
              <w:rPr>
                <w:rFonts w:ascii="Segoe UI Symbol" w:eastAsia="Segoe UI Symbol" w:hAnsi="Segoe UI Symbol" w:cs="Segoe UI Symbol"/>
                <w:sz w:val="18"/>
              </w:rPr>
              <w:t>•</w:t>
            </w:r>
            <w:r>
              <w:rPr>
                <w:rFonts w:ascii="Arial" w:eastAsia="Arial" w:hAnsi="Arial" w:cs="Arial"/>
                <w:sz w:val="18"/>
              </w:rPr>
              <w:t xml:space="preserve"> </w:t>
            </w:r>
          </w:p>
        </w:tc>
        <w:tc>
          <w:tcPr>
            <w:tcW w:w="6203" w:type="dxa"/>
            <w:tcBorders>
              <w:top w:val="nil"/>
              <w:left w:val="nil"/>
              <w:bottom w:val="nil"/>
              <w:right w:val="nil"/>
            </w:tcBorders>
          </w:tcPr>
          <w:p w14:paraId="0B9111BC" w14:textId="77777777" w:rsidR="00F05E06" w:rsidRDefault="00F05E06">
            <w:pPr>
              <w:spacing w:line="259" w:lineRule="auto"/>
            </w:pPr>
            <w:r>
              <w:rPr>
                <w:sz w:val="18"/>
              </w:rPr>
              <w:t xml:space="preserve">New – access to license metrics, license models, licenses, SAM Home, Compliance, Analysis, Products  </w:t>
            </w:r>
          </w:p>
        </w:tc>
      </w:tr>
      <w:tr w:rsidR="00F05E06" w14:paraId="509CF125" w14:textId="77777777">
        <w:trPr>
          <w:trHeight w:val="579"/>
        </w:trPr>
        <w:tc>
          <w:tcPr>
            <w:tcW w:w="4055" w:type="dxa"/>
            <w:tcBorders>
              <w:top w:val="nil"/>
              <w:left w:val="nil"/>
              <w:bottom w:val="single" w:sz="4" w:space="0" w:color="000000"/>
              <w:right w:val="nil"/>
            </w:tcBorders>
          </w:tcPr>
          <w:p w14:paraId="67E155FA" w14:textId="77777777" w:rsidR="00F05E06" w:rsidRDefault="00F05E06">
            <w:pPr>
              <w:spacing w:line="259" w:lineRule="auto"/>
              <w:ind w:right="258"/>
              <w:jc w:val="right"/>
            </w:pPr>
            <w:r>
              <w:rPr>
                <w:rFonts w:ascii="Segoe UI Symbol" w:eastAsia="Segoe UI Symbol" w:hAnsi="Segoe UI Symbol" w:cs="Segoe UI Symbol"/>
              </w:rPr>
              <w:t>•</w:t>
            </w:r>
            <w:r>
              <w:rPr>
                <w:rFonts w:ascii="Arial" w:eastAsia="Arial" w:hAnsi="Arial" w:cs="Arial"/>
              </w:rPr>
              <w:t xml:space="preserve"> </w:t>
            </w:r>
          </w:p>
        </w:tc>
        <w:tc>
          <w:tcPr>
            <w:tcW w:w="6203" w:type="dxa"/>
            <w:tcBorders>
              <w:top w:val="nil"/>
              <w:left w:val="nil"/>
              <w:bottom w:val="single" w:sz="4" w:space="0" w:color="000000"/>
              <w:right w:val="nil"/>
            </w:tcBorders>
          </w:tcPr>
          <w:p w14:paraId="4AAC5746" w14:textId="77777777" w:rsidR="00F05E06" w:rsidRDefault="00F05E06">
            <w:pPr>
              <w:spacing w:line="259" w:lineRule="auto"/>
            </w:pPr>
            <w:r>
              <w:rPr>
                <w:sz w:val="18"/>
              </w:rPr>
              <w:t>Note: because SMAX Premium V2 customers are entitled to 50 SAM units, this module may be available without the purchase of the SAM SKU.</w:t>
            </w:r>
            <w:r>
              <w:t xml:space="preserve"> </w:t>
            </w:r>
          </w:p>
        </w:tc>
      </w:tr>
    </w:tbl>
    <w:p w14:paraId="2FDBF4AE" w14:textId="77777777" w:rsidR="00F05E06" w:rsidRDefault="00F05E06">
      <w:pPr>
        <w:spacing w:line="259" w:lineRule="auto"/>
      </w:pPr>
      <w:r>
        <w:t xml:space="preserve"> </w:t>
      </w:r>
    </w:p>
    <w:p w14:paraId="244681B1" w14:textId="77777777" w:rsidR="00F05E06" w:rsidRDefault="00F05E06">
      <w:pPr>
        <w:spacing w:line="259" w:lineRule="auto"/>
      </w:pPr>
      <w:r>
        <w:rPr>
          <w:b/>
        </w:rPr>
        <w:t xml:space="preserve"> </w:t>
      </w:r>
    </w:p>
    <w:p w14:paraId="3FEA2BE8" w14:textId="77777777" w:rsidR="00F05E06" w:rsidRDefault="00F05E06">
      <w:pPr>
        <w:spacing w:line="259" w:lineRule="auto"/>
      </w:pPr>
      <w:r>
        <w:rPr>
          <w:b/>
        </w:rPr>
        <w:t xml:space="preserve"> </w:t>
      </w:r>
    </w:p>
    <w:p w14:paraId="15A33D7F" w14:textId="77777777" w:rsidR="00F05E06" w:rsidRDefault="00F05E06" w:rsidP="00E7236B">
      <w:pPr>
        <w:pStyle w:val="Nadpis4"/>
        <w:ind w:left="2" w:hanging="2"/>
      </w:pPr>
      <w:r>
        <w:t xml:space="preserve">Discovery SKUS to Accompany Service Management and Software Asset Management Use Cases </w:t>
      </w:r>
    </w:p>
    <w:p w14:paraId="327AFF4A" w14:textId="77777777" w:rsidR="00F05E06" w:rsidRDefault="00F05E06" w:rsidP="00E7236B">
      <w:pPr>
        <w:spacing w:line="259" w:lineRule="auto"/>
        <w:jc w:val="both"/>
      </w:pPr>
      <w:r>
        <w:rPr>
          <w:b/>
        </w:rPr>
        <w:t xml:space="preserve"> </w:t>
      </w:r>
    </w:p>
    <w:p w14:paraId="33A07EAB" w14:textId="77777777" w:rsidR="00F05E06" w:rsidRDefault="00F05E06" w:rsidP="00E7236B">
      <w:pPr>
        <w:ind w:left="-5" w:right="174"/>
        <w:jc w:val="both"/>
      </w:pPr>
      <w:r>
        <w:t xml:space="preserve">SMAX customers are entitled to UCMBD; Discovery is an add-on. See the Discovery licensing guide for guidance on which products work with SMAX.  </w:t>
      </w:r>
    </w:p>
    <w:p w14:paraId="2F283639" w14:textId="77777777" w:rsidR="00F05E06" w:rsidRDefault="00F05E06" w:rsidP="00E7236B">
      <w:pPr>
        <w:spacing w:after="74" w:line="259" w:lineRule="auto"/>
        <w:jc w:val="both"/>
      </w:pPr>
      <w:r>
        <w:t xml:space="preserve"> </w:t>
      </w:r>
    </w:p>
    <w:p w14:paraId="34B4E2DA" w14:textId="77777777" w:rsidR="00F05E06" w:rsidRDefault="00F05E06">
      <w:pPr>
        <w:tabs>
          <w:tab w:val="center" w:pos="6062"/>
          <w:tab w:val="center" w:pos="7535"/>
          <w:tab w:val="center" w:pos="8726"/>
        </w:tabs>
        <w:spacing w:line="259" w:lineRule="auto"/>
      </w:pPr>
      <w:r>
        <w:rPr>
          <w:b/>
        </w:rPr>
        <w:t xml:space="preserve"> </w:t>
      </w:r>
      <w:r>
        <w:rPr>
          <w:b/>
        </w:rPr>
        <w:tab/>
      </w:r>
      <w:r>
        <w:rPr>
          <w:b/>
          <w:sz w:val="20"/>
        </w:rPr>
        <w:t>SaaS</w:t>
      </w:r>
      <w:r>
        <w:rPr>
          <w:b/>
        </w:rPr>
        <w:t xml:space="preserve"> </w:t>
      </w:r>
      <w:r>
        <w:rPr>
          <w:b/>
        </w:rPr>
        <w:tab/>
      </w:r>
      <w:r>
        <w:rPr>
          <w:b/>
          <w:sz w:val="20"/>
        </w:rPr>
        <w:t>Perpetual</w:t>
      </w:r>
      <w:r>
        <w:rPr>
          <w:b/>
        </w:rPr>
        <w:t xml:space="preserve"> </w:t>
      </w:r>
      <w:r>
        <w:rPr>
          <w:b/>
        </w:rPr>
        <w:tab/>
      </w:r>
      <w:r>
        <w:rPr>
          <w:b/>
          <w:sz w:val="20"/>
        </w:rPr>
        <w:t>Subscription</w:t>
      </w:r>
      <w:r>
        <w:rPr>
          <w:b/>
        </w:rPr>
        <w:t xml:space="preserve"> </w:t>
      </w:r>
    </w:p>
    <w:tbl>
      <w:tblPr>
        <w:tblStyle w:val="TableGrid"/>
        <w:tblW w:w="9748" w:type="dxa"/>
        <w:tblInd w:w="0" w:type="dxa"/>
        <w:tblCellMar>
          <w:top w:w="89" w:type="dxa"/>
          <w:right w:w="115" w:type="dxa"/>
        </w:tblCellMar>
        <w:tblLook w:val="04A0" w:firstRow="1" w:lastRow="0" w:firstColumn="1" w:lastColumn="0" w:noHBand="0" w:noVBand="1"/>
      </w:tblPr>
      <w:tblGrid>
        <w:gridCol w:w="5480"/>
        <w:gridCol w:w="1649"/>
        <w:gridCol w:w="1081"/>
        <w:gridCol w:w="1538"/>
      </w:tblGrid>
      <w:tr w:rsidR="00F05E06" w14:paraId="33ABDC6B" w14:textId="77777777">
        <w:trPr>
          <w:trHeight w:val="952"/>
        </w:trPr>
        <w:tc>
          <w:tcPr>
            <w:tcW w:w="5481" w:type="dxa"/>
            <w:tcBorders>
              <w:top w:val="single" w:sz="12" w:space="0" w:color="000000"/>
              <w:left w:val="nil"/>
              <w:bottom w:val="nil"/>
              <w:right w:val="nil"/>
            </w:tcBorders>
            <w:shd w:val="clear" w:color="auto" w:fill="F2F2F2"/>
          </w:tcPr>
          <w:p w14:paraId="1A6F9D3D" w14:textId="77777777" w:rsidR="00F05E06" w:rsidRDefault="00F05E06">
            <w:pPr>
              <w:spacing w:after="63" w:line="259" w:lineRule="auto"/>
              <w:ind w:left="108"/>
            </w:pPr>
            <w:r>
              <w:rPr>
                <w:b/>
                <w:sz w:val="18"/>
              </w:rPr>
              <w:t xml:space="preserve">Software Asset Management </w:t>
            </w:r>
            <w:r>
              <w:rPr>
                <w:sz w:val="18"/>
              </w:rPr>
              <w:t>and</w:t>
            </w:r>
            <w:r>
              <w:rPr>
                <w:b/>
                <w:sz w:val="18"/>
              </w:rPr>
              <w:t xml:space="preserve"> Universal (</w:t>
            </w:r>
            <w:r>
              <w:rPr>
                <w:b/>
                <w:color w:val="C00000"/>
                <w:sz w:val="18"/>
              </w:rPr>
              <w:t>Asset)</w:t>
            </w:r>
            <w:r>
              <w:rPr>
                <w:b/>
                <w:sz w:val="18"/>
              </w:rPr>
              <w:t xml:space="preserve"> Discovery</w:t>
            </w:r>
            <w:r>
              <w:rPr>
                <w:sz w:val="18"/>
              </w:rPr>
              <w:t xml:space="preserve"> </w:t>
            </w:r>
          </w:p>
          <w:p w14:paraId="46EFF10C" w14:textId="77777777" w:rsidR="00F05E06" w:rsidRDefault="00F05E06">
            <w:pPr>
              <w:spacing w:after="63" w:line="259" w:lineRule="auto"/>
              <w:ind w:left="108"/>
            </w:pPr>
            <w:r>
              <w:rPr>
                <w:sz w:val="18"/>
              </w:rPr>
              <w:t>For Asset Management use cases on SaaS</w:t>
            </w:r>
            <w:r>
              <w:rPr>
                <w:b/>
                <w:sz w:val="18"/>
              </w:rPr>
              <w:t xml:space="preserve"> </w:t>
            </w:r>
          </w:p>
          <w:p w14:paraId="7DFF2290" w14:textId="77777777" w:rsidR="00F05E06" w:rsidRDefault="00F05E06">
            <w:pPr>
              <w:spacing w:line="259" w:lineRule="auto"/>
              <w:ind w:left="108"/>
            </w:pPr>
            <w:r>
              <w:rPr>
                <w:sz w:val="18"/>
              </w:rPr>
              <w:t>SAM and UD Asset Discovery bundled together</w:t>
            </w:r>
            <w:r>
              <w:rPr>
                <w:b/>
                <w:sz w:val="18"/>
              </w:rPr>
              <w:t xml:space="preserve"> </w:t>
            </w:r>
          </w:p>
        </w:tc>
        <w:tc>
          <w:tcPr>
            <w:tcW w:w="1649" w:type="dxa"/>
            <w:tcBorders>
              <w:top w:val="single" w:sz="12" w:space="0" w:color="000000"/>
              <w:left w:val="nil"/>
              <w:bottom w:val="nil"/>
              <w:right w:val="nil"/>
            </w:tcBorders>
            <w:shd w:val="clear" w:color="auto" w:fill="F2F2F2"/>
            <w:vAlign w:val="center"/>
          </w:tcPr>
          <w:p w14:paraId="3FDDD9E9" w14:textId="77777777" w:rsidR="00F05E06" w:rsidRDefault="00F05E06">
            <w:pPr>
              <w:spacing w:line="259" w:lineRule="auto"/>
              <w:ind w:right="41"/>
              <w:jc w:val="center"/>
            </w:pPr>
            <w:r>
              <w:rPr>
                <w:sz w:val="18"/>
              </w:rPr>
              <w:t xml:space="preserve">SA-AB872 </w:t>
            </w:r>
          </w:p>
        </w:tc>
        <w:tc>
          <w:tcPr>
            <w:tcW w:w="1081" w:type="dxa"/>
            <w:tcBorders>
              <w:top w:val="single" w:sz="12" w:space="0" w:color="000000"/>
              <w:left w:val="nil"/>
              <w:bottom w:val="nil"/>
              <w:right w:val="nil"/>
            </w:tcBorders>
            <w:shd w:val="clear" w:color="auto" w:fill="F2F2F2"/>
            <w:vAlign w:val="center"/>
          </w:tcPr>
          <w:p w14:paraId="3CFD9331" w14:textId="77777777" w:rsidR="00F05E06" w:rsidRDefault="00F05E06">
            <w:pPr>
              <w:spacing w:line="259" w:lineRule="auto"/>
            </w:pPr>
            <w:r>
              <w:rPr>
                <w:sz w:val="18"/>
              </w:rPr>
              <w:t xml:space="preserve">n/a </w:t>
            </w:r>
          </w:p>
        </w:tc>
        <w:tc>
          <w:tcPr>
            <w:tcW w:w="1538" w:type="dxa"/>
            <w:tcBorders>
              <w:top w:val="single" w:sz="12" w:space="0" w:color="000000"/>
              <w:left w:val="nil"/>
              <w:bottom w:val="nil"/>
              <w:right w:val="nil"/>
            </w:tcBorders>
            <w:shd w:val="clear" w:color="auto" w:fill="F2F2F2"/>
            <w:vAlign w:val="center"/>
          </w:tcPr>
          <w:p w14:paraId="67048694" w14:textId="77777777" w:rsidR="00F05E06" w:rsidRDefault="00F05E06">
            <w:pPr>
              <w:spacing w:line="259" w:lineRule="auto"/>
            </w:pPr>
            <w:r>
              <w:rPr>
                <w:sz w:val="18"/>
              </w:rPr>
              <w:t xml:space="preserve">n/a </w:t>
            </w:r>
          </w:p>
        </w:tc>
      </w:tr>
    </w:tbl>
    <w:p w14:paraId="6333C9FD" w14:textId="77777777" w:rsidR="00F05E06" w:rsidRDefault="00F05E06">
      <w:pPr>
        <w:spacing w:after="60" w:line="259" w:lineRule="auto"/>
        <w:ind w:left="103"/>
      </w:pPr>
      <w:r>
        <w:rPr>
          <w:b/>
          <w:sz w:val="18"/>
        </w:rPr>
        <w:t>US SaaS Premium Discovery for SMAX SaaS</w:t>
      </w:r>
      <w:r>
        <w:rPr>
          <w:sz w:val="18"/>
        </w:rPr>
        <w:t xml:space="preserve"> </w:t>
      </w:r>
    </w:p>
    <w:p w14:paraId="54D8D5F0" w14:textId="77777777" w:rsidR="00F05E06" w:rsidRDefault="00F05E06">
      <w:pPr>
        <w:spacing w:line="259" w:lineRule="auto"/>
        <w:ind w:left="103" w:right="758"/>
      </w:pPr>
      <w:r>
        <w:rPr>
          <w:sz w:val="18"/>
        </w:rPr>
        <w:t xml:space="preserve">For Service Management use cases on SaaS </w:t>
      </w:r>
    </w:p>
    <w:p w14:paraId="1D9428AA" w14:textId="77777777" w:rsidR="00F05E06" w:rsidRDefault="00F05E06">
      <w:pPr>
        <w:tabs>
          <w:tab w:val="center" w:pos="6227"/>
          <w:tab w:val="center" w:pos="7254"/>
          <w:tab w:val="center" w:pos="8335"/>
        </w:tabs>
        <w:spacing w:line="259" w:lineRule="auto"/>
      </w:pPr>
      <w:r>
        <w:tab/>
      </w:r>
      <w:r>
        <w:rPr>
          <w:sz w:val="18"/>
        </w:rPr>
        <w:t xml:space="preserve">SA-AB820 </w:t>
      </w:r>
      <w:r>
        <w:rPr>
          <w:sz w:val="18"/>
        </w:rPr>
        <w:tab/>
        <w:t xml:space="preserve">n/a </w:t>
      </w:r>
      <w:r>
        <w:rPr>
          <w:sz w:val="18"/>
        </w:rPr>
        <w:tab/>
        <w:t xml:space="preserve">n/a </w:t>
      </w:r>
    </w:p>
    <w:p w14:paraId="57E8B861" w14:textId="77777777" w:rsidR="00F05E06" w:rsidRDefault="00F05E06">
      <w:pPr>
        <w:spacing w:line="259" w:lineRule="auto"/>
        <w:ind w:left="103" w:right="4143"/>
      </w:pPr>
      <w:r>
        <w:rPr>
          <w:sz w:val="18"/>
        </w:rPr>
        <w:t>Discovery capabilities for cloud, dependencies, and real-time discovery (along with all the features of Asset Discovery).</w:t>
      </w:r>
      <w:r>
        <w:rPr>
          <w:rFonts w:ascii="Segoe UI" w:eastAsia="Segoe UI" w:hAnsi="Segoe UI" w:cs="Segoe UI"/>
          <w:sz w:val="18"/>
        </w:rPr>
        <w:t xml:space="preserve"> </w:t>
      </w:r>
      <w:r>
        <w:rPr>
          <w:b/>
          <w:sz w:val="18"/>
        </w:rPr>
        <w:t xml:space="preserve"> </w:t>
      </w:r>
    </w:p>
    <w:tbl>
      <w:tblPr>
        <w:tblStyle w:val="TableGrid"/>
        <w:tblW w:w="9748" w:type="dxa"/>
        <w:tblInd w:w="0" w:type="dxa"/>
        <w:tblCellMar>
          <w:top w:w="79" w:type="dxa"/>
          <w:right w:w="115" w:type="dxa"/>
        </w:tblCellMar>
        <w:tblLook w:val="04A0" w:firstRow="1" w:lastRow="0" w:firstColumn="1" w:lastColumn="0" w:noHBand="0" w:noVBand="1"/>
      </w:tblPr>
      <w:tblGrid>
        <w:gridCol w:w="5480"/>
        <w:gridCol w:w="1649"/>
        <w:gridCol w:w="1081"/>
        <w:gridCol w:w="1538"/>
      </w:tblGrid>
      <w:tr w:rsidR="00F05E06" w14:paraId="6A870519" w14:textId="77777777">
        <w:trPr>
          <w:trHeight w:val="1159"/>
        </w:trPr>
        <w:tc>
          <w:tcPr>
            <w:tcW w:w="5481" w:type="dxa"/>
            <w:tcBorders>
              <w:top w:val="nil"/>
              <w:left w:val="nil"/>
              <w:bottom w:val="nil"/>
              <w:right w:val="nil"/>
            </w:tcBorders>
            <w:shd w:val="clear" w:color="auto" w:fill="F2F2F2"/>
          </w:tcPr>
          <w:p w14:paraId="15F64B0A" w14:textId="77777777" w:rsidR="00F05E06" w:rsidRDefault="00F05E06">
            <w:pPr>
              <w:spacing w:after="63" w:line="259" w:lineRule="auto"/>
              <w:ind w:left="108"/>
            </w:pPr>
            <w:r>
              <w:rPr>
                <w:b/>
                <w:sz w:val="18"/>
              </w:rPr>
              <w:t xml:space="preserve">UD Premium Discovery for SMAX SaaS </w:t>
            </w:r>
          </w:p>
          <w:p w14:paraId="24A98465" w14:textId="77777777" w:rsidR="00F05E06" w:rsidRDefault="00F05E06">
            <w:pPr>
              <w:spacing w:after="60" w:line="259" w:lineRule="auto"/>
              <w:ind w:left="108"/>
            </w:pPr>
            <w:r>
              <w:rPr>
                <w:sz w:val="18"/>
              </w:rPr>
              <w:t xml:space="preserve">Service Management use cases on SaaS </w:t>
            </w:r>
          </w:p>
          <w:p w14:paraId="1648CE4B" w14:textId="77777777" w:rsidR="00F05E06" w:rsidRDefault="00F05E06">
            <w:pPr>
              <w:spacing w:line="259" w:lineRule="auto"/>
              <w:ind w:left="108"/>
            </w:pPr>
            <w:r>
              <w:rPr>
                <w:sz w:val="18"/>
              </w:rPr>
              <w:t>Discovery capabilities for cloud, dependencies, and real-time discovery (along with all the features of Asset Discovery).</w:t>
            </w:r>
            <w:r>
              <w:rPr>
                <w:b/>
                <w:sz w:val="18"/>
              </w:rPr>
              <w:t xml:space="preserve"> </w:t>
            </w:r>
          </w:p>
        </w:tc>
        <w:tc>
          <w:tcPr>
            <w:tcW w:w="1649" w:type="dxa"/>
            <w:tcBorders>
              <w:top w:val="nil"/>
              <w:left w:val="nil"/>
              <w:bottom w:val="nil"/>
              <w:right w:val="nil"/>
            </w:tcBorders>
            <w:shd w:val="clear" w:color="auto" w:fill="F2F2F2"/>
            <w:vAlign w:val="center"/>
          </w:tcPr>
          <w:p w14:paraId="021EBE2F" w14:textId="77777777" w:rsidR="00F05E06" w:rsidRDefault="00F05E06">
            <w:pPr>
              <w:spacing w:line="259" w:lineRule="auto"/>
              <w:ind w:right="41"/>
              <w:jc w:val="center"/>
            </w:pPr>
            <w:r>
              <w:rPr>
                <w:sz w:val="18"/>
              </w:rPr>
              <w:t xml:space="preserve">SA-AB820 </w:t>
            </w:r>
          </w:p>
        </w:tc>
        <w:tc>
          <w:tcPr>
            <w:tcW w:w="1081" w:type="dxa"/>
            <w:tcBorders>
              <w:top w:val="nil"/>
              <w:left w:val="nil"/>
              <w:bottom w:val="nil"/>
              <w:right w:val="nil"/>
            </w:tcBorders>
            <w:shd w:val="clear" w:color="auto" w:fill="F2F2F2"/>
            <w:vAlign w:val="center"/>
          </w:tcPr>
          <w:p w14:paraId="7072C79F" w14:textId="77777777" w:rsidR="00F05E06" w:rsidRDefault="00F05E06">
            <w:pPr>
              <w:spacing w:line="259" w:lineRule="auto"/>
            </w:pPr>
            <w:r>
              <w:rPr>
                <w:sz w:val="18"/>
              </w:rPr>
              <w:t xml:space="preserve">n/a </w:t>
            </w:r>
          </w:p>
        </w:tc>
        <w:tc>
          <w:tcPr>
            <w:tcW w:w="1538" w:type="dxa"/>
            <w:tcBorders>
              <w:top w:val="nil"/>
              <w:left w:val="nil"/>
              <w:bottom w:val="nil"/>
              <w:right w:val="nil"/>
            </w:tcBorders>
            <w:shd w:val="clear" w:color="auto" w:fill="F2F2F2"/>
            <w:vAlign w:val="center"/>
          </w:tcPr>
          <w:p w14:paraId="7E610197" w14:textId="77777777" w:rsidR="00F05E06" w:rsidRDefault="00F05E06">
            <w:pPr>
              <w:spacing w:line="259" w:lineRule="auto"/>
            </w:pPr>
            <w:r>
              <w:rPr>
                <w:sz w:val="18"/>
              </w:rPr>
              <w:t xml:space="preserve">n/a </w:t>
            </w:r>
          </w:p>
        </w:tc>
      </w:tr>
    </w:tbl>
    <w:p w14:paraId="58DB8B0A" w14:textId="77777777" w:rsidR="00F05E06" w:rsidRDefault="00F05E06">
      <w:pPr>
        <w:spacing w:after="70" w:line="259" w:lineRule="auto"/>
        <w:ind w:left="103"/>
      </w:pPr>
      <w:r>
        <w:rPr>
          <w:b/>
          <w:sz w:val="18"/>
        </w:rPr>
        <w:t>CI Management</w:t>
      </w:r>
      <w:r>
        <w:rPr>
          <w:sz w:val="18"/>
        </w:rPr>
        <w:t xml:space="preserve"> </w:t>
      </w:r>
    </w:p>
    <w:p w14:paraId="7971DB3E" w14:textId="77777777" w:rsidR="00F05E06" w:rsidRDefault="00F05E06">
      <w:pPr>
        <w:spacing w:after="36" w:line="259" w:lineRule="auto"/>
        <w:ind w:left="103" w:right="758"/>
      </w:pPr>
      <w:r>
        <w:rPr>
          <w:sz w:val="18"/>
        </w:rPr>
        <w:t xml:space="preserve">Customers that have received the UCMDB Foundation as part of their </w:t>
      </w:r>
      <w:r>
        <w:rPr>
          <w:sz w:val="18"/>
        </w:rPr>
        <w:tab/>
      </w:r>
      <w:r>
        <w:rPr>
          <w:sz w:val="28"/>
          <w:vertAlign w:val="superscript"/>
        </w:rPr>
        <w:t xml:space="preserve">SA-AB882 </w:t>
      </w:r>
      <w:r>
        <w:rPr>
          <w:sz w:val="28"/>
          <w:vertAlign w:val="superscript"/>
        </w:rPr>
        <w:tab/>
        <w:t xml:space="preserve">n/a </w:t>
      </w:r>
      <w:r>
        <w:rPr>
          <w:sz w:val="28"/>
          <w:vertAlign w:val="superscript"/>
        </w:rPr>
        <w:tab/>
        <w:t xml:space="preserve">n/a </w:t>
      </w:r>
      <w:r>
        <w:rPr>
          <w:sz w:val="18"/>
        </w:rPr>
        <w:t xml:space="preserve">purchase of a SMAX or AMX on SaaS license may optionally purchase </w:t>
      </w:r>
    </w:p>
    <w:p w14:paraId="1FF4C6D9" w14:textId="77777777" w:rsidR="00F05E06" w:rsidRDefault="00F05E06">
      <w:pPr>
        <w:spacing w:line="259" w:lineRule="auto"/>
        <w:ind w:left="5747"/>
      </w:pPr>
      <w:r>
        <w:rPr>
          <w:noProof/>
        </w:rPr>
        <mc:AlternateContent>
          <mc:Choice Requires="wpg">
            <w:drawing>
              <wp:inline distT="0" distB="0" distL="0" distR="0" wp14:anchorId="4E2526C1" wp14:editId="024C9D9F">
                <wp:extent cx="2540889" cy="6096"/>
                <wp:effectExtent l="0" t="0" r="0" b="0"/>
                <wp:docPr id="32455" name="Group 32455"/>
                <wp:cNvGraphicFramePr/>
                <a:graphic xmlns:a="http://schemas.openxmlformats.org/drawingml/2006/main">
                  <a:graphicData uri="http://schemas.microsoft.com/office/word/2010/wordprocessingGroup">
                    <wpg:wgp>
                      <wpg:cNvGrpSpPr/>
                      <wpg:grpSpPr>
                        <a:xfrm>
                          <a:off x="0" y="0"/>
                          <a:ext cx="2540889" cy="6096"/>
                          <a:chOff x="0" y="0"/>
                          <a:chExt cx="2540889" cy="6096"/>
                        </a:xfrm>
                      </wpg:grpSpPr>
                      <wps:wsp>
                        <wps:cNvPr id="35875" name="Shape 35875"/>
                        <wps:cNvSpPr/>
                        <wps:spPr>
                          <a:xfrm>
                            <a:off x="0" y="0"/>
                            <a:ext cx="809244" cy="9144"/>
                          </a:xfrm>
                          <a:custGeom>
                            <a:avLst/>
                            <a:gdLst/>
                            <a:ahLst/>
                            <a:cxnLst/>
                            <a:rect l="0" t="0" r="0" b="0"/>
                            <a:pathLst>
                              <a:path w="809244" h="9144">
                                <a:moveTo>
                                  <a:pt x="0" y="0"/>
                                </a:moveTo>
                                <a:lnTo>
                                  <a:pt x="809244" y="0"/>
                                </a:lnTo>
                                <a:lnTo>
                                  <a:pt x="8092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76" name="Shape 35876"/>
                        <wps:cNvSpPr/>
                        <wps:spPr>
                          <a:xfrm>
                            <a:off x="800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77" name="Shape 35877"/>
                        <wps:cNvSpPr/>
                        <wps:spPr>
                          <a:xfrm>
                            <a:off x="806196" y="0"/>
                            <a:ext cx="689153" cy="9144"/>
                          </a:xfrm>
                          <a:custGeom>
                            <a:avLst/>
                            <a:gdLst/>
                            <a:ahLst/>
                            <a:cxnLst/>
                            <a:rect l="0" t="0" r="0" b="0"/>
                            <a:pathLst>
                              <a:path w="689153" h="9144">
                                <a:moveTo>
                                  <a:pt x="0" y="0"/>
                                </a:moveTo>
                                <a:lnTo>
                                  <a:pt x="689153" y="0"/>
                                </a:lnTo>
                                <a:lnTo>
                                  <a:pt x="6891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78" name="Shape 35878"/>
                        <wps:cNvSpPr/>
                        <wps:spPr>
                          <a:xfrm>
                            <a:off x="14862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79" name="Shape 35879"/>
                        <wps:cNvSpPr/>
                        <wps:spPr>
                          <a:xfrm>
                            <a:off x="1492377" y="0"/>
                            <a:ext cx="1048512" cy="9144"/>
                          </a:xfrm>
                          <a:custGeom>
                            <a:avLst/>
                            <a:gdLst/>
                            <a:ahLst/>
                            <a:cxnLst/>
                            <a:rect l="0" t="0" r="0" b="0"/>
                            <a:pathLst>
                              <a:path w="1048512" h="9144">
                                <a:moveTo>
                                  <a:pt x="0" y="0"/>
                                </a:moveTo>
                                <a:lnTo>
                                  <a:pt x="1048512" y="0"/>
                                </a:lnTo>
                                <a:lnTo>
                                  <a:pt x="1048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930261" id="Group 32455" o:spid="_x0000_s1026" style="width:200.05pt;height:.5pt;mso-position-horizontal-relative:char;mso-position-vertical-relative:line" coordsize="254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">
                <v:shape id="Shape 35875" o:spid="_x0000_s1027" style="position:absolute;width:8092;height:91;visibility:visible;mso-wrap-style:square;v-text-anchor:top" coordsize="8092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" path="m,l809244,r,9144l,9144,,e" fillcolor="black" stroked="f" strokeweight="0">
                  <v:stroke miterlimit="83231f" joinstyle="miter"/>
                  <v:path arrowok="t" textboxrect="0,0,809244,9144"/>
                </v:shape>
                <v:shape id="Shape 35876" o:spid="_x0000_s1028" style="position:absolute;left:800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" path="m,l9144,r,9144l,9144,,e" fillcolor="black" stroked="f" strokeweight="0">
                  <v:stroke miterlimit="83231f" joinstyle="miter"/>
                  <v:path arrowok="t" textboxrect="0,0,9144,9144"/>
                </v:shape>
                <v:shape id="Shape 35877" o:spid="_x0000_s1029" style="position:absolute;left:8061;width:6892;height:91;visibility:visible;mso-wrap-style:square;v-text-anchor:top" coordsize="6891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" path="m,l689153,r,9144l,9144,,e" fillcolor="black" stroked="f" strokeweight="0">
                  <v:stroke miterlimit="83231f" joinstyle="miter"/>
                  <v:path arrowok="t" textboxrect="0,0,689153,9144"/>
                </v:shape>
                <v:shape id="Shape 35878" o:spid="_x0000_s1030" style="position:absolute;left:1486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" path="m,l9144,r,9144l,9144,,e" fillcolor="black" stroked="f" strokeweight="0">
                  <v:stroke miterlimit="83231f" joinstyle="miter"/>
                  <v:path arrowok="t" textboxrect="0,0,9144,9144"/>
                </v:shape>
                <v:shape id="Shape 35879" o:spid="_x0000_s1031" style="position:absolute;left:14923;width:10485;height:91;visibility:visible;mso-wrap-style:square;v-text-anchor:top" coordsize="10485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" path="m,l1048512,r,9144l,9144,,e" fillcolor="black" stroked="f" strokeweight="0">
                  <v:stroke miterlimit="83231f" joinstyle="miter"/>
                  <v:path arrowok="t" textboxrect="0,0,1048512,9144"/>
                </v:shape>
                <w10:anchorlock/>
              </v:group>
            </w:pict>
          </mc:Fallback>
        </mc:AlternateContent>
      </w:r>
    </w:p>
    <w:tbl>
      <w:tblPr>
        <w:tblStyle w:val="TableGrid"/>
        <w:tblW w:w="9748" w:type="dxa"/>
        <w:tblInd w:w="0" w:type="dxa"/>
        <w:tblCellMar>
          <w:top w:w="43" w:type="dxa"/>
          <w:right w:w="115" w:type="dxa"/>
        </w:tblCellMar>
        <w:tblLook w:val="04A0" w:firstRow="1" w:lastRow="0" w:firstColumn="1" w:lastColumn="0" w:noHBand="0" w:noVBand="1"/>
      </w:tblPr>
      <w:tblGrid>
        <w:gridCol w:w="5869"/>
        <w:gridCol w:w="1260"/>
        <w:gridCol w:w="1081"/>
        <w:gridCol w:w="1538"/>
      </w:tblGrid>
      <w:tr w:rsidR="00F05E06" w14:paraId="3B511926" w14:textId="77777777">
        <w:trPr>
          <w:trHeight w:val="744"/>
        </w:trPr>
        <w:tc>
          <w:tcPr>
            <w:tcW w:w="5869" w:type="dxa"/>
            <w:tcBorders>
              <w:top w:val="nil"/>
              <w:left w:val="nil"/>
              <w:bottom w:val="nil"/>
              <w:right w:val="nil"/>
            </w:tcBorders>
          </w:tcPr>
          <w:p w14:paraId="0C7D26E9" w14:textId="77777777" w:rsidR="00F05E06" w:rsidRDefault="00F05E06">
            <w:pPr>
              <w:spacing w:line="259" w:lineRule="auto"/>
              <w:ind w:left="108"/>
            </w:pPr>
            <w:r>
              <w:rPr>
                <w:sz w:val="18"/>
              </w:rPr>
              <w:t xml:space="preserve">licenses that allow them to store non-discovered Configuration Items (CIs) and relationships on their Universal CMDB instance from </w:t>
            </w:r>
            <w:r>
              <w:rPr>
                <w:sz w:val="18"/>
                <w:u w:val="single" w:color="000000"/>
              </w:rPr>
              <w:t>external</w:t>
            </w:r>
            <w:r>
              <w:rPr>
                <w:sz w:val="18"/>
              </w:rPr>
              <w:t xml:space="preserve"> data repositories.  </w:t>
            </w:r>
            <w:r>
              <w:rPr>
                <w:b/>
                <w:sz w:val="18"/>
              </w:rPr>
              <w:t xml:space="preserve"> </w:t>
            </w:r>
          </w:p>
        </w:tc>
        <w:tc>
          <w:tcPr>
            <w:tcW w:w="1260" w:type="dxa"/>
            <w:tcBorders>
              <w:top w:val="single" w:sz="4" w:space="0" w:color="000000"/>
              <w:left w:val="nil"/>
              <w:bottom w:val="nil"/>
              <w:right w:val="nil"/>
            </w:tcBorders>
          </w:tcPr>
          <w:p w14:paraId="384A7556" w14:textId="77777777" w:rsidR="00F05E06" w:rsidRDefault="00F05E06">
            <w:pPr>
              <w:spacing w:after="160" w:line="259" w:lineRule="auto"/>
            </w:pPr>
          </w:p>
        </w:tc>
        <w:tc>
          <w:tcPr>
            <w:tcW w:w="1081" w:type="dxa"/>
            <w:tcBorders>
              <w:top w:val="single" w:sz="4" w:space="0" w:color="000000"/>
              <w:left w:val="nil"/>
              <w:bottom w:val="nil"/>
              <w:right w:val="nil"/>
            </w:tcBorders>
          </w:tcPr>
          <w:p w14:paraId="1B844307" w14:textId="77777777" w:rsidR="00F05E06" w:rsidRDefault="00F05E06">
            <w:pPr>
              <w:spacing w:after="160" w:line="259" w:lineRule="auto"/>
            </w:pPr>
          </w:p>
        </w:tc>
        <w:tc>
          <w:tcPr>
            <w:tcW w:w="1538" w:type="dxa"/>
            <w:tcBorders>
              <w:top w:val="single" w:sz="4" w:space="0" w:color="000000"/>
              <w:left w:val="nil"/>
              <w:bottom w:val="nil"/>
              <w:right w:val="nil"/>
            </w:tcBorders>
          </w:tcPr>
          <w:p w14:paraId="3C0C34C4" w14:textId="77777777" w:rsidR="00F05E06" w:rsidRDefault="00F05E06">
            <w:pPr>
              <w:spacing w:after="160" w:line="259" w:lineRule="auto"/>
            </w:pPr>
          </w:p>
        </w:tc>
      </w:tr>
      <w:tr w:rsidR="00F05E06" w14:paraId="38D7C64A" w14:textId="77777777">
        <w:trPr>
          <w:trHeight w:val="644"/>
        </w:trPr>
        <w:tc>
          <w:tcPr>
            <w:tcW w:w="5869" w:type="dxa"/>
            <w:tcBorders>
              <w:top w:val="nil"/>
              <w:left w:val="nil"/>
              <w:bottom w:val="single" w:sz="4" w:space="0" w:color="000000"/>
              <w:right w:val="nil"/>
            </w:tcBorders>
            <w:shd w:val="clear" w:color="auto" w:fill="F2F2F2"/>
          </w:tcPr>
          <w:p w14:paraId="313E8765" w14:textId="77777777" w:rsidR="00F05E06" w:rsidRDefault="00F05E06">
            <w:pPr>
              <w:spacing w:after="63" w:line="259" w:lineRule="auto"/>
              <w:ind w:left="108"/>
            </w:pPr>
            <w:r>
              <w:rPr>
                <w:b/>
                <w:sz w:val="18"/>
              </w:rPr>
              <w:t>UD Discovery Units</w:t>
            </w:r>
            <w:r>
              <w:rPr>
                <w:sz w:val="18"/>
              </w:rPr>
              <w:t xml:space="preserve"> </w:t>
            </w:r>
          </w:p>
          <w:p w14:paraId="46DCF732" w14:textId="77777777" w:rsidR="00F05E06" w:rsidRDefault="00F05E06">
            <w:pPr>
              <w:spacing w:line="259" w:lineRule="auto"/>
              <w:ind w:left="108"/>
            </w:pPr>
            <w:r>
              <w:rPr>
                <w:sz w:val="18"/>
              </w:rPr>
              <w:t>For Service Management and Asset Management use cases on-premises</w:t>
            </w:r>
            <w:r>
              <w:rPr>
                <w:b/>
                <w:sz w:val="18"/>
              </w:rPr>
              <w:t xml:space="preserve"> </w:t>
            </w:r>
          </w:p>
        </w:tc>
        <w:tc>
          <w:tcPr>
            <w:tcW w:w="1260" w:type="dxa"/>
            <w:tcBorders>
              <w:top w:val="nil"/>
              <w:left w:val="nil"/>
              <w:bottom w:val="single" w:sz="4" w:space="0" w:color="000000"/>
              <w:right w:val="nil"/>
            </w:tcBorders>
            <w:shd w:val="clear" w:color="auto" w:fill="F2F2F2"/>
          </w:tcPr>
          <w:p w14:paraId="26041A46" w14:textId="77777777" w:rsidR="00F05E06" w:rsidRDefault="00F05E06">
            <w:pPr>
              <w:spacing w:line="259" w:lineRule="auto"/>
            </w:pPr>
            <w:r>
              <w:rPr>
                <w:sz w:val="18"/>
              </w:rPr>
              <w:t xml:space="preserve">n/a </w:t>
            </w:r>
          </w:p>
        </w:tc>
        <w:tc>
          <w:tcPr>
            <w:tcW w:w="1081" w:type="dxa"/>
            <w:tcBorders>
              <w:top w:val="nil"/>
              <w:left w:val="nil"/>
              <w:bottom w:val="single" w:sz="4" w:space="0" w:color="000000"/>
              <w:right w:val="nil"/>
            </w:tcBorders>
            <w:shd w:val="clear" w:color="auto" w:fill="F2F2F2"/>
          </w:tcPr>
          <w:p w14:paraId="0670B27F" w14:textId="77777777" w:rsidR="00F05E06" w:rsidRDefault="00F05E06">
            <w:pPr>
              <w:spacing w:line="259" w:lineRule="auto"/>
            </w:pPr>
            <w:r>
              <w:rPr>
                <w:sz w:val="18"/>
              </w:rPr>
              <w:t xml:space="preserve">SP-AG042 </w:t>
            </w:r>
          </w:p>
        </w:tc>
        <w:tc>
          <w:tcPr>
            <w:tcW w:w="1538" w:type="dxa"/>
            <w:tcBorders>
              <w:top w:val="nil"/>
              <w:left w:val="nil"/>
              <w:bottom w:val="single" w:sz="4" w:space="0" w:color="000000"/>
              <w:right w:val="nil"/>
            </w:tcBorders>
            <w:shd w:val="clear" w:color="auto" w:fill="F2F2F2"/>
          </w:tcPr>
          <w:p w14:paraId="2C7C550E" w14:textId="77777777" w:rsidR="00F05E06" w:rsidRDefault="00F05E06">
            <w:pPr>
              <w:spacing w:line="259" w:lineRule="auto"/>
            </w:pPr>
            <w:r>
              <w:rPr>
                <w:sz w:val="18"/>
              </w:rPr>
              <w:t xml:space="preserve">SB-AC852 </w:t>
            </w:r>
          </w:p>
        </w:tc>
      </w:tr>
    </w:tbl>
    <w:p w14:paraId="48DED44E" w14:textId="77777777" w:rsidR="00F05E06" w:rsidRDefault="00F05E06">
      <w:pPr>
        <w:spacing w:after="275" w:line="259" w:lineRule="auto"/>
      </w:pPr>
      <w:r>
        <w:t xml:space="preserve"> </w:t>
      </w:r>
    </w:p>
    <w:p w14:paraId="2783A2DB" w14:textId="77777777" w:rsidR="00F05E06" w:rsidRDefault="00F05E06" w:rsidP="00E7236B">
      <w:pPr>
        <w:pStyle w:val="Nadpis1"/>
        <w:ind w:left="-5"/>
        <w:jc w:val="both"/>
      </w:pPr>
      <w:bookmarkStart w:id="22" w:name="_Toc35099"/>
      <w:r>
        <w:t xml:space="preserve">More About SMAX on Micro Focus SaaS </w:t>
      </w:r>
      <w:bookmarkEnd w:id="22"/>
    </w:p>
    <w:p w14:paraId="000B8254" w14:textId="77777777" w:rsidR="00F05E06" w:rsidRDefault="00F05E06" w:rsidP="00E7236B">
      <w:pPr>
        <w:spacing w:line="259" w:lineRule="auto"/>
        <w:jc w:val="both"/>
      </w:pPr>
      <w:r>
        <w:lastRenderedPageBreak/>
        <w:t xml:space="preserve"> </w:t>
      </w:r>
    </w:p>
    <w:p w14:paraId="54939107" w14:textId="77777777" w:rsidR="00F05E06" w:rsidRDefault="00F05E06" w:rsidP="00E7236B">
      <w:pPr>
        <w:ind w:left="-5" w:right="174"/>
        <w:jc w:val="both"/>
      </w:pPr>
      <w:r>
        <w:t xml:space="preserve">Micro Focus SaaS includes two SMAX offerings – SMAX Express SaaS, SMAX SaaS. (Partner offerings </w:t>
      </w:r>
    </w:p>
    <w:p w14:paraId="3C2FA272" w14:textId="77777777" w:rsidR="00F05E06" w:rsidRDefault="00F05E06" w:rsidP="00E7236B">
      <w:pPr>
        <w:spacing w:after="10"/>
        <w:ind w:left="-5" w:right="132"/>
        <w:jc w:val="both"/>
      </w:pPr>
      <w:r>
        <w:t xml:space="preserve">‘powered by’ Micro Focus SaaS are described elsewhere.) </w:t>
      </w:r>
    </w:p>
    <w:p w14:paraId="0A77BBEB" w14:textId="77777777" w:rsidR="00F05E06" w:rsidRDefault="00F05E06" w:rsidP="00E7236B">
      <w:pPr>
        <w:ind w:left="-5" w:right="132"/>
        <w:jc w:val="both"/>
      </w:pPr>
      <w:r>
        <w:t xml:space="preserve">Each offering has a ‘foundation’ SKU that includes up to 20 units for SMAX Express SaaS and up to 50 units for SMAX SaaS.  </w:t>
      </w:r>
    </w:p>
    <w:p w14:paraId="2E70EB4E" w14:textId="77777777" w:rsidR="00F05E06" w:rsidRDefault="00F05E06">
      <w:pPr>
        <w:spacing w:line="259" w:lineRule="auto"/>
      </w:pPr>
      <w:r>
        <w:t xml:space="preserve"> </w:t>
      </w:r>
    </w:p>
    <w:tbl>
      <w:tblPr>
        <w:tblStyle w:val="TableGrid"/>
        <w:tblW w:w="9748" w:type="dxa"/>
        <w:tblInd w:w="0" w:type="dxa"/>
        <w:tblCellMar>
          <w:right w:w="115" w:type="dxa"/>
        </w:tblCellMar>
        <w:tblLook w:val="04A0" w:firstRow="1" w:lastRow="0" w:firstColumn="1" w:lastColumn="0" w:noHBand="0" w:noVBand="1"/>
      </w:tblPr>
      <w:tblGrid>
        <w:gridCol w:w="6553"/>
        <w:gridCol w:w="2074"/>
        <w:gridCol w:w="1121"/>
      </w:tblGrid>
      <w:tr w:rsidR="00F05E06" w14:paraId="4B61E419" w14:textId="77777777">
        <w:trPr>
          <w:trHeight w:val="465"/>
        </w:trPr>
        <w:tc>
          <w:tcPr>
            <w:tcW w:w="6553" w:type="dxa"/>
            <w:tcBorders>
              <w:top w:val="nil"/>
              <w:left w:val="nil"/>
              <w:bottom w:val="single" w:sz="12" w:space="0" w:color="000000"/>
              <w:right w:val="nil"/>
            </w:tcBorders>
          </w:tcPr>
          <w:p w14:paraId="3CFFED5F" w14:textId="77777777" w:rsidR="00F05E06" w:rsidRDefault="00F05E06">
            <w:pPr>
              <w:spacing w:line="259" w:lineRule="auto"/>
              <w:ind w:left="108"/>
            </w:pPr>
            <w:r>
              <w:rPr>
                <w:rFonts w:ascii="Arial" w:eastAsia="Arial" w:hAnsi="Arial" w:cs="Arial"/>
                <w:b/>
                <w:sz w:val="20"/>
              </w:rPr>
              <w:t xml:space="preserve"> </w:t>
            </w:r>
          </w:p>
        </w:tc>
        <w:tc>
          <w:tcPr>
            <w:tcW w:w="2074" w:type="dxa"/>
            <w:tcBorders>
              <w:top w:val="nil"/>
              <w:left w:val="nil"/>
              <w:bottom w:val="single" w:sz="12" w:space="0" w:color="000000"/>
              <w:right w:val="nil"/>
            </w:tcBorders>
          </w:tcPr>
          <w:p w14:paraId="41422DC7" w14:textId="77777777" w:rsidR="00F05E06" w:rsidRDefault="00F05E06">
            <w:pPr>
              <w:spacing w:line="259" w:lineRule="auto"/>
              <w:ind w:left="394" w:right="355" w:hanging="394"/>
            </w:pPr>
            <w:r>
              <w:rPr>
                <w:b/>
                <w:sz w:val="20"/>
              </w:rPr>
              <w:t xml:space="preserve">SMAX Express SaaS </w:t>
            </w:r>
          </w:p>
        </w:tc>
        <w:tc>
          <w:tcPr>
            <w:tcW w:w="1121" w:type="dxa"/>
            <w:tcBorders>
              <w:top w:val="nil"/>
              <w:left w:val="nil"/>
              <w:bottom w:val="single" w:sz="12" w:space="0" w:color="000000"/>
              <w:right w:val="nil"/>
            </w:tcBorders>
          </w:tcPr>
          <w:p w14:paraId="22E30416" w14:textId="77777777" w:rsidR="00F05E06" w:rsidRDefault="00F05E06">
            <w:pPr>
              <w:spacing w:line="259" w:lineRule="auto"/>
            </w:pPr>
            <w:r>
              <w:rPr>
                <w:b/>
                <w:sz w:val="20"/>
              </w:rPr>
              <w:t xml:space="preserve">SMAX </w:t>
            </w:r>
          </w:p>
          <w:p w14:paraId="7A207CD5" w14:textId="77777777" w:rsidR="00F05E06" w:rsidRDefault="00F05E06">
            <w:pPr>
              <w:spacing w:line="259" w:lineRule="auto"/>
              <w:ind w:left="58"/>
            </w:pPr>
            <w:r>
              <w:rPr>
                <w:b/>
                <w:sz w:val="20"/>
              </w:rPr>
              <w:t xml:space="preserve">SaaS </w:t>
            </w:r>
          </w:p>
        </w:tc>
      </w:tr>
      <w:tr w:rsidR="00F05E06" w14:paraId="12FDF6AF" w14:textId="77777777">
        <w:trPr>
          <w:trHeight w:val="232"/>
        </w:trPr>
        <w:tc>
          <w:tcPr>
            <w:tcW w:w="6553" w:type="dxa"/>
            <w:tcBorders>
              <w:top w:val="single" w:sz="12" w:space="0" w:color="000000"/>
              <w:left w:val="nil"/>
              <w:bottom w:val="nil"/>
              <w:right w:val="nil"/>
            </w:tcBorders>
            <w:shd w:val="clear" w:color="auto" w:fill="F2F2F2"/>
          </w:tcPr>
          <w:p w14:paraId="05788281" w14:textId="77777777" w:rsidR="00F05E06" w:rsidRDefault="00F05E06">
            <w:pPr>
              <w:spacing w:line="259" w:lineRule="auto"/>
              <w:ind w:left="108"/>
            </w:pPr>
            <w:r>
              <w:rPr>
                <w:sz w:val="18"/>
              </w:rPr>
              <w:t xml:space="preserve">Service Portal &amp; Native Mobile App </w:t>
            </w:r>
          </w:p>
        </w:tc>
        <w:tc>
          <w:tcPr>
            <w:tcW w:w="2074" w:type="dxa"/>
            <w:tcBorders>
              <w:top w:val="single" w:sz="12" w:space="0" w:color="000000"/>
              <w:left w:val="nil"/>
              <w:bottom w:val="nil"/>
              <w:right w:val="nil"/>
            </w:tcBorders>
            <w:shd w:val="clear" w:color="auto" w:fill="F2F2F2"/>
          </w:tcPr>
          <w:p w14:paraId="7B334628" w14:textId="77777777" w:rsidR="00F05E06" w:rsidRDefault="00F05E06">
            <w:pPr>
              <w:spacing w:line="259" w:lineRule="auto"/>
              <w:ind w:left="542"/>
            </w:pPr>
            <w:r>
              <w:rPr>
                <w:sz w:val="18"/>
              </w:rPr>
              <w:t xml:space="preserve">Y </w:t>
            </w:r>
          </w:p>
        </w:tc>
        <w:tc>
          <w:tcPr>
            <w:tcW w:w="1121" w:type="dxa"/>
            <w:tcBorders>
              <w:top w:val="single" w:sz="12" w:space="0" w:color="000000"/>
              <w:left w:val="nil"/>
              <w:bottom w:val="nil"/>
              <w:right w:val="nil"/>
            </w:tcBorders>
            <w:shd w:val="clear" w:color="auto" w:fill="F2F2F2"/>
          </w:tcPr>
          <w:p w14:paraId="79176EAE" w14:textId="77777777" w:rsidR="00F05E06" w:rsidRDefault="00F05E06">
            <w:pPr>
              <w:spacing w:line="259" w:lineRule="auto"/>
              <w:ind w:left="206"/>
            </w:pPr>
            <w:r>
              <w:rPr>
                <w:sz w:val="18"/>
              </w:rPr>
              <w:t xml:space="preserve">Y </w:t>
            </w:r>
          </w:p>
        </w:tc>
      </w:tr>
      <w:tr w:rsidR="00F05E06" w14:paraId="33FDA231" w14:textId="77777777">
        <w:trPr>
          <w:trHeight w:val="221"/>
        </w:trPr>
        <w:tc>
          <w:tcPr>
            <w:tcW w:w="6553" w:type="dxa"/>
            <w:tcBorders>
              <w:top w:val="nil"/>
              <w:left w:val="nil"/>
              <w:bottom w:val="nil"/>
              <w:right w:val="nil"/>
            </w:tcBorders>
          </w:tcPr>
          <w:p w14:paraId="33ED5996" w14:textId="77777777" w:rsidR="00F05E06" w:rsidRDefault="00F05E06">
            <w:pPr>
              <w:spacing w:line="259" w:lineRule="auto"/>
              <w:ind w:left="108"/>
            </w:pPr>
            <w:r>
              <w:rPr>
                <w:sz w:val="18"/>
              </w:rPr>
              <w:t xml:space="preserve">SMAX Studio (create your own apps) </w:t>
            </w:r>
          </w:p>
        </w:tc>
        <w:tc>
          <w:tcPr>
            <w:tcW w:w="2074" w:type="dxa"/>
            <w:tcBorders>
              <w:top w:val="nil"/>
              <w:left w:val="nil"/>
              <w:bottom w:val="nil"/>
              <w:right w:val="nil"/>
            </w:tcBorders>
          </w:tcPr>
          <w:p w14:paraId="3392AA4E" w14:textId="77777777" w:rsidR="00F05E06" w:rsidRDefault="00F05E06">
            <w:pPr>
              <w:spacing w:line="259" w:lineRule="auto"/>
              <w:ind w:left="542"/>
            </w:pPr>
            <w:r>
              <w:rPr>
                <w:sz w:val="18"/>
              </w:rPr>
              <w:t xml:space="preserve">Y </w:t>
            </w:r>
          </w:p>
        </w:tc>
        <w:tc>
          <w:tcPr>
            <w:tcW w:w="1121" w:type="dxa"/>
            <w:tcBorders>
              <w:top w:val="nil"/>
              <w:left w:val="nil"/>
              <w:bottom w:val="nil"/>
              <w:right w:val="nil"/>
            </w:tcBorders>
          </w:tcPr>
          <w:p w14:paraId="1C9C51DF" w14:textId="77777777" w:rsidR="00F05E06" w:rsidRDefault="00F05E06">
            <w:pPr>
              <w:spacing w:line="259" w:lineRule="auto"/>
              <w:ind w:left="206"/>
            </w:pPr>
            <w:r>
              <w:rPr>
                <w:sz w:val="18"/>
              </w:rPr>
              <w:t xml:space="preserve">Y </w:t>
            </w:r>
          </w:p>
        </w:tc>
      </w:tr>
      <w:tr w:rsidR="00F05E06" w14:paraId="53F1638E" w14:textId="77777777">
        <w:trPr>
          <w:trHeight w:val="218"/>
        </w:trPr>
        <w:tc>
          <w:tcPr>
            <w:tcW w:w="6553" w:type="dxa"/>
            <w:tcBorders>
              <w:top w:val="nil"/>
              <w:left w:val="nil"/>
              <w:bottom w:val="nil"/>
              <w:right w:val="nil"/>
            </w:tcBorders>
            <w:shd w:val="clear" w:color="auto" w:fill="F2F2F2"/>
          </w:tcPr>
          <w:p w14:paraId="244404E6" w14:textId="77777777" w:rsidR="00F05E06" w:rsidRDefault="00F05E06">
            <w:pPr>
              <w:spacing w:line="259" w:lineRule="auto"/>
              <w:ind w:left="108"/>
            </w:pPr>
            <w:r>
              <w:rPr>
                <w:sz w:val="18"/>
              </w:rPr>
              <w:t xml:space="preserve">Native CMS (including UCMDB in SaaS) </w:t>
            </w:r>
          </w:p>
        </w:tc>
        <w:tc>
          <w:tcPr>
            <w:tcW w:w="2074" w:type="dxa"/>
            <w:tcBorders>
              <w:top w:val="nil"/>
              <w:left w:val="nil"/>
              <w:bottom w:val="nil"/>
              <w:right w:val="nil"/>
            </w:tcBorders>
            <w:shd w:val="clear" w:color="auto" w:fill="F2F2F2"/>
          </w:tcPr>
          <w:p w14:paraId="607CAFE3" w14:textId="77777777" w:rsidR="00F05E06" w:rsidRDefault="00F05E06">
            <w:pPr>
              <w:spacing w:line="259" w:lineRule="auto"/>
              <w:ind w:left="542"/>
            </w:pPr>
            <w:r>
              <w:rPr>
                <w:sz w:val="18"/>
              </w:rPr>
              <w:t xml:space="preserve">Y </w:t>
            </w:r>
          </w:p>
        </w:tc>
        <w:tc>
          <w:tcPr>
            <w:tcW w:w="1121" w:type="dxa"/>
            <w:tcBorders>
              <w:top w:val="nil"/>
              <w:left w:val="nil"/>
              <w:bottom w:val="nil"/>
              <w:right w:val="nil"/>
            </w:tcBorders>
            <w:shd w:val="clear" w:color="auto" w:fill="F2F2F2"/>
          </w:tcPr>
          <w:p w14:paraId="2A748A7B" w14:textId="77777777" w:rsidR="00F05E06" w:rsidRDefault="00F05E06">
            <w:pPr>
              <w:spacing w:line="259" w:lineRule="auto"/>
              <w:ind w:left="206"/>
            </w:pPr>
            <w:r>
              <w:rPr>
                <w:sz w:val="18"/>
              </w:rPr>
              <w:t xml:space="preserve">Y </w:t>
            </w:r>
          </w:p>
        </w:tc>
      </w:tr>
      <w:tr w:rsidR="00F05E06" w14:paraId="0599F2C9" w14:textId="77777777">
        <w:trPr>
          <w:trHeight w:val="221"/>
        </w:trPr>
        <w:tc>
          <w:tcPr>
            <w:tcW w:w="6553" w:type="dxa"/>
            <w:tcBorders>
              <w:top w:val="nil"/>
              <w:left w:val="nil"/>
              <w:bottom w:val="nil"/>
              <w:right w:val="nil"/>
            </w:tcBorders>
          </w:tcPr>
          <w:p w14:paraId="6E851460" w14:textId="77777777" w:rsidR="00F05E06" w:rsidRDefault="00F05E06">
            <w:pPr>
              <w:spacing w:line="259" w:lineRule="auto"/>
              <w:ind w:left="108"/>
            </w:pPr>
            <w:r>
              <w:rPr>
                <w:sz w:val="18"/>
              </w:rPr>
              <w:t xml:space="preserve">IT Service Management Apps </w:t>
            </w:r>
          </w:p>
        </w:tc>
        <w:tc>
          <w:tcPr>
            <w:tcW w:w="2074" w:type="dxa"/>
            <w:tcBorders>
              <w:top w:val="nil"/>
              <w:left w:val="nil"/>
              <w:bottom w:val="nil"/>
              <w:right w:val="nil"/>
            </w:tcBorders>
          </w:tcPr>
          <w:p w14:paraId="026BA642" w14:textId="77777777" w:rsidR="00F05E06" w:rsidRDefault="00F05E06">
            <w:pPr>
              <w:spacing w:line="259" w:lineRule="auto"/>
              <w:ind w:left="542"/>
            </w:pPr>
            <w:r>
              <w:rPr>
                <w:sz w:val="18"/>
              </w:rPr>
              <w:t xml:space="preserve">Y </w:t>
            </w:r>
          </w:p>
        </w:tc>
        <w:tc>
          <w:tcPr>
            <w:tcW w:w="1121" w:type="dxa"/>
            <w:tcBorders>
              <w:top w:val="nil"/>
              <w:left w:val="nil"/>
              <w:bottom w:val="nil"/>
              <w:right w:val="nil"/>
            </w:tcBorders>
          </w:tcPr>
          <w:p w14:paraId="76D5DD5B" w14:textId="77777777" w:rsidR="00F05E06" w:rsidRDefault="00F05E06">
            <w:pPr>
              <w:spacing w:line="259" w:lineRule="auto"/>
              <w:ind w:left="206"/>
            </w:pPr>
            <w:r>
              <w:rPr>
                <w:sz w:val="18"/>
              </w:rPr>
              <w:t xml:space="preserve">Y </w:t>
            </w:r>
          </w:p>
        </w:tc>
      </w:tr>
      <w:tr w:rsidR="00F05E06" w14:paraId="4B66D607" w14:textId="77777777">
        <w:trPr>
          <w:trHeight w:val="218"/>
        </w:trPr>
        <w:tc>
          <w:tcPr>
            <w:tcW w:w="6553" w:type="dxa"/>
            <w:tcBorders>
              <w:top w:val="nil"/>
              <w:left w:val="nil"/>
              <w:bottom w:val="nil"/>
              <w:right w:val="nil"/>
            </w:tcBorders>
            <w:shd w:val="clear" w:color="auto" w:fill="F2F2F2"/>
          </w:tcPr>
          <w:p w14:paraId="7E03C3D6" w14:textId="77777777" w:rsidR="00F05E06" w:rsidRDefault="00F05E06">
            <w:pPr>
              <w:spacing w:line="259" w:lineRule="auto"/>
              <w:ind w:left="108"/>
            </w:pPr>
            <w:r>
              <w:rPr>
                <w:sz w:val="18"/>
              </w:rPr>
              <w:t xml:space="preserve">IT Asset Management Apps </w:t>
            </w:r>
          </w:p>
        </w:tc>
        <w:tc>
          <w:tcPr>
            <w:tcW w:w="2074" w:type="dxa"/>
            <w:tcBorders>
              <w:top w:val="nil"/>
              <w:left w:val="nil"/>
              <w:bottom w:val="nil"/>
              <w:right w:val="nil"/>
            </w:tcBorders>
            <w:shd w:val="clear" w:color="auto" w:fill="F2F2F2"/>
          </w:tcPr>
          <w:p w14:paraId="717CD922" w14:textId="77777777" w:rsidR="00F05E06" w:rsidRDefault="00F05E06">
            <w:pPr>
              <w:spacing w:line="259" w:lineRule="auto"/>
              <w:ind w:left="588"/>
            </w:pPr>
            <w:r>
              <w:rPr>
                <w:sz w:val="18"/>
              </w:rPr>
              <w:t xml:space="preserve"> </w:t>
            </w:r>
          </w:p>
        </w:tc>
        <w:tc>
          <w:tcPr>
            <w:tcW w:w="1121" w:type="dxa"/>
            <w:tcBorders>
              <w:top w:val="nil"/>
              <w:left w:val="nil"/>
              <w:bottom w:val="nil"/>
              <w:right w:val="nil"/>
            </w:tcBorders>
            <w:shd w:val="clear" w:color="auto" w:fill="F2F2F2"/>
          </w:tcPr>
          <w:p w14:paraId="5DA2D8DF" w14:textId="77777777" w:rsidR="00F05E06" w:rsidRDefault="00F05E06">
            <w:pPr>
              <w:spacing w:line="259" w:lineRule="auto"/>
              <w:ind w:left="206"/>
            </w:pPr>
            <w:r>
              <w:rPr>
                <w:sz w:val="18"/>
              </w:rPr>
              <w:t xml:space="preserve">Y </w:t>
            </w:r>
          </w:p>
        </w:tc>
      </w:tr>
      <w:tr w:rsidR="00F05E06" w14:paraId="308ADEA8" w14:textId="77777777">
        <w:trPr>
          <w:trHeight w:val="221"/>
        </w:trPr>
        <w:tc>
          <w:tcPr>
            <w:tcW w:w="6553" w:type="dxa"/>
            <w:tcBorders>
              <w:top w:val="nil"/>
              <w:left w:val="nil"/>
              <w:bottom w:val="nil"/>
              <w:right w:val="nil"/>
            </w:tcBorders>
          </w:tcPr>
          <w:p w14:paraId="432D9D6A" w14:textId="77777777" w:rsidR="00F05E06" w:rsidRDefault="00F05E06">
            <w:pPr>
              <w:spacing w:line="259" w:lineRule="auto"/>
              <w:ind w:left="108"/>
            </w:pPr>
            <w:r>
              <w:rPr>
                <w:sz w:val="18"/>
              </w:rPr>
              <w:t xml:space="preserve">Non-Production (Dev) Tenant included with Foundation </w:t>
            </w:r>
          </w:p>
        </w:tc>
        <w:tc>
          <w:tcPr>
            <w:tcW w:w="2074" w:type="dxa"/>
            <w:tcBorders>
              <w:top w:val="nil"/>
              <w:left w:val="nil"/>
              <w:bottom w:val="nil"/>
              <w:right w:val="nil"/>
            </w:tcBorders>
          </w:tcPr>
          <w:p w14:paraId="47FCC14D" w14:textId="77777777" w:rsidR="00F05E06" w:rsidRDefault="00F05E06">
            <w:pPr>
              <w:spacing w:line="259" w:lineRule="auto"/>
              <w:ind w:left="401"/>
            </w:pPr>
            <w:r>
              <w:rPr>
                <w:sz w:val="18"/>
              </w:rPr>
              <w:t xml:space="preserve">Extra </w:t>
            </w:r>
          </w:p>
        </w:tc>
        <w:tc>
          <w:tcPr>
            <w:tcW w:w="1121" w:type="dxa"/>
            <w:tcBorders>
              <w:top w:val="nil"/>
              <w:left w:val="nil"/>
              <w:bottom w:val="nil"/>
              <w:right w:val="nil"/>
            </w:tcBorders>
          </w:tcPr>
          <w:p w14:paraId="46907FFD" w14:textId="77777777" w:rsidR="00F05E06" w:rsidRDefault="00F05E06">
            <w:pPr>
              <w:spacing w:line="259" w:lineRule="auto"/>
              <w:ind w:left="206"/>
            </w:pPr>
            <w:r>
              <w:rPr>
                <w:sz w:val="18"/>
              </w:rPr>
              <w:t xml:space="preserve">Y </w:t>
            </w:r>
          </w:p>
        </w:tc>
      </w:tr>
      <w:tr w:rsidR="00F05E06" w14:paraId="10B71599" w14:textId="77777777">
        <w:trPr>
          <w:trHeight w:val="218"/>
        </w:trPr>
        <w:tc>
          <w:tcPr>
            <w:tcW w:w="6553" w:type="dxa"/>
            <w:tcBorders>
              <w:top w:val="nil"/>
              <w:left w:val="nil"/>
              <w:bottom w:val="nil"/>
              <w:right w:val="nil"/>
            </w:tcBorders>
            <w:shd w:val="clear" w:color="auto" w:fill="F2F2F2"/>
          </w:tcPr>
          <w:p w14:paraId="5A8CB363" w14:textId="77777777" w:rsidR="00F05E06" w:rsidRDefault="00F05E06">
            <w:pPr>
              <w:spacing w:line="259" w:lineRule="auto"/>
              <w:ind w:left="108"/>
            </w:pPr>
            <w:r>
              <w:rPr>
                <w:sz w:val="18"/>
              </w:rPr>
              <w:t xml:space="preserve">Optional: Additional Non-production Tenant </w:t>
            </w:r>
          </w:p>
        </w:tc>
        <w:tc>
          <w:tcPr>
            <w:tcW w:w="2074" w:type="dxa"/>
            <w:tcBorders>
              <w:top w:val="nil"/>
              <w:left w:val="nil"/>
              <w:bottom w:val="nil"/>
              <w:right w:val="nil"/>
            </w:tcBorders>
            <w:shd w:val="clear" w:color="auto" w:fill="F2F2F2"/>
          </w:tcPr>
          <w:p w14:paraId="62CACD6E" w14:textId="77777777" w:rsidR="00F05E06" w:rsidRDefault="00F05E06">
            <w:pPr>
              <w:spacing w:line="259" w:lineRule="auto"/>
              <w:ind w:left="401"/>
            </w:pPr>
            <w:r>
              <w:rPr>
                <w:sz w:val="18"/>
              </w:rPr>
              <w:t xml:space="preserve">Extra </w:t>
            </w:r>
          </w:p>
        </w:tc>
        <w:tc>
          <w:tcPr>
            <w:tcW w:w="1121" w:type="dxa"/>
            <w:tcBorders>
              <w:top w:val="nil"/>
              <w:left w:val="nil"/>
              <w:bottom w:val="nil"/>
              <w:right w:val="nil"/>
            </w:tcBorders>
            <w:shd w:val="clear" w:color="auto" w:fill="F2F2F2"/>
          </w:tcPr>
          <w:p w14:paraId="1937E774" w14:textId="77777777" w:rsidR="00F05E06" w:rsidRDefault="00F05E06">
            <w:pPr>
              <w:spacing w:line="259" w:lineRule="auto"/>
              <w:ind w:left="62"/>
            </w:pPr>
            <w:r>
              <w:rPr>
                <w:sz w:val="18"/>
              </w:rPr>
              <w:t xml:space="preserve">Extra </w:t>
            </w:r>
          </w:p>
        </w:tc>
      </w:tr>
      <w:tr w:rsidR="00F05E06" w14:paraId="59A6F102" w14:textId="77777777">
        <w:trPr>
          <w:trHeight w:val="221"/>
        </w:trPr>
        <w:tc>
          <w:tcPr>
            <w:tcW w:w="6553" w:type="dxa"/>
            <w:tcBorders>
              <w:top w:val="nil"/>
              <w:left w:val="nil"/>
              <w:bottom w:val="nil"/>
              <w:right w:val="nil"/>
            </w:tcBorders>
          </w:tcPr>
          <w:p w14:paraId="5AC45ADC" w14:textId="77777777" w:rsidR="00F05E06" w:rsidRDefault="00F05E06">
            <w:pPr>
              <w:spacing w:line="259" w:lineRule="auto"/>
              <w:ind w:left="108"/>
            </w:pPr>
            <w:r>
              <w:rPr>
                <w:sz w:val="18"/>
              </w:rPr>
              <w:t xml:space="preserve">Optional: Discovery Capability </w:t>
            </w:r>
          </w:p>
        </w:tc>
        <w:tc>
          <w:tcPr>
            <w:tcW w:w="2074" w:type="dxa"/>
            <w:tcBorders>
              <w:top w:val="nil"/>
              <w:left w:val="nil"/>
              <w:bottom w:val="nil"/>
              <w:right w:val="nil"/>
            </w:tcBorders>
          </w:tcPr>
          <w:p w14:paraId="39DE8051" w14:textId="77777777" w:rsidR="00F05E06" w:rsidRDefault="00F05E06">
            <w:pPr>
              <w:spacing w:line="259" w:lineRule="auto"/>
              <w:ind w:left="401"/>
            </w:pPr>
            <w:r>
              <w:rPr>
                <w:sz w:val="18"/>
              </w:rPr>
              <w:t xml:space="preserve">Extra </w:t>
            </w:r>
          </w:p>
        </w:tc>
        <w:tc>
          <w:tcPr>
            <w:tcW w:w="1121" w:type="dxa"/>
            <w:tcBorders>
              <w:top w:val="nil"/>
              <w:left w:val="nil"/>
              <w:bottom w:val="nil"/>
              <w:right w:val="nil"/>
            </w:tcBorders>
          </w:tcPr>
          <w:p w14:paraId="27ED6776" w14:textId="77777777" w:rsidR="00F05E06" w:rsidRDefault="00F05E06">
            <w:pPr>
              <w:spacing w:line="259" w:lineRule="auto"/>
              <w:ind w:left="62"/>
            </w:pPr>
            <w:r>
              <w:rPr>
                <w:sz w:val="18"/>
              </w:rPr>
              <w:t xml:space="preserve">Extra </w:t>
            </w:r>
          </w:p>
        </w:tc>
      </w:tr>
      <w:tr w:rsidR="00F05E06" w14:paraId="5833AF0E" w14:textId="77777777">
        <w:trPr>
          <w:trHeight w:val="218"/>
        </w:trPr>
        <w:tc>
          <w:tcPr>
            <w:tcW w:w="6553" w:type="dxa"/>
            <w:tcBorders>
              <w:top w:val="nil"/>
              <w:left w:val="nil"/>
              <w:bottom w:val="nil"/>
              <w:right w:val="nil"/>
            </w:tcBorders>
            <w:shd w:val="clear" w:color="auto" w:fill="F2F2F2"/>
          </w:tcPr>
          <w:p w14:paraId="7478BD14" w14:textId="77777777" w:rsidR="00F05E06" w:rsidRDefault="00F05E06">
            <w:pPr>
              <w:spacing w:line="259" w:lineRule="auto"/>
              <w:ind w:left="108"/>
            </w:pPr>
            <w:r>
              <w:rPr>
                <w:sz w:val="18"/>
              </w:rPr>
              <w:t xml:space="preserve">Optional: Software Asset Management Capability </w:t>
            </w:r>
          </w:p>
        </w:tc>
        <w:tc>
          <w:tcPr>
            <w:tcW w:w="2074" w:type="dxa"/>
            <w:tcBorders>
              <w:top w:val="nil"/>
              <w:left w:val="nil"/>
              <w:bottom w:val="nil"/>
              <w:right w:val="nil"/>
            </w:tcBorders>
            <w:shd w:val="clear" w:color="auto" w:fill="F2F2F2"/>
          </w:tcPr>
          <w:p w14:paraId="56FAA2EC" w14:textId="77777777" w:rsidR="00F05E06" w:rsidRDefault="00F05E06">
            <w:pPr>
              <w:spacing w:line="259" w:lineRule="auto"/>
              <w:ind w:left="463"/>
            </w:pPr>
            <w:r>
              <w:rPr>
                <w:sz w:val="18"/>
              </w:rPr>
              <w:t xml:space="preserve">n/a </w:t>
            </w:r>
          </w:p>
        </w:tc>
        <w:tc>
          <w:tcPr>
            <w:tcW w:w="1121" w:type="dxa"/>
            <w:tcBorders>
              <w:top w:val="nil"/>
              <w:left w:val="nil"/>
              <w:bottom w:val="nil"/>
              <w:right w:val="nil"/>
            </w:tcBorders>
            <w:shd w:val="clear" w:color="auto" w:fill="F2F2F2"/>
          </w:tcPr>
          <w:p w14:paraId="68491EE9" w14:textId="77777777" w:rsidR="00F05E06" w:rsidRDefault="00F05E06">
            <w:pPr>
              <w:spacing w:line="259" w:lineRule="auto"/>
              <w:ind w:left="62"/>
            </w:pPr>
            <w:r>
              <w:rPr>
                <w:sz w:val="18"/>
              </w:rPr>
              <w:t xml:space="preserve">Extra </w:t>
            </w:r>
          </w:p>
        </w:tc>
      </w:tr>
      <w:tr w:rsidR="00F05E06" w14:paraId="2DEDB371" w14:textId="77777777">
        <w:trPr>
          <w:trHeight w:val="226"/>
        </w:trPr>
        <w:tc>
          <w:tcPr>
            <w:tcW w:w="6553" w:type="dxa"/>
            <w:tcBorders>
              <w:top w:val="nil"/>
              <w:left w:val="nil"/>
              <w:bottom w:val="single" w:sz="4" w:space="0" w:color="000000"/>
              <w:right w:val="nil"/>
            </w:tcBorders>
          </w:tcPr>
          <w:p w14:paraId="51CF80D4" w14:textId="77777777" w:rsidR="00F05E06" w:rsidRDefault="00F05E06">
            <w:pPr>
              <w:spacing w:line="259" w:lineRule="auto"/>
              <w:ind w:left="108"/>
            </w:pPr>
            <w:r>
              <w:rPr>
                <w:sz w:val="18"/>
              </w:rPr>
              <w:t xml:space="preserve">No. of Included user units with Foundation license </w:t>
            </w:r>
          </w:p>
        </w:tc>
        <w:tc>
          <w:tcPr>
            <w:tcW w:w="2074" w:type="dxa"/>
            <w:tcBorders>
              <w:top w:val="nil"/>
              <w:left w:val="nil"/>
              <w:bottom w:val="single" w:sz="4" w:space="0" w:color="000000"/>
              <w:right w:val="nil"/>
            </w:tcBorders>
          </w:tcPr>
          <w:p w14:paraId="208E2F91" w14:textId="77777777" w:rsidR="00F05E06" w:rsidRDefault="00F05E06">
            <w:pPr>
              <w:spacing w:line="259" w:lineRule="auto"/>
              <w:ind w:left="497"/>
            </w:pPr>
            <w:r>
              <w:rPr>
                <w:sz w:val="18"/>
              </w:rPr>
              <w:t xml:space="preserve">20 </w:t>
            </w:r>
          </w:p>
        </w:tc>
        <w:tc>
          <w:tcPr>
            <w:tcW w:w="1121" w:type="dxa"/>
            <w:tcBorders>
              <w:top w:val="nil"/>
              <w:left w:val="nil"/>
              <w:bottom w:val="single" w:sz="4" w:space="0" w:color="000000"/>
              <w:right w:val="nil"/>
            </w:tcBorders>
          </w:tcPr>
          <w:p w14:paraId="09C38C65" w14:textId="77777777" w:rsidR="00F05E06" w:rsidRDefault="00F05E06">
            <w:pPr>
              <w:spacing w:line="259" w:lineRule="auto"/>
              <w:ind w:left="158"/>
            </w:pPr>
            <w:r>
              <w:rPr>
                <w:sz w:val="18"/>
              </w:rPr>
              <w:t xml:space="preserve">50 </w:t>
            </w:r>
          </w:p>
        </w:tc>
      </w:tr>
    </w:tbl>
    <w:p w14:paraId="1309CB19" w14:textId="77777777" w:rsidR="00F05E06" w:rsidRDefault="00F05E06">
      <w:pPr>
        <w:spacing w:line="259" w:lineRule="auto"/>
      </w:pPr>
      <w:r>
        <w:t xml:space="preserve"> </w:t>
      </w:r>
    </w:p>
    <w:p w14:paraId="79C137C6" w14:textId="77777777" w:rsidR="00F05E06" w:rsidRDefault="00F05E06" w:rsidP="00E7236B">
      <w:pPr>
        <w:ind w:left="-5" w:right="174"/>
        <w:jc w:val="both"/>
      </w:pPr>
      <w:r>
        <w:t xml:space="preserve">Notes: </w:t>
      </w:r>
    </w:p>
    <w:p w14:paraId="0485A1E4" w14:textId="77777777" w:rsidR="00F05E06" w:rsidRDefault="00F05E06" w:rsidP="00E7236B">
      <w:pPr>
        <w:numPr>
          <w:ilvl w:val="0"/>
          <w:numId w:val="51"/>
        </w:numPr>
        <w:spacing w:after="15" w:line="248" w:lineRule="auto"/>
        <w:ind w:right="174" w:hanging="360"/>
        <w:jc w:val="both"/>
      </w:pPr>
      <w:r>
        <w:t xml:space="preserve">See the SMAX Express or SMAX SaaS Service Descriptions </w:t>
      </w:r>
      <w:hyperlink r:id="rId30">
        <w:r>
          <w:t>here</w:t>
        </w:r>
      </w:hyperlink>
      <w:hyperlink r:id="rId31">
        <w:r>
          <w:t xml:space="preserve"> </w:t>
        </w:r>
      </w:hyperlink>
      <w:r>
        <w:t xml:space="preserve">for additional details </w:t>
      </w:r>
    </w:p>
    <w:p w14:paraId="15A05E27" w14:textId="77777777" w:rsidR="00F05E06" w:rsidRDefault="00F05E06" w:rsidP="00E7236B">
      <w:pPr>
        <w:numPr>
          <w:ilvl w:val="0"/>
          <w:numId w:val="51"/>
        </w:numPr>
        <w:spacing w:after="15" w:line="248" w:lineRule="auto"/>
        <w:ind w:right="174" w:hanging="360"/>
        <w:jc w:val="both"/>
      </w:pPr>
      <w:r>
        <w:t xml:space="preserve">See Entitlement section above for what is included per offering </w:t>
      </w:r>
    </w:p>
    <w:p w14:paraId="4448CC18" w14:textId="77777777" w:rsidR="00F05E06" w:rsidRDefault="00F05E06" w:rsidP="00E7236B">
      <w:pPr>
        <w:numPr>
          <w:ilvl w:val="0"/>
          <w:numId w:val="51"/>
        </w:numPr>
        <w:spacing w:after="15" w:line="248" w:lineRule="auto"/>
        <w:ind w:right="174" w:hanging="360"/>
        <w:jc w:val="both"/>
      </w:pPr>
      <w:r>
        <w:t xml:space="preserve">The same non-production SKU is used for Express and Premium </w:t>
      </w:r>
    </w:p>
    <w:p w14:paraId="37CA8AF6" w14:textId="77777777" w:rsidR="00F05E06" w:rsidRDefault="00F05E06" w:rsidP="00E7236B">
      <w:pPr>
        <w:spacing w:after="275" w:line="259" w:lineRule="auto"/>
        <w:jc w:val="both"/>
      </w:pPr>
      <w:r>
        <w:t xml:space="preserve"> </w:t>
      </w:r>
    </w:p>
    <w:p w14:paraId="7041DBD3" w14:textId="77777777" w:rsidR="00F05E06" w:rsidRDefault="00F05E06" w:rsidP="00E7236B">
      <w:pPr>
        <w:pStyle w:val="Nadpis1"/>
        <w:spacing w:after="213"/>
        <w:ind w:left="-5"/>
        <w:jc w:val="both"/>
      </w:pPr>
      <w:bookmarkStart w:id="23" w:name="_Toc35100"/>
      <w:r>
        <w:t xml:space="preserve">SKU List </w:t>
      </w:r>
      <w:bookmarkEnd w:id="23"/>
    </w:p>
    <w:p w14:paraId="299B3367" w14:textId="77777777" w:rsidR="00F05E06" w:rsidRDefault="00F05E06" w:rsidP="00E7236B">
      <w:pPr>
        <w:pStyle w:val="Nadpis2"/>
        <w:ind w:left="-5"/>
        <w:jc w:val="both"/>
      </w:pPr>
      <w:bookmarkStart w:id="24" w:name="_Toc35101"/>
      <w:r>
        <w:t xml:space="preserve">Summary </w:t>
      </w:r>
      <w:bookmarkEnd w:id="24"/>
    </w:p>
    <w:p w14:paraId="420FB2BC" w14:textId="77777777" w:rsidR="00F05E06" w:rsidRDefault="00F05E06" w:rsidP="00E7236B">
      <w:pPr>
        <w:ind w:left="-5" w:right="174"/>
        <w:jc w:val="both"/>
      </w:pPr>
      <w:r>
        <w:t xml:space="preserve">SMAX on its own is relatively straight-forward to quote; for perpetual or subscription – first select Express or Premium edition, and then the number of units or named/concurrent. </w:t>
      </w:r>
    </w:p>
    <w:tbl>
      <w:tblPr>
        <w:tblStyle w:val="TableGrid"/>
        <w:tblW w:w="9763" w:type="dxa"/>
        <w:tblInd w:w="-14" w:type="dxa"/>
        <w:tblCellMar>
          <w:right w:w="115" w:type="dxa"/>
        </w:tblCellMar>
        <w:tblLook w:val="04A0" w:firstRow="1" w:lastRow="0" w:firstColumn="1" w:lastColumn="0" w:noHBand="0" w:noVBand="1"/>
      </w:tblPr>
      <w:tblGrid>
        <w:gridCol w:w="3183"/>
        <w:gridCol w:w="2072"/>
        <w:gridCol w:w="4508"/>
      </w:tblGrid>
      <w:tr w:rsidR="00F05E06" w14:paraId="11BF4B12" w14:textId="77777777">
        <w:trPr>
          <w:trHeight w:val="277"/>
        </w:trPr>
        <w:tc>
          <w:tcPr>
            <w:tcW w:w="3183" w:type="dxa"/>
            <w:tcBorders>
              <w:top w:val="nil"/>
              <w:left w:val="nil"/>
              <w:bottom w:val="single" w:sz="12" w:space="0" w:color="000000"/>
              <w:right w:val="nil"/>
            </w:tcBorders>
          </w:tcPr>
          <w:p w14:paraId="6F48B89A" w14:textId="77777777" w:rsidR="00F05E06" w:rsidRDefault="00F05E06">
            <w:pPr>
              <w:spacing w:line="259" w:lineRule="auto"/>
              <w:ind w:left="123"/>
            </w:pPr>
            <w:r>
              <w:rPr>
                <w:b/>
                <w:sz w:val="18"/>
              </w:rPr>
              <w:t xml:space="preserve"> </w:t>
            </w:r>
          </w:p>
        </w:tc>
        <w:tc>
          <w:tcPr>
            <w:tcW w:w="2072" w:type="dxa"/>
            <w:tcBorders>
              <w:top w:val="nil"/>
              <w:left w:val="nil"/>
              <w:bottom w:val="single" w:sz="12" w:space="0" w:color="000000"/>
              <w:right w:val="nil"/>
            </w:tcBorders>
          </w:tcPr>
          <w:p w14:paraId="53DED1C6" w14:textId="77777777" w:rsidR="00F05E06" w:rsidRDefault="00F05E06">
            <w:pPr>
              <w:spacing w:line="259" w:lineRule="auto"/>
            </w:pPr>
            <w:r>
              <w:rPr>
                <w:b/>
                <w:sz w:val="18"/>
              </w:rPr>
              <w:t xml:space="preserve">Express </w:t>
            </w:r>
          </w:p>
        </w:tc>
        <w:tc>
          <w:tcPr>
            <w:tcW w:w="4508" w:type="dxa"/>
            <w:tcBorders>
              <w:top w:val="nil"/>
              <w:left w:val="nil"/>
              <w:bottom w:val="single" w:sz="12" w:space="0" w:color="000000"/>
              <w:right w:val="nil"/>
            </w:tcBorders>
          </w:tcPr>
          <w:p w14:paraId="26226D13" w14:textId="77777777" w:rsidR="00F05E06" w:rsidRDefault="00F05E06">
            <w:pPr>
              <w:spacing w:line="259" w:lineRule="auto"/>
            </w:pPr>
            <w:r>
              <w:rPr>
                <w:b/>
                <w:sz w:val="18"/>
              </w:rPr>
              <w:t xml:space="preserve">Premium V2 for new deals </w:t>
            </w:r>
          </w:p>
        </w:tc>
      </w:tr>
      <w:tr w:rsidR="00F05E06" w14:paraId="00130480" w14:textId="77777777">
        <w:trPr>
          <w:trHeight w:val="439"/>
        </w:trPr>
        <w:tc>
          <w:tcPr>
            <w:tcW w:w="3183" w:type="dxa"/>
            <w:tcBorders>
              <w:top w:val="single" w:sz="12" w:space="0" w:color="000000"/>
              <w:left w:val="nil"/>
              <w:bottom w:val="single" w:sz="4" w:space="0" w:color="000000"/>
              <w:right w:val="nil"/>
            </w:tcBorders>
            <w:vAlign w:val="center"/>
          </w:tcPr>
          <w:p w14:paraId="72AFAADB" w14:textId="77777777" w:rsidR="00F05E06" w:rsidRDefault="00F05E06">
            <w:pPr>
              <w:spacing w:line="259" w:lineRule="auto"/>
              <w:ind w:left="123"/>
            </w:pPr>
            <w:r>
              <w:rPr>
                <w:sz w:val="18"/>
              </w:rPr>
              <w:t xml:space="preserve">Unit </w:t>
            </w:r>
          </w:p>
        </w:tc>
        <w:tc>
          <w:tcPr>
            <w:tcW w:w="2072" w:type="dxa"/>
            <w:tcBorders>
              <w:top w:val="single" w:sz="12" w:space="0" w:color="000000"/>
              <w:left w:val="nil"/>
              <w:bottom w:val="single" w:sz="4" w:space="0" w:color="000000"/>
              <w:right w:val="nil"/>
            </w:tcBorders>
            <w:vAlign w:val="center"/>
          </w:tcPr>
          <w:p w14:paraId="583A9209" w14:textId="77777777" w:rsidR="00F05E06" w:rsidRDefault="00F05E06">
            <w:pPr>
              <w:spacing w:line="259" w:lineRule="auto"/>
            </w:pPr>
            <w:r>
              <w:rPr>
                <w:sz w:val="18"/>
              </w:rPr>
              <w:t xml:space="preserve">1 </w:t>
            </w:r>
          </w:p>
        </w:tc>
        <w:tc>
          <w:tcPr>
            <w:tcW w:w="4508" w:type="dxa"/>
            <w:tcBorders>
              <w:top w:val="single" w:sz="12" w:space="0" w:color="000000"/>
              <w:left w:val="nil"/>
              <w:bottom w:val="single" w:sz="4" w:space="0" w:color="000000"/>
              <w:right w:val="nil"/>
            </w:tcBorders>
            <w:vAlign w:val="center"/>
          </w:tcPr>
          <w:p w14:paraId="5A01547C" w14:textId="77777777" w:rsidR="00F05E06" w:rsidRDefault="00F05E06">
            <w:pPr>
              <w:spacing w:line="259" w:lineRule="auto"/>
            </w:pPr>
            <w:r>
              <w:rPr>
                <w:sz w:val="18"/>
              </w:rPr>
              <w:t xml:space="preserve">1 </w:t>
            </w:r>
          </w:p>
        </w:tc>
      </w:tr>
      <w:tr w:rsidR="00F05E06" w14:paraId="7D1C8AF0" w14:textId="77777777">
        <w:trPr>
          <w:trHeight w:val="428"/>
        </w:trPr>
        <w:tc>
          <w:tcPr>
            <w:tcW w:w="3183" w:type="dxa"/>
            <w:tcBorders>
              <w:top w:val="single" w:sz="4" w:space="0" w:color="000000"/>
              <w:left w:val="nil"/>
              <w:bottom w:val="single" w:sz="4" w:space="0" w:color="000000"/>
              <w:right w:val="nil"/>
            </w:tcBorders>
            <w:vAlign w:val="center"/>
          </w:tcPr>
          <w:p w14:paraId="74A041BE" w14:textId="77777777" w:rsidR="00F05E06" w:rsidRDefault="00F05E06">
            <w:pPr>
              <w:spacing w:line="259" w:lineRule="auto"/>
              <w:ind w:left="123"/>
            </w:pPr>
            <w:r>
              <w:rPr>
                <w:sz w:val="18"/>
              </w:rPr>
              <w:t xml:space="preserve">Named </w:t>
            </w:r>
          </w:p>
        </w:tc>
        <w:tc>
          <w:tcPr>
            <w:tcW w:w="2072" w:type="dxa"/>
            <w:tcBorders>
              <w:top w:val="single" w:sz="4" w:space="0" w:color="000000"/>
              <w:left w:val="nil"/>
              <w:bottom w:val="single" w:sz="4" w:space="0" w:color="000000"/>
              <w:right w:val="nil"/>
            </w:tcBorders>
            <w:vAlign w:val="center"/>
          </w:tcPr>
          <w:p w14:paraId="43070C69" w14:textId="77777777" w:rsidR="00F05E06" w:rsidRDefault="00F05E06">
            <w:pPr>
              <w:spacing w:line="259" w:lineRule="auto"/>
            </w:pPr>
            <w:r>
              <w:rPr>
                <w:sz w:val="18"/>
              </w:rPr>
              <w:t xml:space="preserve">5 pack </w:t>
            </w:r>
          </w:p>
        </w:tc>
        <w:tc>
          <w:tcPr>
            <w:tcW w:w="4508" w:type="dxa"/>
            <w:tcBorders>
              <w:top w:val="single" w:sz="4" w:space="0" w:color="000000"/>
              <w:left w:val="nil"/>
              <w:bottom w:val="single" w:sz="4" w:space="0" w:color="000000"/>
              <w:right w:val="nil"/>
            </w:tcBorders>
            <w:vAlign w:val="center"/>
          </w:tcPr>
          <w:p w14:paraId="0073FF7A" w14:textId="77777777" w:rsidR="00F05E06" w:rsidRDefault="00F05E06">
            <w:pPr>
              <w:spacing w:line="259" w:lineRule="auto"/>
            </w:pPr>
            <w:r>
              <w:rPr>
                <w:sz w:val="18"/>
              </w:rPr>
              <w:t xml:space="preserve">5 pack </w:t>
            </w:r>
          </w:p>
        </w:tc>
      </w:tr>
      <w:tr w:rsidR="00F05E06" w14:paraId="10393385" w14:textId="77777777">
        <w:trPr>
          <w:trHeight w:val="427"/>
        </w:trPr>
        <w:tc>
          <w:tcPr>
            <w:tcW w:w="3183" w:type="dxa"/>
            <w:tcBorders>
              <w:top w:val="single" w:sz="4" w:space="0" w:color="000000"/>
              <w:left w:val="nil"/>
              <w:bottom w:val="single" w:sz="4" w:space="0" w:color="000000"/>
              <w:right w:val="nil"/>
            </w:tcBorders>
            <w:vAlign w:val="center"/>
          </w:tcPr>
          <w:p w14:paraId="4B0B0C0E" w14:textId="77777777" w:rsidR="00F05E06" w:rsidRDefault="00F05E06">
            <w:pPr>
              <w:spacing w:line="259" w:lineRule="auto"/>
              <w:ind w:left="123"/>
            </w:pPr>
            <w:r>
              <w:rPr>
                <w:sz w:val="18"/>
              </w:rPr>
              <w:t xml:space="preserve">Concurrent </w:t>
            </w:r>
          </w:p>
        </w:tc>
        <w:tc>
          <w:tcPr>
            <w:tcW w:w="2072" w:type="dxa"/>
            <w:tcBorders>
              <w:top w:val="single" w:sz="4" w:space="0" w:color="000000"/>
              <w:left w:val="nil"/>
              <w:bottom w:val="single" w:sz="4" w:space="0" w:color="000000"/>
              <w:right w:val="nil"/>
            </w:tcBorders>
            <w:vAlign w:val="center"/>
          </w:tcPr>
          <w:p w14:paraId="01DA45A3" w14:textId="77777777" w:rsidR="00F05E06" w:rsidRDefault="00F05E06">
            <w:pPr>
              <w:spacing w:line="259" w:lineRule="auto"/>
            </w:pPr>
            <w:r>
              <w:rPr>
                <w:sz w:val="18"/>
              </w:rPr>
              <w:t xml:space="preserve">5 pack </w:t>
            </w:r>
          </w:p>
        </w:tc>
        <w:tc>
          <w:tcPr>
            <w:tcW w:w="4508" w:type="dxa"/>
            <w:tcBorders>
              <w:top w:val="single" w:sz="4" w:space="0" w:color="000000"/>
              <w:left w:val="nil"/>
              <w:bottom w:val="single" w:sz="4" w:space="0" w:color="000000"/>
              <w:right w:val="nil"/>
            </w:tcBorders>
            <w:vAlign w:val="center"/>
          </w:tcPr>
          <w:p w14:paraId="2DAE3BCF" w14:textId="77777777" w:rsidR="00F05E06" w:rsidRDefault="00F05E06">
            <w:pPr>
              <w:spacing w:line="259" w:lineRule="auto"/>
            </w:pPr>
            <w:r>
              <w:rPr>
                <w:sz w:val="18"/>
              </w:rPr>
              <w:t xml:space="preserve">5 pack </w:t>
            </w:r>
          </w:p>
        </w:tc>
      </w:tr>
    </w:tbl>
    <w:p w14:paraId="7D7A2C16" w14:textId="77777777" w:rsidR="00F05E06" w:rsidRDefault="00F05E06">
      <w:pPr>
        <w:spacing w:line="259" w:lineRule="auto"/>
      </w:pPr>
      <w:r>
        <w:t xml:space="preserve"> </w:t>
      </w:r>
    </w:p>
    <w:p w14:paraId="52FA3FBA" w14:textId="77777777" w:rsidR="00F05E06" w:rsidRDefault="00F05E06">
      <w:pPr>
        <w:spacing w:after="42"/>
        <w:ind w:left="-5" w:right="132"/>
      </w:pPr>
      <w:r>
        <w:t xml:space="preserve">For SMAX SaaS, first select Express or “premium” edition, and then the foundation plus additional units.  </w:t>
      </w:r>
    </w:p>
    <w:p w14:paraId="656BA699" w14:textId="77777777" w:rsidR="00F05E06" w:rsidRDefault="00F05E06">
      <w:pPr>
        <w:tabs>
          <w:tab w:val="center" w:pos="3891"/>
          <w:tab w:val="center" w:pos="6596"/>
        </w:tabs>
        <w:spacing w:line="259" w:lineRule="auto"/>
      </w:pPr>
      <w:r>
        <w:rPr>
          <w:b/>
          <w:sz w:val="18"/>
        </w:rPr>
        <w:t xml:space="preserve"> </w:t>
      </w:r>
      <w:r>
        <w:rPr>
          <w:b/>
          <w:sz w:val="18"/>
        </w:rPr>
        <w:tab/>
        <w:t xml:space="preserve">SMAX Express SaaS </w:t>
      </w:r>
      <w:r>
        <w:rPr>
          <w:b/>
          <w:sz w:val="18"/>
        </w:rPr>
        <w:tab/>
        <w:t xml:space="preserve">SMAX SaaS (equivalent to Premium) </w:t>
      </w:r>
    </w:p>
    <w:tbl>
      <w:tblPr>
        <w:tblStyle w:val="TableGrid"/>
        <w:tblW w:w="9763" w:type="dxa"/>
        <w:tblInd w:w="-14" w:type="dxa"/>
        <w:tblCellMar>
          <w:right w:w="115" w:type="dxa"/>
        </w:tblCellMar>
        <w:tblLook w:val="04A0" w:firstRow="1" w:lastRow="0" w:firstColumn="1" w:lastColumn="0" w:noHBand="0" w:noVBand="1"/>
      </w:tblPr>
      <w:tblGrid>
        <w:gridCol w:w="3183"/>
        <w:gridCol w:w="6580"/>
      </w:tblGrid>
      <w:tr w:rsidR="00F05E06" w14:paraId="7A8EED4D" w14:textId="77777777">
        <w:trPr>
          <w:trHeight w:val="437"/>
        </w:trPr>
        <w:tc>
          <w:tcPr>
            <w:tcW w:w="3183" w:type="dxa"/>
            <w:tcBorders>
              <w:top w:val="single" w:sz="12" w:space="0" w:color="000000"/>
              <w:left w:val="nil"/>
              <w:bottom w:val="single" w:sz="4" w:space="0" w:color="000000"/>
              <w:right w:val="nil"/>
            </w:tcBorders>
            <w:vAlign w:val="center"/>
          </w:tcPr>
          <w:p w14:paraId="6DE3283A" w14:textId="77777777" w:rsidR="00F05E06" w:rsidRDefault="00F05E06">
            <w:pPr>
              <w:spacing w:line="259" w:lineRule="auto"/>
              <w:ind w:left="123"/>
            </w:pPr>
            <w:r>
              <w:rPr>
                <w:sz w:val="18"/>
              </w:rPr>
              <w:t xml:space="preserve">Foundation </w:t>
            </w:r>
          </w:p>
        </w:tc>
        <w:tc>
          <w:tcPr>
            <w:tcW w:w="6579" w:type="dxa"/>
            <w:tcBorders>
              <w:top w:val="single" w:sz="12" w:space="0" w:color="000000"/>
              <w:left w:val="nil"/>
              <w:bottom w:val="single" w:sz="4" w:space="0" w:color="000000"/>
              <w:right w:val="nil"/>
            </w:tcBorders>
            <w:vAlign w:val="center"/>
          </w:tcPr>
          <w:p w14:paraId="3E8B2172" w14:textId="77777777" w:rsidR="00F05E06" w:rsidRDefault="00F05E06">
            <w:pPr>
              <w:tabs>
                <w:tab w:val="center" w:pos="2587"/>
              </w:tabs>
              <w:spacing w:line="259" w:lineRule="auto"/>
            </w:pPr>
            <w:r>
              <w:rPr>
                <w:sz w:val="18"/>
              </w:rPr>
              <w:t xml:space="preserve">Up to 20 units </w:t>
            </w:r>
            <w:r>
              <w:rPr>
                <w:sz w:val="18"/>
              </w:rPr>
              <w:tab/>
              <w:t xml:space="preserve">Up to 50 units </w:t>
            </w:r>
          </w:p>
        </w:tc>
      </w:tr>
      <w:tr w:rsidR="00F05E06" w14:paraId="574A03B5" w14:textId="77777777">
        <w:trPr>
          <w:trHeight w:val="427"/>
        </w:trPr>
        <w:tc>
          <w:tcPr>
            <w:tcW w:w="3183" w:type="dxa"/>
            <w:tcBorders>
              <w:top w:val="single" w:sz="4" w:space="0" w:color="000000"/>
              <w:left w:val="nil"/>
              <w:bottom w:val="single" w:sz="4" w:space="0" w:color="000000"/>
              <w:right w:val="nil"/>
            </w:tcBorders>
            <w:vAlign w:val="center"/>
          </w:tcPr>
          <w:p w14:paraId="58328979" w14:textId="77777777" w:rsidR="00F05E06" w:rsidRDefault="00F05E06">
            <w:pPr>
              <w:spacing w:line="259" w:lineRule="auto"/>
              <w:ind w:left="123"/>
            </w:pPr>
            <w:r>
              <w:rPr>
                <w:sz w:val="18"/>
              </w:rPr>
              <w:t xml:space="preserve">Unit </w:t>
            </w:r>
          </w:p>
        </w:tc>
        <w:tc>
          <w:tcPr>
            <w:tcW w:w="6579" w:type="dxa"/>
            <w:tcBorders>
              <w:top w:val="single" w:sz="4" w:space="0" w:color="000000"/>
              <w:left w:val="nil"/>
              <w:bottom w:val="single" w:sz="4" w:space="0" w:color="000000"/>
              <w:right w:val="nil"/>
            </w:tcBorders>
            <w:vAlign w:val="center"/>
          </w:tcPr>
          <w:p w14:paraId="25D0D361" w14:textId="77777777" w:rsidR="00F05E06" w:rsidRDefault="00F05E06">
            <w:pPr>
              <w:tabs>
                <w:tab w:val="center" w:pos="2117"/>
              </w:tabs>
              <w:spacing w:line="259" w:lineRule="auto"/>
            </w:pPr>
            <w:r>
              <w:rPr>
                <w:sz w:val="18"/>
              </w:rPr>
              <w:t xml:space="preserve">1 </w:t>
            </w:r>
            <w:r>
              <w:rPr>
                <w:sz w:val="18"/>
              </w:rPr>
              <w:tab/>
              <w:t xml:space="preserve">1 </w:t>
            </w:r>
          </w:p>
        </w:tc>
      </w:tr>
    </w:tbl>
    <w:p w14:paraId="4D7D1DEE" w14:textId="77777777" w:rsidR="00F05E06" w:rsidRDefault="00F05E06">
      <w:pPr>
        <w:spacing w:line="259" w:lineRule="auto"/>
      </w:pPr>
      <w:r>
        <w:t xml:space="preserve"> </w:t>
      </w:r>
    </w:p>
    <w:p w14:paraId="53F211DF" w14:textId="77777777" w:rsidR="00F05E06" w:rsidRDefault="00F05E06">
      <w:pPr>
        <w:pStyle w:val="Nadpis2"/>
        <w:ind w:left="-5"/>
      </w:pPr>
      <w:bookmarkStart w:id="25" w:name="_Toc35102"/>
      <w:r>
        <w:t xml:space="preserve">SMAX Perpetual, Subscription SKUs </w:t>
      </w:r>
      <w:bookmarkEnd w:id="25"/>
    </w:p>
    <w:tbl>
      <w:tblPr>
        <w:tblStyle w:val="TableGrid"/>
        <w:tblW w:w="9772" w:type="dxa"/>
        <w:tblInd w:w="-14" w:type="dxa"/>
        <w:tblCellMar>
          <w:right w:w="115" w:type="dxa"/>
        </w:tblCellMar>
        <w:tblLook w:val="04A0" w:firstRow="1" w:lastRow="0" w:firstColumn="1" w:lastColumn="0" w:noHBand="0" w:noVBand="1"/>
      </w:tblPr>
      <w:tblGrid>
        <w:gridCol w:w="2716"/>
        <w:gridCol w:w="2184"/>
        <w:gridCol w:w="2160"/>
        <w:gridCol w:w="2712"/>
      </w:tblGrid>
      <w:tr w:rsidR="00F05E06" w14:paraId="2DEAC296" w14:textId="77777777">
        <w:trPr>
          <w:trHeight w:val="277"/>
        </w:trPr>
        <w:tc>
          <w:tcPr>
            <w:tcW w:w="2715" w:type="dxa"/>
            <w:tcBorders>
              <w:top w:val="nil"/>
              <w:left w:val="nil"/>
              <w:bottom w:val="single" w:sz="12" w:space="0" w:color="000000"/>
              <w:right w:val="nil"/>
            </w:tcBorders>
          </w:tcPr>
          <w:p w14:paraId="08A46CC2" w14:textId="77777777" w:rsidR="00F05E06" w:rsidRDefault="00F05E06">
            <w:pPr>
              <w:spacing w:line="259" w:lineRule="auto"/>
              <w:ind w:left="123"/>
            </w:pPr>
            <w:r>
              <w:rPr>
                <w:b/>
                <w:sz w:val="18"/>
              </w:rPr>
              <w:t xml:space="preserve"> </w:t>
            </w:r>
          </w:p>
        </w:tc>
        <w:tc>
          <w:tcPr>
            <w:tcW w:w="2184" w:type="dxa"/>
            <w:tcBorders>
              <w:top w:val="nil"/>
              <w:left w:val="nil"/>
              <w:bottom w:val="single" w:sz="12" w:space="0" w:color="000000"/>
              <w:right w:val="nil"/>
            </w:tcBorders>
          </w:tcPr>
          <w:p w14:paraId="26ED12AA" w14:textId="77777777" w:rsidR="00F05E06" w:rsidRDefault="00F05E06">
            <w:pPr>
              <w:spacing w:line="259" w:lineRule="auto"/>
            </w:pPr>
            <w:r>
              <w:rPr>
                <w:b/>
                <w:sz w:val="18"/>
              </w:rPr>
              <w:t xml:space="preserve"> </w:t>
            </w:r>
          </w:p>
        </w:tc>
        <w:tc>
          <w:tcPr>
            <w:tcW w:w="2160" w:type="dxa"/>
            <w:tcBorders>
              <w:top w:val="nil"/>
              <w:left w:val="nil"/>
              <w:bottom w:val="single" w:sz="12" w:space="0" w:color="000000"/>
              <w:right w:val="nil"/>
            </w:tcBorders>
          </w:tcPr>
          <w:p w14:paraId="6FF1C278" w14:textId="77777777" w:rsidR="00F05E06" w:rsidRDefault="00F05E06">
            <w:pPr>
              <w:spacing w:line="259" w:lineRule="auto"/>
            </w:pPr>
            <w:r>
              <w:rPr>
                <w:b/>
                <w:sz w:val="18"/>
              </w:rPr>
              <w:t xml:space="preserve">Perpetual Product # </w:t>
            </w:r>
          </w:p>
        </w:tc>
        <w:tc>
          <w:tcPr>
            <w:tcW w:w="2712" w:type="dxa"/>
            <w:tcBorders>
              <w:top w:val="nil"/>
              <w:left w:val="nil"/>
              <w:bottom w:val="single" w:sz="12" w:space="0" w:color="000000"/>
              <w:right w:val="nil"/>
            </w:tcBorders>
          </w:tcPr>
          <w:p w14:paraId="28BE7712" w14:textId="77777777" w:rsidR="00F05E06" w:rsidRDefault="00F05E06">
            <w:pPr>
              <w:spacing w:line="259" w:lineRule="auto"/>
            </w:pPr>
            <w:r>
              <w:rPr>
                <w:b/>
                <w:sz w:val="18"/>
              </w:rPr>
              <w:t xml:space="preserve">Subscription Product # </w:t>
            </w:r>
          </w:p>
        </w:tc>
      </w:tr>
      <w:tr w:rsidR="00F05E06" w14:paraId="557F0BCB" w14:textId="77777777">
        <w:trPr>
          <w:trHeight w:val="401"/>
        </w:trPr>
        <w:tc>
          <w:tcPr>
            <w:tcW w:w="2715" w:type="dxa"/>
            <w:tcBorders>
              <w:top w:val="single" w:sz="12" w:space="0" w:color="000000"/>
              <w:left w:val="nil"/>
              <w:bottom w:val="single" w:sz="4" w:space="0" w:color="000000"/>
              <w:right w:val="nil"/>
            </w:tcBorders>
          </w:tcPr>
          <w:p w14:paraId="2237AE30" w14:textId="77777777" w:rsidR="00F05E06" w:rsidRDefault="00F05E06">
            <w:pPr>
              <w:spacing w:line="259" w:lineRule="auto"/>
              <w:ind w:left="123"/>
            </w:pPr>
            <w:r>
              <w:rPr>
                <w:sz w:val="18"/>
              </w:rPr>
              <w:t xml:space="preserve">SMA Suite Express 1 Unit </w:t>
            </w:r>
          </w:p>
        </w:tc>
        <w:tc>
          <w:tcPr>
            <w:tcW w:w="2184" w:type="dxa"/>
            <w:tcBorders>
              <w:top w:val="single" w:sz="12" w:space="0" w:color="000000"/>
              <w:left w:val="nil"/>
              <w:bottom w:val="single" w:sz="4" w:space="0" w:color="000000"/>
              <w:right w:val="nil"/>
            </w:tcBorders>
          </w:tcPr>
          <w:p w14:paraId="4D223C08" w14:textId="77777777" w:rsidR="00F05E06" w:rsidRDefault="00F05E06">
            <w:pPr>
              <w:spacing w:line="259" w:lineRule="auto"/>
            </w:pPr>
            <w:r>
              <w:rPr>
                <w:sz w:val="18"/>
              </w:rPr>
              <w:t xml:space="preserve"> </w:t>
            </w:r>
          </w:p>
        </w:tc>
        <w:tc>
          <w:tcPr>
            <w:tcW w:w="2160" w:type="dxa"/>
            <w:tcBorders>
              <w:top w:val="single" w:sz="12" w:space="0" w:color="000000"/>
              <w:left w:val="nil"/>
              <w:bottom w:val="single" w:sz="4" w:space="0" w:color="000000"/>
              <w:right w:val="nil"/>
            </w:tcBorders>
          </w:tcPr>
          <w:p w14:paraId="3565DB85" w14:textId="77777777" w:rsidR="00F05E06" w:rsidRDefault="00F05E06">
            <w:pPr>
              <w:spacing w:line="259" w:lineRule="auto"/>
            </w:pPr>
            <w:r>
              <w:rPr>
                <w:sz w:val="18"/>
              </w:rPr>
              <w:t xml:space="preserve">SP-AK241 </w:t>
            </w:r>
          </w:p>
        </w:tc>
        <w:tc>
          <w:tcPr>
            <w:tcW w:w="2712" w:type="dxa"/>
            <w:tcBorders>
              <w:top w:val="single" w:sz="12" w:space="0" w:color="000000"/>
              <w:left w:val="nil"/>
              <w:bottom w:val="single" w:sz="4" w:space="0" w:color="000000"/>
              <w:right w:val="nil"/>
            </w:tcBorders>
          </w:tcPr>
          <w:p w14:paraId="1FA34447" w14:textId="77777777" w:rsidR="00F05E06" w:rsidRDefault="00F05E06">
            <w:pPr>
              <w:spacing w:line="259" w:lineRule="auto"/>
            </w:pPr>
            <w:r>
              <w:rPr>
                <w:sz w:val="18"/>
              </w:rPr>
              <w:t xml:space="preserve">SB-AD854 </w:t>
            </w:r>
          </w:p>
        </w:tc>
      </w:tr>
      <w:tr w:rsidR="00F05E06" w14:paraId="78F1E43A" w14:textId="77777777">
        <w:trPr>
          <w:trHeight w:val="389"/>
        </w:trPr>
        <w:tc>
          <w:tcPr>
            <w:tcW w:w="2715" w:type="dxa"/>
            <w:tcBorders>
              <w:top w:val="single" w:sz="4" w:space="0" w:color="000000"/>
              <w:left w:val="nil"/>
              <w:bottom w:val="single" w:sz="4" w:space="0" w:color="000000"/>
              <w:right w:val="nil"/>
            </w:tcBorders>
          </w:tcPr>
          <w:p w14:paraId="05F446D6" w14:textId="77777777" w:rsidR="00F05E06" w:rsidRDefault="00F05E06">
            <w:pPr>
              <w:spacing w:line="259" w:lineRule="auto"/>
              <w:ind w:left="123"/>
            </w:pPr>
            <w:r>
              <w:rPr>
                <w:sz w:val="18"/>
              </w:rPr>
              <w:t xml:space="preserve">SMA Suite Express 5 pack </w:t>
            </w:r>
          </w:p>
        </w:tc>
        <w:tc>
          <w:tcPr>
            <w:tcW w:w="2184" w:type="dxa"/>
            <w:tcBorders>
              <w:top w:val="single" w:sz="4" w:space="0" w:color="000000"/>
              <w:left w:val="nil"/>
              <w:bottom w:val="single" w:sz="4" w:space="0" w:color="000000"/>
              <w:right w:val="nil"/>
            </w:tcBorders>
          </w:tcPr>
          <w:p w14:paraId="074E3C4A" w14:textId="77777777" w:rsidR="00F05E06" w:rsidRDefault="00F05E06">
            <w:pPr>
              <w:spacing w:line="259" w:lineRule="auto"/>
            </w:pPr>
            <w:r>
              <w:rPr>
                <w:sz w:val="18"/>
              </w:rPr>
              <w:t xml:space="preserve">Concurrent </w:t>
            </w:r>
          </w:p>
        </w:tc>
        <w:tc>
          <w:tcPr>
            <w:tcW w:w="2160" w:type="dxa"/>
            <w:tcBorders>
              <w:top w:val="single" w:sz="4" w:space="0" w:color="000000"/>
              <w:left w:val="nil"/>
              <w:bottom w:val="single" w:sz="4" w:space="0" w:color="000000"/>
              <w:right w:val="nil"/>
            </w:tcBorders>
          </w:tcPr>
          <w:p w14:paraId="5F6B8D5E" w14:textId="77777777" w:rsidR="00F05E06" w:rsidRDefault="00F05E06">
            <w:pPr>
              <w:spacing w:line="259" w:lineRule="auto"/>
            </w:pPr>
            <w:r>
              <w:rPr>
                <w:sz w:val="18"/>
              </w:rPr>
              <w:t xml:space="preserve">SP-AK240 </w:t>
            </w:r>
          </w:p>
        </w:tc>
        <w:tc>
          <w:tcPr>
            <w:tcW w:w="2712" w:type="dxa"/>
            <w:tcBorders>
              <w:top w:val="single" w:sz="4" w:space="0" w:color="000000"/>
              <w:left w:val="nil"/>
              <w:bottom w:val="single" w:sz="4" w:space="0" w:color="000000"/>
              <w:right w:val="nil"/>
            </w:tcBorders>
          </w:tcPr>
          <w:p w14:paraId="3C1B289D" w14:textId="77777777" w:rsidR="00F05E06" w:rsidRDefault="00F05E06">
            <w:pPr>
              <w:spacing w:line="259" w:lineRule="auto"/>
            </w:pPr>
            <w:r>
              <w:rPr>
                <w:sz w:val="18"/>
              </w:rPr>
              <w:t xml:space="preserve">SB-AD844 </w:t>
            </w:r>
          </w:p>
        </w:tc>
      </w:tr>
      <w:tr w:rsidR="00F05E06" w14:paraId="0A174213" w14:textId="77777777">
        <w:trPr>
          <w:trHeight w:val="391"/>
        </w:trPr>
        <w:tc>
          <w:tcPr>
            <w:tcW w:w="2715" w:type="dxa"/>
            <w:tcBorders>
              <w:top w:val="single" w:sz="4" w:space="0" w:color="000000"/>
              <w:left w:val="nil"/>
              <w:bottom w:val="single" w:sz="4" w:space="0" w:color="000000"/>
              <w:right w:val="nil"/>
            </w:tcBorders>
          </w:tcPr>
          <w:p w14:paraId="72CD7310" w14:textId="77777777" w:rsidR="00F05E06" w:rsidRDefault="00F05E06">
            <w:pPr>
              <w:spacing w:line="259" w:lineRule="auto"/>
              <w:ind w:left="123"/>
            </w:pPr>
            <w:r>
              <w:rPr>
                <w:sz w:val="18"/>
              </w:rPr>
              <w:lastRenderedPageBreak/>
              <w:t xml:space="preserve"> </w:t>
            </w:r>
          </w:p>
        </w:tc>
        <w:tc>
          <w:tcPr>
            <w:tcW w:w="2184" w:type="dxa"/>
            <w:tcBorders>
              <w:top w:val="single" w:sz="4" w:space="0" w:color="000000"/>
              <w:left w:val="nil"/>
              <w:bottom w:val="single" w:sz="4" w:space="0" w:color="000000"/>
              <w:right w:val="nil"/>
            </w:tcBorders>
          </w:tcPr>
          <w:p w14:paraId="4EC41F87" w14:textId="77777777" w:rsidR="00F05E06" w:rsidRDefault="00F05E06">
            <w:pPr>
              <w:spacing w:line="259" w:lineRule="auto"/>
            </w:pPr>
            <w:r>
              <w:rPr>
                <w:sz w:val="18"/>
              </w:rPr>
              <w:t xml:space="preserve">Named </w:t>
            </w:r>
          </w:p>
        </w:tc>
        <w:tc>
          <w:tcPr>
            <w:tcW w:w="2160" w:type="dxa"/>
            <w:tcBorders>
              <w:top w:val="single" w:sz="4" w:space="0" w:color="000000"/>
              <w:left w:val="nil"/>
              <w:bottom w:val="single" w:sz="4" w:space="0" w:color="000000"/>
              <w:right w:val="nil"/>
            </w:tcBorders>
          </w:tcPr>
          <w:p w14:paraId="54FA5B7A" w14:textId="77777777" w:rsidR="00F05E06" w:rsidRDefault="00F05E06">
            <w:pPr>
              <w:spacing w:line="259" w:lineRule="auto"/>
            </w:pPr>
            <w:r>
              <w:rPr>
                <w:sz w:val="18"/>
              </w:rPr>
              <w:t xml:space="preserve">SP-AK239 </w:t>
            </w:r>
          </w:p>
        </w:tc>
        <w:tc>
          <w:tcPr>
            <w:tcW w:w="2712" w:type="dxa"/>
            <w:tcBorders>
              <w:top w:val="single" w:sz="4" w:space="0" w:color="000000"/>
              <w:left w:val="nil"/>
              <w:bottom w:val="single" w:sz="4" w:space="0" w:color="000000"/>
              <w:right w:val="nil"/>
            </w:tcBorders>
          </w:tcPr>
          <w:p w14:paraId="23944491" w14:textId="77777777" w:rsidR="00F05E06" w:rsidRDefault="00F05E06">
            <w:pPr>
              <w:spacing w:line="259" w:lineRule="auto"/>
            </w:pPr>
            <w:r>
              <w:rPr>
                <w:sz w:val="18"/>
              </w:rPr>
              <w:t xml:space="preserve">SB-AD846 </w:t>
            </w:r>
          </w:p>
        </w:tc>
      </w:tr>
      <w:tr w:rsidR="00F05E06" w14:paraId="49888D41" w14:textId="77777777">
        <w:trPr>
          <w:trHeight w:val="389"/>
        </w:trPr>
        <w:tc>
          <w:tcPr>
            <w:tcW w:w="2715" w:type="dxa"/>
            <w:tcBorders>
              <w:top w:val="single" w:sz="4" w:space="0" w:color="000000"/>
              <w:left w:val="nil"/>
              <w:bottom w:val="single" w:sz="4" w:space="0" w:color="000000"/>
              <w:right w:val="nil"/>
            </w:tcBorders>
          </w:tcPr>
          <w:p w14:paraId="394E8CBF" w14:textId="77777777" w:rsidR="00F05E06" w:rsidRDefault="00F05E06">
            <w:pPr>
              <w:spacing w:line="259" w:lineRule="auto"/>
              <w:ind w:left="123"/>
            </w:pPr>
            <w:r>
              <w:rPr>
                <w:sz w:val="18"/>
              </w:rPr>
              <w:t xml:space="preserve">SMA Suite Premium 1 Unit </w:t>
            </w:r>
          </w:p>
        </w:tc>
        <w:tc>
          <w:tcPr>
            <w:tcW w:w="2184" w:type="dxa"/>
            <w:tcBorders>
              <w:top w:val="single" w:sz="4" w:space="0" w:color="000000"/>
              <w:left w:val="nil"/>
              <w:bottom w:val="single" w:sz="4" w:space="0" w:color="000000"/>
              <w:right w:val="nil"/>
            </w:tcBorders>
          </w:tcPr>
          <w:p w14:paraId="157A5DEC" w14:textId="77777777" w:rsidR="00F05E06" w:rsidRDefault="00F05E06">
            <w:pPr>
              <w:spacing w:line="259" w:lineRule="auto"/>
            </w:pPr>
            <w:r>
              <w:rPr>
                <w:sz w:val="18"/>
              </w:rPr>
              <w:t xml:space="preserve"> </w:t>
            </w:r>
          </w:p>
        </w:tc>
        <w:tc>
          <w:tcPr>
            <w:tcW w:w="2160" w:type="dxa"/>
            <w:tcBorders>
              <w:top w:val="single" w:sz="4" w:space="0" w:color="000000"/>
              <w:left w:val="nil"/>
              <w:bottom w:val="single" w:sz="4" w:space="0" w:color="000000"/>
              <w:right w:val="nil"/>
            </w:tcBorders>
          </w:tcPr>
          <w:p w14:paraId="1271D4BE" w14:textId="77777777" w:rsidR="00F05E06" w:rsidRDefault="00F05E06">
            <w:pPr>
              <w:spacing w:line="259" w:lineRule="auto"/>
            </w:pPr>
            <w:r>
              <w:rPr>
                <w:sz w:val="18"/>
              </w:rPr>
              <w:t xml:space="preserve">SP-AK246 </w:t>
            </w:r>
          </w:p>
        </w:tc>
        <w:tc>
          <w:tcPr>
            <w:tcW w:w="2712" w:type="dxa"/>
            <w:tcBorders>
              <w:top w:val="single" w:sz="4" w:space="0" w:color="000000"/>
              <w:left w:val="nil"/>
              <w:bottom w:val="single" w:sz="4" w:space="0" w:color="000000"/>
              <w:right w:val="nil"/>
            </w:tcBorders>
          </w:tcPr>
          <w:p w14:paraId="33FB44BB" w14:textId="77777777" w:rsidR="00F05E06" w:rsidRDefault="00F05E06">
            <w:pPr>
              <w:spacing w:line="259" w:lineRule="auto"/>
            </w:pPr>
            <w:r>
              <w:rPr>
                <w:sz w:val="18"/>
              </w:rPr>
              <w:t xml:space="preserve">SB-AD855 </w:t>
            </w:r>
          </w:p>
        </w:tc>
      </w:tr>
      <w:tr w:rsidR="00F05E06" w14:paraId="59256E73" w14:textId="77777777">
        <w:trPr>
          <w:trHeight w:val="389"/>
        </w:trPr>
        <w:tc>
          <w:tcPr>
            <w:tcW w:w="2715" w:type="dxa"/>
            <w:tcBorders>
              <w:top w:val="single" w:sz="4" w:space="0" w:color="000000"/>
              <w:left w:val="nil"/>
              <w:bottom w:val="single" w:sz="4" w:space="0" w:color="000000"/>
              <w:right w:val="nil"/>
            </w:tcBorders>
          </w:tcPr>
          <w:p w14:paraId="169FCFDB" w14:textId="77777777" w:rsidR="00F05E06" w:rsidRDefault="00F05E06">
            <w:pPr>
              <w:spacing w:line="259" w:lineRule="auto"/>
              <w:ind w:left="123"/>
            </w:pPr>
            <w:r>
              <w:rPr>
                <w:sz w:val="18"/>
              </w:rPr>
              <w:t xml:space="preserve">SMA Suite Premium 5 pack </w:t>
            </w:r>
          </w:p>
        </w:tc>
        <w:tc>
          <w:tcPr>
            <w:tcW w:w="2184" w:type="dxa"/>
            <w:tcBorders>
              <w:top w:val="single" w:sz="4" w:space="0" w:color="000000"/>
              <w:left w:val="nil"/>
              <w:bottom w:val="single" w:sz="4" w:space="0" w:color="000000"/>
              <w:right w:val="nil"/>
            </w:tcBorders>
          </w:tcPr>
          <w:p w14:paraId="0BF5C4DA" w14:textId="77777777" w:rsidR="00F05E06" w:rsidRDefault="00F05E06">
            <w:pPr>
              <w:spacing w:line="259" w:lineRule="auto"/>
            </w:pPr>
            <w:r>
              <w:rPr>
                <w:sz w:val="18"/>
              </w:rPr>
              <w:t xml:space="preserve">Concurrent </w:t>
            </w:r>
          </w:p>
        </w:tc>
        <w:tc>
          <w:tcPr>
            <w:tcW w:w="2160" w:type="dxa"/>
            <w:tcBorders>
              <w:top w:val="single" w:sz="4" w:space="0" w:color="000000"/>
              <w:left w:val="nil"/>
              <w:bottom w:val="single" w:sz="4" w:space="0" w:color="000000"/>
              <w:right w:val="nil"/>
            </w:tcBorders>
          </w:tcPr>
          <w:p w14:paraId="6E8D8CD3" w14:textId="77777777" w:rsidR="00F05E06" w:rsidRDefault="00F05E06">
            <w:pPr>
              <w:spacing w:line="259" w:lineRule="auto"/>
            </w:pPr>
            <w:r>
              <w:rPr>
                <w:sz w:val="18"/>
              </w:rPr>
              <w:t xml:space="preserve">SP-AK245 </w:t>
            </w:r>
          </w:p>
        </w:tc>
        <w:tc>
          <w:tcPr>
            <w:tcW w:w="2712" w:type="dxa"/>
            <w:tcBorders>
              <w:top w:val="single" w:sz="4" w:space="0" w:color="000000"/>
              <w:left w:val="nil"/>
              <w:bottom w:val="single" w:sz="4" w:space="0" w:color="000000"/>
              <w:right w:val="nil"/>
            </w:tcBorders>
          </w:tcPr>
          <w:p w14:paraId="47606C3E" w14:textId="77777777" w:rsidR="00F05E06" w:rsidRDefault="00F05E06">
            <w:pPr>
              <w:spacing w:line="259" w:lineRule="auto"/>
            </w:pPr>
            <w:r>
              <w:rPr>
                <w:sz w:val="18"/>
              </w:rPr>
              <w:t xml:space="preserve">SB-AD850 </w:t>
            </w:r>
          </w:p>
        </w:tc>
      </w:tr>
      <w:tr w:rsidR="00F05E06" w14:paraId="1F099997" w14:textId="77777777">
        <w:trPr>
          <w:trHeight w:val="391"/>
        </w:trPr>
        <w:tc>
          <w:tcPr>
            <w:tcW w:w="2715" w:type="dxa"/>
            <w:tcBorders>
              <w:top w:val="single" w:sz="4" w:space="0" w:color="000000"/>
              <w:left w:val="nil"/>
              <w:bottom w:val="single" w:sz="4" w:space="0" w:color="000000"/>
              <w:right w:val="nil"/>
            </w:tcBorders>
          </w:tcPr>
          <w:p w14:paraId="0C0B0926" w14:textId="77777777" w:rsidR="00F05E06" w:rsidRDefault="00F05E06">
            <w:pPr>
              <w:spacing w:line="259" w:lineRule="auto"/>
              <w:ind w:left="123"/>
            </w:pPr>
            <w:r>
              <w:rPr>
                <w:sz w:val="18"/>
              </w:rPr>
              <w:t xml:space="preserve"> </w:t>
            </w:r>
          </w:p>
        </w:tc>
        <w:tc>
          <w:tcPr>
            <w:tcW w:w="2184" w:type="dxa"/>
            <w:tcBorders>
              <w:top w:val="single" w:sz="4" w:space="0" w:color="000000"/>
              <w:left w:val="nil"/>
              <w:bottom w:val="single" w:sz="4" w:space="0" w:color="000000"/>
              <w:right w:val="nil"/>
            </w:tcBorders>
          </w:tcPr>
          <w:p w14:paraId="1E6AA257" w14:textId="77777777" w:rsidR="00F05E06" w:rsidRDefault="00F05E06">
            <w:pPr>
              <w:spacing w:line="259" w:lineRule="auto"/>
            </w:pPr>
            <w:r>
              <w:rPr>
                <w:sz w:val="18"/>
              </w:rPr>
              <w:t xml:space="preserve">Named </w:t>
            </w:r>
          </w:p>
        </w:tc>
        <w:tc>
          <w:tcPr>
            <w:tcW w:w="2160" w:type="dxa"/>
            <w:tcBorders>
              <w:top w:val="single" w:sz="4" w:space="0" w:color="000000"/>
              <w:left w:val="nil"/>
              <w:bottom w:val="single" w:sz="4" w:space="0" w:color="000000"/>
              <w:right w:val="nil"/>
            </w:tcBorders>
          </w:tcPr>
          <w:p w14:paraId="7BE2AB89" w14:textId="77777777" w:rsidR="00F05E06" w:rsidRDefault="00F05E06">
            <w:pPr>
              <w:spacing w:line="259" w:lineRule="auto"/>
            </w:pPr>
            <w:r>
              <w:rPr>
                <w:sz w:val="18"/>
              </w:rPr>
              <w:t xml:space="preserve">SP-AK244 </w:t>
            </w:r>
          </w:p>
        </w:tc>
        <w:tc>
          <w:tcPr>
            <w:tcW w:w="2712" w:type="dxa"/>
            <w:tcBorders>
              <w:top w:val="single" w:sz="4" w:space="0" w:color="000000"/>
              <w:left w:val="nil"/>
              <w:bottom w:val="single" w:sz="4" w:space="0" w:color="000000"/>
              <w:right w:val="nil"/>
            </w:tcBorders>
          </w:tcPr>
          <w:p w14:paraId="41DB8EFF" w14:textId="77777777" w:rsidR="00F05E06" w:rsidRDefault="00F05E06">
            <w:pPr>
              <w:spacing w:line="259" w:lineRule="auto"/>
            </w:pPr>
            <w:r>
              <w:rPr>
                <w:sz w:val="18"/>
              </w:rPr>
              <w:t xml:space="preserve">SB-AD853 </w:t>
            </w:r>
          </w:p>
        </w:tc>
      </w:tr>
      <w:tr w:rsidR="00F05E06" w14:paraId="2BC3B80B" w14:textId="77777777">
        <w:trPr>
          <w:trHeight w:val="389"/>
        </w:trPr>
        <w:tc>
          <w:tcPr>
            <w:tcW w:w="2715" w:type="dxa"/>
            <w:tcBorders>
              <w:top w:val="single" w:sz="4" w:space="0" w:color="000000"/>
              <w:left w:val="nil"/>
              <w:bottom w:val="single" w:sz="4" w:space="0" w:color="000000"/>
              <w:right w:val="nil"/>
            </w:tcBorders>
          </w:tcPr>
          <w:p w14:paraId="4E55FE3C" w14:textId="77777777" w:rsidR="00F05E06" w:rsidRDefault="00F05E06">
            <w:pPr>
              <w:spacing w:line="259" w:lineRule="auto"/>
              <w:ind w:left="123"/>
            </w:pPr>
            <w:r>
              <w:rPr>
                <w:sz w:val="18"/>
              </w:rPr>
              <w:t xml:space="preserve">SMA Suite Premium V2 1 Unit </w:t>
            </w:r>
          </w:p>
        </w:tc>
        <w:tc>
          <w:tcPr>
            <w:tcW w:w="2184" w:type="dxa"/>
            <w:tcBorders>
              <w:top w:val="single" w:sz="4" w:space="0" w:color="000000"/>
              <w:left w:val="nil"/>
              <w:bottom w:val="single" w:sz="4" w:space="0" w:color="000000"/>
              <w:right w:val="nil"/>
            </w:tcBorders>
          </w:tcPr>
          <w:p w14:paraId="54072F78" w14:textId="77777777" w:rsidR="00F05E06" w:rsidRDefault="00F05E06">
            <w:pPr>
              <w:spacing w:line="259" w:lineRule="auto"/>
            </w:pPr>
            <w:r>
              <w:rPr>
                <w:sz w:val="18"/>
              </w:rPr>
              <w:t xml:space="preserve"> </w:t>
            </w:r>
          </w:p>
        </w:tc>
        <w:tc>
          <w:tcPr>
            <w:tcW w:w="2160" w:type="dxa"/>
            <w:tcBorders>
              <w:top w:val="single" w:sz="4" w:space="0" w:color="000000"/>
              <w:left w:val="nil"/>
              <w:bottom w:val="single" w:sz="4" w:space="0" w:color="000000"/>
              <w:right w:val="nil"/>
            </w:tcBorders>
          </w:tcPr>
          <w:p w14:paraId="32B4E91C" w14:textId="77777777" w:rsidR="00F05E06" w:rsidRDefault="00F05E06">
            <w:pPr>
              <w:spacing w:line="259" w:lineRule="auto"/>
            </w:pPr>
            <w:r>
              <w:rPr>
                <w:sz w:val="18"/>
              </w:rPr>
              <w:t xml:space="preserve">SP-AO726 </w:t>
            </w:r>
          </w:p>
        </w:tc>
        <w:tc>
          <w:tcPr>
            <w:tcW w:w="2712" w:type="dxa"/>
            <w:tcBorders>
              <w:top w:val="single" w:sz="4" w:space="0" w:color="000000"/>
              <w:left w:val="nil"/>
              <w:bottom w:val="single" w:sz="4" w:space="0" w:color="000000"/>
              <w:right w:val="nil"/>
            </w:tcBorders>
          </w:tcPr>
          <w:p w14:paraId="615F9AD5" w14:textId="77777777" w:rsidR="00F05E06" w:rsidRDefault="00F05E06">
            <w:pPr>
              <w:spacing w:line="259" w:lineRule="auto"/>
            </w:pPr>
            <w:r>
              <w:rPr>
                <w:sz w:val="18"/>
              </w:rPr>
              <w:t xml:space="preserve">SB-AF148 </w:t>
            </w:r>
          </w:p>
        </w:tc>
      </w:tr>
      <w:tr w:rsidR="00F05E06" w14:paraId="788E93D1" w14:textId="77777777">
        <w:trPr>
          <w:trHeight w:val="389"/>
        </w:trPr>
        <w:tc>
          <w:tcPr>
            <w:tcW w:w="2715" w:type="dxa"/>
            <w:tcBorders>
              <w:top w:val="single" w:sz="4" w:space="0" w:color="000000"/>
              <w:left w:val="nil"/>
              <w:bottom w:val="single" w:sz="4" w:space="0" w:color="000000"/>
              <w:right w:val="nil"/>
            </w:tcBorders>
          </w:tcPr>
          <w:p w14:paraId="0E784F99" w14:textId="77777777" w:rsidR="00F05E06" w:rsidRDefault="00F05E06">
            <w:pPr>
              <w:spacing w:line="259" w:lineRule="auto"/>
              <w:ind w:left="123"/>
            </w:pPr>
            <w:r>
              <w:rPr>
                <w:sz w:val="18"/>
              </w:rPr>
              <w:t xml:space="preserve">SMA Suite Premium V2 5 pack </w:t>
            </w:r>
          </w:p>
        </w:tc>
        <w:tc>
          <w:tcPr>
            <w:tcW w:w="2184" w:type="dxa"/>
            <w:tcBorders>
              <w:top w:val="single" w:sz="4" w:space="0" w:color="000000"/>
              <w:left w:val="nil"/>
              <w:bottom w:val="single" w:sz="4" w:space="0" w:color="000000"/>
              <w:right w:val="nil"/>
            </w:tcBorders>
          </w:tcPr>
          <w:p w14:paraId="38924CA4" w14:textId="77777777" w:rsidR="00F05E06" w:rsidRDefault="00F05E06">
            <w:pPr>
              <w:spacing w:line="259" w:lineRule="auto"/>
            </w:pPr>
            <w:r>
              <w:rPr>
                <w:sz w:val="18"/>
              </w:rPr>
              <w:t xml:space="preserve">Concurrent  </w:t>
            </w:r>
          </w:p>
        </w:tc>
        <w:tc>
          <w:tcPr>
            <w:tcW w:w="2160" w:type="dxa"/>
            <w:tcBorders>
              <w:top w:val="single" w:sz="4" w:space="0" w:color="000000"/>
              <w:left w:val="nil"/>
              <w:bottom w:val="single" w:sz="4" w:space="0" w:color="000000"/>
              <w:right w:val="nil"/>
            </w:tcBorders>
          </w:tcPr>
          <w:p w14:paraId="5F9301EC" w14:textId="77777777" w:rsidR="00F05E06" w:rsidRDefault="00F05E06">
            <w:pPr>
              <w:spacing w:line="259" w:lineRule="auto"/>
            </w:pPr>
            <w:r>
              <w:rPr>
                <w:sz w:val="18"/>
              </w:rPr>
              <w:t xml:space="preserve">SP-AO725 </w:t>
            </w:r>
          </w:p>
        </w:tc>
        <w:tc>
          <w:tcPr>
            <w:tcW w:w="2712" w:type="dxa"/>
            <w:tcBorders>
              <w:top w:val="single" w:sz="4" w:space="0" w:color="000000"/>
              <w:left w:val="nil"/>
              <w:bottom w:val="single" w:sz="4" w:space="0" w:color="000000"/>
              <w:right w:val="nil"/>
            </w:tcBorders>
          </w:tcPr>
          <w:p w14:paraId="25BDAC7A" w14:textId="77777777" w:rsidR="00F05E06" w:rsidRDefault="00F05E06">
            <w:pPr>
              <w:spacing w:line="259" w:lineRule="auto"/>
            </w:pPr>
            <w:r>
              <w:rPr>
                <w:sz w:val="18"/>
              </w:rPr>
              <w:t xml:space="preserve">SB-AF145 </w:t>
            </w:r>
          </w:p>
        </w:tc>
      </w:tr>
      <w:tr w:rsidR="00F05E06" w14:paraId="17486BE0" w14:textId="77777777">
        <w:trPr>
          <w:trHeight w:val="391"/>
        </w:trPr>
        <w:tc>
          <w:tcPr>
            <w:tcW w:w="2715" w:type="dxa"/>
            <w:tcBorders>
              <w:top w:val="single" w:sz="4" w:space="0" w:color="000000"/>
              <w:left w:val="nil"/>
              <w:bottom w:val="single" w:sz="4" w:space="0" w:color="000000"/>
              <w:right w:val="nil"/>
            </w:tcBorders>
          </w:tcPr>
          <w:p w14:paraId="10C9AE6B" w14:textId="77777777" w:rsidR="00F05E06" w:rsidRDefault="00F05E06">
            <w:pPr>
              <w:spacing w:line="259" w:lineRule="auto"/>
              <w:ind w:left="123"/>
            </w:pPr>
            <w:r>
              <w:rPr>
                <w:sz w:val="18"/>
              </w:rPr>
              <w:t xml:space="preserve"> </w:t>
            </w:r>
          </w:p>
        </w:tc>
        <w:tc>
          <w:tcPr>
            <w:tcW w:w="2184" w:type="dxa"/>
            <w:tcBorders>
              <w:top w:val="single" w:sz="4" w:space="0" w:color="000000"/>
              <w:left w:val="nil"/>
              <w:bottom w:val="single" w:sz="4" w:space="0" w:color="000000"/>
              <w:right w:val="nil"/>
            </w:tcBorders>
          </w:tcPr>
          <w:p w14:paraId="2434EB28" w14:textId="77777777" w:rsidR="00F05E06" w:rsidRDefault="00F05E06">
            <w:pPr>
              <w:spacing w:line="259" w:lineRule="auto"/>
            </w:pPr>
            <w:r>
              <w:rPr>
                <w:sz w:val="18"/>
              </w:rPr>
              <w:t xml:space="preserve">Named </w:t>
            </w:r>
          </w:p>
        </w:tc>
        <w:tc>
          <w:tcPr>
            <w:tcW w:w="2160" w:type="dxa"/>
            <w:tcBorders>
              <w:top w:val="single" w:sz="4" w:space="0" w:color="000000"/>
              <w:left w:val="nil"/>
              <w:bottom w:val="single" w:sz="4" w:space="0" w:color="000000"/>
              <w:right w:val="nil"/>
            </w:tcBorders>
          </w:tcPr>
          <w:p w14:paraId="1D2E1E6C" w14:textId="77777777" w:rsidR="00F05E06" w:rsidRDefault="00F05E06">
            <w:pPr>
              <w:spacing w:line="259" w:lineRule="auto"/>
            </w:pPr>
            <w:r>
              <w:rPr>
                <w:sz w:val="18"/>
              </w:rPr>
              <w:t xml:space="preserve">SP-AO724 </w:t>
            </w:r>
          </w:p>
        </w:tc>
        <w:tc>
          <w:tcPr>
            <w:tcW w:w="2712" w:type="dxa"/>
            <w:tcBorders>
              <w:top w:val="single" w:sz="4" w:space="0" w:color="000000"/>
              <w:left w:val="nil"/>
              <w:bottom w:val="single" w:sz="4" w:space="0" w:color="000000"/>
              <w:right w:val="nil"/>
            </w:tcBorders>
          </w:tcPr>
          <w:p w14:paraId="0D51D441" w14:textId="77777777" w:rsidR="00F05E06" w:rsidRDefault="00F05E06">
            <w:pPr>
              <w:spacing w:line="259" w:lineRule="auto"/>
            </w:pPr>
            <w:r>
              <w:rPr>
                <w:sz w:val="18"/>
              </w:rPr>
              <w:t xml:space="preserve">SB-AF142 </w:t>
            </w:r>
          </w:p>
        </w:tc>
      </w:tr>
    </w:tbl>
    <w:p w14:paraId="505F34EF" w14:textId="77777777" w:rsidR="00F05E06" w:rsidRDefault="00F05E06" w:rsidP="00E7236B">
      <w:pPr>
        <w:pStyle w:val="Nadpis2"/>
        <w:ind w:left="-5"/>
        <w:jc w:val="both"/>
      </w:pPr>
      <w:bookmarkStart w:id="26" w:name="_Toc35103"/>
      <w:r>
        <w:t xml:space="preserve">SMAX SaaS SKUs  </w:t>
      </w:r>
      <w:bookmarkEnd w:id="26"/>
    </w:p>
    <w:p w14:paraId="6F7E9661" w14:textId="77777777" w:rsidR="00F05E06" w:rsidRDefault="00F05E06" w:rsidP="00E7236B">
      <w:pPr>
        <w:ind w:left="-5" w:right="174"/>
        <w:jc w:val="both"/>
      </w:pPr>
      <w:r>
        <w:t xml:space="preserve">Each customer must have 1 and only 1 foundation. The 1 Unit SKU is used for additional users. Note foundation and unit are priced monthly, non-production tenant is priced annually. Also, as of stack C, multiyear discounts are built into the SKU rather than 2 separate SKUs. </w:t>
      </w:r>
    </w:p>
    <w:p w14:paraId="665BF41B" w14:textId="77777777" w:rsidR="00F05E06" w:rsidRDefault="00F05E06">
      <w:pPr>
        <w:spacing w:after="33" w:line="259" w:lineRule="auto"/>
      </w:pPr>
      <w:r>
        <w:t xml:space="preserve"> </w:t>
      </w:r>
    </w:p>
    <w:p w14:paraId="70B0AD29" w14:textId="77777777" w:rsidR="00F05E06" w:rsidRDefault="00F05E06">
      <w:pPr>
        <w:tabs>
          <w:tab w:val="center" w:pos="5081"/>
          <w:tab w:val="center" w:pos="7299"/>
        </w:tabs>
        <w:spacing w:line="259" w:lineRule="auto"/>
      </w:pPr>
      <w:r>
        <w:rPr>
          <w:b/>
          <w:sz w:val="18"/>
        </w:rPr>
        <w:t xml:space="preserve"> </w:t>
      </w:r>
      <w:r>
        <w:rPr>
          <w:b/>
          <w:sz w:val="18"/>
        </w:rPr>
        <w:tab/>
        <w:t xml:space="preserve">SMAX SaaS Express Product # </w:t>
      </w:r>
      <w:r>
        <w:rPr>
          <w:b/>
          <w:sz w:val="18"/>
        </w:rPr>
        <w:tab/>
        <w:t xml:space="preserve">SMAX SaaS Product # </w:t>
      </w:r>
    </w:p>
    <w:tbl>
      <w:tblPr>
        <w:tblStyle w:val="TableGrid"/>
        <w:tblW w:w="9820" w:type="dxa"/>
        <w:tblInd w:w="-14" w:type="dxa"/>
        <w:tblCellMar>
          <w:top w:w="48" w:type="dxa"/>
          <w:bottom w:w="84" w:type="dxa"/>
          <w:right w:w="19" w:type="dxa"/>
        </w:tblCellMar>
        <w:tblLook w:val="04A0" w:firstRow="1" w:lastRow="0" w:firstColumn="1" w:lastColumn="0" w:noHBand="0" w:noVBand="1"/>
      </w:tblPr>
      <w:tblGrid>
        <w:gridCol w:w="2403"/>
        <w:gridCol w:w="4089"/>
        <w:gridCol w:w="3328"/>
      </w:tblGrid>
      <w:tr w:rsidR="00F05E06" w14:paraId="180D2D57" w14:textId="77777777">
        <w:trPr>
          <w:trHeight w:val="698"/>
        </w:trPr>
        <w:tc>
          <w:tcPr>
            <w:tcW w:w="6493" w:type="dxa"/>
            <w:gridSpan w:val="2"/>
            <w:tcBorders>
              <w:top w:val="single" w:sz="12" w:space="0" w:color="000000"/>
              <w:left w:val="nil"/>
              <w:bottom w:val="single" w:sz="4" w:space="0" w:color="000000"/>
              <w:right w:val="nil"/>
            </w:tcBorders>
            <w:vAlign w:val="center"/>
          </w:tcPr>
          <w:p w14:paraId="44EFF9AD" w14:textId="77777777" w:rsidR="00F05E06" w:rsidRDefault="00F05E06">
            <w:pPr>
              <w:tabs>
                <w:tab w:val="center" w:pos="4352"/>
              </w:tabs>
              <w:spacing w:after="76" w:line="259" w:lineRule="auto"/>
            </w:pPr>
            <w:r>
              <w:rPr>
                <w:sz w:val="18"/>
              </w:rPr>
              <w:t xml:space="preserve">Service Management Automation X Foundation </w:t>
            </w:r>
            <w:r>
              <w:rPr>
                <w:sz w:val="18"/>
              </w:rPr>
              <w:tab/>
              <w:t xml:space="preserve">SA-AB922  </w:t>
            </w:r>
          </w:p>
          <w:p w14:paraId="454A3E62" w14:textId="77777777" w:rsidR="00F05E06" w:rsidRDefault="00F05E06">
            <w:pPr>
              <w:tabs>
                <w:tab w:val="center" w:pos="4609"/>
              </w:tabs>
              <w:spacing w:line="259" w:lineRule="auto"/>
            </w:pPr>
            <w:r>
              <w:rPr>
                <w:sz w:val="18"/>
              </w:rPr>
              <w:t xml:space="preserve">Units SaaS </w:t>
            </w:r>
            <w:r>
              <w:rPr>
                <w:sz w:val="18"/>
              </w:rPr>
              <w:tab/>
              <w:t xml:space="preserve">Includes 20 units </w:t>
            </w:r>
          </w:p>
        </w:tc>
        <w:tc>
          <w:tcPr>
            <w:tcW w:w="3327" w:type="dxa"/>
            <w:tcBorders>
              <w:top w:val="single" w:sz="12" w:space="0" w:color="000000"/>
              <w:left w:val="nil"/>
              <w:bottom w:val="single" w:sz="4" w:space="0" w:color="000000"/>
              <w:right w:val="nil"/>
            </w:tcBorders>
          </w:tcPr>
          <w:p w14:paraId="4C481BF4" w14:textId="77777777" w:rsidR="00F05E06" w:rsidRDefault="00F05E06">
            <w:pPr>
              <w:spacing w:after="63" w:line="259" w:lineRule="auto"/>
              <w:ind w:left="22"/>
            </w:pPr>
            <w:r>
              <w:rPr>
                <w:sz w:val="18"/>
              </w:rPr>
              <w:t xml:space="preserve">SA-AB918 </w:t>
            </w:r>
          </w:p>
          <w:p w14:paraId="05653E21" w14:textId="77777777" w:rsidR="00F05E06" w:rsidRDefault="00F05E06">
            <w:pPr>
              <w:spacing w:line="259" w:lineRule="auto"/>
              <w:ind w:left="22"/>
            </w:pPr>
            <w:r>
              <w:rPr>
                <w:sz w:val="18"/>
              </w:rPr>
              <w:t xml:space="preserve">Includes 50 units </w:t>
            </w:r>
          </w:p>
        </w:tc>
      </w:tr>
      <w:tr w:rsidR="00F05E06" w14:paraId="51ECE1FE" w14:textId="77777777">
        <w:trPr>
          <w:trHeight w:val="392"/>
        </w:trPr>
        <w:tc>
          <w:tcPr>
            <w:tcW w:w="6493" w:type="dxa"/>
            <w:gridSpan w:val="2"/>
            <w:tcBorders>
              <w:top w:val="single" w:sz="4" w:space="0" w:color="000000"/>
              <w:left w:val="nil"/>
              <w:bottom w:val="single" w:sz="4" w:space="0" w:color="000000"/>
              <w:right w:val="nil"/>
            </w:tcBorders>
          </w:tcPr>
          <w:p w14:paraId="4C9122AB" w14:textId="77777777" w:rsidR="00F05E06" w:rsidRDefault="00F05E06">
            <w:pPr>
              <w:tabs>
                <w:tab w:val="center" w:pos="4352"/>
              </w:tabs>
              <w:spacing w:line="259" w:lineRule="auto"/>
            </w:pPr>
            <w:r>
              <w:rPr>
                <w:sz w:val="18"/>
              </w:rPr>
              <w:t xml:space="preserve">Service Management Automation X 1 Unit SaaS </w:t>
            </w:r>
            <w:r>
              <w:rPr>
                <w:sz w:val="18"/>
              </w:rPr>
              <w:tab/>
              <w:t xml:space="preserve">SA-AB923 </w:t>
            </w:r>
          </w:p>
        </w:tc>
        <w:tc>
          <w:tcPr>
            <w:tcW w:w="3327" w:type="dxa"/>
            <w:tcBorders>
              <w:top w:val="single" w:sz="4" w:space="0" w:color="000000"/>
              <w:left w:val="nil"/>
              <w:bottom w:val="single" w:sz="4" w:space="0" w:color="000000"/>
              <w:right w:val="nil"/>
            </w:tcBorders>
          </w:tcPr>
          <w:p w14:paraId="76EBDF92" w14:textId="77777777" w:rsidR="00F05E06" w:rsidRDefault="00F05E06">
            <w:pPr>
              <w:spacing w:line="259" w:lineRule="auto"/>
              <w:ind w:left="22"/>
            </w:pPr>
            <w:r>
              <w:rPr>
                <w:sz w:val="18"/>
              </w:rPr>
              <w:t xml:space="preserve">SA-AB919 </w:t>
            </w:r>
          </w:p>
        </w:tc>
      </w:tr>
      <w:tr w:rsidR="00F05E06" w14:paraId="148D249F" w14:textId="77777777">
        <w:trPr>
          <w:trHeight w:val="389"/>
        </w:trPr>
        <w:tc>
          <w:tcPr>
            <w:tcW w:w="6493" w:type="dxa"/>
            <w:gridSpan w:val="2"/>
            <w:tcBorders>
              <w:top w:val="single" w:sz="4" w:space="0" w:color="000000"/>
              <w:left w:val="nil"/>
              <w:bottom w:val="single" w:sz="4" w:space="0" w:color="000000"/>
              <w:right w:val="nil"/>
            </w:tcBorders>
          </w:tcPr>
          <w:p w14:paraId="07A6B427" w14:textId="77777777" w:rsidR="00F05E06" w:rsidRDefault="00F05E06">
            <w:pPr>
              <w:spacing w:line="259" w:lineRule="auto"/>
              <w:ind w:left="123"/>
            </w:pPr>
            <w:r>
              <w:rPr>
                <w:sz w:val="18"/>
              </w:rPr>
              <w:t xml:space="preserve">ITOM Non-production tenant </w:t>
            </w:r>
          </w:p>
        </w:tc>
        <w:tc>
          <w:tcPr>
            <w:tcW w:w="3327" w:type="dxa"/>
            <w:tcBorders>
              <w:top w:val="single" w:sz="4" w:space="0" w:color="000000"/>
              <w:left w:val="nil"/>
              <w:bottom w:val="single" w:sz="4" w:space="0" w:color="000000"/>
              <w:right w:val="nil"/>
            </w:tcBorders>
          </w:tcPr>
          <w:p w14:paraId="2159FEB5" w14:textId="77777777" w:rsidR="00F05E06" w:rsidRDefault="00F05E06">
            <w:pPr>
              <w:spacing w:line="259" w:lineRule="auto"/>
            </w:pPr>
            <w:r>
              <w:rPr>
                <w:sz w:val="18"/>
              </w:rPr>
              <w:t xml:space="preserve">SA-AB924 </w:t>
            </w:r>
          </w:p>
        </w:tc>
      </w:tr>
      <w:tr w:rsidR="00F05E06" w14:paraId="24618A73" w14:textId="77777777">
        <w:trPr>
          <w:trHeight w:val="1207"/>
        </w:trPr>
        <w:tc>
          <w:tcPr>
            <w:tcW w:w="2403" w:type="dxa"/>
            <w:tcBorders>
              <w:top w:val="single" w:sz="4" w:space="0" w:color="000000"/>
              <w:left w:val="nil"/>
              <w:bottom w:val="single" w:sz="12" w:space="0" w:color="000000"/>
              <w:right w:val="nil"/>
            </w:tcBorders>
          </w:tcPr>
          <w:p w14:paraId="05C2AA74" w14:textId="77777777" w:rsidR="00F05E06" w:rsidRDefault="00F05E06">
            <w:pPr>
              <w:spacing w:line="259" w:lineRule="auto"/>
              <w:ind w:left="14"/>
            </w:pPr>
            <w:r>
              <w:t xml:space="preserve"> </w:t>
            </w:r>
          </w:p>
          <w:p w14:paraId="1811CA95" w14:textId="77777777" w:rsidR="00F05E06" w:rsidRDefault="00F05E06">
            <w:pPr>
              <w:spacing w:line="259" w:lineRule="auto"/>
              <w:ind w:left="14"/>
              <w:jc w:val="both"/>
            </w:pPr>
            <w:r>
              <w:t>Connect-IT SKUs will be ap</w:t>
            </w:r>
          </w:p>
          <w:p w14:paraId="7D957092" w14:textId="77777777" w:rsidR="00F05E06" w:rsidRDefault="00F05E06">
            <w:pPr>
              <w:spacing w:after="21" w:line="259" w:lineRule="auto"/>
              <w:ind w:left="14"/>
            </w:pPr>
            <w:r>
              <w:t xml:space="preserve"> </w:t>
            </w:r>
          </w:p>
          <w:p w14:paraId="690C84F3" w14:textId="77777777" w:rsidR="00F05E06" w:rsidRDefault="00F05E06">
            <w:pPr>
              <w:spacing w:line="259" w:lineRule="auto"/>
              <w:ind w:left="123"/>
            </w:pPr>
            <w:r>
              <w:rPr>
                <w:b/>
                <w:sz w:val="18"/>
              </w:rPr>
              <w:t xml:space="preserve">Product Number </w:t>
            </w:r>
          </w:p>
        </w:tc>
        <w:tc>
          <w:tcPr>
            <w:tcW w:w="7418" w:type="dxa"/>
            <w:gridSpan w:val="2"/>
            <w:tcBorders>
              <w:top w:val="single" w:sz="4" w:space="0" w:color="000000"/>
              <w:left w:val="nil"/>
              <w:bottom w:val="single" w:sz="12" w:space="0" w:color="000000"/>
              <w:right w:val="nil"/>
            </w:tcBorders>
            <w:vAlign w:val="bottom"/>
          </w:tcPr>
          <w:p w14:paraId="20555E7B" w14:textId="77777777" w:rsidR="00F05E06" w:rsidRDefault="00F05E06">
            <w:pPr>
              <w:spacing w:after="290" w:line="259" w:lineRule="auto"/>
              <w:ind w:left="-22"/>
            </w:pPr>
            <w:r>
              <w:t xml:space="preserve">plied by the SaaS Operations team automatically.  </w:t>
            </w:r>
          </w:p>
          <w:p w14:paraId="0616665C" w14:textId="77777777" w:rsidR="00F05E06" w:rsidRDefault="00F05E06">
            <w:pPr>
              <w:spacing w:line="259" w:lineRule="auto"/>
            </w:pPr>
            <w:r>
              <w:rPr>
                <w:b/>
                <w:sz w:val="18"/>
              </w:rPr>
              <w:t xml:space="preserve">Description </w:t>
            </w:r>
          </w:p>
        </w:tc>
      </w:tr>
      <w:tr w:rsidR="00F05E06" w14:paraId="7060C0E0" w14:textId="77777777">
        <w:trPr>
          <w:trHeight w:val="398"/>
        </w:trPr>
        <w:tc>
          <w:tcPr>
            <w:tcW w:w="2403" w:type="dxa"/>
            <w:tcBorders>
              <w:top w:val="single" w:sz="12" w:space="0" w:color="000000"/>
              <w:left w:val="nil"/>
              <w:bottom w:val="single" w:sz="4" w:space="0" w:color="000000"/>
              <w:right w:val="nil"/>
            </w:tcBorders>
          </w:tcPr>
          <w:p w14:paraId="4D092C01" w14:textId="77777777" w:rsidR="00F05E06" w:rsidRDefault="00F05E06">
            <w:pPr>
              <w:spacing w:line="259" w:lineRule="auto"/>
              <w:ind w:left="123"/>
            </w:pPr>
            <w:r>
              <w:rPr>
                <w:sz w:val="18"/>
              </w:rPr>
              <w:t xml:space="preserve">SP-AN163 </w:t>
            </w:r>
          </w:p>
        </w:tc>
        <w:tc>
          <w:tcPr>
            <w:tcW w:w="7418" w:type="dxa"/>
            <w:gridSpan w:val="2"/>
            <w:tcBorders>
              <w:top w:val="single" w:sz="12" w:space="0" w:color="000000"/>
              <w:left w:val="nil"/>
              <w:bottom w:val="single" w:sz="4" w:space="0" w:color="000000"/>
              <w:right w:val="nil"/>
            </w:tcBorders>
          </w:tcPr>
          <w:p w14:paraId="73E9EE1D" w14:textId="77777777" w:rsidR="00F05E06" w:rsidRDefault="00F05E06">
            <w:pPr>
              <w:spacing w:line="259" w:lineRule="auto"/>
            </w:pPr>
            <w:r>
              <w:rPr>
                <w:sz w:val="18"/>
              </w:rPr>
              <w:t xml:space="preserve">Connector for LDAP User Software for SMAX SaaS SW E-LTU </w:t>
            </w:r>
          </w:p>
        </w:tc>
      </w:tr>
      <w:tr w:rsidR="00F05E06" w14:paraId="65C5AB6E" w14:textId="77777777">
        <w:trPr>
          <w:trHeight w:val="391"/>
        </w:trPr>
        <w:tc>
          <w:tcPr>
            <w:tcW w:w="2403" w:type="dxa"/>
            <w:tcBorders>
              <w:top w:val="single" w:sz="4" w:space="0" w:color="000000"/>
              <w:left w:val="nil"/>
              <w:bottom w:val="single" w:sz="4" w:space="0" w:color="000000"/>
              <w:right w:val="nil"/>
            </w:tcBorders>
          </w:tcPr>
          <w:p w14:paraId="4AD43268" w14:textId="77777777" w:rsidR="00F05E06" w:rsidRDefault="00F05E06">
            <w:pPr>
              <w:spacing w:line="259" w:lineRule="auto"/>
              <w:ind w:left="123"/>
            </w:pPr>
            <w:r>
              <w:rPr>
                <w:sz w:val="18"/>
              </w:rPr>
              <w:t xml:space="preserve">SP-AN164 </w:t>
            </w:r>
          </w:p>
        </w:tc>
        <w:tc>
          <w:tcPr>
            <w:tcW w:w="7418" w:type="dxa"/>
            <w:gridSpan w:val="2"/>
            <w:tcBorders>
              <w:top w:val="single" w:sz="4" w:space="0" w:color="000000"/>
              <w:left w:val="nil"/>
              <w:bottom w:val="single" w:sz="4" w:space="0" w:color="000000"/>
              <w:right w:val="nil"/>
            </w:tcBorders>
          </w:tcPr>
          <w:p w14:paraId="499EA250" w14:textId="77777777" w:rsidR="00F05E06" w:rsidRDefault="00F05E06">
            <w:pPr>
              <w:spacing w:line="259" w:lineRule="auto"/>
            </w:pPr>
            <w:r>
              <w:rPr>
                <w:sz w:val="18"/>
              </w:rPr>
              <w:t xml:space="preserve">Connector for Email User Software for SMAX SaaS SW E-LTU </w:t>
            </w:r>
          </w:p>
        </w:tc>
      </w:tr>
      <w:tr w:rsidR="00F05E06" w14:paraId="76E0494F" w14:textId="77777777">
        <w:trPr>
          <w:trHeight w:val="389"/>
        </w:trPr>
        <w:tc>
          <w:tcPr>
            <w:tcW w:w="2403" w:type="dxa"/>
            <w:tcBorders>
              <w:top w:val="single" w:sz="4" w:space="0" w:color="000000"/>
              <w:left w:val="nil"/>
              <w:bottom w:val="single" w:sz="4" w:space="0" w:color="000000"/>
              <w:right w:val="nil"/>
            </w:tcBorders>
          </w:tcPr>
          <w:p w14:paraId="6B4E8907" w14:textId="77777777" w:rsidR="00F05E06" w:rsidRDefault="00F05E06">
            <w:pPr>
              <w:spacing w:line="259" w:lineRule="auto"/>
              <w:ind w:left="123"/>
            </w:pPr>
            <w:r>
              <w:rPr>
                <w:sz w:val="18"/>
              </w:rPr>
              <w:t xml:space="preserve">SP-AN165 </w:t>
            </w:r>
          </w:p>
        </w:tc>
        <w:tc>
          <w:tcPr>
            <w:tcW w:w="7418" w:type="dxa"/>
            <w:gridSpan w:val="2"/>
            <w:tcBorders>
              <w:top w:val="single" w:sz="4" w:space="0" w:color="000000"/>
              <w:left w:val="nil"/>
              <w:bottom w:val="single" w:sz="4" w:space="0" w:color="000000"/>
              <w:right w:val="nil"/>
            </w:tcBorders>
          </w:tcPr>
          <w:p w14:paraId="3EEBCB3A" w14:textId="77777777" w:rsidR="00F05E06" w:rsidRDefault="00F05E06">
            <w:pPr>
              <w:spacing w:line="259" w:lineRule="auto"/>
            </w:pPr>
            <w:r>
              <w:rPr>
                <w:sz w:val="18"/>
              </w:rPr>
              <w:t xml:space="preserve">Connector for Database User Software for SMAX SaaS SW E-LTU </w:t>
            </w:r>
          </w:p>
        </w:tc>
      </w:tr>
    </w:tbl>
    <w:p w14:paraId="1569425B" w14:textId="77777777" w:rsidR="00F05E06" w:rsidRDefault="00F05E06" w:rsidP="00E7236B">
      <w:pPr>
        <w:pStyle w:val="Nadpis2"/>
        <w:ind w:left="-5"/>
        <w:jc w:val="both"/>
      </w:pPr>
      <w:bookmarkStart w:id="27" w:name="_Toc35104"/>
      <w:r>
        <w:t xml:space="preserve">Software Asset Management SKUs </w:t>
      </w:r>
      <w:bookmarkEnd w:id="27"/>
    </w:p>
    <w:p w14:paraId="02234AD8" w14:textId="77777777" w:rsidR="00F05E06" w:rsidRDefault="00F05E06" w:rsidP="00E7236B">
      <w:pPr>
        <w:spacing w:line="259" w:lineRule="auto"/>
        <w:jc w:val="both"/>
      </w:pPr>
      <w:r>
        <w:t xml:space="preserve"> </w:t>
      </w:r>
    </w:p>
    <w:p w14:paraId="1EFAF346" w14:textId="77777777" w:rsidR="00F05E06" w:rsidRDefault="00F05E06" w:rsidP="00E7236B">
      <w:pPr>
        <w:ind w:left="-5" w:right="174"/>
        <w:jc w:val="both"/>
      </w:pPr>
      <w:r>
        <w:t xml:space="preserve">For purchase with SMAX SaaS or SMAX Premium (perpetual, subscription) </w:t>
      </w:r>
    </w:p>
    <w:tbl>
      <w:tblPr>
        <w:tblStyle w:val="TableGrid"/>
        <w:tblW w:w="9876" w:type="dxa"/>
        <w:tblInd w:w="-14" w:type="dxa"/>
        <w:tblCellMar>
          <w:right w:w="115" w:type="dxa"/>
        </w:tblCellMar>
        <w:tblLook w:val="04A0" w:firstRow="1" w:lastRow="0" w:firstColumn="1" w:lastColumn="0" w:noHBand="0" w:noVBand="1"/>
      </w:tblPr>
      <w:tblGrid>
        <w:gridCol w:w="4641"/>
        <w:gridCol w:w="1716"/>
        <w:gridCol w:w="1443"/>
        <w:gridCol w:w="2076"/>
      </w:tblGrid>
      <w:tr w:rsidR="00F05E06" w14:paraId="003D5824" w14:textId="77777777">
        <w:trPr>
          <w:trHeight w:val="277"/>
        </w:trPr>
        <w:tc>
          <w:tcPr>
            <w:tcW w:w="4640" w:type="dxa"/>
            <w:tcBorders>
              <w:top w:val="nil"/>
              <w:left w:val="nil"/>
              <w:bottom w:val="single" w:sz="12" w:space="0" w:color="000000"/>
              <w:right w:val="nil"/>
            </w:tcBorders>
          </w:tcPr>
          <w:p w14:paraId="1C537DC1" w14:textId="77777777" w:rsidR="00F05E06" w:rsidRDefault="00F05E06" w:rsidP="00E7236B">
            <w:pPr>
              <w:spacing w:line="259" w:lineRule="auto"/>
              <w:ind w:left="123"/>
              <w:jc w:val="both"/>
            </w:pPr>
            <w:r>
              <w:rPr>
                <w:b/>
                <w:sz w:val="18"/>
              </w:rPr>
              <w:t xml:space="preserve"> </w:t>
            </w:r>
          </w:p>
        </w:tc>
        <w:tc>
          <w:tcPr>
            <w:tcW w:w="1716" w:type="dxa"/>
            <w:tcBorders>
              <w:top w:val="nil"/>
              <w:left w:val="nil"/>
              <w:bottom w:val="single" w:sz="12" w:space="0" w:color="000000"/>
              <w:right w:val="nil"/>
            </w:tcBorders>
          </w:tcPr>
          <w:p w14:paraId="4A0C1DDE" w14:textId="77777777" w:rsidR="00F05E06" w:rsidRDefault="00F05E06" w:rsidP="00E7236B">
            <w:pPr>
              <w:spacing w:line="259" w:lineRule="auto"/>
              <w:jc w:val="both"/>
            </w:pPr>
            <w:r>
              <w:rPr>
                <w:b/>
                <w:sz w:val="18"/>
              </w:rPr>
              <w:t xml:space="preserve">SaaS Subscription </w:t>
            </w:r>
          </w:p>
        </w:tc>
        <w:tc>
          <w:tcPr>
            <w:tcW w:w="1443" w:type="dxa"/>
            <w:tcBorders>
              <w:top w:val="nil"/>
              <w:left w:val="nil"/>
              <w:bottom w:val="single" w:sz="12" w:space="0" w:color="000000"/>
              <w:right w:val="nil"/>
            </w:tcBorders>
          </w:tcPr>
          <w:p w14:paraId="4DE2B5CC" w14:textId="77777777" w:rsidR="00F05E06" w:rsidRDefault="00F05E06" w:rsidP="00E7236B">
            <w:pPr>
              <w:spacing w:line="259" w:lineRule="auto"/>
              <w:jc w:val="both"/>
            </w:pPr>
            <w:r>
              <w:rPr>
                <w:b/>
                <w:sz w:val="18"/>
              </w:rPr>
              <w:t xml:space="preserve">Perpetual </w:t>
            </w:r>
          </w:p>
        </w:tc>
        <w:tc>
          <w:tcPr>
            <w:tcW w:w="2076" w:type="dxa"/>
            <w:tcBorders>
              <w:top w:val="nil"/>
              <w:left w:val="nil"/>
              <w:bottom w:val="single" w:sz="12" w:space="0" w:color="000000"/>
              <w:right w:val="nil"/>
            </w:tcBorders>
          </w:tcPr>
          <w:p w14:paraId="0D653F62" w14:textId="77777777" w:rsidR="00F05E06" w:rsidRDefault="00F05E06" w:rsidP="00E7236B">
            <w:pPr>
              <w:spacing w:line="259" w:lineRule="auto"/>
              <w:jc w:val="both"/>
            </w:pPr>
            <w:r>
              <w:rPr>
                <w:b/>
                <w:sz w:val="18"/>
              </w:rPr>
              <w:t xml:space="preserve">Subscription </w:t>
            </w:r>
          </w:p>
        </w:tc>
      </w:tr>
      <w:tr w:rsidR="00F05E06" w14:paraId="2838ECFB" w14:textId="77777777">
        <w:trPr>
          <w:trHeight w:val="401"/>
        </w:trPr>
        <w:tc>
          <w:tcPr>
            <w:tcW w:w="4640" w:type="dxa"/>
            <w:tcBorders>
              <w:top w:val="single" w:sz="12" w:space="0" w:color="000000"/>
              <w:left w:val="nil"/>
              <w:bottom w:val="single" w:sz="4" w:space="0" w:color="000000"/>
              <w:right w:val="nil"/>
            </w:tcBorders>
          </w:tcPr>
          <w:p w14:paraId="4C6AFFC5" w14:textId="77777777" w:rsidR="00F05E06" w:rsidRDefault="00F05E06">
            <w:pPr>
              <w:spacing w:line="259" w:lineRule="auto"/>
              <w:ind w:left="123"/>
            </w:pPr>
            <w:r>
              <w:rPr>
                <w:sz w:val="18"/>
              </w:rPr>
              <w:t xml:space="preserve">Software Asset Management 1 Unit </w:t>
            </w:r>
          </w:p>
        </w:tc>
        <w:tc>
          <w:tcPr>
            <w:tcW w:w="1716" w:type="dxa"/>
            <w:tcBorders>
              <w:top w:val="single" w:sz="12" w:space="0" w:color="000000"/>
              <w:left w:val="nil"/>
              <w:bottom w:val="single" w:sz="4" w:space="0" w:color="000000"/>
              <w:right w:val="nil"/>
            </w:tcBorders>
          </w:tcPr>
          <w:p w14:paraId="3FE3063B" w14:textId="77777777" w:rsidR="00F05E06" w:rsidRDefault="00F05E06">
            <w:pPr>
              <w:spacing w:line="259" w:lineRule="auto"/>
              <w:ind w:left="391"/>
            </w:pPr>
            <w:r>
              <w:rPr>
                <w:sz w:val="18"/>
              </w:rPr>
              <w:t xml:space="preserve">SA-AB870 </w:t>
            </w:r>
          </w:p>
        </w:tc>
        <w:tc>
          <w:tcPr>
            <w:tcW w:w="1443" w:type="dxa"/>
            <w:tcBorders>
              <w:top w:val="single" w:sz="12" w:space="0" w:color="000000"/>
              <w:left w:val="nil"/>
              <w:bottom w:val="single" w:sz="4" w:space="0" w:color="000000"/>
              <w:right w:val="nil"/>
            </w:tcBorders>
          </w:tcPr>
          <w:p w14:paraId="0372C93F" w14:textId="77777777" w:rsidR="00F05E06" w:rsidRDefault="00F05E06">
            <w:pPr>
              <w:spacing w:line="259" w:lineRule="auto"/>
              <w:ind w:left="266"/>
            </w:pPr>
            <w:r>
              <w:rPr>
                <w:sz w:val="18"/>
              </w:rPr>
              <w:t xml:space="preserve">SB-AF135 </w:t>
            </w:r>
          </w:p>
        </w:tc>
        <w:tc>
          <w:tcPr>
            <w:tcW w:w="2076" w:type="dxa"/>
            <w:tcBorders>
              <w:top w:val="single" w:sz="12" w:space="0" w:color="000000"/>
              <w:left w:val="nil"/>
              <w:bottom w:val="single" w:sz="4" w:space="0" w:color="000000"/>
              <w:right w:val="nil"/>
            </w:tcBorders>
          </w:tcPr>
          <w:p w14:paraId="659F381F" w14:textId="77777777" w:rsidR="00F05E06" w:rsidRDefault="00F05E06">
            <w:pPr>
              <w:spacing w:line="259" w:lineRule="auto"/>
              <w:ind w:left="5"/>
              <w:jc w:val="center"/>
            </w:pPr>
            <w:r>
              <w:rPr>
                <w:sz w:val="18"/>
              </w:rPr>
              <w:t xml:space="preserve">SP-AO720 </w:t>
            </w:r>
          </w:p>
        </w:tc>
      </w:tr>
      <w:tr w:rsidR="00F05E06" w14:paraId="245256E3" w14:textId="77777777">
        <w:trPr>
          <w:trHeight w:val="689"/>
        </w:trPr>
        <w:tc>
          <w:tcPr>
            <w:tcW w:w="4640" w:type="dxa"/>
            <w:tcBorders>
              <w:top w:val="single" w:sz="4" w:space="0" w:color="000000"/>
              <w:left w:val="nil"/>
              <w:bottom w:val="single" w:sz="4" w:space="0" w:color="000000"/>
              <w:right w:val="nil"/>
            </w:tcBorders>
            <w:vAlign w:val="center"/>
          </w:tcPr>
          <w:p w14:paraId="2AE82C5B" w14:textId="77777777" w:rsidR="00F05E06" w:rsidRDefault="00F05E06">
            <w:pPr>
              <w:spacing w:line="259" w:lineRule="auto"/>
              <w:ind w:left="123"/>
            </w:pPr>
            <w:r>
              <w:rPr>
                <w:sz w:val="18"/>
              </w:rPr>
              <w:t xml:space="preserve">Software Asset Management and Universal Discovery (UD) Asset Discovery 1 Unit </w:t>
            </w:r>
          </w:p>
        </w:tc>
        <w:tc>
          <w:tcPr>
            <w:tcW w:w="1716" w:type="dxa"/>
            <w:tcBorders>
              <w:top w:val="single" w:sz="4" w:space="0" w:color="000000"/>
              <w:left w:val="nil"/>
              <w:bottom w:val="single" w:sz="4" w:space="0" w:color="000000"/>
              <w:right w:val="nil"/>
            </w:tcBorders>
          </w:tcPr>
          <w:p w14:paraId="27FA6A5D" w14:textId="77777777" w:rsidR="00F05E06" w:rsidRDefault="00F05E06">
            <w:pPr>
              <w:spacing w:after="63" w:line="259" w:lineRule="auto"/>
              <w:ind w:left="391"/>
            </w:pPr>
            <w:r>
              <w:rPr>
                <w:sz w:val="18"/>
              </w:rPr>
              <w:t xml:space="preserve">SA-AB872 </w:t>
            </w:r>
          </w:p>
          <w:p w14:paraId="4CCF3A51" w14:textId="77777777" w:rsidR="00F05E06" w:rsidRDefault="00F05E06">
            <w:pPr>
              <w:spacing w:line="259" w:lineRule="auto"/>
              <w:ind w:right="62"/>
              <w:jc w:val="center"/>
            </w:pPr>
            <w:r>
              <w:rPr>
                <w:sz w:val="18"/>
              </w:rPr>
              <w:t xml:space="preserve"> </w:t>
            </w:r>
          </w:p>
        </w:tc>
        <w:tc>
          <w:tcPr>
            <w:tcW w:w="1443" w:type="dxa"/>
            <w:tcBorders>
              <w:top w:val="single" w:sz="4" w:space="0" w:color="000000"/>
              <w:left w:val="nil"/>
              <w:bottom w:val="single" w:sz="4" w:space="0" w:color="000000"/>
              <w:right w:val="nil"/>
            </w:tcBorders>
            <w:vAlign w:val="center"/>
          </w:tcPr>
          <w:p w14:paraId="44FD08AC" w14:textId="77777777" w:rsidR="00F05E06" w:rsidRDefault="00F05E06">
            <w:pPr>
              <w:spacing w:line="259" w:lineRule="auto"/>
              <w:ind w:left="490"/>
            </w:pPr>
            <w:r>
              <w:rPr>
                <w:sz w:val="18"/>
              </w:rPr>
              <w:t xml:space="preserve">n/a </w:t>
            </w:r>
          </w:p>
        </w:tc>
        <w:tc>
          <w:tcPr>
            <w:tcW w:w="2076" w:type="dxa"/>
            <w:tcBorders>
              <w:top w:val="single" w:sz="4" w:space="0" w:color="000000"/>
              <w:left w:val="nil"/>
              <w:bottom w:val="single" w:sz="4" w:space="0" w:color="000000"/>
              <w:right w:val="nil"/>
            </w:tcBorders>
            <w:vAlign w:val="center"/>
          </w:tcPr>
          <w:p w14:paraId="3A4280C2" w14:textId="77777777" w:rsidR="00F05E06" w:rsidRDefault="00F05E06">
            <w:pPr>
              <w:spacing w:line="259" w:lineRule="auto"/>
              <w:ind w:left="7"/>
              <w:jc w:val="center"/>
            </w:pPr>
            <w:r>
              <w:rPr>
                <w:sz w:val="18"/>
              </w:rPr>
              <w:t xml:space="preserve">n/a </w:t>
            </w:r>
          </w:p>
        </w:tc>
      </w:tr>
    </w:tbl>
    <w:p w14:paraId="05DC1617" w14:textId="77777777" w:rsidR="00F05E06" w:rsidRDefault="00F05E06">
      <w:pPr>
        <w:spacing w:line="259" w:lineRule="auto"/>
      </w:pPr>
      <w:r>
        <w:t xml:space="preserve"> </w:t>
      </w:r>
    </w:p>
    <w:p w14:paraId="674818BD" w14:textId="77777777" w:rsidR="00F05E06" w:rsidRDefault="00F05E06">
      <w:pPr>
        <w:spacing w:line="259" w:lineRule="auto"/>
      </w:pPr>
      <w:r>
        <w:t xml:space="preserve"> </w:t>
      </w:r>
    </w:p>
    <w:p w14:paraId="0409EEB6" w14:textId="77777777" w:rsidR="00F05E06" w:rsidRDefault="00F05E06">
      <w:pPr>
        <w:sectPr w:rsidR="00F05E06" w:rsidSect="00133B7D">
          <w:footerReference w:type="even" r:id="rId32"/>
          <w:footerReference w:type="default" r:id="rId33"/>
          <w:footerReference w:type="first" r:id="rId34"/>
          <w:pgSz w:w="11906" w:h="16838"/>
          <w:pgMar w:top="1276" w:right="1133" w:bottom="1134" w:left="1276" w:header="709" w:footer="709" w:gutter="0"/>
          <w:pgNumType w:start="1"/>
          <w:cols w:space="720"/>
          <w:titlePg/>
        </w:sectPr>
      </w:pPr>
    </w:p>
    <w:p w14:paraId="0C1768EE" w14:textId="77777777" w:rsidR="00F05E06" w:rsidRDefault="00F05E06">
      <w:pPr>
        <w:pStyle w:val="Nadpis2"/>
        <w:ind w:left="312"/>
      </w:pPr>
      <w:bookmarkStart w:id="28" w:name="_Toc35105"/>
      <w:r>
        <w:lastRenderedPageBreak/>
        <w:t xml:space="preserve">Additional Resources </w:t>
      </w:r>
      <w:bookmarkEnd w:id="28"/>
    </w:p>
    <w:p w14:paraId="79211766" w14:textId="77777777" w:rsidR="00F05E06" w:rsidRDefault="00F05E06">
      <w:pPr>
        <w:spacing w:after="57" w:line="259" w:lineRule="auto"/>
        <w:ind w:left="312"/>
      </w:pPr>
      <w:r>
        <w:t xml:space="preserve"> </w:t>
      </w:r>
    </w:p>
    <w:p w14:paraId="058B92F4" w14:textId="77777777" w:rsidR="00F05E06" w:rsidRDefault="00F05E06">
      <w:pPr>
        <w:pStyle w:val="Nadpis4"/>
        <w:tabs>
          <w:tab w:val="center" w:pos="3237"/>
        </w:tabs>
        <w:ind w:left="-8" w:firstLine="0"/>
      </w:pPr>
      <w:r>
        <w:t xml:space="preserve">Web resource </w:t>
      </w:r>
      <w:r>
        <w:tab/>
        <w:t xml:space="preserve">URL </w:t>
      </w:r>
    </w:p>
    <w:tbl>
      <w:tblPr>
        <w:tblStyle w:val="TableGrid"/>
        <w:tblW w:w="10574" w:type="dxa"/>
        <w:tblInd w:w="-101" w:type="dxa"/>
        <w:tblCellMar>
          <w:top w:w="133" w:type="dxa"/>
          <w:right w:w="115" w:type="dxa"/>
        </w:tblCellMar>
        <w:tblLook w:val="04A0" w:firstRow="1" w:lastRow="0" w:firstColumn="1" w:lastColumn="0" w:noHBand="0" w:noVBand="1"/>
      </w:tblPr>
      <w:tblGrid>
        <w:gridCol w:w="3157"/>
        <w:gridCol w:w="7417"/>
      </w:tblGrid>
      <w:tr w:rsidR="00F05E06" w14:paraId="0AC4A20E" w14:textId="77777777">
        <w:trPr>
          <w:trHeight w:val="420"/>
        </w:trPr>
        <w:tc>
          <w:tcPr>
            <w:tcW w:w="3157" w:type="dxa"/>
            <w:tcBorders>
              <w:top w:val="single" w:sz="12" w:space="0" w:color="000000"/>
              <w:left w:val="nil"/>
              <w:bottom w:val="single" w:sz="4" w:space="0" w:color="000000"/>
              <w:right w:val="nil"/>
            </w:tcBorders>
            <w:shd w:val="clear" w:color="auto" w:fill="F2F2F2"/>
          </w:tcPr>
          <w:p w14:paraId="56914786" w14:textId="77777777" w:rsidR="00F05E06" w:rsidRDefault="00F05E06">
            <w:pPr>
              <w:spacing w:line="259" w:lineRule="auto"/>
              <w:ind w:left="108"/>
            </w:pPr>
            <w:r>
              <w:rPr>
                <w:sz w:val="20"/>
              </w:rPr>
              <w:t xml:space="preserve">Software Partner Community </w:t>
            </w:r>
          </w:p>
        </w:tc>
        <w:tc>
          <w:tcPr>
            <w:tcW w:w="7417" w:type="dxa"/>
            <w:tcBorders>
              <w:top w:val="single" w:sz="12" w:space="0" w:color="000000"/>
              <w:left w:val="nil"/>
              <w:bottom w:val="single" w:sz="4" w:space="0" w:color="000000"/>
              <w:right w:val="nil"/>
            </w:tcBorders>
            <w:shd w:val="clear" w:color="auto" w:fill="F2F2F2"/>
          </w:tcPr>
          <w:p w14:paraId="1E71B1F4" w14:textId="77777777" w:rsidR="00F05E06" w:rsidRDefault="001341A6">
            <w:pPr>
              <w:spacing w:line="259" w:lineRule="auto"/>
            </w:pPr>
            <w:hyperlink r:id="rId35">
              <w:r w:rsidR="00F05E06">
                <w:rPr>
                  <w:color w:val="0078EF"/>
                  <w:sz w:val="20"/>
                  <w:u w:val="single" w:color="0078EF"/>
                </w:rPr>
                <w:t>https://microfocuspartner.force.com/s/lightning</w:t>
              </w:r>
            </w:hyperlink>
            <w:hyperlink r:id="rId36">
              <w:r w:rsidR="00F05E06">
                <w:rPr>
                  <w:color w:val="0078EF"/>
                  <w:sz w:val="20"/>
                  <w:u w:val="single" w:color="0078EF"/>
                </w:rPr>
                <w:t>-</w:t>
              </w:r>
            </w:hyperlink>
            <w:hyperlink r:id="rId37">
              <w:r w:rsidR="00F05E06">
                <w:rPr>
                  <w:color w:val="0078EF"/>
                  <w:sz w:val="20"/>
                  <w:u w:val="single" w:color="0078EF"/>
                </w:rPr>
                <w:t>st</w:t>
              </w:r>
            </w:hyperlink>
            <w:hyperlink r:id="rId38">
              <w:r w:rsidR="00F05E06">
                <w:rPr>
                  <w:color w:val="0078EF"/>
                  <w:sz w:val="20"/>
                  <w:u w:val="single" w:color="0078EF"/>
                </w:rPr>
                <w:t>-</w:t>
              </w:r>
            </w:hyperlink>
            <w:hyperlink r:id="rId39">
              <w:r w:rsidR="00F05E06">
                <w:rPr>
                  <w:color w:val="0078EF"/>
                  <w:sz w:val="20"/>
                  <w:u w:val="single" w:color="0078EF"/>
                </w:rPr>
                <w:t>pg</w:t>
              </w:r>
            </w:hyperlink>
            <w:hyperlink r:id="rId40">
              <w:r w:rsidR="00F05E06">
                <w:rPr>
                  <w:sz w:val="20"/>
                </w:rPr>
                <w:t xml:space="preserve"> </w:t>
              </w:r>
            </w:hyperlink>
          </w:p>
        </w:tc>
      </w:tr>
    </w:tbl>
    <w:p w14:paraId="3489A058" w14:textId="77777777" w:rsidR="00F05E06" w:rsidRDefault="00F05E06">
      <w:pPr>
        <w:spacing w:after="57" w:line="259" w:lineRule="auto"/>
        <w:ind w:left="312"/>
      </w:pPr>
      <w:r>
        <w:t xml:space="preserve"> </w:t>
      </w:r>
    </w:p>
    <w:p w14:paraId="1ED91EB9" w14:textId="77777777" w:rsidR="00F05E06" w:rsidRDefault="00F05E06">
      <w:pPr>
        <w:pStyle w:val="Nadpis4"/>
        <w:tabs>
          <w:tab w:val="center" w:pos="4009"/>
          <w:tab w:val="center" w:pos="5397"/>
        </w:tabs>
        <w:ind w:left="-8" w:firstLine="0"/>
      </w:pPr>
      <w:r>
        <w:t xml:space="preserve">Pricing and configuration contacts </w:t>
      </w:r>
      <w:r>
        <w:tab/>
        <w:t xml:space="preserve"> </w:t>
      </w:r>
      <w:r>
        <w:tab/>
        <w:t xml:space="preserve"> </w:t>
      </w:r>
    </w:p>
    <w:tbl>
      <w:tblPr>
        <w:tblStyle w:val="TableGrid"/>
        <w:tblW w:w="10582" w:type="dxa"/>
        <w:tblInd w:w="-104" w:type="dxa"/>
        <w:tblCellMar>
          <w:top w:w="62" w:type="dxa"/>
          <w:bottom w:w="19" w:type="dxa"/>
          <w:right w:w="115" w:type="dxa"/>
        </w:tblCellMar>
        <w:tblLook w:val="04A0" w:firstRow="1" w:lastRow="0" w:firstColumn="1" w:lastColumn="0" w:noHBand="0" w:noVBand="1"/>
      </w:tblPr>
      <w:tblGrid>
        <w:gridCol w:w="3804"/>
        <w:gridCol w:w="3502"/>
        <w:gridCol w:w="3276"/>
      </w:tblGrid>
      <w:tr w:rsidR="00F05E06" w14:paraId="63D53715" w14:textId="77777777">
        <w:trPr>
          <w:trHeight w:val="390"/>
        </w:trPr>
        <w:tc>
          <w:tcPr>
            <w:tcW w:w="3804" w:type="dxa"/>
            <w:tcBorders>
              <w:top w:val="single" w:sz="12" w:space="0" w:color="000000"/>
              <w:left w:val="nil"/>
              <w:bottom w:val="nil"/>
              <w:right w:val="nil"/>
            </w:tcBorders>
            <w:shd w:val="clear" w:color="auto" w:fill="F2F2F2"/>
          </w:tcPr>
          <w:p w14:paraId="0A7C4F04" w14:textId="77777777" w:rsidR="00F05E06" w:rsidRDefault="00F05E06">
            <w:pPr>
              <w:spacing w:line="259" w:lineRule="auto"/>
              <w:ind w:left="104"/>
            </w:pPr>
            <w:r>
              <w:rPr>
                <w:sz w:val="18"/>
              </w:rPr>
              <w:t xml:space="preserve">Americas SW Customer Info Team </w:t>
            </w:r>
          </w:p>
        </w:tc>
        <w:tc>
          <w:tcPr>
            <w:tcW w:w="3502" w:type="dxa"/>
            <w:tcBorders>
              <w:top w:val="single" w:sz="12" w:space="0" w:color="000000"/>
              <w:left w:val="nil"/>
              <w:bottom w:val="nil"/>
              <w:right w:val="nil"/>
            </w:tcBorders>
            <w:shd w:val="clear" w:color="auto" w:fill="F2F2F2"/>
          </w:tcPr>
          <w:p w14:paraId="5DEFFB95" w14:textId="77777777" w:rsidR="00F05E06" w:rsidRDefault="001341A6">
            <w:pPr>
              <w:spacing w:line="259" w:lineRule="auto"/>
              <w:ind w:left="137"/>
              <w:jc w:val="center"/>
            </w:pPr>
            <w:hyperlink r:id="rId41">
              <w:r w:rsidR="00F05E06">
                <w:rPr>
                  <w:color w:val="0078EF"/>
                  <w:sz w:val="18"/>
                  <w:u w:val="single" w:color="0078EF"/>
                </w:rPr>
                <w:t>Configuration Validation Request form</w:t>
              </w:r>
            </w:hyperlink>
            <w:hyperlink r:id="rId42">
              <w:r w:rsidR="00F05E06">
                <w:rPr>
                  <w:color w:val="0078EF"/>
                  <w:sz w:val="18"/>
                </w:rPr>
                <w:t xml:space="preserve"> </w:t>
              </w:r>
            </w:hyperlink>
          </w:p>
        </w:tc>
        <w:tc>
          <w:tcPr>
            <w:tcW w:w="3276" w:type="dxa"/>
            <w:tcBorders>
              <w:top w:val="single" w:sz="12" w:space="0" w:color="000000"/>
              <w:left w:val="nil"/>
              <w:bottom w:val="nil"/>
              <w:right w:val="nil"/>
            </w:tcBorders>
            <w:shd w:val="clear" w:color="auto" w:fill="F2F2F2"/>
          </w:tcPr>
          <w:p w14:paraId="5A9366A2" w14:textId="77777777" w:rsidR="00F05E06" w:rsidRDefault="00F05E06">
            <w:pPr>
              <w:spacing w:line="259" w:lineRule="auto"/>
            </w:pPr>
            <w:r>
              <w:rPr>
                <w:color w:val="0078EF"/>
                <w:sz w:val="18"/>
                <w:u w:val="single" w:color="0078EF"/>
              </w:rPr>
              <w:t>amsquote.validations@microfocus.com</w:t>
            </w:r>
            <w:r>
              <w:rPr>
                <w:color w:val="0078EF"/>
                <w:sz w:val="18"/>
              </w:rPr>
              <w:t xml:space="preserve">  </w:t>
            </w:r>
          </w:p>
        </w:tc>
      </w:tr>
      <w:tr w:rsidR="00F05E06" w14:paraId="1426DD88" w14:textId="77777777">
        <w:trPr>
          <w:trHeight w:val="382"/>
        </w:trPr>
        <w:tc>
          <w:tcPr>
            <w:tcW w:w="3804" w:type="dxa"/>
            <w:tcBorders>
              <w:top w:val="nil"/>
              <w:left w:val="nil"/>
              <w:bottom w:val="nil"/>
              <w:right w:val="nil"/>
            </w:tcBorders>
          </w:tcPr>
          <w:p w14:paraId="05AEFF7E" w14:textId="77777777" w:rsidR="00F05E06" w:rsidRDefault="00F05E06">
            <w:pPr>
              <w:spacing w:line="259" w:lineRule="auto"/>
              <w:ind w:left="104"/>
            </w:pPr>
            <w:r>
              <w:rPr>
                <w:sz w:val="18"/>
              </w:rPr>
              <w:t xml:space="preserve">Latin America Quote Help Desk </w:t>
            </w:r>
          </w:p>
        </w:tc>
        <w:tc>
          <w:tcPr>
            <w:tcW w:w="3502" w:type="dxa"/>
            <w:tcBorders>
              <w:top w:val="nil"/>
              <w:left w:val="nil"/>
              <w:bottom w:val="nil"/>
              <w:right w:val="nil"/>
            </w:tcBorders>
          </w:tcPr>
          <w:p w14:paraId="258C369A" w14:textId="77777777" w:rsidR="00F05E06" w:rsidRDefault="001341A6">
            <w:pPr>
              <w:spacing w:line="259" w:lineRule="auto"/>
              <w:ind w:left="137"/>
              <w:jc w:val="center"/>
            </w:pPr>
            <w:hyperlink r:id="rId43">
              <w:r w:rsidR="00F05E06">
                <w:rPr>
                  <w:color w:val="0078EF"/>
                  <w:sz w:val="18"/>
                  <w:u w:val="single" w:color="0078EF"/>
                </w:rPr>
                <w:t>Configuration Validation Request form</w:t>
              </w:r>
            </w:hyperlink>
            <w:hyperlink r:id="rId44">
              <w:r w:rsidR="00F05E06">
                <w:rPr>
                  <w:color w:val="0078EF"/>
                  <w:sz w:val="18"/>
                </w:rPr>
                <w:t xml:space="preserve"> </w:t>
              </w:r>
            </w:hyperlink>
          </w:p>
        </w:tc>
        <w:tc>
          <w:tcPr>
            <w:tcW w:w="3276" w:type="dxa"/>
            <w:tcBorders>
              <w:top w:val="nil"/>
              <w:left w:val="nil"/>
              <w:bottom w:val="nil"/>
              <w:right w:val="nil"/>
            </w:tcBorders>
          </w:tcPr>
          <w:p w14:paraId="0F1783C5" w14:textId="77777777" w:rsidR="00F05E06" w:rsidRDefault="00F05E06">
            <w:pPr>
              <w:spacing w:line="259" w:lineRule="auto"/>
            </w:pPr>
            <w:r>
              <w:rPr>
                <w:color w:val="0078EF"/>
                <w:sz w:val="18"/>
              </w:rPr>
              <w:t xml:space="preserve"> </w:t>
            </w:r>
          </w:p>
        </w:tc>
      </w:tr>
      <w:tr w:rsidR="00F05E06" w14:paraId="69B00318" w14:textId="77777777">
        <w:trPr>
          <w:trHeight w:val="379"/>
        </w:trPr>
        <w:tc>
          <w:tcPr>
            <w:tcW w:w="3804" w:type="dxa"/>
            <w:tcBorders>
              <w:top w:val="nil"/>
              <w:left w:val="nil"/>
              <w:bottom w:val="nil"/>
              <w:right w:val="nil"/>
            </w:tcBorders>
            <w:shd w:val="clear" w:color="auto" w:fill="F2F2F2"/>
          </w:tcPr>
          <w:p w14:paraId="320D7064" w14:textId="77777777" w:rsidR="00F05E06" w:rsidRDefault="00F05E06">
            <w:pPr>
              <w:spacing w:line="259" w:lineRule="auto"/>
              <w:ind w:left="104"/>
            </w:pPr>
            <w:r>
              <w:rPr>
                <w:sz w:val="18"/>
              </w:rPr>
              <w:t xml:space="preserve">Europe, Middle East and Africa Quote Help Desk </w:t>
            </w:r>
          </w:p>
        </w:tc>
        <w:tc>
          <w:tcPr>
            <w:tcW w:w="3502" w:type="dxa"/>
            <w:tcBorders>
              <w:top w:val="nil"/>
              <w:left w:val="nil"/>
              <w:bottom w:val="nil"/>
              <w:right w:val="nil"/>
            </w:tcBorders>
            <w:shd w:val="clear" w:color="auto" w:fill="F2F2F2"/>
          </w:tcPr>
          <w:p w14:paraId="489D78D4" w14:textId="77777777" w:rsidR="00F05E06" w:rsidRDefault="001341A6">
            <w:pPr>
              <w:spacing w:line="259" w:lineRule="auto"/>
              <w:ind w:left="137"/>
              <w:jc w:val="center"/>
            </w:pPr>
            <w:hyperlink r:id="rId45">
              <w:r w:rsidR="00F05E06">
                <w:rPr>
                  <w:color w:val="0078EF"/>
                  <w:sz w:val="18"/>
                  <w:u w:val="single" w:color="0078EF"/>
                </w:rPr>
                <w:t>Configuration Validation Request form</w:t>
              </w:r>
            </w:hyperlink>
            <w:hyperlink r:id="rId46">
              <w:r w:rsidR="00F05E06">
                <w:rPr>
                  <w:color w:val="0078EF"/>
                  <w:sz w:val="18"/>
                </w:rPr>
                <w:t xml:space="preserve"> </w:t>
              </w:r>
            </w:hyperlink>
          </w:p>
        </w:tc>
        <w:tc>
          <w:tcPr>
            <w:tcW w:w="3276" w:type="dxa"/>
            <w:tcBorders>
              <w:top w:val="nil"/>
              <w:left w:val="nil"/>
              <w:bottom w:val="nil"/>
              <w:right w:val="nil"/>
            </w:tcBorders>
            <w:shd w:val="clear" w:color="auto" w:fill="F2F2F2"/>
          </w:tcPr>
          <w:p w14:paraId="5C314850" w14:textId="77777777" w:rsidR="00F05E06" w:rsidRDefault="00F05E06">
            <w:pPr>
              <w:spacing w:line="259" w:lineRule="auto"/>
            </w:pPr>
            <w:r>
              <w:rPr>
                <w:color w:val="0078EF"/>
                <w:sz w:val="18"/>
                <w:u w:val="single" w:color="0078EF"/>
              </w:rPr>
              <w:t>emealicquotehelp@microfocus.com</w:t>
            </w:r>
            <w:r>
              <w:rPr>
                <w:color w:val="0078EF"/>
                <w:sz w:val="18"/>
              </w:rPr>
              <w:t xml:space="preserve">  </w:t>
            </w:r>
          </w:p>
        </w:tc>
      </w:tr>
      <w:tr w:rsidR="00F05E06" w14:paraId="242176F4" w14:textId="77777777">
        <w:trPr>
          <w:trHeight w:val="385"/>
        </w:trPr>
        <w:tc>
          <w:tcPr>
            <w:tcW w:w="3804" w:type="dxa"/>
            <w:tcBorders>
              <w:top w:val="nil"/>
              <w:left w:val="nil"/>
              <w:bottom w:val="single" w:sz="4" w:space="0" w:color="000000"/>
              <w:right w:val="nil"/>
            </w:tcBorders>
          </w:tcPr>
          <w:p w14:paraId="2073AE5A" w14:textId="77777777" w:rsidR="00F05E06" w:rsidRDefault="00F05E06">
            <w:pPr>
              <w:spacing w:line="259" w:lineRule="auto"/>
              <w:ind w:left="104"/>
            </w:pPr>
            <w:r>
              <w:rPr>
                <w:sz w:val="18"/>
              </w:rPr>
              <w:t xml:space="preserve">Asia Pacific and Japan Quote Help Desk </w:t>
            </w:r>
          </w:p>
        </w:tc>
        <w:tc>
          <w:tcPr>
            <w:tcW w:w="3502" w:type="dxa"/>
            <w:tcBorders>
              <w:top w:val="nil"/>
              <w:left w:val="nil"/>
              <w:bottom w:val="single" w:sz="4" w:space="0" w:color="000000"/>
              <w:right w:val="nil"/>
            </w:tcBorders>
          </w:tcPr>
          <w:p w14:paraId="10F46520" w14:textId="77777777" w:rsidR="00F05E06" w:rsidRDefault="001341A6">
            <w:pPr>
              <w:spacing w:line="259" w:lineRule="auto"/>
              <w:ind w:left="137"/>
              <w:jc w:val="center"/>
            </w:pPr>
            <w:hyperlink r:id="rId47">
              <w:r w:rsidR="00F05E06">
                <w:rPr>
                  <w:color w:val="0078EF"/>
                  <w:sz w:val="18"/>
                  <w:u w:val="single" w:color="0078EF"/>
                </w:rPr>
                <w:t>Configuration Validation Request form</w:t>
              </w:r>
            </w:hyperlink>
            <w:hyperlink r:id="rId48">
              <w:r w:rsidR="00F05E06">
                <w:rPr>
                  <w:color w:val="0078EF"/>
                  <w:sz w:val="18"/>
                </w:rPr>
                <w:t xml:space="preserve"> </w:t>
              </w:r>
            </w:hyperlink>
          </w:p>
        </w:tc>
        <w:tc>
          <w:tcPr>
            <w:tcW w:w="3276" w:type="dxa"/>
            <w:tcBorders>
              <w:top w:val="nil"/>
              <w:left w:val="nil"/>
              <w:bottom w:val="single" w:sz="4" w:space="0" w:color="000000"/>
              <w:right w:val="nil"/>
            </w:tcBorders>
          </w:tcPr>
          <w:p w14:paraId="0AD83978" w14:textId="77777777" w:rsidR="00F05E06" w:rsidRDefault="00F05E06">
            <w:pPr>
              <w:spacing w:line="259" w:lineRule="auto"/>
            </w:pPr>
            <w:r>
              <w:rPr>
                <w:sz w:val="18"/>
              </w:rPr>
              <w:t xml:space="preserve"> </w:t>
            </w:r>
            <w:r>
              <w:rPr>
                <w:color w:val="0078EF"/>
                <w:sz w:val="18"/>
              </w:rPr>
              <w:t xml:space="preserve"> </w:t>
            </w:r>
          </w:p>
        </w:tc>
      </w:tr>
      <w:tr w:rsidR="00F05E06" w14:paraId="30A8AE18" w14:textId="77777777">
        <w:trPr>
          <w:trHeight w:val="679"/>
        </w:trPr>
        <w:tc>
          <w:tcPr>
            <w:tcW w:w="3804" w:type="dxa"/>
            <w:tcBorders>
              <w:top w:val="single" w:sz="4" w:space="0" w:color="000000"/>
              <w:left w:val="nil"/>
              <w:bottom w:val="single" w:sz="2" w:space="0" w:color="F2F2F2"/>
              <w:right w:val="nil"/>
            </w:tcBorders>
          </w:tcPr>
          <w:p w14:paraId="32DD379F" w14:textId="77777777" w:rsidR="00F05E06" w:rsidRDefault="00F05E06">
            <w:pPr>
              <w:spacing w:after="34" w:line="259" w:lineRule="auto"/>
              <w:ind w:left="416"/>
            </w:pPr>
            <w:r>
              <w:rPr>
                <w:rFonts w:ascii="Times New Roman" w:eastAsia="Times New Roman" w:hAnsi="Times New Roman" w:cs="Times New Roman"/>
              </w:rPr>
              <w:t xml:space="preserve"> </w:t>
            </w:r>
          </w:p>
          <w:p w14:paraId="6BABA574" w14:textId="77777777" w:rsidR="00F05E06" w:rsidRDefault="00F05E06">
            <w:pPr>
              <w:spacing w:line="259" w:lineRule="auto"/>
              <w:ind w:left="112"/>
            </w:pPr>
            <w:r>
              <w:rPr>
                <w:b/>
                <w:sz w:val="18"/>
              </w:rPr>
              <w:t>Solution specialists</w:t>
            </w:r>
            <w:r>
              <w:rPr>
                <w:b/>
              </w:rPr>
              <w:t xml:space="preserve"> </w:t>
            </w:r>
          </w:p>
        </w:tc>
        <w:tc>
          <w:tcPr>
            <w:tcW w:w="3502" w:type="dxa"/>
            <w:tcBorders>
              <w:top w:val="single" w:sz="4" w:space="0" w:color="000000"/>
              <w:left w:val="nil"/>
              <w:bottom w:val="single" w:sz="2" w:space="0" w:color="F2F2F2"/>
              <w:right w:val="nil"/>
            </w:tcBorders>
          </w:tcPr>
          <w:p w14:paraId="32F7330D" w14:textId="77777777" w:rsidR="00F05E06" w:rsidRDefault="00F05E06">
            <w:pPr>
              <w:spacing w:after="160" w:line="259" w:lineRule="auto"/>
            </w:pPr>
          </w:p>
        </w:tc>
        <w:tc>
          <w:tcPr>
            <w:tcW w:w="3276" w:type="dxa"/>
            <w:tcBorders>
              <w:top w:val="single" w:sz="4" w:space="0" w:color="000000"/>
              <w:left w:val="nil"/>
              <w:bottom w:val="single" w:sz="2" w:space="0" w:color="F2F2F2"/>
              <w:right w:val="nil"/>
            </w:tcBorders>
          </w:tcPr>
          <w:p w14:paraId="506E4061" w14:textId="77777777" w:rsidR="00F05E06" w:rsidRDefault="00F05E06">
            <w:pPr>
              <w:spacing w:after="160" w:line="259" w:lineRule="auto"/>
            </w:pPr>
          </w:p>
        </w:tc>
      </w:tr>
      <w:tr w:rsidR="00F05E06" w14:paraId="4E7A2958" w14:textId="77777777">
        <w:trPr>
          <w:trHeight w:val="391"/>
        </w:trPr>
        <w:tc>
          <w:tcPr>
            <w:tcW w:w="3804" w:type="dxa"/>
            <w:tcBorders>
              <w:top w:val="single" w:sz="2" w:space="0" w:color="F2F2F2"/>
              <w:left w:val="nil"/>
              <w:bottom w:val="nil"/>
              <w:right w:val="nil"/>
            </w:tcBorders>
            <w:shd w:val="clear" w:color="auto" w:fill="F2F2F2"/>
          </w:tcPr>
          <w:p w14:paraId="522B94ED" w14:textId="77777777" w:rsidR="00F05E06" w:rsidRDefault="00F05E06">
            <w:pPr>
              <w:spacing w:line="259" w:lineRule="auto"/>
              <w:ind w:left="112"/>
            </w:pPr>
            <w:r>
              <w:rPr>
                <w:sz w:val="18"/>
              </w:rPr>
              <w:t xml:space="preserve">Kate Seamans – Americas </w:t>
            </w:r>
          </w:p>
        </w:tc>
        <w:tc>
          <w:tcPr>
            <w:tcW w:w="3502" w:type="dxa"/>
            <w:tcBorders>
              <w:top w:val="single" w:sz="2" w:space="0" w:color="F2F2F2"/>
              <w:left w:val="nil"/>
              <w:bottom w:val="nil"/>
              <w:right w:val="nil"/>
            </w:tcBorders>
            <w:shd w:val="clear" w:color="auto" w:fill="F2F2F2"/>
            <w:vAlign w:val="bottom"/>
          </w:tcPr>
          <w:p w14:paraId="6CFD2981" w14:textId="77777777" w:rsidR="00F05E06" w:rsidRDefault="00F05E06">
            <w:pPr>
              <w:spacing w:line="259" w:lineRule="auto"/>
            </w:pPr>
            <w:r>
              <w:rPr>
                <w:color w:val="0078EF"/>
                <w:sz w:val="18"/>
                <w:u w:val="single" w:color="0078EF"/>
              </w:rPr>
              <w:t>katherine.seamans@microfocus.com</w:t>
            </w:r>
            <w:r>
              <w:rPr>
                <w:color w:val="0078EF"/>
                <w:sz w:val="18"/>
              </w:rPr>
              <w:t xml:space="preserve"> </w:t>
            </w:r>
          </w:p>
        </w:tc>
        <w:tc>
          <w:tcPr>
            <w:tcW w:w="3276" w:type="dxa"/>
            <w:tcBorders>
              <w:top w:val="single" w:sz="2" w:space="0" w:color="F2F2F2"/>
              <w:left w:val="nil"/>
              <w:bottom w:val="nil"/>
              <w:right w:val="nil"/>
            </w:tcBorders>
            <w:shd w:val="clear" w:color="auto" w:fill="F2F2F2"/>
          </w:tcPr>
          <w:p w14:paraId="472E18CC" w14:textId="77777777" w:rsidR="00F05E06" w:rsidRDefault="00F05E06">
            <w:pPr>
              <w:spacing w:after="160" w:line="259" w:lineRule="auto"/>
            </w:pPr>
          </w:p>
        </w:tc>
      </w:tr>
      <w:tr w:rsidR="00F05E06" w14:paraId="739EFFA6" w14:textId="77777777">
        <w:trPr>
          <w:trHeight w:val="379"/>
        </w:trPr>
        <w:tc>
          <w:tcPr>
            <w:tcW w:w="3804" w:type="dxa"/>
            <w:tcBorders>
              <w:top w:val="nil"/>
              <w:left w:val="nil"/>
              <w:bottom w:val="nil"/>
              <w:right w:val="nil"/>
            </w:tcBorders>
          </w:tcPr>
          <w:p w14:paraId="3F90E9A3" w14:textId="77777777" w:rsidR="00F05E06" w:rsidRDefault="00F05E06">
            <w:pPr>
              <w:spacing w:line="259" w:lineRule="auto"/>
              <w:ind w:left="112"/>
            </w:pPr>
            <w:r>
              <w:rPr>
                <w:sz w:val="18"/>
              </w:rPr>
              <w:t xml:space="preserve">Marco Sangiorgio – EMEA </w:t>
            </w:r>
          </w:p>
        </w:tc>
        <w:tc>
          <w:tcPr>
            <w:tcW w:w="3502" w:type="dxa"/>
            <w:tcBorders>
              <w:top w:val="nil"/>
              <w:left w:val="nil"/>
              <w:bottom w:val="nil"/>
              <w:right w:val="nil"/>
            </w:tcBorders>
            <w:vAlign w:val="bottom"/>
          </w:tcPr>
          <w:p w14:paraId="355FF5CC" w14:textId="77777777" w:rsidR="00F05E06" w:rsidRDefault="00F05E06">
            <w:pPr>
              <w:spacing w:line="259" w:lineRule="auto"/>
            </w:pPr>
            <w:r>
              <w:rPr>
                <w:color w:val="0078EF"/>
                <w:sz w:val="18"/>
                <w:u w:val="single" w:color="0078EF"/>
              </w:rPr>
              <w:t>marco.sangiorgio@microfocus.com</w:t>
            </w:r>
            <w:r>
              <w:rPr>
                <w:color w:val="0078EF"/>
                <w:sz w:val="18"/>
              </w:rPr>
              <w:t xml:space="preserve">  </w:t>
            </w:r>
          </w:p>
        </w:tc>
        <w:tc>
          <w:tcPr>
            <w:tcW w:w="3276" w:type="dxa"/>
            <w:tcBorders>
              <w:top w:val="nil"/>
              <w:left w:val="nil"/>
              <w:bottom w:val="nil"/>
              <w:right w:val="nil"/>
            </w:tcBorders>
          </w:tcPr>
          <w:p w14:paraId="3D6555F2" w14:textId="77777777" w:rsidR="00F05E06" w:rsidRDefault="00F05E06">
            <w:pPr>
              <w:spacing w:after="160" w:line="259" w:lineRule="auto"/>
            </w:pPr>
          </w:p>
        </w:tc>
      </w:tr>
      <w:tr w:rsidR="00F05E06" w14:paraId="7A58DD79" w14:textId="77777777">
        <w:trPr>
          <w:trHeight w:val="384"/>
        </w:trPr>
        <w:tc>
          <w:tcPr>
            <w:tcW w:w="3804" w:type="dxa"/>
            <w:tcBorders>
              <w:top w:val="nil"/>
              <w:left w:val="nil"/>
              <w:bottom w:val="single" w:sz="4" w:space="0" w:color="000000"/>
              <w:right w:val="nil"/>
            </w:tcBorders>
            <w:shd w:val="clear" w:color="auto" w:fill="F2F2F2"/>
          </w:tcPr>
          <w:p w14:paraId="35C2823C" w14:textId="77777777" w:rsidR="00F05E06" w:rsidRDefault="00F05E06">
            <w:pPr>
              <w:spacing w:line="259" w:lineRule="auto"/>
              <w:ind w:left="112"/>
            </w:pPr>
            <w:r>
              <w:rPr>
                <w:sz w:val="18"/>
              </w:rPr>
              <w:t xml:space="preserve">Richard Korff – APAC </w:t>
            </w:r>
          </w:p>
        </w:tc>
        <w:tc>
          <w:tcPr>
            <w:tcW w:w="3502" w:type="dxa"/>
            <w:tcBorders>
              <w:top w:val="nil"/>
              <w:left w:val="nil"/>
              <w:bottom w:val="single" w:sz="4" w:space="0" w:color="000000"/>
              <w:right w:val="nil"/>
            </w:tcBorders>
            <w:shd w:val="clear" w:color="auto" w:fill="F2F2F2"/>
            <w:vAlign w:val="bottom"/>
          </w:tcPr>
          <w:p w14:paraId="020B0640" w14:textId="77777777" w:rsidR="00F05E06" w:rsidRDefault="00F05E06">
            <w:pPr>
              <w:spacing w:line="259" w:lineRule="auto"/>
            </w:pPr>
            <w:r>
              <w:rPr>
                <w:color w:val="0078EF"/>
                <w:sz w:val="18"/>
                <w:u w:val="single" w:color="0078EF"/>
              </w:rPr>
              <w:t>richard.korff@microfocus.com</w:t>
            </w:r>
            <w:r>
              <w:rPr>
                <w:color w:val="0078EF"/>
                <w:sz w:val="18"/>
              </w:rPr>
              <w:t xml:space="preserve"> </w:t>
            </w:r>
          </w:p>
        </w:tc>
        <w:tc>
          <w:tcPr>
            <w:tcW w:w="3276" w:type="dxa"/>
            <w:tcBorders>
              <w:top w:val="nil"/>
              <w:left w:val="nil"/>
              <w:bottom w:val="single" w:sz="4" w:space="0" w:color="000000"/>
              <w:right w:val="nil"/>
            </w:tcBorders>
            <w:shd w:val="clear" w:color="auto" w:fill="F2F2F2"/>
          </w:tcPr>
          <w:p w14:paraId="7BFB7F8A" w14:textId="77777777" w:rsidR="00F05E06" w:rsidRDefault="00F05E06">
            <w:pPr>
              <w:spacing w:after="160" w:line="259" w:lineRule="auto"/>
            </w:pPr>
          </w:p>
        </w:tc>
      </w:tr>
    </w:tbl>
    <w:p w14:paraId="3E3563F7" w14:textId="77777777" w:rsidR="00F05E06" w:rsidRDefault="00F05E06">
      <w:pPr>
        <w:spacing w:line="259" w:lineRule="auto"/>
        <w:ind w:left="312"/>
      </w:pPr>
      <w:r>
        <w:rPr>
          <w:b/>
          <w:color w:val="005AB3"/>
          <w:sz w:val="28"/>
        </w:rPr>
        <w:t xml:space="preserve"> </w:t>
      </w:r>
    </w:p>
    <w:p w14:paraId="2148E20F" w14:textId="77777777" w:rsidR="00F05E06" w:rsidRDefault="00F05E06">
      <w:pPr>
        <w:pStyle w:val="Nadpis4"/>
        <w:ind w:left="307"/>
      </w:pPr>
      <w:r>
        <w:rPr>
          <w:color w:val="005AB3"/>
          <w:sz w:val="28"/>
        </w:rPr>
        <w:t xml:space="preserve">For More Information  </w:t>
      </w:r>
    </w:p>
    <w:p w14:paraId="04151F70" w14:textId="77777777" w:rsidR="00F05E06" w:rsidRDefault="00F05E06">
      <w:pPr>
        <w:ind w:left="322"/>
      </w:pPr>
      <w:r>
        <w:t xml:space="preserve">To read more about Configuration Management System, check the resources listed above. Channel partners may reference the ART center in Software Partner Community or contact their Partner Business Manager for more information. </w:t>
      </w:r>
    </w:p>
    <w:p w14:paraId="3963B1D4" w14:textId="77777777" w:rsidR="00F05E06" w:rsidRDefault="00F05E06">
      <w:pPr>
        <w:spacing w:after="35" w:line="259" w:lineRule="auto"/>
        <w:ind w:left="312"/>
      </w:pPr>
      <w:r>
        <w:t xml:space="preserve"> </w:t>
      </w:r>
    </w:p>
    <w:p w14:paraId="40A9D6F3" w14:textId="77777777" w:rsidR="00F05E06" w:rsidRDefault="00F05E06">
      <w:pPr>
        <w:pStyle w:val="Nadpis4"/>
        <w:ind w:left="307"/>
      </w:pPr>
      <w:r>
        <w:rPr>
          <w:color w:val="005AB3"/>
          <w:sz w:val="28"/>
        </w:rPr>
        <w:t xml:space="preserve">Call to Action </w:t>
      </w:r>
    </w:p>
    <w:p w14:paraId="4EA80650" w14:textId="77777777" w:rsidR="00F05E06" w:rsidRDefault="00F05E06">
      <w:pPr>
        <w:spacing w:after="280"/>
        <w:ind w:left="322" w:right="174"/>
      </w:pPr>
      <w:r>
        <w:t xml:space="preserve">Familiarize yourself with the pricing and licensing information for Configuration Management System through the Software’s Price Guides, SKU Lists and Licensing Guides. Make sure you always have the latest version. </w:t>
      </w:r>
    </w:p>
    <w:p w14:paraId="1F070355" w14:textId="77777777" w:rsidR="00F05E06" w:rsidRDefault="00F05E06">
      <w:pPr>
        <w:pStyle w:val="Nadpis2"/>
        <w:ind w:left="307"/>
      </w:pPr>
      <w:bookmarkStart w:id="29" w:name="_Toc35106"/>
      <w:r>
        <w:rPr>
          <w:color w:val="005AB3"/>
        </w:rPr>
        <w:t xml:space="preserve">Learn more at: </w:t>
      </w:r>
      <w:bookmarkEnd w:id="29"/>
    </w:p>
    <w:p w14:paraId="6B17864E" w14:textId="77777777" w:rsidR="00F05E06" w:rsidRDefault="001341A6">
      <w:pPr>
        <w:spacing w:line="259" w:lineRule="auto"/>
        <w:ind w:left="307"/>
      </w:pPr>
      <w:hyperlink r:id="rId49">
        <w:r w:rsidR="00F05E06">
          <w:rPr>
            <w:color w:val="0078EF"/>
            <w:u w:val="single" w:color="0078EF"/>
          </w:rPr>
          <w:t>Software Partner Community</w:t>
        </w:r>
      </w:hyperlink>
      <w:hyperlink r:id="rId50">
        <w:r w:rsidR="00F05E06">
          <w:rPr>
            <w:color w:val="0078EF"/>
          </w:rPr>
          <w:t xml:space="preserve"> </w:t>
        </w:r>
      </w:hyperlink>
    </w:p>
    <w:p w14:paraId="0088418C" w14:textId="77777777" w:rsidR="00F05E06" w:rsidRDefault="001341A6">
      <w:pPr>
        <w:spacing w:line="259" w:lineRule="auto"/>
        <w:ind w:left="307"/>
      </w:pPr>
      <w:hyperlink r:id="rId51">
        <w:r w:rsidR="00F05E06">
          <w:rPr>
            <w:color w:val="0078EF"/>
            <w:u w:val="single" w:color="0078EF"/>
          </w:rPr>
          <w:t xml:space="preserve">InFocus </w:t>
        </w:r>
      </w:hyperlink>
      <w:hyperlink r:id="rId52">
        <w:r w:rsidR="00F05E06">
          <w:rPr>
            <w:color w:val="0078EF"/>
            <w:u w:val="single" w:color="0078EF"/>
          </w:rPr>
          <w:t xml:space="preserve">- </w:t>
        </w:r>
      </w:hyperlink>
      <w:hyperlink r:id="rId53">
        <w:r w:rsidR="00F05E06">
          <w:rPr>
            <w:color w:val="0078EF"/>
            <w:u w:val="single" w:color="0078EF"/>
          </w:rPr>
          <w:t>Pricing Tools</w:t>
        </w:r>
      </w:hyperlink>
      <w:hyperlink r:id="rId54">
        <w:r w:rsidR="00F05E06">
          <w:rPr>
            <w:color w:val="0078EF"/>
          </w:rPr>
          <w:t xml:space="preserve"> </w:t>
        </w:r>
      </w:hyperlink>
    </w:p>
    <w:p w14:paraId="064737DC" w14:textId="77777777" w:rsidR="00F05E06" w:rsidRDefault="00F05E06">
      <w:pPr>
        <w:spacing w:line="259" w:lineRule="auto"/>
        <w:ind w:left="312"/>
      </w:pPr>
      <w:r>
        <w:t xml:space="preserve"> </w:t>
      </w:r>
    </w:p>
    <w:p w14:paraId="75369589" w14:textId="77777777" w:rsidR="00F05E06" w:rsidRDefault="00F05E06">
      <w:pPr>
        <w:spacing w:after="1416" w:line="259" w:lineRule="auto"/>
        <w:ind w:left="312"/>
      </w:pPr>
      <w:r>
        <w:t xml:space="preserve">Current Software Price Guides, SKU Lists and Licensing Guides. </w:t>
      </w:r>
    </w:p>
    <w:p w14:paraId="4A13B152" w14:textId="77777777" w:rsidR="00F05E06" w:rsidRDefault="00F05E06">
      <w:pPr>
        <w:spacing w:line="259" w:lineRule="auto"/>
        <w:ind w:left="2705"/>
      </w:pPr>
      <w:r>
        <w:rPr>
          <w:rFonts w:ascii="Segoe Script" w:eastAsia="Segoe Script" w:hAnsi="Segoe Script" w:cs="Segoe Script"/>
          <w:sz w:val="20"/>
        </w:rPr>
        <w:lastRenderedPageBreak/>
        <w:t xml:space="preserve"> </w:t>
      </w:r>
    </w:p>
    <w:p w14:paraId="70867DD0" w14:textId="77777777" w:rsidR="00F05E06" w:rsidRDefault="00F05E06">
      <w:pPr>
        <w:spacing w:line="259" w:lineRule="auto"/>
        <w:ind w:left="2867"/>
      </w:pPr>
      <w:r>
        <w:rPr>
          <w:rFonts w:ascii="Segoe Script" w:eastAsia="Segoe Script" w:hAnsi="Segoe Script" w:cs="Segoe Script"/>
          <w:sz w:val="20"/>
        </w:rPr>
        <w:t xml:space="preserve"> </w:t>
      </w:r>
    </w:p>
    <w:p w14:paraId="72958B65" w14:textId="77777777" w:rsidR="00F05E06" w:rsidRDefault="00F05E06">
      <w:pPr>
        <w:spacing w:line="259" w:lineRule="auto"/>
        <w:ind w:left="2705"/>
      </w:pPr>
      <w:r>
        <w:rPr>
          <w:rFonts w:ascii="Segoe Script" w:eastAsia="Segoe Script" w:hAnsi="Segoe Script" w:cs="Segoe Script"/>
          <w:sz w:val="18"/>
        </w:rPr>
        <w:t xml:space="preserve"> </w:t>
      </w:r>
    </w:p>
    <w:p w14:paraId="6E11A530" w14:textId="77777777" w:rsidR="00F05E06" w:rsidRDefault="00F05E06">
      <w:pPr>
        <w:spacing w:after="67" w:line="259" w:lineRule="auto"/>
        <w:ind w:left="2867"/>
      </w:pPr>
      <w:r>
        <w:rPr>
          <w:rFonts w:ascii="Segoe Script" w:eastAsia="Segoe Script" w:hAnsi="Segoe Script" w:cs="Segoe Script"/>
          <w:sz w:val="20"/>
        </w:rPr>
        <w:t xml:space="preserve"> </w:t>
      </w:r>
    </w:p>
    <w:p w14:paraId="35FB1A40" w14:textId="77777777" w:rsidR="00F05E06" w:rsidRDefault="00F05E06">
      <w:pPr>
        <w:spacing w:after="163" w:line="259" w:lineRule="auto"/>
        <w:ind w:left="312"/>
      </w:pPr>
      <w:r>
        <w:rPr>
          <w:rFonts w:ascii="Segoe Script" w:eastAsia="Segoe Script" w:hAnsi="Segoe Script" w:cs="Segoe Script"/>
          <w:sz w:val="20"/>
        </w:rPr>
        <w:t xml:space="preserve"> </w:t>
      </w:r>
      <w:r>
        <w:rPr>
          <w:rFonts w:ascii="Segoe Script" w:eastAsia="Segoe Script" w:hAnsi="Segoe Script" w:cs="Segoe Script"/>
          <w:sz w:val="20"/>
        </w:rPr>
        <w:tab/>
        <w:t xml:space="preserve">  </w:t>
      </w:r>
    </w:p>
    <w:p w14:paraId="7D2ACDCE" w14:textId="77777777" w:rsidR="00F05E06" w:rsidRDefault="00F05E06">
      <w:pPr>
        <w:spacing w:before="105" w:after="303" w:line="252" w:lineRule="auto"/>
        <w:ind w:left="2851" w:right="114" w:hanging="146"/>
      </w:pPr>
      <w:r>
        <w:rPr>
          <w:noProof/>
        </w:rPr>
        <w:drawing>
          <wp:anchor distT="0" distB="0" distL="114300" distR="114300" simplePos="0" relativeHeight="251660288" behindDoc="0" locked="0" layoutInCell="1" allowOverlap="0" wp14:anchorId="504798A1" wp14:editId="65B73759">
            <wp:simplePos x="0" y="0"/>
            <wp:positionH relativeFrom="column">
              <wp:posOffset>-396239</wp:posOffset>
            </wp:positionH>
            <wp:positionV relativeFrom="paragraph">
              <wp:posOffset>-234028</wp:posOffset>
            </wp:positionV>
            <wp:extent cx="1776730" cy="687070"/>
            <wp:effectExtent l="0" t="0" r="0" b="0"/>
            <wp:wrapSquare wrapText="bothSides"/>
            <wp:docPr id="5296" name="Picture 5296"/>
            <wp:cNvGraphicFramePr/>
            <a:graphic xmlns:a="http://schemas.openxmlformats.org/drawingml/2006/main">
              <a:graphicData uri="http://schemas.openxmlformats.org/drawingml/2006/picture">
                <pic:pic xmlns:pic="http://schemas.openxmlformats.org/drawingml/2006/picture">
                  <pic:nvPicPr>
                    <pic:cNvPr id="5296" name="Picture 5296"/>
                    <pic:cNvPicPr/>
                  </pic:nvPicPr>
                  <pic:blipFill>
                    <a:blip r:embed="rId55"/>
                    <a:stretch>
                      <a:fillRect/>
                    </a:stretch>
                  </pic:blipFill>
                  <pic:spPr>
                    <a:xfrm>
                      <a:off x="0" y="0"/>
                      <a:ext cx="1776730" cy="687070"/>
                    </a:xfrm>
                    <a:prstGeom prst="rect">
                      <a:avLst/>
                    </a:prstGeom>
                  </pic:spPr>
                </pic:pic>
              </a:graphicData>
            </a:graphic>
          </wp:anchor>
        </w:drawing>
      </w:r>
      <w:r>
        <w:rPr>
          <w:noProof/>
        </w:rPr>
        <mc:AlternateContent>
          <mc:Choice Requires="wpg">
            <w:drawing>
              <wp:anchor distT="0" distB="0" distL="114300" distR="114300" simplePos="0" relativeHeight="251661312" behindDoc="0" locked="0" layoutInCell="1" allowOverlap="1" wp14:anchorId="40D34087" wp14:editId="035F43CD">
                <wp:simplePos x="0" y="0"/>
                <wp:positionH relativeFrom="column">
                  <wp:posOffset>1810766</wp:posOffset>
                </wp:positionH>
                <wp:positionV relativeFrom="paragraph">
                  <wp:posOffset>-94125</wp:posOffset>
                </wp:positionV>
                <wp:extent cx="4537837" cy="27432"/>
                <wp:effectExtent l="0" t="0" r="0" b="0"/>
                <wp:wrapSquare wrapText="bothSides"/>
                <wp:docPr id="28702" name="Group 28702"/>
                <wp:cNvGraphicFramePr/>
                <a:graphic xmlns:a="http://schemas.openxmlformats.org/drawingml/2006/main">
                  <a:graphicData uri="http://schemas.microsoft.com/office/word/2010/wordprocessingGroup">
                    <wpg:wgp>
                      <wpg:cNvGrpSpPr/>
                      <wpg:grpSpPr>
                        <a:xfrm>
                          <a:off x="0" y="0"/>
                          <a:ext cx="4537837" cy="27432"/>
                          <a:chOff x="0" y="0"/>
                          <a:chExt cx="4537837" cy="27432"/>
                        </a:xfrm>
                      </wpg:grpSpPr>
                      <wps:wsp>
                        <wps:cNvPr id="35885" name="Shape 35885"/>
                        <wps:cNvSpPr/>
                        <wps:spPr>
                          <a:xfrm>
                            <a:off x="0" y="0"/>
                            <a:ext cx="4537837" cy="27432"/>
                          </a:xfrm>
                          <a:custGeom>
                            <a:avLst/>
                            <a:gdLst/>
                            <a:ahLst/>
                            <a:cxnLst/>
                            <a:rect l="0" t="0" r="0" b="0"/>
                            <a:pathLst>
                              <a:path w="4537837" h="27432">
                                <a:moveTo>
                                  <a:pt x="0" y="0"/>
                                </a:moveTo>
                                <a:lnTo>
                                  <a:pt x="4537837" y="0"/>
                                </a:lnTo>
                                <a:lnTo>
                                  <a:pt x="453783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E268A9D" id="Group 28702" o:spid="_x0000_s1026" style="position:absolute;margin-left:142.6pt;margin-top:-7.4pt;width:357.3pt;height:2.15pt;z-index:251661312" coordsize="4537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">
                <v:shape id="Shape 35885" o:spid="_x0000_s1027" style="position:absolute;width:45378;height:274;visibility:visible;mso-wrap-style:square;v-text-anchor:top" coordsize="4537837,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" path="m,l4537837,r,27432l,27432,,e" fillcolor="black" stroked="f" strokeweight="0">
                  <v:stroke miterlimit="83231f" joinstyle="miter"/>
                  <v:path arrowok="t" textboxrect="0,0,4537837,27432"/>
                </v:shape>
                <w10:wrap type="square"/>
              </v:group>
            </w:pict>
          </mc:Fallback>
        </mc:AlternateContent>
      </w:r>
      <w:r>
        <w:rPr>
          <w:sz w:val="18"/>
        </w:rPr>
        <w:t xml:space="preserve"> </w:t>
      </w:r>
      <w:r>
        <w:rPr>
          <w:sz w:val="16"/>
        </w:rPr>
        <w:t xml:space="preserve">1516-0143 l 09 I 2021 l MICRO FOCUS and the Micro Focus logo, among others, are trademarks or registered trademarks of Micro Focus (IP) Limited or its subsidiaries in the United Kingdom, United States, and other countries. All other marks are the property of their respective owners. </w:t>
      </w:r>
    </w:p>
    <w:p w14:paraId="6E265FC1" w14:textId="77777777" w:rsidR="00F05E06" w:rsidRDefault="00F05E06">
      <w:pPr>
        <w:spacing w:line="259" w:lineRule="auto"/>
        <w:ind w:left="403"/>
        <w:jc w:val="center"/>
      </w:pPr>
      <w:r>
        <w:rPr>
          <w:rFonts w:ascii="Arial" w:eastAsia="Arial" w:hAnsi="Arial" w:cs="Arial"/>
          <w:sz w:val="16"/>
        </w:rPr>
        <w:t xml:space="preserve"> </w:t>
      </w:r>
    </w:p>
    <w:p w14:paraId="51345C22" w14:textId="77777777" w:rsidR="007A76AD" w:rsidRDefault="007A76AD">
      <w:pPr>
        <w:rPr>
          <w:rFonts w:ascii="Arial" w:eastAsia="Arial" w:hAnsi="Arial" w:cs="Arial"/>
          <w:b/>
          <w:color w:val="000000"/>
          <w:sz w:val="22"/>
          <w:szCs w:val="22"/>
        </w:rPr>
      </w:pPr>
    </w:p>
    <w:p w14:paraId="60BF6947" w14:textId="77777777" w:rsidR="007A76AD" w:rsidRDefault="007A76AD">
      <w:pPr>
        <w:rPr>
          <w:rFonts w:ascii="Arial" w:eastAsia="Arial" w:hAnsi="Arial" w:cs="Arial"/>
          <w:b/>
          <w:color w:val="000000"/>
          <w:sz w:val="22"/>
          <w:szCs w:val="22"/>
        </w:rPr>
      </w:pPr>
    </w:p>
    <w:p w14:paraId="2A36BC56" w14:textId="77777777" w:rsidR="007A76AD" w:rsidRDefault="007A76AD">
      <w:pPr>
        <w:rPr>
          <w:rFonts w:ascii="Arial" w:eastAsia="Arial" w:hAnsi="Arial" w:cs="Arial"/>
          <w:b/>
          <w:color w:val="000000"/>
          <w:sz w:val="22"/>
          <w:szCs w:val="22"/>
        </w:rPr>
      </w:pPr>
    </w:p>
    <w:p w14:paraId="10E3E62B" w14:textId="77777777" w:rsidR="00F05E06" w:rsidRDefault="00F05E06">
      <w:pPr>
        <w:rPr>
          <w:rFonts w:ascii="Arial" w:eastAsia="Arial" w:hAnsi="Arial" w:cs="Arial"/>
          <w:b/>
          <w:color w:val="000000"/>
          <w:sz w:val="22"/>
          <w:szCs w:val="22"/>
        </w:rPr>
      </w:pPr>
      <w:r>
        <w:rPr>
          <w:rFonts w:ascii="Arial" w:eastAsia="Arial" w:hAnsi="Arial" w:cs="Arial"/>
          <w:b/>
          <w:color w:val="000000"/>
          <w:sz w:val="22"/>
          <w:szCs w:val="22"/>
        </w:rPr>
        <w:br w:type="page"/>
      </w:r>
    </w:p>
    <w:p w14:paraId="1201B892" w14:textId="77777777" w:rsidR="007A76AD" w:rsidRDefault="003537C0">
      <w:pPr>
        <w:rPr>
          <w:rFonts w:ascii="Arial" w:eastAsia="Arial" w:hAnsi="Arial" w:cs="Arial"/>
          <w:b/>
          <w:color w:val="000000"/>
          <w:sz w:val="22"/>
          <w:szCs w:val="22"/>
        </w:rPr>
      </w:pPr>
      <w:r>
        <w:rPr>
          <w:rFonts w:ascii="Arial" w:eastAsia="Arial" w:hAnsi="Arial" w:cs="Arial"/>
          <w:b/>
          <w:color w:val="000000"/>
          <w:sz w:val="22"/>
          <w:szCs w:val="22"/>
        </w:rPr>
        <w:lastRenderedPageBreak/>
        <w:t>Příloha č. 2: Licenční podmínky výrobce SW ServiceGuard</w:t>
      </w:r>
    </w:p>
    <w:p w14:paraId="67126E50" w14:textId="77777777" w:rsidR="00F05E06" w:rsidRDefault="00F05E06">
      <w:pPr>
        <w:spacing w:after="136" w:line="259" w:lineRule="auto"/>
        <w:ind w:right="7950"/>
      </w:pPr>
      <w:r>
        <w:rPr>
          <w:sz w:val="7"/>
        </w:rPr>
        <w:t xml:space="preserve"> </w:t>
      </w:r>
    </w:p>
    <w:p w14:paraId="491ED285" w14:textId="77777777" w:rsidR="00F05E06" w:rsidRDefault="00F05E06">
      <w:pPr>
        <w:spacing w:line="259" w:lineRule="auto"/>
        <w:ind w:left="160"/>
      </w:pPr>
      <w:r>
        <w:rPr>
          <w:noProof/>
        </w:rPr>
        <w:drawing>
          <wp:inline distT="0" distB="0" distL="0" distR="0" wp14:anchorId="043EC4D6" wp14:editId="7711EB94">
            <wp:extent cx="1632766" cy="682625"/>
            <wp:effectExtent l="0" t="0" r="0" b="0"/>
            <wp:docPr id="623" name="Picture 623"/>
            <wp:cNvGraphicFramePr/>
            <a:graphic xmlns:a="http://schemas.openxmlformats.org/drawingml/2006/main">
              <a:graphicData uri="http://schemas.openxmlformats.org/drawingml/2006/picture">
                <pic:pic xmlns:pic="http://schemas.openxmlformats.org/drawingml/2006/picture">
                  <pic:nvPicPr>
                    <pic:cNvPr id="623" name="Picture 623"/>
                    <pic:cNvPicPr/>
                  </pic:nvPicPr>
                  <pic:blipFill>
                    <a:blip r:embed="rId56"/>
                    <a:stretch>
                      <a:fillRect/>
                    </a:stretch>
                  </pic:blipFill>
                  <pic:spPr>
                    <a:xfrm>
                      <a:off x="0" y="0"/>
                      <a:ext cx="1632766" cy="682625"/>
                    </a:xfrm>
                    <a:prstGeom prst="rect">
                      <a:avLst/>
                    </a:prstGeom>
                  </pic:spPr>
                </pic:pic>
              </a:graphicData>
            </a:graphic>
          </wp:inline>
        </w:drawing>
      </w:r>
      <w:r>
        <w:t xml:space="preserve"> </w:t>
      </w:r>
    </w:p>
    <w:p w14:paraId="3E7F21E4" w14:textId="77777777" w:rsidR="00F05E06" w:rsidRDefault="00F05E06">
      <w:pPr>
        <w:spacing w:line="259" w:lineRule="auto"/>
        <w:ind w:right="7950"/>
      </w:pPr>
      <w:r>
        <w:t xml:space="preserve"> </w:t>
      </w:r>
    </w:p>
    <w:p w14:paraId="2E43FF0C" w14:textId="77777777" w:rsidR="00F05E06" w:rsidRDefault="00F05E06">
      <w:pPr>
        <w:spacing w:line="259" w:lineRule="auto"/>
      </w:pPr>
      <w:r>
        <w:t xml:space="preserve"> </w:t>
      </w:r>
    </w:p>
    <w:p w14:paraId="019C3353" w14:textId="77777777" w:rsidR="00F05E06" w:rsidRDefault="00F05E06">
      <w:pPr>
        <w:spacing w:line="259" w:lineRule="auto"/>
      </w:pPr>
      <w:r>
        <w:t xml:space="preserve"> </w:t>
      </w:r>
    </w:p>
    <w:p w14:paraId="6069A0F6" w14:textId="77777777" w:rsidR="00F05E06" w:rsidRDefault="00F05E06">
      <w:pPr>
        <w:spacing w:line="259" w:lineRule="auto"/>
      </w:pPr>
      <w:r>
        <w:t xml:space="preserve"> </w:t>
      </w:r>
    </w:p>
    <w:p w14:paraId="4F50E4D8" w14:textId="77777777" w:rsidR="00F05E06" w:rsidRDefault="00F05E06">
      <w:pPr>
        <w:spacing w:after="444" w:line="246" w:lineRule="auto"/>
        <w:ind w:right="10631"/>
      </w:pPr>
      <w:r>
        <w:t xml:space="preserve"> </w:t>
      </w:r>
      <w:r>
        <w:rPr>
          <w:sz w:val="19"/>
        </w:rPr>
        <w:t xml:space="preserve"> </w:t>
      </w:r>
    </w:p>
    <w:p w14:paraId="6D6811DA" w14:textId="77777777" w:rsidR="00F05E06" w:rsidRDefault="00F05E06" w:rsidP="00E7236B">
      <w:pPr>
        <w:spacing w:line="244" w:lineRule="auto"/>
        <w:ind w:left="120"/>
        <w:jc w:val="both"/>
      </w:pPr>
      <w:r>
        <w:rPr>
          <w:rFonts w:ascii="Calibri" w:eastAsia="Calibri" w:hAnsi="Calibri" w:cs="Calibri"/>
          <w:b/>
          <w:sz w:val="64"/>
        </w:rPr>
        <w:t xml:space="preserve">Additional License Authorizations for HPE Serviceguard for Linux </w:t>
      </w:r>
    </w:p>
    <w:p w14:paraId="4C81BACD" w14:textId="77777777" w:rsidR="00F05E06" w:rsidRDefault="00F05E06" w:rsidP="00E7236B">
      <w:pPr>
        <w:spacing w:after="379" w:line="259" w:lineRule="auto"/>
        <w:ind w:left="170"/>
        <w:jc w:val="both"/>
      </w:pPr>
      <w:r>
        <w:rPr>
          <w:rFonts w:ascii="Calibri" w:eastAsia="Calibri" w:hAnsi="Calibri" w:cs="Calibri"/>
          <w:noProof/>
          <w:sz w:val="22"/>
        </w:rPr>
        <mc:AlternateContent>
          <mc:Choice Requires="wpg">
            <w:drawing>
              <wp:inline distT="0" distB="0" distL="0" distR="0" wp14:anchorId="0587828F" wp14:editId="3AA849BE">
                <wp:extent cx="609600" cy="57150"/>
                <wp:effectExtent l="0" t="0" r="0" b="0"/>
                <wp:docPr id="16923" name="Group 16923"/>
                <wp:cNvGraphicFramePr/>
                <a:graphic xmlns:a="http://schemas.openxmlformats.org/drawingml/2006/main">
                  <a:graphicData uri="http://schemas.microsoft.com/office/word/2010/wordprocessingGroup">
                    <wpg:wgp>
                      <wpg:cNvGrpSpPr/>
                      <wpg:grpSpPr>
                        <a:xfrm>
                          <a:off x="0" y="0"/>
                          <a:ext cx="609600" cy="57150"/>
                          <a:chOff x="0" y="0"/>
                          <a:chExt cx="609600" cy="57150"/>
                        </a:xfrm>
                      </wpg:grpSpPr>
                      <wps:wsp>
                        <wps:cNvPr id="624" name="Shape 624"/>
                        <wps:cNvSpPr/>
                        <wps:spPr>
                          <a:xfrm>
                            <a:off x="0" y="0"/>
                            <a:ext cx="609600" cy="0"/>
                          </a:xfrm>
                          <a:custGeom>
                            <a:avLst/>
                            <a:gdLst/>
                            <a:ahLst/>
                            <a:cxnLst/>
                            <a:rect l="0" t="0" r="0" b="0"/>
                            <a:pathLst>
                              <a:path w="609600">
                                <a:moveTo>
                                  <a:pt x="0" y="0"/>
                                </a:moveTo>
                                <a:lnTo>
                                  <a:pt x="609600" y="0"/>
                                </a:lnTo>
                              </a:path>
                            </a:pathLst>
                          </a:custGeom>
                          <a:ln w="57150" cap="flat">
                            <a:round/>
                          </a:ln>
                        </wps:spPr>
                        <wps:style>
                          <a:lnRef idx="1">
                            <a:srgbClr val="01A982"/>
                          </a:lnRef>
                          <a:fillRef idx="0">
                            <a:srgbClr val="000000">
                              <a:alpha val="0"/>
                            </a:srgbClr>
                          </a:fillRef>
                          <a:effectRef idx="0">
                            <a:scrgbClr r="0" g="0" b="0"/>
                          </a:effectRef>
                          <a:fontRef idx="none"/>
                        </wps:style>
                        <wps:bodyPr/>
                      </wps:wsp>
                    </wpg:wgp>
                  </a:graphicData>
                </a:graphic>
              </wp:inline>
            </w:drawing>
          </mc:Choice>
          <mc:Fallback>
            <w:pict>
              <v:group w14:anchorId="0A8E8FF7" id="Group 16923" o:spid="_x0000_s1026" style="width:48pt;height:4.5pt;mso-position-horizontal-relative:char;mso-position-vertical-relative:line" coordsize="6096,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">
                <v:shape id="Shape 624" o:spid="_x0000_s1027" style="position:absolute;width:6096;height:0;visibility:visible;mso-wrap-style:square;v-text-anchor:top" coordsize="609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" path="m,l609600,e" filled="f" strokecolor="#00a981" strokeweight="4.5pt">
                  <v:path arrowok="t" textboxrect="0,0,609600,0"/>
                </v:shape>
                <w10:anchorlock/>
              </v:group>
            </w:pict>
          </mc:Fallback>
        </mc:AlternateContent>
      </w:r>
      <w:r>
        <w:rPr>
          <w:rFonts w:ascii="Calibri" w:eastAsia="Calibri" w:hAnsi="Calibri" w:cs="Calibri"/>
          <w:sz w:val="9"/>
        </w:rPr>
        <w:t xml:space="preserve"> </w:t>
      </w:r>
    </w:p>
    <w:p w14:paraId="27E825D0" w14:textId="77777777" w:rsidR="00F05E06" w:rsidRDefault="00F05E06" w:rsidP="00E7236B">
      <w:pPr>
        <w:spacing w:line="259" w:lineRule="auto"/>
        <w:ind w:left="156"/>
        <w:jc w:val="both"/>
      </w:pPr>
      <w:r>
        <w:rPr>
          <w:rFonts w:ascii="Calibri" w:eastAsia="Calibri" w:hAnsi="Calibri" w:cs="Calibri"/>
          <w:b/>
          <w:sz w:val="28"/>
        </w:rPr>
        <w:t>Product Use Authorizations</w:t>
      </w:r>
      <w:r>
        <w:rPr>
          <w:rFonts w:ascii="Calibri" w:eastAsia="Calibri" w:hAnsi="Calibri" w:cs="Calibri"/>
          <w:sz w:val="28"/>
        </w:rPr>
        <w:t xml:space="preserve"> </w:t>
      </w:r>
    </w:p>
    <w:p w14:paraId="0FFF6027" w14:textId="77777777" w:rsidR="00F05E06" w:rsidRDefault="00F05E06" w:rsidP="00E7236B">
      <w:pPr>
        <w:spacing w:after="5" w:line="247" w:lineRule="auto"/>
        <w:ind w:left="115"/>
        <w:jc w:val="both"/>
      </w:pPr>
      <w:r>
        <w:rPr>
          <w:rFonts w:ascii="Calibri" w:eastAsia="Calibri" w:hAnsi="Calibri" w:cs="Calibri"/>
        </w:rPr>
        <w:t xml:space="preserve">This document provides Additional License Authorizations (“ALA”) for HPE Serviceguard for Linux. </w:t>
      </w:r>
    </w:p>
    <w:p w14:paraId="53186580" w14:textId="77777777" w:rsidR="00F05E06" w:rsidRDefault="00F05E06" w:rsidP="00E7236B">
      <w:pPr>
        <w:spacing w:after="61" w:line="259" w:lineRule="auto"/>
        <w:jc w:val="both"/>
      </w:pPr>
      <w:r>
        <w:rPr>
          <w:rFonts w:ascii="Calibri" w:eastAsia="Calibri" w:hAnsi="Calibri" w:cs="Calibri"/>
          <w:sz w:val="23"/>
        </w:rPr>
        <w:t xml:space="preserve"> </w:t>
      </w:r>
    </w:p>
    <w:p w14:paraId="69FAB537" w14:textId="77777777" w:rsidR="00F05E06" w:rsidRDefault="00F05E06" w:rsidP="00E7236B">
      <w:pPr>
        <w:pStyle w:val="Nadpis1"/>
        <w:ind w:left="156"/>
        <w:jc w:val="both"/>
      </w:pPr>
      <w:r>
        <w:t>Software Specific License Terms</w:t>
      </w:r>
      <w:r>
        <w:rPr>
          <w:b w:val="0"/>
        </w:rPr>
        <w:t xml:space="preserve"> </w:t>
      </w:r>
    </w:p>
    <w:p w14:paraId="5206F764" w14:textId="77777777" w:rsidR="00F05E06" w:rsidRDefault="00F05E06" w:rsidP="00E7236B">
      <w:pPr>
        <w:spacing w:after="5" w:line="247" w:lineRule="auto"/>
        <w:ind w:left="115"/>
        <w:jc w:val="both"/>
      </w:pPr>
      <w:r>
        <w:rPr>
          <w:rFonts w:ascii="Calibri" w:eastAsia="Calibri" w:hAnsi="Calibri" w:cs="Calibri"/>
        </w:rPr>
        <w:t xml:space="preserve">Additional License Authorizations apply to use of the software in addition to licensing terms in your agreement with HPE or the End-User License Agreement accompanying the software. The terms of this Additional License Authorization shall govern delivery of the products described in this ALA and take precedence over any different terms in your agreement to the extent of a conflict. </w:t>
      </w:r>
    </w:p>
    <w:p w14:paraId="704D8D31" w14:textId="77777777" w:rsidR="00F05E06" w:rsidRDefault="00F05E06" w:rsidP="00E7236B">
      <w:pPr>
        <w:spacing w:after="5" w:line="247" w:lineRule="auto"/>
        <w:ind w:left="115"/>
        <w:jc w:val="both"/>
      </w:pPr>
      <w:r>
        <w:rPr>
          <w:rFonts w:ascii="Calibri" w:eastAsia="Calibri" w:hAnsi="Calibri" w:cs="Calibri"/>
        </w:rPr>
        <w:t xml:space="preserve">The following terms apply to HPE Serviceguard for Linux. HPE Serviceguard for Linux is available in four simplified, easy-to-order editions: </w:t>
      </w:r>
    </w:p>
    <w:p w14:paraId="6A2E9725" w14:textId="77777777" w:rsidR="00F05E06" w:rsidRDefault="00F05E06" w:rsidP="00E7236B">
      <w:pPr>
        <w:spacing w:after="100" w:line="247" w:lineRule="auto"/>
        <w:ind w:left="115"/>
        <w:jc w:val="both"/>
      </w:pPr>
      <w:r>
        <w:rPr>
          <w:rFonts w:ascii="Calibri" w:eastAsia="Calibri" w:hAnsi="Calibri" w:cs="Calibri"/>
        </w:rPr>
        <w:t xml:space="preserve">Base, Advanced, Enterprise and Premium along with Flex Storage Add-On, Continentalclusters for Linux, and Application Integration Toolkits. </w:t>
      </w:r>
    </w:p>
    <w:p w14:paraId="18695A82" w14:textId="77777777" w:rsidR="00F05E06" w:rsidRDefault="00F05E06" w:rsidP="00E7236B">
      <w:pPr>
        <w:spacing w:after="95" w:line="259" w:lineRule="auto"/>
        <w:ind w:left="120"/>
        <w:jc w:val="both"/>
      </w:pPr>
      <w:r>
        <w:rPr>
          <w:rFonts w:ascii="Calibri" w:eastAsia="Calibri" w:hAnsi="Calibri" w:cs="Calibri"/>
        </w:rPr>
        <w:t xml:space="preserve"> </w:t>
      </w:r>
    </w:p>
    <w:p w14:paraId="1CC1EE91" w14:textId="77777777" w:rsidR="00F05E06" w:rsidRDefault="00F05E06" w:rsidP="00E7236B">
      <w:pPr>
        <w:pStyle w:val="Nadpis1"/>
        <w:ind w:left="156"/>
        <w:jc w:val="both"/>
      </w:pPr>
      <w:r>
        <w:t>Security Bulletin and Alert Policy for Non-HPE Owned Software Components</w:t>
      </w:r>
      <w:r>
        <w:rPr>
          <w:b w:val="0"/>
        </w:rPr>
        <w:t xml:space="preserve"> </w:t>
      </w:r>
    </w:p>
    <w:p w14:paraId="56E9F323" w14:textId="77777777" w:rsidR="00F05E06" w:rsidRDefault="00F05E06" w:rsidP="00E7236B">
      <w:pPr>
        <w:spacing w:after="5" w:line="247" w:lineRule="auto"/>
        <w:ind w:left="115"/>
        <w:jc w:val="both"/>
      </w:pPr>
      <w:r>
        <w:rPr>
          <w:rFonts w:ascii="Calibri" w:eastAsia="Calibri" w:hAnsi="Calibri" w:cs="Calibri"/>
        </w:rPr>
        <w:t xml:space="preserve">HPE addresses security bulletins for the software components listed in this ALA with the same level of support afforded HPE products. HPE is committed to reducing security defects and helping you mitigate the risks associated with security defects when they do occur. </w:t>
      </w:r>
    </w:p>
    <w:p w14:paraId="682163F9" w14:textId="77777777" w:rsidR="00F05E06" w:rsidRDefault="00F05E06" w:rsidP="00E7236B">
      <w:pPr>
        <w:spacing w:after="5" w:line="247" w:lineRule="auto"/>
        <w:ind w:left="115"/>
        <w:jc w:val="both"/>
      </w:pPr>
      <w:r>
        <w:rPr>
          <w:rFonts w:ascii="Calibri" w:eastAsia="Calibri" w:hAnsi="Calibri" w:cs="Calibri"/>
        </w:rPr>
        <w:t xml:space="preserve">HPE has a well-defined process when a security defect is found that culminates with the publication of a security bulletin. The security bulletin provides you with a high level description of the problem and explains how to mitigate the security defect. </w:t>
      </w:r>
    </w:p>
    <w:p w14:paraId="640534A0" w14:textId="77777777" w:rsidR="00F05E06" w:rsidRDefault="00F05E06" w:rsidP="00E7236B">
      <w:pPr>
        <w:spacing w:after="71" w:line="259" w:lineRule="auto"/>
        <w:jc w:val="both"/>
      </w:pPr>
      <w:r>
        <w:rPr>
          <w:rFonts w:ascii="Calibri" w:eastAsia="Calibri" w:hAnsi="Calibri" w:cs="Calibri"/>
          <w:sz w:val="22"/>
        </w:rPr>
        <w:t xml:space="preserve"> </w:t>
      </w:r>
    </w:p>
    <w:p w14:paraId="36C0D0EB" w14:textId="77777777" w:rsidR="00F05E06" w:rsidRDefault="00F05E06" w:rsidP="00E7236B">
      <w:pPr>
        <w:pStyle w:val="Nadpis1"/>
        <w:ind w:left="156"/>
        <w:jc w:val="both"/>
      </w:pPr>
      <w:r>
        <w:lastRenderedPageBreak/>
        <w:t>Procedure for Subscribing to Security Bulletins</w:t>
      </w:r>
      <w:r>
        <w:rPr>
          <w:b w:val="0"/>
        </w:rPr>
        <w:t xml:space="preserve"> </w:t>
      </w:r>
    </w:p>
    <w:p w14:paraId="1E1B8557" w14:textId="77777777" w:rsidR="00F05E06" w:rsidRDefault="00F05E06" w:rsidP="00E7236B">
      <w:pPr>
        <w:numPr>
          <w:ilvl w:val="0"/>
          <w:numId w:val="52"/>
        </w:numPr>
        <w:spacing w:after="34" w:line="247" w:lineRule="auto"/>
        <w:ind w:hanging="360"/>
        <w:jc w:val="both"/>
      </w:pPr>
      <w:r>
        <w:rPr>
          <w:rFonts w:ascii="Calibri" w:eastAsia="Calibri" w:hAnsi="Calibri" w:cs="Calibri"/>
        </w:rPr>
        <w:t xml:space="preserve">Open a browser to the HPE home page: </w:t>
      </w:r>
      <w:hyperlink r:id="rId57">
        <w:r>
          <w:rPr>
            <w:rFonts w:ascii="Calibri" w:eastAsia="Calibri" w:hAnsi="Calibri" w:cs="Calibri"/>
            <w:u w:val="single" w:color="01A982"/>
          </w:rPr>
          <w:t>https://www.hpe.com</w:t>
        </w:r>
      </w:hyperlink>
      <w:hyperlink r:id="rId58">
        <w:r>
          <w:rPr>
            <w:rFonts w:ascii="Calibri" w:eastAsia="Calibri" w:hAnsi="Calibri" w:cs="Calibri"/>
          </w:rPr>
          <w:t xml:space="preserve"> </w:t>
        </w:r>
      </w:hyperlink>
    </w:p>
    <w:p w14:paraId="20D71667" w14:textId="77777777" w:rsidR="00F05E06" w:rsidRDefault="00F05E06" w:rsidP="00E7236B">
      <w:pPr>
        <w:numPr>
          <w:ilvl w:val="0"/>
          <w:numId w:val="52"/>
        </w:numPr>
        <w:spacing w:after="37" w:line="247" w:lineRule="auto"/>
        <w:ind w:hanging="360"/>
        <w:jc w:val="both"/>
      </w:pPr>
      <w:r>
        <w:rPr>
          <w:rFonts w:ascii="Calibri" w:eastAsia="Calibri" w:hAnsi="Calibri" w:cs="Calibri"/>
        </w:rPr>
        <w:t xml:space="preserve">Click the Support &amp; Drivers tab. </w:t>
      </w:r>
    </w:p>
    <w:p w14:paraId="76831EF1" w14:textId="77777777" w:rsidR="00F05E06" w:rsidRDefault="00F05E06" w:rsidP="00E7236B">
      <w:pPr>
        <w:numPr>
          <w:ilvl w:val="0"/>
          <w:numId w:val="52"/>
        </w:numPr>
        <w:spacing w:after="35" w:line="247" w:lineRule="auto"/>
        <w:ind w:hanging="360"/>
        <w:jc w:val="both"/>
      </w:pPr>
      <w:r>
        <w:rPr>
          <w:rFonts w:ascii="Calibri" w:eastAsia="Calibri" w:hAnsi="Calibri" w:cs="Calibri"/>
        </w:rPr>
        <w:t xml:space="preserve">Click Sign up: driver, support, &amp; security alerts, which appears under Additional Resources in the right navigation pane. </w:t>
      </w:r>
    </w:p>
    <w:p w14:paraId="1F47063A" w14:textId="77777777" w:rsidR="00F05E06" w:rsidRDefault="00F05E06" w:rsidP="00E7236B">
      <w:pPr>
        <w:numPr>
          <w:ilvl w:val="0"/>
          <w:numId w:val="52"/>
        </w:numPr>
        <w:spacing w:after="34" w:line="247" w:lineRule="auto"/>
        <w:ind w:hanging="360"/>
        <w:jc w:val="both"/>
      </w:pPr>
      <w:r>
        <w:rPr>
          <w:rFonts w:ascii="Calibri" w:eastAsia="Calibri" w:hAnsi="Calibri" w:cs="Calibri"/>
        </w:rPr>
        <w:t xml:space="preserve">Select Business &amp; IT Professionals to open the Subscriber's Choice web page. </w:t>
      </w:r>
    </w:p>
    <w:p w14:paraId="02C6B085" w14:textId="77777777" w:rsidR="00F05E06" w:rsidRDefault="00F05E06" w:rsidP="00E7236B">
      <w:pPr>
        <w:numPr>
          <w:ilvl w:val="0"/>
          <w:numId w:val="52"/>
        </w:numPr>
        <w:spacing w:after="36" w:line="247" w:lineRule="auto"/>
        <w:ind w:hanging="360"/>
        <w:jc w:val="both"/>
      </w:pPr>
      <w:r>
        <w:rPr>
          <w:rFonts w:ascii="Calibri" w:eastAsia="Calibri" w:hAnsi="Calibri" w:cs="Calibri"/>
        </w:rPr>
        <w:t xml:space="preserve">Do one of the following: </w:t>
      </w:r>
    </w:p>
    <w:p w14:paraId="1B6EA2CE" w14:textId="77777777" w:rsidR="00F05E06" w:rsidRDefault="00F05E06" w:rsidP="00E7236B">
      <w:pPr>
        <w:spacing w:after="32" w:line="247" w:lineRule="auto"/>
        <w:ind w:left="1210" w:right="2346"/>
        <w:jc w:val="both"/>
      </w:pPr>
      <w:r>
        <w:rPr>
          <w:rFonts w:ascii="Calibri" w:eastAsia="Calibri" w:hAnsi="Calibri" w:cs="Calibri"/>
        </w:rPr>
        <w:t>-</w:t>
      </w:r>
      <w:r>
        <w:rPr>
          <w:rFonts w:ascii="Arial" w:eastAsia="Arial" w:hAnsi="Arial" w:cs="Arial"/>
        </w:rPr>
        <w:t xml:space="preserve"> </w:t>
      </w:r>
      <w:r>
        <w:rPr>
          <w:rFonts w:ascii="Calibri" w:eastAsia="Calibri" w:hAnsi="Calibri" w:cs="Calibri"/>
        </w:rPr>
        <w:t>Sign in if you are a registered customer. -</w:t>
      </w:r>
      <w:r>
        <w:rPr>
          <w:rFonts w:ascii="Arial" w:eastAsia="Arial" w:hAnsi="Arial" w:cs="Arial"/>
        </w:rPr>
        <w:t xml:space="preserve"> </w:t>
      </w:r>
      <w:r>
        <w:rPr>
          <w:rFonts w:ascii="Calibri" w:eastAsia="Calibri" w:hAnsi="Calibri" w:cs="Calibri"/>
        </w:rPr>
        <w:t xml:space="preserve">Enter your email address to sign-up now. Select Driver and Support alerts and click continue. </w:t>
      </w:r>
    </w:p>
    <w:p w14:paraId="7E686D0F" w14:textId="77777777" w:rsidR="00F05E06" w:rsidRDefault="00F05E06" w:rsidP="00E7236B">
      <w:pPr>
        <w:spacing w:after="61" w:line="259" w:lineRule="auto"/>
        <w:jc w:val="both"/>
      </w:pPr>
      <w:r>
        <w:rPr>
          <w:rFonts w:ascii="Calibri" w:eastAsia="Calibri" w:hAnsi="Calibri" w:cs="Calibri"/>
          <w:sz w:val="23"/>
        </w:rPr>
        <w:t xml:space="preserve"> </w:t>
      </w:r>
    </w:p>
    <w:p w14:paraId="072CE073" w14:textId="77777777" w:rsidR="00F05E06" w:rsidRDefault="00F05E06" w:rsidP="00E7236B">
      <w:pPr>
        <w:pStyle w:val="Nadpis1"/>
        <w:ind w:left="156"/>
        <w:jc w:val="both"/>
      </w:pPr>
      <w:r>
        <w:t>Open Source Software and the HPE Open Source Download Site</w:t>
      </w:r>
      <w:r>
        <w:rPr>
          <w:b w:val="0"/>
        </w:rPr>
        <w:t xml:space="preserve"> </w:t>
      </w:r>
    </w:p>
    <w:p w14:paraId="5FAB42F7" w14:textId="77777777" w:rsidR="00F05E06" w:rsidRDefault="00F05E06" w:rsidP="00E7236B">
      <w:pPr>
        <w:spacing w:after="5" w:line="247" w:lineRule="auto"/>
        <w:ind w:left="115"/>
        <w:jc w:val="both"/>
      </w:pPr>
      <w:r>
        <w:rPr>
          <w:rFonts w:ascii="Calibri" w:eastAsia="Calibri" w:hAnsi="Calibri" w:cs="Calibri"/>
        </w:rPr>
        <w:t xml:space="preserve">Table 1 below lists the open source software components and respective licenses included in HPE Serviceguard for Linux product. </w:t>
      </w:r>
    </w:p>
    <w:p w14:paraId="4834D77F" w14:textId="77777777" w:rsidR="00F05E06" w:rsidRDefault="00F05E06" w:rsidP="00E7236B">
      <w:pPr>
        <w:spacing w:line="259" w:lineRule="auto"/>
        <w:ind w:left="120"/>
        <w:jc w:val="both"/>
      </w:pPr>
      <w:r>
        <w:rPr>
          <w:rFonts w:ascii="Calibri" w:eastAsia="Calibri" w:hAnsi="Calibri" w:cs="Calibri"/>
        </w:rPr>
        <w:t xml:space="preserve"> </w:t>
      </w:r>
    </w:p>
    <w:p w14:paraId="2E3BEDD7" w14:textId="77777777" w:rsidR="00F05E06" w:rsidRDefault="00F05E06" w:rsidP="00E7236B">
      <w:pPr>
        <w:spacing w:after="5" w:line="247" w:lineRule="auto"/>
        <w:ind w:right="627" w:firstLine="120"/>
        <w:jc w:val="both"/>
      </w:pPr>
      <w:r>
        <w:rPr>
          <w:rFonts w:ascii="Calibri" w:eastAsia="Calibri" w:hAnsi="Calibri" w:cs="Calibri"/>
        </w:rPr>
        <w:t xml:space="preserve">In addition to the following open source licenses referenced in this document, Customer may also obtain license information documents for certain Hewlett Packard Enterprise products and solutions that use open source software at  </w:t>
      </w:r>
      <w:hyperlink r:id="rId59">
        <w:r>
          <w:rPr>
            <w:rFonts w:ascii="Calibri" w:eastAsia="Calibri" w:hAnsi="Calibri" w:cs="Calibri"/>
            <w:u w:val="single" w:color="01A982"/>
          </w:rPr>
          <w:t>http://www.hpe.com/software/opensource.</w:t>
        </w:r>
      </w:hyperlink>
      <w:hyperlink r:id="rId60">
        <w:r>
          <w:rPr>
            <w:rFonts w:ascii="Calibri" w:eastAsia="Calibri" w:hAnsi="Calibri" w:cs="Calibri"/>
          </w:rPr>
          <w:t xml:space="preserve"> </w:t>
        </w:r>
      </w:hyperlink>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b/>
          <w:sz w:val="28"/>
        </w:rPr>
        <w:t xml:space="preserve"> </w:t>
      </w:r>
      <w:r>
        <w:rPr>
          <w:rFonts w:ascii="Calibri" w:eastAsia="Calibri" w:hAnsi="Calibri" w:cs="Calibri"/>
          <w:b/>
          <w:sz w:val="28"/>
        </w:rPr>
        <w:tab/>
      </w:r>
      <w:r>
        <w:rPr>
          <w:rFonts w:ascii="Calibri" w:eastAsia="Calibri" w:hAnsi="Calibri" w:cs="Calibri"/>
          <w:noProof/>
          <w:sz w:val="22"/>
        </w:rPr>
        <mc:AlternateContent>
          <mc:Choice Requires="wpg">
            <w:drawing>
              <wp:inline distT="0" distB="0" distL="0" distR="0" wp14:anchorId="6521D4CA" wp14:editId="5DED3042">
                <wp:extent cx="18415" cy="4318"/>
                <wp:effectExtent l="0" t="0" r="0" b="0"/>
                <wp:docPr id="16921" name="Group 16921"/>
                <wp:cNvGraphicFramePr/>
                <a:graphic xmlns:a="http://schemas.openxmlformats.org/drawingml/2006/main">
                  <a:graphicData uri="http://schemas.microsoft.com/office/word/2010/wordprocessingGroup">
                    <wpg:wgp>
                      <wpg:cNvGrpSpPr/>
                      <wpg:grpSpPr>
                        <a:xfrm>
                          <a:off x="0" y="0"/>
                          <a:ext cx="18415" cy="4318"/>
                          <a:chOff x="0" y="0"/>
                          <a:chExt cx="18415" cy="4318"/>
                        </a:xfrm>
                      </wpg:grpSpPr>
                      <wps:wsp>
                        <wps:cNvPr id="552" name="Shape 552"/>
                        <wps:cNvSpPr/>
                        <wps:spPr>
                          <a:xfrm>
                            <a:off x="0" y="0"/>
                            <a:ext cx="18415" cy="0"/>
                          </a:xfrm>
                          <a:custGeom>
                            <a:avLst/>
                            <a:gdLst/>
                            <a:ahLst/>
                            <a:cxnLst/>
                            <a:rect l="0" t="0" r="0" b="0"/>
                            <a:pathLst>
                              <a:path w="18415">
                                <a:moveTo>
                                  <a:pt x="0" y="0"/>
                                </a:moveTo>
                                <a:lnTo>
                                  <a:pt x="18415" y="0"/>
                                </a:lnTo>
                              </a:path>
                            </a:pathLst>
                          </a:custGeom>
                          <a:ln w="431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CF2323" id="Group 16921" o:spid="_x0000_s1026" style="width:1.45pt;height:.35pt;mso-position-horizontal-relative:char;mso-position-vertical-relative:line" coordsize="18415,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">
                <v:shape id="Shape 552" o:spid="_x0000_s1027" style="position:absolute;width:18415;height:0;visibility:visible;mso-wrap-style:square;v-text-anchor:top" coordsize="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" path="m,l18415,e" filled="f" strokeweight=".34pt">
                  <v:path arrowok="t" textboxrect="0,0,18415,0"/>
                </v:shape>
                <w10:anchorlock/>
              </v:group>
            </w:pict>
          </mc:Fallback>
        </mc:AlternateContent>
      </w:r>
    </w:p>
    <w:p w14:paraId="4C202E9E" w14:textId="77777777" w:rsidR="00F05E06" w:rsidRDefault="00F05E06" w:rsidP="00E7236B">
      <w:pPr>
        <w:pStyle w:val="Nadpis1"/>
        <w:ind w:left="156"/>
        <w:jc w:val="both"/>
      </w:pPr>
      <w:r>
        <w:t>Table 1 HPE Serviceguard for Linux Ancillary &amp; Open Source Files</w:t>
      </w:r>
      <w:r>
        <w:rPr>
          <w:b w:val="0"/>
        </w:rPr>
        <w:t xml:space="preserve"> </w:t>
      </w:r>
    </w:p>
    <w:p w14:paraId="09A93141" w14:textId="77777777" w:rsidR="00F05E06" w:rsidRDefault="00F05E06" w:rsidP="00E7236B">
      <w:pPr>
        <w:spacing w:line="259" w:lineRule="auto"/>
        <w:jc w:val="both"/>
      </w:pPr>
      <w:r>
        <w:rPr>
          <w:rFonts w:ascii="Calibri" w:eastAsia="Calibri" w:hAnsi="Calibri" w:cs="Calibri"/>
          <w:b/>
          <w:sz w:val="2"/>
        </w:rPr>
        <w:t xml:space="preserve"> </w:t>
      </w:r>
    </w:p>
    <w:tbl>
      <w:tblPr>
        <w:tblStyle w:val="TableGrid"/>
        <w:tblW w:w="9628" w:type="dxa"/>
        <w:tblInd w:w="107" w:type="dxa"/>
        <w:tblCellMar>
          <w:left w:w="6" w:type="dxa"/>
          <w:right w:w="18" w:type="dxa"/>
        </w:tblCellMar>
        <w:tblLook w:val="04A0" w:firstRow="1" w:lastRow="0" w:firstColumn="1" w:lastColumn="0" w:noHBand="0" w:noVBand="1"/>
        <w:tblDescription w:val="https://repo1.maven.org/maven2/org/eclipse/jetty/jetty-distribution/9.4.35.v20201120/"/>
      </w:tblPr>
      <w:tblGrid>
        <w:gridCol w:w="1389"/>
        <w:gridCol w:w="2360"/>
        <w:gridCol w:w="4908"/>
        <w:gridCol w:w="1003"/>
      </w:tblGrid>
      <w:tr w:rsidR="00F05E06" w14:paraId="1ED47AA4" w14:textId="77777777">
        <w:trPr>
          <w:trHeight w:val="911"/>
        </w:trPr>
        <w:tc>
          <w:tcPr>
            <w:tcW w:w="2251" w:type="dxa"/>
            <w:tcBorders>
              <w:top w:val="single" w:sz="5" w:space="0" w:color="000000"/>
              <w:left w:val="single" w:sz="5" w:space="0" w:color="000000"/>
              <w:bottom w:val="single" w:sz="5" w:space="0" w:color="000000"/>
              <w:right w:val="single" w:sz="5" w:space="0" w:color="000000"/>
            </w:tcBorders>
            <w:shd w:val="clear" w:color="auto" w:fill="D9E1F3"/>
          </w:tcPr>
          <w:p w14:paraId="3AD33386" w14:textId="77777777" w:rsidR="00F05E06" w:rsidRDefault="00F05E06" w:rsidP="00E7236B">
            <w:pPr>
              <w:spacing w:line="259" w:lineRule="auto"/>
              <w:ind w:left="103"/>
              <w:jc w:val="both"/>
            </w:pPr>
            <w:r>
              <w:rPr>
                <w:rFonts w:ascii="Calibri" w:eastAsia="Calibri" w:hAnsi="Calibri" w:cs="Calibri"/>
              </w:rPr>
              <w:t xml:space="preserve">Opensource Component Name </w:t>
            </w:r>
          </w:p>
        </w:tc>
        <w:tc>
          <w:tcPr>
            <w:tcW w:w="1692" w:type="dxa"/>
            <w:tcBorders>
              <w:top w:val="single" w:sz="5" w:space="0" w:color="000000"/>
              <w:left w:val="single" w:sz="5" w:space="0" w:color="000000"/>
              <w:bottom w:val="single" w:sz="5" w:space="0" w:color="000000"/>
              <w:right w:val="single" w:sz="5" w:space="0" w:color="000000"/>
            </w:tcBorders>
            <w:shd w:val="clear" w:color="auto" w:fill="D9E1F3"/>
          </w:tcPr>
          <w:p w14:paraId="536C7C43" w14:textId="77777777" w:rsidR="00F05E06" w:rsidRDefault="00F05E06" w:rsidP="00E7236B">
            <w:pPr>
              <w:spacing w:line="259" w:lineRule="auto"/>
              <w:ind w:left="98"/>
              <w:jc w:val="both"/>
            </w:pPr>
            <w:r>
              <w:rPr>
                <w:rFonts w:ascii="Calibri" w:eastAsia="Calibri" w:hAnsi="Calibri" w:cs="Calibri"/>
              </w:rPr>
              <w:t xml:space="preserve">Component </w:t>
            </w:r>
          </w:p>
        </w:tc>
        <w:tc>
          <w:tcPr>
            <w:tcW w:w="3624" w:type="dxa"/>
            <w:tcBorders>
              <w:top w:val="single" w:sz="5" w:space="0" w:color="000000"/>
              <w:left w:val="single" w:sz="5" w:space="0" w:color="000000"/>
              <w:bottom w:val="single" w:sz="5" w:space="0" w:color="000000"/>
              <w:right w:val="single" w:sz="5" w:space="0" w:color="000000"/>
            </w:tcBorders>
            <w:shd w:val="clear" w:color="auto" w:fill="D9E1F3"/>
          </w:tcPr>
          <w:p w14:paraId="03E7F55A" w14:textId="77777777" w:rsidR="00F05E06" w:rsidRDefault="00F05E06" w:rsidP="00E7236B">
            <w:pPr>
              <w:spacing w:line="259" w:lineRule="auto"/>
              <w:ind w:left="103"/>
              <w:jc w:val="both"/>
            </w:pPr>
            <w:r>
              <w:rPr>
                <w:rFonts w:ascii="Calibri" w:eastAsia="Calibri" w:hAnsi="Calibri" w:cs="Calibri"/>
              </w:rPr>
              <w:t xml:space="preserve">Location/Maintainer URL </w:t>
            </w:r>
          </w:p>
        </w:tc>
        <w:tc>
          <w:tcPr>
            <w:tcW w:w="2061" w:type="dxa"/>
            <w:tcBorders>
              <w:top w:val="single" w:sz="5" w:space="0" w:color="000000"/>
              <w:left w:val="single" w:sz="5" w:space="0" w:color="000000"/>
              <w:bottom w:val="single" w:sz="5" w:space="0" w:color="000000"/>
              <w:right w:val="single" w:sz="5" w:space="0" w:color="000000"/>
            </w:tcBorders>
            <w:shd w:val="clear" w:color="auto" w:fill="D9E1F3"/>
          </w:tcPr>
          <w:p w14:paraId="74BC3D75" w14:textId="77777777" w:rsidR="00F05E06" w:rsidRDefault="00F05E06" w:rsidP="00E7236B">
            <w:pPr>
              <w:spacing w:line="259" w:lineRule="auto"/>
              <w:ind w:left="98"/>
              <w:jc w:val="both"/>
            </w:pPr>
            <w:r>
              <w:rPr>
                <w:rFonts w:ascii="Calibri" w:eastAsia="Calibri" w:hAnsi="Calibri" w:cs="Calibri"/>
              </w:rPr>
              <w:t>License (See “</w:t>
            </w:r>
            <w:r>
              <w:rPr>
                <w:rFonts w:ascii="Calibri" w:eastAsia="Calibri" w:hAnsi="Calibri" w:cs="Calibri"/>
                <w:u w:val="single" w:color="01A982"/>
              </w:rPr>
              <w:t xml:space="preserve">Specific </w:t>
            </w:r>
          </w:p>
          <w:p w14:paraId="748EA172" w14:textId="77777777" w:rsidR="00F05E06" w:rsidRDefault="00F05E06" w:rsidP="00E7236B">
            <w:pPr>
              <w:spacing w:line="259" w:lineRule="auto"/>
              <w:ind w:left="98"/>
              <w:jc w:val="both"/>
            </w:pPr>
            <w:r>
              <w:rPr>
                <w:rFonts w:ascii="Calibri" w:eastAsia="Calibri" w:hAnsi="Calibri" w:cs="Calibri"/>
                <w:u w:val="single" w:color="01A982"/>
              </w:rPr>
              <w:t>Open Source Software License Terms</w:t>
            </w:r>
            <w:r>
              <w:rPr>
                <w:rFonts w:ascii="Calibri" w:eastAsia="Calibri" w:hAnsi="Calibri" w:cs="Calibri"/>
              </w:rPr>
              <w:t xml:space="preserve">” for details) </w:t>
            </w:r>
          </w:p>
        </w:tc>
      </w:tr>
      <w:tr w:rsidR="00F05E06" w14:paraId="0D95214E" w14:textId="77777777">
        <w:trPr>
          <w:trHeight w:val="714"/>
        </w:trPr>
        <w:tc>
          <w:tcPr>
            <w:tcW w:w="2251" w:type="dxa"/>
            <w:tcBorders>
              <w:top w:val="single" w:sz="5" w:space="0" w:color="000000"/>
              <w:left w:val="single" w:sz="5" w:space="0" w:color="000000"/>
              <w:bottom w:val="single" w:sz="5" w:space="0" w:color="000000"/>
              <w:right w:val="single" w:sz="5" w:space="0" w:color="000000"/>
            </w:tcBorders>
          </w:tcPr>
          <w:p w14:paraId="5871B287" w14:textId="77777777" w:rsidR="00F05E06" w:rsidRDefault="00F05E06" w:rsidP="00E7236B">
            <w:pPr>
              <w:spacing w:line="259" w:lineRule="auto"/>
              <w:ind w:left="103"/>
              <w:jc w:val="both"/>
            </w:pPr>
            <w:r>
              <w:rPr>
                <w:rFonts w:ascii="Calibri" w:eastAsia="Calibri" w:hAnsi="Calibri" w:cs="Calibri"/>
              </w:rPr>
              <w:t xml:space="preserve">HPE Serviceguard </w:t>
            </w:r>
          </w:p>
          <w:p w14:paraId="1CDAD3CA" w14:textId="77777777" w:rsidR="00F05E06" w:rsidRDefault="00F05E06" w:rsidP="00E7236B">
            <w:pPr>
              <w:spacing w:line="259" w:lineRule="auto"/>
              <w:ind w:left="103"/>
              <w:jc w:val="both"/>
            </w:pPr>
            <w:r>
              <w:rPr>
                <w:rFonts w:ascii="Calibri" w:eastAsia="Calibri" w:hAnsi="Calibri" w:cs="Calibri"/>
              </w:rPr>
              <w:t xml:space="preserve">Deadman Linux </w:t>
            </w:r>
          </w:p>
          <w:p w14:paraId="11FBB1B2" w14:textId="77777777" w:rsidR="00F05E06" w:rsidRDefault="00F05E06" w:rsidP="00E7236B">
            <w:pPr>
              <w:spacing w:line="259" w:lineRule="auto"/>
              <w:ind w:left="103"/>
              <w:jc w:val="both"/>
            </w:pPr>
            <w:r>
              <w:rPr>
                <w:rFonts w:ascii="Calibri" w:eastAsia="Calibri" w:hAnsi="Calibri" w:cs="Calibri"/>
              </w:rPr>
              <w:t xml:space="preserve">Kernel Driver </w:t>
            </w:r>
          </w:p>
        </w:tc>
        <w:tc>
          <w:tcPr>
            <w:tcW w:w="1692" w:type="dxa"/>
            <w:tcBorders>
              <w:top w:val="single" w:sz="5" w:space="0" w:color="000000"/>
              <w:left w:val="single" w:sz="5" w:space="0" w:color="000000"/>
              <w:bottom w:val="single" w:sz="5" w:space="0" w:color="000000"/>
              <w:right w:val="single" w:sz="5" w:space="0" w:color="000000"/>
            </w:tcBorders>
          </w:tcPr>
          <w:p w14:paraId="7FDCADD0" w14:textId="77777777" w:rsidR="00F05E06" w:rsidRDefault="00F05E06" w:rsidP="00E7236B">
            <w:pPr>
              <w:spacing w:line="259" w:lineRule="auto"/>
              <w:ind w:left="98"/>
              <w:jc w:val="both"/>
            </w:pPr>
            <w:r>
              <w:rPr>
                <w:rFonts w:ascii="Calibri" w:eastAsia="Calibri" w:hAnsi="Calibri" w:cs="Calibri"/>
              </w:rPr>
              <w:t xml:space="preserve">hpe-serviceguarddeadman-driver (deadman.ko) </w:t>
            </w:r>
          </w:p>
        </w:tc>
        <w:tc>
          <w:tcPr>
            <w:tcW w:w="3624" w:type="dxa"/>
            <w:tcBorders>
              <w:top w:val="single" w:sz="5" w:space="0" w:color="000000"/>
              <w:left w:val="single" w:sz="5" w:space="0" w:color="000000"/>
              <w:bottom w:val="single" w:sz="5" w:space="0" w:color="000000"/>
              <w:right w:val="single" w:sz="5" w:space="0" w:color="000000"/>
            </w:tcBorders>
          </w:tcPr>
          <w:p w14:paraId="5004EE96" w14:textId="77777777" w:rsidR="00F05E06" w:rsidRDefault="00F05E06" w:rsidP="00E7236B">
            <w:pPr>
              <w:spacing w:line="259" w:lineRule="auto"/>
              <w:ind w:left="103"/>
              <w:jc w:val="both"/>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6F613CE0" wp14:editId="0069429B">
                      <wp:simplePos x="0" y="0"/>
                      <wp:positionH relativeFrom="column">
                        <wp:posOffset>69342</wp:posOffset>
                      </wp:positionH>
                      <wp:positionV relativeFrom="paragraph">
                        <wp:posOffset>120590</wp:posOffset>
                      </wp:positionV>
                      <wp:extent cx="2218944" cy="3035"/>
                      <wp:effectExtent l="0" t="0" r="0" b="0"/>
                      <wp:wrapNone/>
                      <wp:docPr id="18658" name="Group 18658"/>
                      <wp:cNvGraphicFramePr/>
                      <a:graphic xmlns:a="http://schemas.openxmlformats.org/drawingml/2006/main">
                        <a:graphicData uri="http://schemas.microsoft.com/office/word/2010/wordprocessingGroup">
                          <wpg:wgp>
                            <wpg:cNvGrpSpPr/>
                            <wpg:grpSpPr>
                              <a:xfrm>
                                <a:off x="0" y="0"/>
                                <a:ext cx="2218944" cy="3035"/>
                                <a:chOff x="0" y="0"/>
                                <a:chExt cx="2218944" cy="3035"/>
                              </a:xfrm>
                            </wpg:grpSpPr>
                            <wps:wsp>
                              <wps:cNvPr id="19568" name="Shape 19568"/>
                              <wps:cNvSpPr/>
                              <wps:spPr>
                                <a:xfrm>
                                  <a:off x="0" y="0"/>
                                  <a:ext cx="2218944" cy="9144"/>
                                </a:xfrm>
                                <a:custGeom>
                                  <a:avLst/>
                                  <a:gdLst/>
                                  <a:ahLst/>
                                  <a:cxnLst/>
                                  <a:rect l="0" t="0" r="0" b="0"/>
                                  <a:pathLst>
                                    <a:path w="2218944" h="9144">
                                      <a:moveTo>
                                        <a:pt x="0" y="0"/>
                                      </a:moveTo>
                                      <a:lnTo>
                                        <a:pt x="2218944" y="0"/>
                                      </a:lnTo>
                                      <a:lnTo>
                                        <a:pt x="2218944" y="9144"/>
                                      </a:lnTo>
                                      <a:lnTo>
                                        <a:pt x="0" y="9144"/>
                                      </a:lnTo>
                                      <a:lnTo>
                                        <a:pt x="0" y="0"/>
                                      </a:lnTo>
                                    </a:path>
                                  </a:pathLst>
                                </a:custGeom>
                                <a:ln w="0" cap="flat">
                                  <a:miter lim="127000"/>
                                </a:ln>
                              </wps:spPr>
                              <wps:style>
                                <a:lnRef idx="0">
                                  <a:srgbClr val="000000">
                                    <a:alpha val="0"/>
                                  </a:srgbClr>
                                </a:lnRef>
                                <a:fillRef idx="1">
                                  <a:srgbClr val="01A982"/>
                                </a:fillRef>
                                <a:effectRef idx="0">
                                  <a:scrgbClr r="0" g="0" b="0"/>
                                </a:effectRef>
                                <a:fontRef idx="none"/>
                              </wps:style>
                              <wps:bodyPr/>
                            </wps:wsp>
                          </wpg:wgp>
                        </a:graphicData>
                      </a:graphic>
                    </wp:anchor>
                  </w:drawing>
                </mc:Choice>
                <mc:Fallback>
                  <w:pict>
                    <v:group w14:anchorId="6B3DE6B7" id="Group 18658" o:spid="_x0000_s1026" style="position:absolute;margin-left:5.45pt;margin-top:9.5pt;width:174.7pt;height:.25pt;z-index:-251653120" coordsize="221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">
                      <v:shape id="Shape 19568" o:spid="_x0000_s1027" style="position:absolute;width:22189;height:91;visibility:visible;mso-wrap-style:square;v-text-anchor:top" coordsize="22189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" path="m,l2218944,r,9144l,9144,,e" fillcolor="#01a982" stroked="f" strokeweight="0">
                        <v:stroke miterlimit="83231f" joinstyle="miter"/>
                        <v:path arrowok="t" textboxrect="0,0,2218944,9144"/>
                      </v:shape>
                    </v:group>
                  </w:pict>
                </mc:Fallback>
              </mc:AlternateContent>
            </w:r>
            <w:hyperlink r:id="rId61">
              <w:r>
                <w:rPr>
                  <w:rFonts w:ascii="Calibri" w:eastAsia="Calibri" w:hAnsi="Calibri" w:cs="Calibri"/>
                </w:rPr>
                <w:t xml:space="preserve">https://github.com/HewlettPackard/serviceguar </w:t>
              </w:r>
            </w:hyperlink>
            <w:hyperlink r:id="rId62">
              <w:r>
                <w:rPr>
                  <w:rFonts w:ascii="Calibri" w:eastAsia="Calibri" w:hAnsi="Calibri" w:cs="Calibri"/>
                  <w:u w:val="single" w:color="01A982"/>
                </w:rPr>
                <w:t>d/tree/master/sglx</w:t>
              </w:r>
            </w:hyperlink>
            <w:hyperlink r:id="rId63">
              <w:r>
                <w:rPr>
                  <w:rFonts w:ascii="Calibri" w:eastAsia="Calibri" w:hAnsi="Calibri" w:cs="Calibri"/>
                </w:rPr>
                <w:t xml:space="preserve"> </w:t>
              </w:r>
            </w:hyperlink>
          </w:p>
        </w:tc>
        <w:tc>
          <w:tcPr>
            <w:tcW w:w="2061" w:type="dxa"/>
            <w:tcBorders>
              <w:top w:val="single" w:sz="5" w:space="0" w:color="000000"/>
              <w:left w:val="single" w:sz="5" w:space="0" w:color="000000"/>
              <w:bottom w:val="single" w:sz="5" w:space="0" w:color="000000"/>
              <w:right w:val="single" w:sz="5" w:space="0" w:color="000000"/>
            </w:tcBorders>
          </w:tcPr>
          <w:p w14:paraId="6841CB3A" w14:textId="77777777" w:rsidR="00F05E06" w:rsidRDefault="001341A6" w:rsidP="00E7236B">
            <w:pPr>
              <w:spacing w:line="259" w:lineRule="auto"/>
              <w:jc w:val="both"/>
            </w:pPr>
            <w:hyperlink r:id="rId64">
              <w:r w:rsidR="00F05E06">
                <w:rPr>
                  <w:rFonts w:ascii="Calibri" w:eastAsia="Calibri" w:hAnsi="Calibri" w:cs="Calibri"/>
                </w:rPr>
                <w:t xml:space="preserve"> </w:t>
              </w:r>
            </w:hyperlink>
            <w:r w:rsidR="00F05E06">
              <w:rPr>
                <w:rFonts w:ascii="Calibri" w:eastAsia="Calibri" w:hAnsi="Calibri" w:cs="Calibri"/>
              </w:rPr>
              <w:t xml:space="preserve">  GPLv2+  </w:t>
            </w:r>
          </w:p>
          <w:p w14:paraId="3F1E6F00" w14:textId="77777777" w:rsidR="00F05E06" w:rsidRDefault="00F05E06" w:rsidP="00E7236B">
            <w:pPr>
              <w:spacing w:line="259" w:lineRule="auto"/>
              <w:ind w:left="98"/>
              <w:jc w:val="both"/>
            </w:pPr>
            <w:r>
              <w:rPr>
                <w:rFonts w:ascii="Calibri" w:eastAsia="Calibri" w:hAnsi="Calibri" w:cs="Calibri"/>
              </w:rPr>
              <w:t xml:space="preserve"> </w:t>
            </w:r>
          </w:p>
        </w:tc>
      </w:tr>
      <w:tr w:rsidR="00F05E06" w14:paraId="25975563" w14:textId="77777777">
        <w:trPr>
          <w:trHeight w:val="530"/>
        </w:trPr>
        <w:tc>
          <w:tcPr>
            <w:tcW w:w="2251" w:type="dxa"/>
            <w:tcBorders>
              <w:top w:val="single" w:sz="5" w:space="0" w:color="000000"/>
              <w:left w:val="single" w:sz="5" w:space="0" w:color="000000"/>
              <w:bottom w:val="single" w:sz="5" w:space="0" w:color="000000"/>
              <w:right w:val="single" w:sz="5" w:space="0" w:color="000000"/>
            </w:tcBorders>
          </w:tcPr>
          <w:p w14:paraId="2D2B59B2" w14:textId="77777777" w:rsidR="00F05E06" w:rsidRDefault="00F05E06" w:rsidP="00E7236B">
            <w:pPr>
              <w:spacing w:line="259" w:lineRule="auto"/>
              <w:ind w:left="103"/>
              <w:jc w:val="both"/>
            </w:pPr>
            <w:r>
              <w:rPr>
                <w:rFonts w:ascii="Calibri" w:eastAsia="Calibri" w:hAnsi="Calibri" w:cs="Calibri"/>
              </w:rPr>
              <w:t xml:space="preserve">Linkloop </w:t>
            </w:r>
          </w:p>
        </w:tc>
        <w:tc>
          <w:tcPr>
            <w:tcW w:w="1692" w:type="dxa"/>
            <w:tcBorders>
              <w:top w:val="single" w:sz="5" w:space="0" w:color="000000"/>
              <w:left w:val="single" w:sz="5" w:space="0" w:color="000000"/>
              <w:bottom w:val="single" w:sz="5" w:space="0" w:color="000000"/>
              <w:right w:val="single" w:sz="5" w:space="0" w:color="000000"/>
            </w:tcBorders>
          </w:tcPr>
          <w:p w14:paraId="731CC984" w14:textId="77777777" w:rsidR="00F05E06" w:rsidRDefault="00F05E06" w:rsidP="00E7236B">
            <w:pPr>
              <w:spacing w:line="259" w:lineRule="auto"/>
              <w:ind w:left="98"/>
              <w:jc w:val="both"/>
            </w:pPr>
            <w:r>
              <w:rPr>
                <w:rFonts w:ascii="Calibri" w:eastAsia="Calibri" w:hAnsi="Calibri" w:cs="Calibri"/>
              </w:rPr>
              <w:t xml:space="preserve">Linkloop </w:t>
            </w:r>
          </w:p>
        </w:tc>
        <w:tc>
          <w:tcPr>
            <w:tcW w:w="3624" w:type="dxa"/>
            <w:tcBorders>
              <w:top w:val="single" w:sz="5" w:space="0" w:color="000000"/>
              <w:left w:val="single" w:sz="5" w:space="0" w:color="000000"/>
              <w:bottom w:val="single" w:sz="5" w:space="0" w:color="000000"/>
              <w:right w:val="single" w:sz="5" w:space="0" w:color="000000"/>
            </w:tcBorders>
          </w:tcPr>
          <w:p w14:paraId="326BD493" w14:textId="77777777" w:rsidR="00F05E06" w:rsidRDefault="001341A6" w:rsidP="00E7236B">
            <w:pPr>
              <w:spacing w:line="259" w:lineRule="auto"/>
              <w:ind w:left="103"/>
              <w:jc w:val="both"/>
            </w:pPr>
            <w:hyperlink r:id="rId65">
              <w:r w:rsidR="00F05E06">
                <w:rPr>
                  <w:rFonts w:ascii="Calibri" w:eastAsia="Calibri" w:hAnsi="Calibri" w:cs="Calibri"/>
                  <w:u w:val="single" w:color="01A982"/>
                </w:rPr>
                <w:t xml:space="preserve">http://freshmeat.sourceforge.net/projects/linklo </w:t>
              </w:r>
            </w:hyperlink>
            <w:hyperlink r:id="rId66">
              <w:r w:rsidR="00F05E06">
                <w:rPr>
                  <w:rFonts w:ascii="Calibri" w:eastAsia="Calibri" w:hAnsi="Calibri" w:cs="Calibri"/>
                  <w:u w:val="single" w:color="01A982"/>
                </w:rPr>
                <w:t>op/</w:t>
              </w:r>
            </w:hyperlink>
            <w:hyperlink r:id="rId67">
              <w:r w:rsidR="00F05E06">
                <w:rPr>
                  <w:rFonts w:ascii="Calibri" w:eastAsia="Calibri" w:hAnsi="Calibri" w:cs="Calibri"/>
                </w:rPr>
                <w:t xml:space="preserve"> </w:t>
              </w:r>
            </w:hyperlink>
          </w:p>
        </w:tc>
        <w:tc>
          <w:tcPr>
            <w:tcW w:w="2061" w:type="dxa"/>
            <w:tcBorders>
              <w:top w:val="single" w:sz="5" w:space="0" w:color="000000"/>
              <w:left w:val="single" w:sz="5" w:space="0" w:color="000000"/>
              <w:bottom w:val="single" w:sz="5" w:space="0" w:color="000000"/>
              <w:right w:val="single" w:sz="5" w:space="0" w:color="000000"/>
            </w:tcBorders>
          </w:tcPr>
          <w:p w14:paraId="6DC6DC8C" w14:textId="77777777" w:rsidR="00F05E06" w:rsidRDefault="001341A6" w:rsidP="00E7236B">
            <w:pPr>
              <w:spacing w:line="259" w:lineRule="auto"/>
              <w:jc w:val="both"/>
            </w:pPr>
            <w:hyperlink r:id="rId68">
              <w:r w:rsidR="00F05E06">
                <w:rPr>
                  <w:rFonts w:ascii="Calibri" w:eastAsia="Calibri" w:hAnsi="Calibri" w:cs="Calibri"/>
                </w:rPr>
                <w:t xml:space="preserve"> </w:t>
              </w:r>
            </w:hyperlink>
            <w:r w:rsidR="00F05E06">
              <w:rPr>
                <w:rFonts w:ascii="Calibri" w:eastAsia="Calibri" w:hAnsi="Calibri" w:cs="Calibri"/>
              </w:rPr>
              <w:t xml:space="preserve">  GPLv2+  </w:t>
            </w:r>
          </w:p>
          <w:p w14:paraId="0107DC34" w14:textId="77777777" w:rsidR="00F05E06" w:rsidRDefault="00F05E06" w:rsidP="00E7236B">
            <w:pPr>
              <w:spacing w:line="259" w:lineRule="auto"/>
              <w:ind w:left="98"/>
              <w:jc w:val="both"/>
            </w:pPr>
            <w:r>
              <w:rPr>
                <w:rFonts w:ascii="Calibri" w:eastAsia="Calibri" w:hAnsi="Calibri" w:cs="Calibri"/>
              </w:rPr>
              <w:t xml:space="preserve"> </w:t>
            </w:r>
          </w:p>
        </w:tc>
      </w:tr>
      <w:tr w:rsidR="00F05E06" w14:paraId="39AB5079" w14:textId="77777777">
        <w:trPr>
          <w:trHeight w:val="720"/>
        </w:trPr>
        <w:tc>
          <w:tcPr>
            <w:tcW w:w="2251" w:type="dxa"/>
            <w:tcBorders>
              <w:top w:val="single" w:sz="5" w:space="0" w:color="000000"/>
              <w:left w:val="single" w:sz="5" w:space="0" w:color="000000"/>
              <w:bottom w:val="single" w:sz="5" w:space="0" w:color="000000"/>
              <w:right w:val="single" w:sz="5" w:space="0" w:color="000000"/>
            </w:tcBorders>
          </w:tcPr>
          <w:p w14:paraId="39B38E09" w14:textId="77777777" w:rsidR="00F05E06" w:rsidRDefault="00F05E06" w:rsidP="00E7236B">
            <w:pPr>
              <w:spacing w:line="259" w:lineRule="auto"/>
              <w:ind w:left="108"/>
              <w:jc w:val="both"/>
            </w:pPr>
            <w:r>
              <w:rPr>
                <w:rFonts w:ascii="Calibri" w:eastAsia="Calibri" w:hAnsi="Calibri" w:cs="Calibri"/>
              </w:rPr>
              <w:lastRenderedPageBreak/>
              <w:t xml:space="preserve">Jetty - http </w:t>
            </w:r>
          </w:p>
          <w:p w14:paraId="385CB0CC" w14:textId="77777777" w:rsidR="00F05E06" w:rsidRDefault="00F05E06" w:rsidP="00E7236B">
            <w:pPr>
              <w:spacing w:line="259" w:lineRule="auto"/>
              <w:ind w:left="103"/>
              <w:jc w:val="both"/>
            </w:pPr>
            <w:r>
              <w:rPr>
                <w:rFonts w:ascii="Calibri" w:eastAsia="Calibri" w:hAnsi="Calibri" w:cs="Calibri"/>
                <w:sz w:val="2"/>
              </w:rPr>
              <w:t xml:space="preserve"> </w:t>
            </w:r>
          </w:p>
        </w:tc>
        <w:tc>
          <w:tcPr>
            <w:tcW w:w="1692" w:type="dxa"/>
            <w:tcBorders>
              <w:top w:val="single" w:sz="5" w:space="0" w:color="000000"/>
              <w:left w:val="single" w:sz="5" w:space="0" w:color="000000"/>
              <w:bottom w:val="single" w:sz="5" w:space="0" w:color="000000"/>
              <w:right w:val="single" w:sz="5" w:space="0" w:color="000000"/>
            </w:tcBorders>
          </w:tcPr>
          <w:p w14:paraId="56F742D9" w14:textId="77777777" w:rsidR="00F05E06" w:rsidRDefault="00F05E06" w:rsidP="00E7236B">
            <w:pPr>
              <w:spacing w:line="259" w:lineRule="auto"/>
              <w:ind w:left="98"/>
              <w:jc w:val="both"/>
            </w:pPr>
            <w:r>
              <w:rPr>
                <w:rFonts w:ascii="Calibri" w:eastAsia="Calibri" w:hAnsi="Calibri" w:cs="Calibri"/>
              </w:rPr>
              <w:t xml:space="preserve">Jetty </w:t>
            </w:r>
          </w:p>
        </w:tc>
        <w:tc>
          <w:tcPr>
            <w:tcW w:w="3624" w:type="dxa"/>
            <w:tcBorders>
              <w:top w:val="single" w:sz="5" w:space="0" w:color="000000"/>
              <w:left w:val="single" w:sz="5" w:space="0" w:color="000000"/>
              <w:bottom w:val="single" w:sz="5" w:space="0" w:color="000000"/>
              <w:right w:val="single" w:sz="5" w:space="0" w:color="000000"/>
            </w:tcBorders>
          </w:tcPr>
          <w:p w14:paraId="66CC5645" w14:textId="77777777" w:rsidR="00F05E06" w:rsidRDefault="001341A6" w:rsidP="00E7236B">
            <w:pPr>
              <w:spacing w:line="259" w:lineRule="auto"/>
              <w:ind w:left="103"/>
              <w:jc w:val="both"/>
            </w:pPr>
            <w:hyperlink r:id="rId69">
              <w:r w:rsidR="00F05E06">
                <w:rPr>
                  <w:rFonts w:ascii="Calibri" w:eastAsia="Calibri" w:hAnsi="Calibri" w:cs="Calibri"/>
                  <w:u w:val="single" w:color="01A982"/>
                </w:rPr>
                <w:t xml:space="preserve">https://repo1.maven.org/maven2/org/eclipse/je </w:t>
              </w:r>
            </w:hyperlink>
            <w:hyperlink r:id="rId70">
              <w:r w:rsidR="00F05E06">
                <w:rPr>
                  <w:rFonts w:ascii="Calibri" w:eastAsia="Calibri" w:hAnsi="Calibri" w:cs="Calibri"/>
                  <w:u w:val="single" w:color="01A982"/>
                </w:rPr>
                <w:t>tty/jetty-distribution/9.4.35.v20201120/</w:t>
              </w:r>
            </w:hyperlink>
            <w:hyperlink r:id="rId71">
              <w:r w:rsidR="00F05E06">
                <w:rPr>
                  <w:rFonts w:ascii="Calibri" w:eastAsia="Calibri" w:hAnsi="Calibri" w:cs="Calibri"/>
                  <w:u w:val="single" w:color="01A982"/>
                </w:rPr>
                <w:t xml:space="preserve"> </w:t>
              </w:r>
            </w:hyperlink>
            <w:r w:rsidR="00F05E06">
              <w:rPr>
                <w:rFonts w:ascii="Calibri" w:eastAsia="Calibri" w:hAnsi="Calibri" w:cs="Calibri"/>
              </w:rPr>
              <w:t xml:space="preserve"> </w:t>
            </w:r>
            <w:hyperlink r:id="rId72">
              <w:r w:rsidR="00F05E06">
                <w:rPr>
                  <w:rFonts w:ascii="Calibri" w:eastAsia="Calibri" w:hAnsi="Calibri" w:cs="Calibri"/>
                  <w:u w:val="single" w:color="01A982"/>
                </w:rPr>
                <w:t>http://www.eclipse.org/jetty/</w:t>
              </w:r>
            </w:hyperlink>
            <w:hyperlink r:id="rId73">
              <w:r w:rsidR="00F05E06">
                <w:rPr>
                  <w:rFonts w:ascii="Calibri" w:eastAsia="Calibri" w:hAnsi="Calibri" w:cs="Calibri"/>
                </w:rPr>
                <w:t xml:space="preserve"> </w:t>
              </w:r>
            </w:hyperlink>
          </w:p>
        </w:tc>
        <w:tc>
          <w:tcPr>
            <w:tcW w:w="2061" w:type="dxa"/>
            <w:tcBorders>
              <w:top w:val="single" w:sz="5" w:space="0" w:color="000000"/>
              <w:left w:val="single" w:sz="5" w:space="0" w:color="000000"/>
              <w:bottom w:val="single" w:sz="5" w:space="0" w:color="000000"/>
              <w:right w:val="single" w:sz="5" w:space="0" w:color="000000"/>
            </w:tcBorders>
          </w:tcPr>
          <w:p w14:paraId="4816944B" w14:textId="77777777" w:rsidR="00F05E06" w:rsidRDefault="00F05E06" w:rsidP="00E7236B">
            <w:pPr>
              <w:spacing w:line="259" w:lineRule="auto"/>
              <w:ind w:left="98"/>
              <w:jc w:val="both"/>
            </w:pPr>
            <w:r>
              <w:rPr>
                <w:rFonts w:ascii="Calibri" w:eastAsia="Calibri" w:hAnsi="Calibri" w:cs="Calibri"/>
              </w:rPr>
              <w:t xml:space="preserve"> ASL-2.0 and EPL-1.0  </w:t>
            </w:r>
          </w:p>
          <w:p w14:paraId="2543EB6C" w14:textId="77777777" w:rsidR="00F05E06" w:rsidRDefault="00F05E06" w:rsidP="00E7236B">
            <w:pPr>
              <w:spacing w:line="259" w:lineRule="auto"/>
              <w:jc w:val="both"/>
            </w:pPr>
            <w:r>
              <w:rPr>
                <w:rFonts w:ascii="Calibri" w:eastAsia="Calibri" w:hAnsi="Calibri" w:cs="Calibri"/>
              </w:rPr>
              <w:t xml:space="preserve"> </w:t>
            </w:r>
          </w:p>
        </w:tc>
      </w:tr>
      <w:tr w:rsidR="00F05E06" w14:paraId="781EA2CA" w14:textId="77777777">
        <w:trPr>
          <w:trHeight w:val="530"/>
        </w:trPr>
        <w:tc>
          <w:tcPr>
            <w:tcW w:w="2251" w:type="dxa"/>
            <w:tcBorders>
              <w:top w:val="single" w:sz="5" w:space="0" w:color="000000"/>
              <w:left w:val="single" w:sz="5" w:space="0" w:color="000000"/>
              <w:bottom w:val="single" w:sz="5" w:space="0" w:color="000000"/>
              <w:right w:val="single" w:sz="5" w:space="0" w:color="000000"/>
            </w:tcBorders>
          </w:tcPr>
          <w:p w14:paraId="7C3AFB4F" w14:textId="77777777" w:rsidR="00F05E06" w:rsidRDefault="00F05E06" w:rsidP="00E7236B">
            <w:pPr>
              <w:spacing w:line="259" w:lineRule="auto"/>
              <w:ind w:left="103"/>
              <w:jc w:val="both"/>
            </w:pPr>
            <w:r>
              <w:rPr>
                <w:rFonts w:ascii="Calibri" w:eastAsia="Calibri" w:hAnsi="Calibri" w:cs="Calibri"/>
              </w:rPr>
              <w:t xml:space="preserve">Underscore </w:t>
            </w:r>
          </w:p>
        </w:tc>
        <w:tc>
          <w:tcPr>
            <w:tcW w:w="1692" w:type="dxa"/>
            <w:tcBorders>
              <w:top w:val="single" w:sz="5" w:space="0" w:color="000000"/>
              <w:left w:val="single" w:sz="5" w:space="0" w:color="000000"/>
              <w:bottom w:val="single" w:sz="5" w:space="0" w:color="000000"/>
              <w:right w:val="single" w:sz="5" w:space="0" w:color="000000"/>
            </w:tcBorders>
          </w:tcPr>
          <w:p w14:paraId="7DC7FF3B" w14:textId="77777777" w:rsidR="00F05E06" w:rsidRDefault="00F05E06" w:rsidP="00E7236B">
            <w:pPr>
              <w:spacing w:line="259" w:lineRule="auto"/>
              <w:ind w:left="98"/>
              <w:jc w:val="both"/>
            </w:pPr>
            <w:r>
              <w:rPr>
                <w:rFonts w:ascii="Calibri" w:eastAsia="Calibri" w:hAnsi="Calibri" w:cs="Calibri"/>
              </w:rPr>
              <w:t xml:space="preserve">underscorejs </w:t>
            </w:r>
          </w:p>
        </w:tc>
        <w:tc>
          <w:tcPr>
            <w:tcW w:w="3624" w:type="dxa"/>
            <w:tcBorders>
              <w:top w:val="single" w:sz="5" w:space="0" w:color="000000"/>
              <w:left w:val="single" w:sz="5" w:space="0" w:color="000000"/>
              <w:bottom w:val="single" w:sz="5" w:space="0" w:color="000000"/>
              <w:right w:val="single" w:sz="5" w:space="0" w:color="000000"/>
            </w:tcBorders>
          </w:tcPr>
          <w:p w14:paraId="7C976C3F" w14:textId="77777777" w:rsidR="00F05E06" w:rsidRDefault="001341A6" w:rsidP="00E7236B">
            <w:pPr>
              <w:spacing w:line="259" w:lineRule="auto"/>
              <w:ind w:left="103"/>
              <w:jc w:val="both"/>
            </w:pPr>
            <w:hyperlink r:id="rId74">
              <w:r w:rsidR="00F05E06">
                <w:rPr>
                  <w:rFonts w:ascii="Calibri" w:eastAsia="Calibri" w:hAnsi="Calibri" w:cs="Calibri"/>
                  <w:u w:val="single" w:color="01A982"/>
                </w:rPr>
                <w:t>https://github.com/jashkenas/underscore</w:t>
              </w:r>
            </w:hyperlink>
            <w:hyperlink r:id="rId75">
              <w:r w:rsidR="00F05E06">
                <w:rPr>
                  <w:rFonts w:ascii="Calibri" w:eastAsia="Calibri" w:hAnsi="Calibri" w:cs="Calibri"/>
                </w:rPr>
                <w:t xml:space="preserve"> </w:t>
              </w:r>
            </w:hyperlink>
            <w:hyperlink r:id="rId76">
              <w:r w:rsidR="00F05E06">
                <w:rPr>
                  <w:rFonts w:ascii="Calibri" w:eastAsia="Calibri" w:hAnsi="Calibri" w:cs="Calibri"/>
                  <w:u w:val="single" w:color="01A982"/>
                </w:rPr>
                <w:t>https://www.npmjs.com/package/underscore</w:t>
              </w:r>
            </w:hyperlink>
            <w:hyperlink r:id="rId77">
              <w:r w:rsidR="00F05E06">
                <w:rPr>
                  <w:rFonts w:ascii="Calibri" w:eastAsia="Calibri" w:hAnsi="Calibri" w:cs="Calibri"/>
                </w:rPr>
                <w:t xml:space="preserve"> </w:t>
              </w:r>
            </w:hyperlink>
          </w:p>
        </w:tc>
        <w:tc>
          <w:tcPr>
            <w:tcW w:w="2061" w:type="dxa"/>
            <w:tcBorders>
              <w:top w:val="single" w:sz="5" w:space="0" w:color="000000"/>
              <w:left w:val="single" w:sz="5" w:space="0" w:color="000000"/>
              <w:bottom w:val="single" w:sz="5" w:space="0" w:color="000000"/>
              <w:right w:val="single" w:sz="5" w:space="0" w:color="000000"/>
            </w:tcBorders>
          </w:tcPr>
          <w:p w14:paraId="5820A9CB" w14:textId="77777777" w:rsidR="00F05E06" w:rsidRDefault="00F05E06" w:rsidP="00E7236B">
            <w:pPr>
              <w:spacing w:line="259" w:lineRule="auto"/>
              <w:ind w:left="98"/>
              <w:jc w:val="both"/>
            </w:pPr>
            <w:r>
              <w:rPr>
                <w:rFonts w:ascii="Calibri" w:eastAsia="Calibri" w:hAnsi="Calibri" w:cs="Calibri"/>
              </w:rPr>
              <w:t xml:space="preserve"> MIT </w:t>
            </w:r>
          </w:p>
        </w:tc>
      </w:tr>
      <w:tr w:rsidR="00F05E06" w14:paraId="3C077C15" w14:textId="77777777">
        <w:trPr>
          <w:trHeight w:val="732"/>
        </w:trPr>
        <w:tc>
          <w:tcPr>
            <w:tcW w:w="2251" w:type="dxa"/>
            <w:tcBorders>
              <w:top w:val="single" w:sz="5" w:space="0" w:color="000000"/>
              <w:left w:val="single" w:sz="5" w:space="0" w:color="000000"/>
              <w:bottom w:val="single" w:sz="5" w:space="0" w:color="000000"/>
              <w:right w:val="single" w:sz="5" w:space="0" w:color="000000"/>
            </w:tcBorders>
          </w:tcPr>
          <w:p w14:paraId="4A581B9D" w14:textId="77777777" w:rsidR="00F05E06" w:rsidRDefault="00F05E06" w:rsidP="00E7236B">
            <w:pPr>
              <w:spacing w:line="259" w:lineRule="auto"/>
              <w:ind w:left="103"/>
              <w:jc w:val="both"/>
            </w:pPr>
            <w:r>
              <w:rPr>
                <w:rFonts w:ascii="Calibri" w:eastAsia="Calibri" w:hAnsi="Calibri" w:cs="Calibri"/>
              </w:rPr>
              <w:t xml:space="preserve">Handlebars </w:t>
            </w:r>
          </w:p>
        </w:tc>
        <w:tc>
          <w:tcPr>
            <w:tcW w:w="1692" w:type="dxa"/>
            <w:tcBorders>
              <w:top w:val="single" w:sz="5" w:space="0" w:color="000000"/>
              <w:left w:val="single" w:sz="5" w:space="0" w:color="000000"/>
              <w:bottom w:val="single" w:sz="5" w:space="0" w:color="000000"/>
              <w:right w:val="single" w:sz="5" w:space="0" w:color="000000"/>
            </w:tcBorders>
          </w:tcPr>
          <w:p w14:paraId="3128362B" w14:textId="77777777" w:rsidR="00F05E06" w:rsidRDefault="00F05E06" w:rsidP="00E7236B">
            <w:pPr>
              <w:spacing w:line="259" w:lineRule="auto"/>
              <w:ind w:left="98"/>
              <w:jc w:val="both"/>
            </w:pPr>
            <w:r>
              <w:rPr>
                <w:rFonts w:ascii="Calibri" w:eastAsia="Calibri" w:hAnsi="Calibri" w:cs="Calibri"/>
              </w:rPr>
              <w:t xml:space="preserve">handlebarjs </w:t>
            </w:r>
          </w:p>
        </w:tc>
        <w:tc>
          <w:tcPr>
            <w:tcW w:w="3624" w:type="dxa"/>
            <w:tcBorders>
              <w:top w:val="single" w:sz="5" w:space="0" w:color="000000"/>
              <w:left w:val="single" w:sz="5" w:space="0" w:color="000000"/>
              <w:bottom w:val="single" w:sz="5" w:space="0" w:color="000000"/>
              <w:right w:val="single" w:sz="5" w:space="0" w:color="000000"/>
            </w:tcBorders>
          </w:tcPr>
          <w:p w14:paraId="6EB2EB2E" w14:textId="77777777" w:rsidR="00F05E06" w:rsidRDefault="001341A6" w:rsidP="00E7236B">
            <w:pPr>
              <w:spacing w:line="259" w:lineRule="auto"/>
              <w:ind w:left="103"/>
              <w:jc w:val="both"/>
            </w:pPr>
            <w:hyperlink r:id="rId78">
              <w:r w:rsidR="00F05E06">
                <w:rPr>
                  <w:rFonts w:ascii="Calibri" w:eastAsia="Calibri" w:hAnsi="Calibri" w:cs="Calibri"/>
                  <w:sz w:val="31"/>
                  <w:vertAlign w:val="superscript"/>
                </w:rPr>
                <w:t xml:space="preserve"> </w:t>
              </w:r>
            </w:hyperlink>
            <w:hyperlink r:id="rId79">
              <w:r w:rsidR="00F05E06">
                <w:rPr>
                  <w:rFonts w:ascii="Calibri" w:eastAsia="Calibri" w:hAnsi="Calibri" w:cs="Calibri"/>
                  <w:u w:val="single" w:color="01A982"/>
                </w:rPr>
                <w:t>https://github.com/wycats/handlebars.js.git</w:t>
              </w:r>
            </w:hyperlink>
            <w:hyperlink r:id="rId80">
              <w:r w:rsidR="00F05E06">
                <w:rPr>
                  <w:rFonts w:ascii="Calibri" w:eastAsia="Calibri" w:hAnsi="Calibri" w:cs="Calibri"/>
                </w:rPr>
                <w:t xml:space="preserve"> </w:t>
              </w:r>
            </w:hyperlink>
            <w:hyperlink r:id="rId81">
              <w:r w:rsidR="00F05E06">
                <w:rPr>
                  <w:rFonts w:ascii="Calibri" w:eastAsia="Calibri" w:hAnsi="Calibri" w:cs="Calibri"/>
                  <w:u w:val="single" w:color="01A982"/>
                </w:rPr>
                <w:t>https://www.npmjs.com/package/handlebars</w:t>
              </w:r>
            </w:hyperlink>
            <w:hyperlink r:id="rId82">
              <w:r w:rsidR="00F05E06">
                <w:rPr>
                  <w:rFonts w:ascii="Calibri" w:eastAsia="Calibri" w:hAnsi="Calibri" w:cs="Calibri"/>
                </w:rPr>
                <w:t xml:space="preserve"> </w:t>
              </w:r>
            </w:hyperlink>
            <w:hyperlink r:id="rId83">
              <w:r w:rsidR="00F05E06">
                <w:rPr>
                  <w:rFonts w:ascii="Calibri" w:eastAsia="Calibri" w:hAnsi="Calibri" w:cs="Calibri"/>
                  <w:u w:val="single" w:color="01A982"/>
                </w:rPr>
                <w:t>https://handlebarsjs.com/</w:t>
              </w:r>
            </w:hyperlink>
            <w:hyperlink r:id="rId84">
              <w:r w:rsidR="00F05E06">
                <w:rPr>
                  <w:rFonts w:ascii="Calibri" w:eastAsia="Calibri" w:hAnsi="Calibri" w:cs="Calibri"/>
                </w:rPr>
                <w:t xml:space="preserve"> </w:t>
              </w:r>
            </w:hyperlink>
          </w:p>
        </w:tc>
        <w:tc>
          <w:tcPr>
            <w:tcW w:w="2061" w:type="dxa"/>
            <w:tcBorders>
              <w:top w:val="single" w:sz="5" w:space="0" w:color="000000"/>
              <w:left w:val="single" w:sz="5" w:space="0" w:color="000000"/>
              <w:bottom w:val="single" w:sz="5" w:space="0" w:color="000000"/>
              <w:right w:val="single" w:sz="5" w:space="0" w:color="000000"/>
            </w:tcBorders>
          </w:tcPr>
          <w:p w14:paraId="60F54290" w14:textId="77777777" w:rsidR="00F05E06" w:rsidRDefault="00F05E06" w:rsidP="00E7236B">
            <w:pPr>
              <w:spacing w:line="259" w:lineRule="auto"/>
              <w:ind w:left="98"/>
              <w:jc w:val="both"/>
            </w:pPr>
            <w:r>
              <w:rPr>
                <w:rFonts w:ascii="Calibri" w:eastAsia="Calibri" w:hAnsi="Calibri" w:cs="Calibri"/>
              </w:rPr>
              <w:t xml:space="preserve"> MIT </w:t>
            </w:r>
          </w:p>
        </w:tc>
      </w:tr>
      <w:tr w:rsidR="00F05E06" w14:paraId="4C7D49F7" w14:textId="77777777">
        <w:trPr>
          <w:trHeight w:val="730"/>
        </w:trPr>
        <w:tc>
          <w:tcPr>
            <w:tcW w:w="2251" w:type="dxa"/>
            <w:tcBorders>
              <w:top w:val="single" w:sz="5" w:space="0" w:color="000000"/>
              <w:left w:val="single" w:sz="5" w:space="0" w:color="000000"/>
              <w:bottom w:val="single" w:sz="5" w:space="0" w:color="000000"/>
              <w:right w:val="single" w:sz="5" w:space="0" w:color="000000"/>
            </w:tcBorders>
          </w:tcPr>
          <w:p w14:paraId="06300F71" w14:textId="77777777" w:rsidR="00F05E06" w:rsidRDefault="00F05E06" w:rsidP="00E7236B">
            <w:pPr>
              <w:spacing w:line="259" w:lineRule="auto"/>
              <w:ind w:left="103"/>
              <w:jc w:val="both"/>
            </w:pPr>
            <w:r>
              <w:rPr>
                <w:rFonts w:ascii="Calibri" w:eastAsia="Calibri" w:hAnsi="Calibri" w:cs="Calibri"/>
              </w:rPr>
              <w:t xml:space="preserve">mrrio-jspdf </w:t>
            </w:r>
          </w:p>
        </w:tc>
        <w:tc>
          <w:tcPr>
            <w:tcW w:w="1692" w:type="dxa"/>
            <w:tcBorders>
              <w:top w:val="single" w:sz="5" w:space="0" w:color="000000"/>
              <w:left w:val="single" w:sz="5" w:space="0" w:color="000000"/>
              <w:bottom w:val="single" w:sz="5" w:space="0" w:color="000000"/>
              <w:right w:val="single" w:sz="5" w:space="0" w:color="000000"/>
            </w:tcBorders>
          </w:tcPr>
          <w:p w14:paraId="7CCD2568" w14:textId="77777777" w:rsidR="00F05E06" w:rsidRDefault="00F05E06" w:rsidP="00E7236B">
            <w:pPr>
              <w:spacing w:line="259" w:lineRule="auto"/>
              <w:ind w:left="98"/>
              <w:jc w:val="both"/>
            </w:pPr>
            <w:r>
              <w:rPr>
                <w:rFonts w:ascii="Calibri" w:eastAsia="Calibri" w:hAnsi="Calibri" w:cs="Calibri"/>
              </w:rPr>
              <w:t xml:space="preserve">mrrio-jspdf </w:t>
            </w:r>
          </w:p>
        </w:tc>
        <w:tc>
          <w:tcPr>
            <w:tcW w:w="3624" w:type="dxa"/>
            <w:tcBorders>
              <w:top w:val="single" w:sz="5" w:space="0" w:color="000000"/>
              <w:left w:val="single" w:sz="5" w:space="0" w:color="000000"/>
              <w:bottom w:val="single" w:sz="5" w:space="0" w:color="000000"/>
              <w:right w:val="single" w:sz="5" w:space="0" w:color="000000"/>
            </w:tcBorders>
          </w:tcPr>
          <w:p w14:paraId="6521124C" w14:textId="77777777" w:rsidR="00F05E06" w:rsidRDefault="001341A6" w:rsidP="00E7236B">
            <w:pPr>
              <w:spacing w:line="259" w:lineRule="auto"/>
              <w:ind w:left="103"/>
              <w:jc w:val="both"/>
            </w:pPr>
            <w:hyperlink r:id="rId85">
              <w:r w:rsidR="00F05E06">
                <w:rPr>
                  <w:rFonts w:ascii="Calibri" w:eastAsia="Calibri" w:hAnsi="Calibri" w:cs="Calibri"/>
                  <w:u w:val="single" w:color="01A982"/>
                </w:rPr>
                <w:t>https://github.com/zk25796/MrRio</w:t>
              </w:r>
            </w:hyperlink>
            <w:hyperlink r:id="rId86">
              <w:r w:rsidR="00F05E06">
                <w:rPr>
                  <w:rFonts w:ascii="Calibri" w:eastAsia="Calibri" w:hAnsi="Calibri" w:cs="Calibri"/>
                  <w:u w:val="single" w:color="01A982"/>
                </w:rPr>
                <w:t>-</w:t>
              </w:r>
            </w:hyperlink>
            <w:hyperlink r:id="rId87">
              <w:r w:rsidR="00F05E06">
                <w:rPr>
                  <w:rFonts w:ascii="Calibri" w:eastAsia="Calibri" w:hAnsi="Calibri" w:cs="Calibri"/>
                  <w:u w:val="single" w:color="01A982"/>
                </w:rPr>
                <w:t>jsPDF</w:t>
              </w:r>
            </w:hyperlink>
            <w:hyperlink r:id="rId88">
              <w:r w:rsidR="00F05E06">
                <w:rPr>
                  <w:rFonts w:ascii="Calibri" w:eastAsia="Calibri" w:hAnsi="Calibri" w:cs="Calibri"/>
                </w:rPr>
                <w:t xml:space="preserve"> </w:t>
              </w:r>
            </w:hyperlink>
            <w:hyperlink r:id="rId89">
              <w:r w:rsidR="00F05E06">
                <w:rPr>
                  <w:rFonts w:ascii="Calibri" w:eastAsia="Calibri" w:hAnsi="Calibri" w:cs="Calibri"/>
                  <w:u w:val="single" w:color="01A982"/>
                </w:rPr>
                <w:t>https://github.com/parallax/jsPDF</w:t>
              </w:r>
            </w:hyperlink>
            <w:hyperlink r:id="rId90">
              <w:r w:rsidR="00F05E06">
                <w:rPr>
                  <w:rFonts w:ascii="Calibri" w:eastAsia="Calibri" w:hAnsi="Calibri" w:cs="Calibri"/>
                </w:rPr>
                <w:t xml:space="preserve"> </w:t>
              </w:r>
            </w:hyperlink>
            <w:hyperlink r:id="rId91">
              <w:r w:rsidR="00F05E06">
                <w:rPr>
                  <w:rFonts w:ascii="Calibri" w:eastAsia="Calibri" w:hAnsi="Calibri" w:cs="Calibri"/>
                  <w:u w:val="single" w:color="01A982"/>
                </w:rPr>
                <w:t>https://parall.ax/products/jspdf</w:t>
              </w:r>
            </w:hyperlink>
            <w:hyperlink r:id="rId92">
              <w:r w:rsidR="00F05E06">
                <w:rPr>
                  <w:rFonts w:ascii="Calibri" w:eastAsia="Calibri" w:hAnsi="Calibri" w:cs="Calibri"/>
                </w:rPr>
                <w:t xml:space="preserve"> </w:t>
              </w:r>
            </w:hyperlink>
          </w:p>
        </w:tc>
        <w:tc>
          <w:tcPr>
            <w:tcW w:w="2061" w:type="dxa"/>
            <w:tcBorders>
              <w:top w:val="single" w:sz="5" w:space="0" w:color="000000"/>
              <w:left w:val="single" w:sz="5" w:space="0" w:color="000000"/>
              <w:bottom w:val="single" w:sz="5" w:space="0" w:color="000000"/>
              <w:right w:val="single" w:sz="5" w:space="0" w:color="000000"/>
            </w:tcBorders>
          </w:tcPr>
          <w:p w14:paraId="40C7CFD7" w14:textId="77777777" w:rsidR="00F05E06" w:rsidRDefault="00F05E06" w:rsidP="00E7236B">
            <w:pPr>
              <w:spacing w:line="259" w:lineRule="auto"/>
              <w:ind w:left="98"/>
              <w:jc w:val="both"/>
            </w:pPr>
            <w:r>
              <w:rPr>
                <w:rFonts w:ascii="Calibri" w:eastAsia="Calibri" w:hAnsi="Calibri" w:cs="Calibri"/>
              </w:rPr>
              <w:t xml:space="preserve"> MIT </w:t>
            </w:r>
          </w:p>
        </w:tc>
      </w:tr>
    </w:tbl>
    <w:p w14:paraId="7D8B60EB" w14:textId="77777777" w:rsidR="00F05E06" w:rsidRDefault="00F05E06" w:rsidP="00E7236B">
      <w:pPr>
        <w:spacing w:after="3" w:line="259" w:lineRule="auto"/>
        <w:ind w:left="107" w:right="713"/>
        <w:jc w:val="both"/>
      </w:pPr>
      <w:r>
        <w:rPr>
          <w:rFonts w:ascii="Calibri" w:eastAsia="Calibri" w:hAnsi="Calibri" w:cs="Calibri"/>
        </w:rPr>
        <w:t xml:space="preserve"> </w:t>
      </w:r>
    </w:p>
    <w:p w14:paraId="67120F8E" w14:textId="77777777" w:rsidR="00F05E06" w:rsidRDefault="00F05E06" w:rsidP="00E7236B">
      <w:pPr>
        <w:spacing w:line="259" w:lineRule="auto"/>
        <w:jc w:val="both"/>
      </w:pPr>
      <w:r>
        <w:rPr>
          <w:rFonts w:ascii="Calibri" w:eastAsia="Calibri" w:hAnsi="Calibri" w:cs="Calibri"/>
          <w:sz w:val="22"/>
        </w:rPr>
        <w:t xml:space="preserve"> </w:t>
      </w:r>
    </w:p>
    <w:p w14:paraId="3AEBA1EA" w14:textId="77777777" w:rsidR="00F05E06" w:rsidRDefault="00F05E06" w:rsidP="00E7236B">
      <w:pPr>
        <w:spacing w:line="259" w:lineRule="auto"/>
        <w:jc w:val="both"/>
      </w:pPr>
      <w:r>
        <w:rPr>
          <w:rFonts w:ascii="Calibri" w:eastAsia="Calibri" w:hAnsi="Calibri" w:cs="Calibri"/>
          <w:sz w:val="22"/>
        </w:rPr>
        <w:t xml:space="preserve"> </w:t>
      </w:r>
      <w:r>
        <w:rPr>
          <w:rFonts w:ascii="Calibri" w:eastAsia="Calibri" w:hAnsi="Calibri" w:cs="Calibri"/>
          <w:sz w:val="22"/>
        </w:rPr>
        <w:tab/>
        <w:t xml:space="preserve"> </w:t>
      </w:r>
      <w:r>
        <w:br w:type="page"/>
      </w:r>
    </w:p>
    <w:p w14:paraId="7CAF53FD" w14:textId="77777777" w:rsidR="00F05E06" w:rsidRDefault="00F05E06" w:rsidP="00E7236B">
      <w:pPr>
        <w:pStyle w:val="Nadpis1"/>
        <w:ind w:left="156"/>
        <w:jc w:val="both"/>
      </w:pPr>
      <w:r>
        <w:lastRenderedPageBreak/>
        <w:t xml:space="preserve">Specific Open Source Software License Terms </w:t>
      </w:r>
    </w:p>
    <w:p w14:paraId="6D3603C6" w14:textId="77777777" w:rsidR="00F05E06" w:rsidRDefault="00F05E06" w:rsidP="00E7236B">
      <w:pPr>
        <w:spacing w:line="259" w:lineRule="auto"/>
        <w:jc w:val="both"/>
      </w:pPr>
      <w:r>
        <w:t xml:space="preserve"> </w:t>
      </w:r>
    </w:p>
    <w:p w14:paraId="4C3BAE4D" w14:textId="77777777" w:rsidR="00F05E06" w:rsidRDefault="00F05E06" w:rsidP="00E7236B">
      <w:pPr>
        <w:pStyle w:val="Nadpis2"/>
        <w:ind w:left="-5"/>
        <w:jc w:val="both"/>
      </w:pPr>
      <w:r>
        <w:t xml:space="preserve">GPL-2.0 </w:t>
      </w:r>
    </w:p>
    <w:p w14:paraId="289AA50D" w14:textId="77777777" w:rsidR="00F05E06" w:rsidRDefault="00F05E06" w:rsidP="00E7236B">
      <w:pPr>
        <w:ind w:left="-5" w:right="9"/>
        <w:jc w:val="both"/>
      </w:pPr>
      <w:r>
        <w:t xml:space="preserve">Declared Open Suse Licences: GPL-2.0+  </w:t>
      </w:r>
    </w:p>
    <w:p w14:paraId="4FBABED6" w14:textId="77777777" w:rsidR="00F05E06" w:rsidRDefault="00F05E06" w:rsidP="00E7236B">
      <w:pPr>
        <w:ind w:left="-5" w:right="242"/>
        <w:jc w:val="both"/>
      </w:pPr>
      <w:r>
        <w:t xml:space="preserve">**********************************************************************************  </w:t>
      </w:r>
      <w:r>
        <w:rPr>
          <w:b/>
        </w:rPr>
        <w:t>GNU GENERAL PUBLIC LICENSE</w:t>
      </w:r>
      <w:r>
        <w:t xml:space="preserve">  </w:t>
      </w:r>
    </w:p>
    <w:p w14:paraId="4A37ECC9" w14:textId="77777777" w:rsidR="00F05E06" w:rsidRDefault="00F05E06" w:rsidP="00E7236B">
      <w:pPr>
        <w:spacing w:line="259" w:lineRule="auto"/>
        <w:jc w:val="both"/>
      </w:pPr>
      <w:r>
        <w:t xml:space="preserve"> </w:t>
      </w:r>
    </w:p>
    <w:p w14:paraId="5E83BB13" w14:textId="77777777" w:rsidR="00F05E06" w:rsidRDefault="00F05E06" w:rsidP="00E7236B">
      <w:pPr>
        <w:ind w:left="-5" w:right="9"/>
        <w:jc w:val="both"/>
      </w:pPr>
      <w:r>
        <w:t xml:space="preserve">Version 2, June 1991  </w:t>
      </w:r>
    </w:p>
    <w:p w14:paraId="7EACC2DB" w14:textId="77777777" w:rsidR="00F05E06" w:rsidRDefault="00F05E06" w:rsidP="00E7236B">
      <w:pPr>
        <w:spacing w:line="259" w:lineRule="auto"/>
        <w:jc w:val="both"/>
      </w:pPr>
      <w:r>
        <w:t xml:space="preserve"> </w:t>
      </w:r>
    </w:p>
    <w:p w14:paraId="44BC4E89" w14:textId="77777777" w:rsidR="00F05E06" w:rsidRDefault="00F05E06" w:rsidP="00E7236B">
      <w:pPr>
        <w:ind w:left="-5" w:right="9"/>
        <w:jc w:val="both"/>
      </w:pPr>
      <w:r>
        <w:t xml:space="preserve">Copyright (C) 1989, 1991 Free Software Foundation, Inc.  </w:t>
      </w:r>
    </w:p>
    <w:p w14:paraId="071DA4BB" w14:textId="77777777" w:rsidR="00F05E06" w:rsidRDefault="00F05E06" w:rsidP="00E7236B">
      <w:pPr>
        <w:ind w:left="-5" w:right="3362"/>
        <w:jc w:val="both"/>
      </w:pPr>
      <w:r>
        <w:t xml:space="preserve">51 Franklin Street, Fifth Floor, Boston, MA 02110-1301, USA   </w:t>
      </w:r>
    </w:p>
    <w:p w14:paraId="17454DF0" w14:textId="77777777" w:rsidR="00F05E06" w:rsidRDefault="00F05E06" w:rsidP="00E7236B">
      <w:pPr>
        <w:ind w:left="-5" w:right="3007"/>
        <w:jc w:val="both"/>
      </w:pPr>
      <w:r>
        <w:t xml:space="preserve">Everyone is permitted to copy and distribute verbatim copies  of this license document, but changing it is not allowed.  </w:t>
      </w:r>
    </w:p>
    <w:p w14:paraId="58CBA5E9" w14:textId="77777777" w:rsidR="00F05E06" w:rsidRDefault="00F05E06" w:rsidP="00E7236B">
      <w:pPr>
        <w:spacing w:line="259" w:lineRule="auto"/>
        <w:jc w:val="both"/>
      </w:pPr>
      <w:r>
        <w:t xml:space="preserve"> </w:t>
      </w:r>
    </w:p>
    <w:p w14:paraId="17A8BE8D" w14:textId="0559610F" w:rsidR="00F05E06" w:rsidRDefault="00F05E06" w:rsidP="00E7236B">
      <w:pPr>
        <w:ind w:left="-5" w:right="9"/>
        <w:jc w:val="both"/>
      </w:pPr>
      <w:r>
        <w:t xml:space="preserve">Preamble   </w:t>
      </w:r>
    </w:p>
    <w:p w14:paraId="50ED218A" w14:textId="77777777" w:rsidR="00E7236B" w:rsidRDefault="00E7236B" w:rsidP="00E7236B">
      <w:pPr>
        <w:ind w:left="-5" w:right="9"/>
        <w:jc w:val="both"/>
      </w:pPr>
    </w:p>
    <w:p w14:paraId="3FA2F812" w14:textId="77777777" w:rsidR="00F05E06" w:rsidRDefault="00F05E06" w:rsidP="00E7236B">
      <w:pPr>
        <w:ind w:left="-5" w:right="9"/>
        <w:jc w:val="both"/>
      </w:pPr>
      <w:r>
        <w:t xml:space="preserve">The licenses for most software are designed to take away your freedom to share and change it. By contrast, the GNU General Public License is intended to guarantee your freedom to share and change free software--to make sure the software is free for all its users. This General Public License applies to most of the Free Software Foundation's software and to any other program whose authors commit to using it. (Some other Free Software Foundation software is covered by the GNU Lesser General Public License instead.) You can apply it to your programs, too.   </w:t>
      </w:r>
    </w:p>
    <w:p w14:paraId="6A13A400" w14:textId="77777777" w:rsidR="00F05E06" w:rsidRDefault="00F05E06" w:rsidP="00E7236B">
      <w:pPr>
        <w:ind w:left="-5" w:right="9"/>
        <w:jc w:val="both"/>
      </w:pPr>
      <w:r>
        <w:t xml:space="preserve">When we speak of free software, we are referring to freedom, not price. Our General </w:t>
      </w:r>
    </w:p>
    <w:p w14:paraId="0E878F8F" w14:textId="77777777" w:rsidR="00F05E06" w:rsidRDefault="00F05E06" w:rsidP="00E7236B">
      <w:pPr>
        <w:ind w:left="-5" w:right="9"/>
        <w:jc w:val="both"/>
      </w:pPr>
      <w:r>
        <w:t xml:space="preserve">Public Licenses are designed to make sure that you have the freedom to distribute copies of free software (and charge for this service if you wish), that you receive source code or can get it if you want it, that you can change the software or use pieces of it in new free programs; and that you know you can do these things.  </w:t>
      </w:r>
    </w:p>
    <w:p w14:paraId="019B2896" w14:textId="77777777" w:rsidR="00F05E06" w:rsidRDefault="00F05E06" w:rsidP="00E7236B">
      <w:pPr>
        <w:spacing w:line="259" w:lineRule="auto"/>
        <w:jc w:val="both"/>
      </w:pPr>
      <w:r>
        <w:t xml:space="preserve"> </w:t>
      </w:r>
    </w:p>
    <w:p w14:paraId="3870A87B" w14:textId="77777777" w:rsidR="00F05E06" w:rsidRDefault="00F05E06" w:rsidP="00E7236B">
      <w:pPr>
        <w:ind w:left="-5" w:right="9"/>
        <w:jc w:val="both"/>
      </w:pPr>
      <w:r>
        <w:t xml:space="preserve">To protect your rights, we need to make restrictions that forbid anyone to deny you these rights or to ask you to surrender the rights. These restrictions translate to certain responsibilities for you if you distribute copies of the software, or if you modify it.  </w:t>
      </w:r>
    </w:p>
    <w:p w14:paraId="54FC540B" w14:textId="77777777" w:rsidR="00F05E06" w:rsidRDefault="00F05E06" w:rsidP="00E7236B">
      <w:pPr>
        <w:spacing w:line="259" w:lineRule="auto"/>
        <w:jc w:val="both"/>
      </w:pPr>
      <w:r>
        <w:t xml:space="preserve"> </w:t>
      </w:r>
    </w:p>
    <w:p w14:paraId="6F311BBC" w14:textId="77777777" w:rsidR="00F05E06" w:rsidRDefault="00F05E06" w:rsidP="00E7236B">
      <w:pPr>
        <w:ind w:left="-5" w:right="9"/>
        <w:jc w:val="both"/>
      </w:pPr>
      <w:r>
        <w:t xml:space="preserve">For example, if you distribute copies of such a program, whether gratis or for a fee, you must give the recipients all the rights that you have. You must make sure that they, too, receive or can get the source code. And you must show them these terms so they know their rights.   </w:t>
      </w:r>
    </w:p>
    <w:p w14:paraId="4A01F129" w14:textId="77777777" w:rsidR="00F05E06" w:rsidRDefault="00F05E06" w:rsidP="00E7236B">
      <w:pPr>
        <w:ind w:left="-5" w:right="9"/>
        <w:jc w:val="both"/>
      </w:pPr>
      <w:r>
        <w:t xml:space="preserve">We protect your rights with two steps: (1) copyright the software, and (2) offer you this license which gives you legal permission to copy, distribute and/or modify the software.  </w:t>
      </w:r>
    </w:p>
    <w:p w14:paraId="478D8118" w14:textId="77777777" w:rsidR="00F05E06" w:rsidRDefault="00F05E06" w:rsidP="00E7236B">
      <w:pPr>
        <w:spacing w:line="259" w:lineRule="auto"/>
        <w:jc w:val="both"/>
      </w:pPr>
      <w:r>
        <w:t xml:space="preserve"> </w:t>
      </w:r>
    </w:p>
    <w:p w14:paraId="1A9E4F56" w14:textId="77777777" w:rsidR="00F05E06" w:rsidRDefault="00F05E06" w:rsidP="00E7236B">
      <w:pPr>
        <w:ind w:left="-5" w:right="9"/>
        <w:jc w:val="both"/>
      </w:pPr>
      <w:r>
        <w:t xml:space="preserve">Also, for each author's protection and ours, we want to make certain that everyone understands that there is no warranty for this free software. If the software is modified by someone else and passed on, we want its recipients to know that what they have is not the original, so that any problems introduced by others will not reflect on the original authors' reputations.   </w:t>
      </w:r>
    </w:p>
    <w:p w14:paraId="46565302" w14:textId="77777777" w:rsidR="00F05E06" w:rsidRDefault="00F05E06" w:rsidP="00E7236B">
      <w:pPr>
        <w:ind w:left="-5" w:right="9"/>
        <w:jc w:val="both"/>
      </w:pPr>
      <w:r>
        <w:t xml:space="preserve">Finally, any free program is threatened constantly by software patents. We wish to avoid the danger that redistributors of a free program will individually obtain patent licenses, in effect making the program proprietary. To prevent this, we have made it clear that any patent must be licensed for everyone's free use or not licensed at all.  </w:t>
      </w:r>
    </w:p>
    <w:p w14:paraId="78BB597A" w14:textId="77777777" w:rsidR="00F05E06" w:rsidRDefault="00F05E06" w:rsidP="00E7236B">
      <w:pPr>
        <w:spacing w:line="259" w:lineRule="auto"/>
        <w:jc w:val="both"/>
      </w:pPr>
      <w:r>
        <w:t xml:space="preserve"> </w:t>
      </w:r>
    </w:p>
    <w:p w14:paraId="466490C9" w14:textId="77777777" w:rsidR="00F05E06" w:rsidRDefault="00F05E06" w:rsidP="00E7236B">
      <w:pPr>
        <w:ind w:left="-5" w:right="728"/>
        <w:jc w:val="both"/>
      </w:pPr>
      <w:r>
        <w:lastRenderedPageBreak/>
        <w:t xml:space="preserve">The precise terms and conditions for copying, distribution and modification follow.  TERMS AND CONDITIONS FOR COPYING, DISTRIBUTION AND MODIFICATION   </w:t>
      </w:r>
    </w:p>
    <w:p w14:paraId="1B13456A" w14:textId="77777777" w:rsidR="00F05E06" w:rsidRDefault="00F05E06" w:rsidP="00E7236B">
      <w:pPr>
        <w:numPr>
          <w:ilvl w:val="0"/>
          <w:numId w:val="53"/>
        </w:numPr>
        <w:spacing w:after="4" w:line="249" w:lineRule="auto"/>
        <w:ind w:right="9" w:hanging="360"/>
        <w:jc w:val="both"/>
      </w:pPr>
      <w:r>
        <w:t xml:space="preserve">This License applies to any program or other work which contains a notice placed by the copyright holder saying it may be distributed under the terms of this General Public License. The "Program", below, refers to any such program or work, and a "work based on the Program" means either the Program or any derivative work under copyright law: that is to say, a work containing the Program or a portion of it, either verbatim or with modifications and/or translated into another language. (Hereinafter, translation is included without limitation in the term "modification".) Each licensee is addressed as </w:t>
      </w:r>
    </w:p>
    <w:p w14:paraId="4D5AB78B" w14:textId="77777777" w:rsidR="00F05E06" w:rsidRDefault="00F05E06" w:rsidP="00E7236B">
      <w:pPr>
        <w:ind w:left="-5" w:right="9"/>
        <w:jc w:val="both"/>
      </w:pPr>
      <w:r>
        <w:t xml:space="preserve">"you".  </w:t>
      </w:r>
    </w:p>
    <w:p w14:paraId="2C4026A4" w14:textId="77777777" w:rsidR="00F05E06" w:rsidRDefault="00F05E06" w:rsidP="00E7236B">
      <w:pPr>
        <w:ind w:left="-5" w:right="9"/>
        <w:jc w:val="both"/>
      </w:pPr>
      <w:r>
        <w:t xml:space="preserve">Activities other than copying, distribution and modification are not covered by this </w:t>
      </w:r>
    </w:p>
    <w:p w14:paraId="34171E92" w14:textId="77777777" w:rsidR="00F05E06" w:rsidRDefault="00F05E06" w:rsidP="00E7236B">
      <w:pPr>
        <w:ind w:left="-5" w:right="9"/>
        <w:jc w:val="both"/>
      </w:pPr>
      <w:r>
        <w:t xml:space="preserve">License; they are outside its scope. The act of running the Program is not restricted, and the output from the Program is covered only if its contents constitute a work based on the Program (independent of having been made by running the Program). Whether that is true depends on what the Program does.  </w:t>
      </w:r>
    </w:p>
    <w:p w14:paraId="75FC9B55" w14:textId="77777777" w:rsidR="00F05E06" w:rsidRDefault="00F05E06" w:rsidP="00E7236B">
      <w:pPr>
        <w:spacing w:line="259" w:lineRule="auto"/>
        <w:jc w:val="both"/>
      </w:pPr>
      <w:r>
        <w:t xml:space="preserve"> </w:t>
      </w:r>
    </w:p>
    <w:p w14:paraId="76DFF2FA" w14:textId="77777777" w:rsidR="00F05E06" w:rsidRDefault="00F05E06" w:rsidP="00E7236B">
      <w:pPr>
        <w:numPr>
          <w:ilvl w:val="0"/>
          <w:numId w:val="53"/>
        </w:numPr>
        <w:spacing w:after="4" w:line="249" w:lineRule="auto"/>
        <w:ind w:right="9" w:hanging="360"/>
        <w:jc w:val="both"/>
      </w:pPr>
      <w:r>
        <w:t xml:space="preserve">You may copy and distribute verbatim copies of the Program's source code as you receive it, in any medium, provided that you conspicuously and appropriately publish on each copy an appropriate copyright notice and disclaimer of warranty; keep intact all the notices that refer to this License and to the absence of any warranty; and give any other recipients of the Program a copy of this License along with the Program.  </w:t>
      </w:r>
    </w:p>
    <w:p w14:paraId="08795EA1" w14:textId="77777777" w:rsidR="00F05E06" w:rsidRDefault="00F05E06" w:rsidP="00E7236B">
      <w:pPr>
        <w:spacing w:line="259" w:lineRule="auto"/>
        <w:jc w:val="both"/>
      </w:pPr>
      <w:r>
        <w:t xml:space="preserve"> </w:t>
      </w:r>
    </w:p>
    <w:p w14:paraId="332FF911" w14:textId="77777777" w:rsidR="00F05E06" w:rsidRDefault="00F05E06" w:rsidP="00E7236B">
      <w:pPr>
        <w:ind w:left="-5" w:right="9"/>
        <w:jc w:val="both"/>
      </w:pPr>
      <w:r>
        <w:t xml:space="preserve">You may charge a fee for the physical act of transferring a copy, and you may at your option offer warranty protection in exchange for a fee.  </w:t>
      </w:r>
    </w:p>
    <w:p w14:paraId="5272CBF4" w14:textId="77777777" w:rsidR="00F05E06" w:rsidRDefault="00F05E06" w:rsidP="00E7236B">
      <w:pPr>
        <w:spacing w:line="259" w:lineRule="auto"/>
        <w:jc w:val="both"/>
      </w:pPr>
      <w:r>
        <w:t xml:space="preserve"> </w:t>
      </w:r>
    </w:p>
    <w:p w14:paraId="1907341F" w14:textId="77777777" w:rsidR="00F05E06" w:rsidRDefault="00F05E06" w:rsidP="00E7236B">
      <w:pPr>
        <w:numPr>
          <w:ilvl w:val="0"/>
          <w:numId w:val="53"/>
        </w:numPr>
        <w:spacing w:after="4" w:line="249" w:lineRule="auto"/>
        <w:ind w:right="9" w:hanging="360"/>
        <w:jc w:val="both"/>
      </w:pPr>
      <w:r>
        <w:t xml:space="preserve">You may modify your copy or copies of the Program or any portion of it, thus forming a work based on the Program, and copy and distribute such modifications or work under the terms of Section 1 above, provided that you also meet all of these conditions:  </w:t>
      </w:r>
    </w:p>
    <w:p w14:paraId="446752FE" w14:textId="77777777" w:rsidR="00F05E06" w:rsidRDefault="00F05E06" w:rsidP="00E7236B">
      <w:pPr>
        <w:spacing w:line="259" w:lineRule="auto"/>
        <w:jc w:val="both"/>
      </w:pPr>
      <w:r>
        <w:t xml:space="preserve"> </w:t>
      </w:r>
    </w:p>
    <w:p w14:paraId="4AE7A9EC" w14:textId="77777777" w:rsidR="00F05E06" w:rsidRDefault="00F05E06" w:rsidP="00E7236B">
      <w:pPr>
        <w:numPr>
          <w:ilvl w:val="0"/>
          <w:numId w:val="54"/>
        </w:numPr>
        <w:spacing w:after="4" w:line="249" w:lineRule="auto"/>
        <w:ind w:right="9" w:hanging="360"/>
        <w:jc w:val="both"/>
      </w:pPr>
      <w:r>
        <w:t xml:space="preserve">You must cause the modified files to carry prominent notices stating that you changed the files and the date of any change.  </w:t>
      </w:r>
    </w:p>
    <w:p w14:paraId="346E9FCC" w14:textId="77777777" w:rsidR="00F05E06" w:rsidRDefault="00F05E06" w:rsidP="00E7236B">
      <w:pPr>
        <w:numPr>
          <w:ilvl w:val="0"/>
          <w:numId w:val="54"/>
        </w:numPr>
        <w:spacing w:after="4" w:line="249" w:lineRule="auto"/>
        <w:ind w:right="9" w:hanging="360"/>
        <w:jc w:val="both"/>
      </w:pPr>
      <w:r>
        <w:t xml:space="preserve">You must cause any work that you distribute or publish, that in whole or in part contains or is derived from the Program or any part thereof, to be licensed as a whole at no charge to all third parties under the terms of this License.  </w:t>
      </w:r>
    </w:p>
    <w:p w14:paraId="12F51F84" w14:textId="77777777" w:rsidR="00F05E06" w:rsidRDefault="00F05E06" w:rsidP="00E7236B">
      <w:pPr>
        <w:numPr>
          <w:ilvl w:val="0"/>
          <w:numId w:val="54"/>
        </w:numPr>
        <w:spacing w:after="4" w:line="249" w:lineRule="auto"/>
        <w:ind w:right="9" w:hanging="360"/>
        <w:jc w:val="both"/>
      </w:pPr>
      <w:r>
        <w:t xml:space="preserve">If the modified program normally reads commands interactively when run, you must cause it, when started running for such interactive use in the most ordinary way, to print or display an announcement including an appropriate copyright notice and a notice that there is no warranty (or else, saying that you provide a warranty) and that users may redistribute the program under these conditions, and telling the user how to view a copy of this License. (Exception: if the Program itself is interactive but does not normally print such an announcement, your work based on the Program is not required to print an announcement.)   </w:t>
      </w:r>
    </w:p>
    <w:p w14:paraId="60C6CC97" w14:textId="77777777" w:rsidR="00F05E06" w:rsidRDefault="00F05E06" w:rsidP="00E7236B">
      <w:pPr>
        <w:ind w:left="-5" w:right="9"/>
        <w:jc w:val="both"/>
      </w:pPr>
      <w:r>
        <w:t xml:space="preserve">These requirements apply to the modified work as a whole. If identifiable sections of that work are not derived from the Program, and can be reasonably considered independent and separate works in themselves, then this License, and its terms, do not apply to those sections when you distribute them as separate works. But when you distribute the same sections as part of a whole which is a work based on the Program, the distribution of the whole must be on the terms of this License, whose permissions for other licensees extend to the entire whole, and thus to each and every part regardless of who wrote it.  </w:t>
      </w:r>
    </w:p>
    <w:p w14:paraId="45A39B31" w14:textId="77777777" w:rsidR="00F05E06" w:rsidRDefault="00F05E06" w:rsidP="00E7236B">
      <w:pPr>
        <w:spacing w:line="259" w:lineRule="auto"/>
        <w:jc w:val="both"/>
      </w:pPr>
      <w:r>
        <w:t xml:space="preserve"> </w:t>
      </w:r>
    </w:p>
    <w:p w14:paraId="30857494" w14:textId="77777777" w:rsidR="00F05E06" w:rsidRDefault="00F05E06" w:rsidP="00E7236B">
      <w:pPr>
        <w:ind w:left="-5" w:right="9"/>
        <w:jc w:val="both"/>
      </w:pPr>
      <w:r>
        <w:lastRenderedPageBreak/>
        <w:t xml:space="preserve">Thus, it is not the intent of this section to claim rights or contest your rights to work written entirely by you; rather, the intent is to exercise the right to control the distribution of derivative or collective works based on the Program.  </w:t>
      </w:r>
    </w:p>
    <w:p w14:paraId="0AD61A13" w14:textId="77777777" w:rsidR="00F05E06" w:rsidRDefault="00F05E06" w:rsidP="00E7236B">
      <w:pPr>
        <w:spacing w:line="259" w:lineRule="auto"/>
        <w:jc w:val="both"/>
      </w:pPr>
      <w:r>
        <w:t xml:space="preserve"> </w:t>
      </w:r>
    </w:p>
    <w:p w14:paraId="52B3093E" w14:textId="77777777" w:rsidR="00F05E06" w:rsidRDefault="00F05E06" w:rsidP="00E7236B">
      <w:pPr>
        <w:ind w:left="-5" w:right="9"/>
        <w:jc w:val="both"/>
      </w:pPr>
      <w:r>
        <w:t xml:space="preserve">In addition, mere aggregation of another work not based on the Program with the Program </w:t>
      </w:r>
    </w:p>
    <w:p w14:paraId="39766E29" w14:textId="77777777" w:rsidR="00F05E06" w:rsidRDefault="00F05E06" w:rsidP="00E7236B">
      <w:pPr>
        <w:ind w:left="-5" w:right="9"/>
        <w:jc w:val="both"/>
      </w:pPr>
      <w:r>
        <w:t xml:space="preserve">(or with a work based on the Program) on a volume of a storage or distribution medium does not bring the other work under the scope of this License.  </w:t>
      </w:r>
    </w:p>
    <w:p w14:paraId="0F6CDE2F" w14:textId="77777777" w:rsidR="00F05E06" w:rsidRDefault="00F05E06" w:rsidP="00E7236B">
      <w:pPr>
        <w:spacing w:line="259" w:lineRule="auto"/>
        <w:jc w:val="both"/>
      </w:pPr>
      <w:r>
        <w:t xml:space="preserve"> </w:t>
      </w:r>
    </w:p>
    <w:p w14:paraId="5E9468E5" w14:textId="77777777" w:rsidR="00F05E06" w:rsidRDefault="00F05E06" w:rsidP="00E7236B">
      <w:pPr>
        <w:ind w:left="-5" w:right="9"/>
        <w:jc w:val="both"/>
      </w:pPr>
      <w:r>
        <w:t xml:space="preserve">3. You may copy and distribute the Program (or a work based on it, under Section 2) in object code or executable form under the terms of Sections 1 and 2 above provided that you also do one of the following:  </w:t>
      </w:r>
    </w:p>
    <w:p w14:paraId="7E88FF64" w14:textId="77777777" w:rsidR="00F05E06" w:rsidRDefault="00F05E06" w:rsidP="00E7236B">
      <w:pPr>
        <w:spacing w:line="259" w:lineRule="auto"/>
        <w:jc w:val="both"/>
      </w:pPr>
      <w:r>
        <w:t xml:space="preserve"> </w:t>
      </w:r>
    </w:p>
    <w:p w14:paraId="68BA963D" w14:textId="77777777" w:rsidR="00F05E06" w:rsidRDefault="00F05E06" w:rsidP="00E7236B">
      <w:pPr>
        <w:numPr>
          <w:ilvl w:val="0"/>
          <w:numId w:val="55"/>
        </w:numPr>
        <w:spacing w:after="4" w:line="249" w:lineRule="auto"/>
        <w:ind w:right="9" w:hanging="283"/>
        <w:jc w:val="both"/>
      </w:pPr>
      <w:r>
        <w:t xml:space="preserve">Accompany it with the complete corresponding machine-readable source code, which must be distributed under the terms of Sections 1 and 2 above on a medium customarily used for software interchange; or,  </w:t>
      </w:r>
    </w:p>
    <w:p w14:paraId="59228630" w14:textId="77777777" w:rsidR="00F05E06" w:rsidRDefault="00F05E06" w:rsidP="00E7236B">
      <w:pPr>
        <w:numPr>
          <w:ilvl w:val="0"/>
          <w:numId w:val="55"/>
        </w:numPr>
        <w:spacing w:after="4" w:line="249" w:lineRule="auto"/>
        <w:ind w:right="9" w:hanging="283"/>
        <w:jc w:val="both"/>
      </w:pPr>
      <w:r>
        <w:t xml:space="preserve">Accompany it with a written offer, valid for at least three years, to give any third party, for a charge no more than your cost of physically performing source distribution, a complete machine-readable copy of the corresponding source code, to be distributed under the terms of Sections 1 and 2 above on a medium customarily used for software interchange; or,  </w:t>
      </w:r>
    </w:p>
    <w:p w14:paraId="1C82CC16" w14:textId="77777777" w:rsidR="00F05E06" w:rsidRDefault="00F05E06" w:rsidP="00E7236B">
      <w:pPr>
        <w:numPr>
          <w:ilvl w:val="0"/>
          <w:numId w:val="55"/>
        </w:numPr>
        <w:spacing w:after="4" w:line="249" w:lineRule="auto"/>
        <w:ind w:right="9" w:hanging="283"/>
        <w:jc w:val="both"/>
      </w:pPr>
      <w:r>
        <w:t xml:space="preserve">Accompany it with the information you received as to the offer to distribute corresponding source code. (This alternative is allowed only for noncommercial distribution and only if you received the program in object code or executable form with such an offer, in accord with Subsection b above.)  </w:t>
      </w:r>
    </w:p>
    <w:p w14:paraId="60DC2A01" w14:textId="77777777" w:rsidR="00F05E06" w:rsidRDefault="00F05E06" w:rsidP="00E7236B">
      <w:pPr>
        <w:spacing w:line="259" w:lineRule="auto"/>
        <w:jc w:val="both"/>
      </w:pPr>
      <w:r>
        <w:t xml:space="preserve"> </w:t>
      </w:r>
    </w:p>
    <w:p w14:paraId="7944432C" w14:textId="77777777" w:rsidR="00F05E06" w:rsidRDefault="00F05E06" w:rsidP="00E7236B">
      <w:pPr>
        <w:ind w:left="-5" w:right="9"/>
        <w:jc w:val="both"/>
      </w:pPr>
      <w:r>
        <w:t xml:space="preserve">The source code for a work means the preferred form of the work for making modifications to it. For an executable work, complete source code means all the source code for all modules it contains, plus any associated interface definition files, plus the scripts used to control compilation and installation of the executable. However, as a special exception, the source code distributed need not include anything that is normally distributed (in either source or binary form) with the major components (compiler, kernel, and so on) of the operating system on which the executable runs, unless that component itself accompanies the executable.  </w:t>
      </w:r>
    </w:p>
    <w:p w14:paraId="4AD1F4E2" w14:textId="77777777" w:rsidR="00F05E06" w:rsidRDefault="00F05E06" w:rsidP="00E7236B">
      <w:pPr>
        <w:spacing w:line="259" w:lineRule="auto"/>
        <w:jc w:val="both"/>
      </w:pPr>
      <w:r>
        <w:t xml:space="preserve"> </w:t>
      </w:r>
    </w:p>
    <w:p w14:paraId="73AC4C5A" w14:textId="77777777" w:rsidR="00F05E06" w:rsidRDefault="00F05E06" w:rsidP="00E7236B">
      <w:pPr>
        <w:ind w:left="-5" w:right="9"/>
        <w:jc w:val="both"/>
      </w:pPr>
      <w:r>
        <w:t xml:space="preserve">If distribution of executable or object code is made by offering access to copy from a designated place, then offering equivalent access to copy the source code from the same place counts as distribution of the source code, even though third parties are not compelled to copy the source along with the object code.  </w:t>
      </w:r>
    </w:p>
    <w:p w14:paraId="33FA1920" w14:textId="77777777" w:rsidR="00F05E06" w:rsidRDefault="00F05E06" w:rsidP="00E7236B">
      <w:pPr>
        <w:spacing w:line="259" w:lineRule="auto"/>
        <w:jc w:val="both"/>
      </w:pPr>
      <w:r>
        <w:t xml:space="preserve"> </w:t>
      </w:r>
    </w:p>
    <w:p w14:paraId="1CA2A0FE" w14:textId="77777777" w:rsidR="00F05E06" w:rsidRDefault="00F05E06" w:rsidP="00E7236B">
      <w:pPr>
        <w:numPr>
          <w:ilvl w:val="0"/>
          <w:numId w:val="56"/>
        </w:numPr>
        <w:spacing w:after="4" w:line="249" w:lineRule="auto"/>
        <w:ind w:right="9" w:hanging="283"/>
        <w:jc w:val="both"/>
      </w:pPr>
      <w:r>
        <w:t xml:space="preserve">You may not copy, modify, sublicense, or distribute the Program except as expressly provided under this License. Any attempt otherwise to copy, modify, sublicense or distribute the Program is void, and will automatically terminate your rights under this License. However, parties who have received copies, or rights, from you under this </w:t>
      </w:r>
    </w:p>
    <w:p w14:paraId="2606E4E0" w14:textId="77777777" w:rsidR="00F05E06" w:rsidRDefault="00F05E06" w:rsidP="00E7236B">
      <w:pPr>
        <w:ind w:left="-5" w:right="368"/>
        <w:jc w:val="both"/>
      </w:pPr>
      <w:r>
        <w:t xml:space="preserve">License will not have their licenses terminated so long as such parties remain in full compliance.   </w:t>
      </w:r>
    </w:p>
    <w:p w14:paraId="71872C7B" w14:textId="77777777" w:rsidR="00F05E06" w:rsidRDefault="00F05E06" w:rsidP="00E7236B">
      <w:pPr>
        <w:numPr>
          <w:ilvl w:val="0"/>
          <w:numId w:val="56"/>
        </w:numPr>
        <w:spacing w:after="4" w:line="249" w:lineRule="auto"/>
        <w:ind w:right="9" w:hanging="283"/>
        <w:jc w:val="both"/>
      </w:pPr>
      <w:r>
        <w:t xml:space="preserve">You are not required to accept this License, since you have not signed it. However, nothing else grants you permission to modify or distribute the Program or its derivative works. These actions are prohibited by law if you do not accept this License. Therefore, by modifying or distributing the Program (or any work based on the Program), you indicate your acceptance of this License to do so, and all its terms and conditions for copying, distributing or modifying the Program or works based on it.  </w:t>
      </w:r>
    </w:p>
    <w:p w14:paraId="69C252FB" w14:textId="77777777" w:rsidR="00F05E06" w:rsidRDefault="00F05E06" w:rsidP="00E7236B">
      <w:pPr>
        <w:spacing w:line="259" w:lineRule="auto"/>
        <w:jc w:val="both"/>
      </w:pPr>
      <w:r>
        <w:t xml:space="preserve"> </w:t>
      </w:r>
    </w:p>
    <w:p w14:paraId="5EF66164" w14:textId="77777777" w:rsidR="00F05E06" w:rsidRDefault="00F05E06" w:rsidP="00E7236B">
      <w:pPr>
        <w:numPr>
          <w:ilvl w:val="0"/>
          <w:numId w:val="56"/>
        </w:numPr>
        <w:spacing w:after="4" w:line="249" w:lineRule="auto"/>
        <w:ind w:right="9" w:hanging="283"/>
        <w:jc w:val="both"/>
      </w:pPr>
      <w:r>
        <w:t xml:space="preserve">Each time you redistribute the Program (or any work based on the Program), the recipient automatically receives a license from the original licensor to copy, distribute or modify the Program </w:t>
      </w:r>
      <w:r>
        <w:lastRenderedPageBreak/>
        <w:t xml:space="preserve">subject to these terms and conditions. You may not impose any further restrictions on the recipients' exercise of the rights granted herein. You are not responsible for enforcing compliance by third parties to this License.  </w:t>
      </w:r>
    </w:p>
    <w:p w14:paraId="2D031CFC" w14:textId="77777777" w:rsidR="00F05E06" w:rsidRDefault="00F05E06" w:rsidP="00E7236B">
      <w:pPr>
        <w:spacing w:line="259" w:lineRule="auto"/>
        <w:jc w:val="both"/>
      </w:pPr>
      <w:r>
        <w:t xml:space="preserve"> </w:t>
      </w:r>
    </w:p>
    <w:p w14:paraId="6B7BB959" w14:textId="77777777" w:rsidR="00F05E06" w:rsidRDefault="00F05E06" w:rsidP="00E7236B">
      <w:pPr>
        <w:numPr>
          <w:ilvl w:val="0"/>
          <w:numId w:val="56"/>
        </w:numPr>
        <w:spacing w:after="4" w:line="249" w:lineRule="auto"/>
        <w:ind w:right="9" w:hanging="283"/>
        <w:jc w:val="both"/>
      </w:pPr>
      <w:r>
        <w:t xml:space="preserve">If, as a consequence of a court judgment or allegation of patent infringement or for any other reason (not limited to patent issues), conditions are imposed on you (whether by court order, agreement or otherwise) that contradict the conditions of this License, they do not excuse you from the conditions of this License. If you cannot distribute so as to satisfy simultaneously your obligations under this License and any other pertinent obligations, then as a consequence you may not distribute the Program at all. For example, if a patent license would not permit royalty-free redistribution of the Program by all those who receive copies directly or indirectly through you, then the only way you could satisfy both it and this License would be to refrain entirely from distribution of the Program.   </w:t>
      </w:r>
    </w:p>
    <w:p w14:paraId="04828851" w14:textId="77777777" w:rsidR="00F05E06" w:rsidRDefault="00F05E06" w:rsidP="00E7236B">
      <w:pPr>
        <w:ind w:left="-5" w:right="9"/>
        <w:jc w:val="both"/>
      </w:pPr>
      <w:r>
        <w:t xml:space="preserve">If any portion of this section is held invalid or unenforceable under any particular circumstance, the balance of the section is intended to apply and the section as a whole is intended to apply in other circumstances.  </w:t>
      </w:r>
    </w:p>
    <w:p w14:paraId="1EB43E01" w14:textId="77777777" w:rsidR="00F05E06" w:rsidRDefault="00F05E06" w:rsidP="00E7236B">
      <w:pPr>
        <w:spacing w:line="259" w:lineRule="auto"/>
        <w:jc w:val="both"/>
      </w:pPr>
      <w:r>
        <w:t xml:space="preserve"> </w:t>
      </w:r>
    </w:p>
    <w:p w14:paraId="03BB7725" w14:textId="77777777" w:rsidR="00F05E06" w:rsidRDefault="00F05E06" w:rsidP="00E7236B">
      <w:pPr>
        <w:ind w:left="-5" w:right="9"/>
        <w:jc w:val="both"/>
      </w:pPr>
      <w:r>
        <w:t xml:space="preserve">It is not the purpose of this section to induce you to infringe any patents or other property right claims or to contest validity of any such claims; this section has the sole purpose of protecting the integrity of the free software distribution system, which is implemented by public license practices. Many people have made generous contributions to the wide range of software distributed through that system in reliance on consistent application of that system; it is up to the author/donor to decide if he or she is willing to distribute software through any other system and a licensee cannot impose that choice.   </w:t>
      </w:r>
    </w:p>
    <w:p w14:paraId="49D6848F" w14:textId="77777777" w:rsidR="00F05E06" w:rsidRDefault="00F05E06" w:rsidP="00E7236B">
      <w:pPr>
        <w:ind w:left="-5" w:right="9"/>
        <w:jc w:val="both"/>
      </w:pPr>
      <w:r>
        <w:t xml:space="preserve">This section is intended to make thoroughly clear what is believed to be a consequence of the rest of this License.  </w:t>
      </w:r>
    </w:p>
    <w:p w14:paraId="45A82BAE" w14:textId="77777777" w:rsidR="00F05E06" w:rsidRDefault="00F05E06" w:rsidP="00E7236B">
      <w:pPr>
        <w:spacing w:line="259" w:lineRule="auto"/>
        <w:jc w:val="both"/>
      </w:pPr>
      <w:r>
        <w:t xml:space="preserve"> </w:t>
      </w:r>
    </w:p>
    <w:p w14:paraId="5FA081DC" w14:textId="77777777" w:rsidR="00F05E06" w:rsidRDefault="00F05E06" w:rsidP="00E7236B">
      <w:pPr>
        <w:numPr>
          <w:ilvl w:val="0"/>
          <w:numId w:val="56"/>
        </w:numPr>
        <w:spacing w:after="4" w:line="249" w:lineRule="auto"/>
        <w:ind w:right="9" w:hanging="283"/>
        <w:jc w:val="both"/>
      </w:pPr>
      <w:r>
        <w:t xml:space="preserve">If the distribution and/or use of the Program is restricted in certain countries either by patents or by copyrighted interfaces, the original copyright holder who places the Program under this License may add an explicit geographical distribution limitation excluding those countries, so that distribution is permitted only in or among countries not thus excluded. In such case, this License incorporates the limitation as if written in the body of this License.  </w:t>
      </w:r>
    </w:p>
    <w:p w14:paraId="2BA2B1FC" w14:textId="77777777" w:rsidR="00F05E06" w:rsidRDefault="00F05E06" w:rsidP="00E7236B">
      <w:pPr>
        <w:spacing w:line="259" w:lineRule="auto"/>
        <w:jc w:val="both"/>
      </w:pPr>
      <w:r>
        <w:t xml:space="preserve"> </w:t>
      </w:r>
    </w:p>
    <w:p w14:paraId="1B92DAF4" w14:textId="77777777" w:rsidR="00F05E06" w:rsidRDefault="00F05E06" w:rsidP="00E7236B">
      <w:pPr>
        <w:numPr>
          <w:ilvl w:val="0"/>
          <w:numId w:val="56"/>
        </w:numPr>
        <w:spacing w:after="4" w:line="249" w:lineRule="auto"/>
        <w:ind w:right="9" w:hanging="283"/>
        <w:jc w:val="both"/>
      </w:pPr>
      <w:r>
        <w:t xml:space="preserve">The Free Software Foundation may publish revised and/or new versions of the General Public License from time to time. Such new versions will be similar in spirit to the present version, but may differ in detail to address new problems or concerns.  </w:t>
      </w:r>
    </w:p>
    <w:p w14:paraId="6BE68447" w14:textId="77777777" w:rsidR="00F05E06" w:rsidRDefault="00F05E06" w:rsidP="00E7236B">
      <w:pPr>
        <w:spacing w:line="259" w:lineRule="auto"/>
        <w:jc w:val="both"/>
      </w:pPr>
      <w:r>
        <w:t xml:space="preserve"> </w:t>
      </w:r>
    </w:p>
    <w:p w14:paraId="056D7622" w14:textId="77777777" w:rsidR="00F05E06" w:rsidRDefault="00F05E06" w:rsidP="00E7236B">
      <w:pPr>
        <w:ind w:left="-5" w:right="9"/>
        <w:jc w:val="both"/>
      </w:pPr>
      <w:r>
        <w:t xml:space="preserve">Each version is given a distinguishing version number. If the Program specifies a version number of this License which applies to it and "any later version", you have the option of following the terms and conditions either of that version or of any later version published by the Free Software Foundation. If the Program does not specify a version number of this License, you may choose any version ever published by the Free Software Foundation.   </w:t>
      </w:r>
    </w:p>
    <w:p w14:paraId="53599DD7" w14:textId="77777777" w:rsidR="00F05E06" w:rsidRDefault="00F05E06" w:rsidP="00E7236B">
      <w:pPr>
        <w:numPr>
          <w:ilvl w:val="0"/>
          <w:numId w:val="56"/>
        </w:numPr>
        <w:spacing w:after="4" w:line="249" w:lineRule="auto"/>
        <w:ind w:right="9" w:hanging="283"/>
        <w:jc w:val="both"/>
      </w:pPr>
      <w:r>
        <w:t xml:space="preserve">If you wish to incorporate parts of the Program into other free programs whose distribution conditions are different, write to the author to ask for permission. For software, which is copyrighted by the Free Software Foundation, write to the Free </w:t>
      </w:r>
    </w:p>
    <w:p w14:paraId="30091062" w14:textId="77777777" w:rsidR="00F05E06" w:rsidRDefault="00F05E06" w:rsidP="00E7236B">
      <w:pPr>
        <w:ind w:left="-5" w:right="9"/>
        <w:jc w:val="both"/>
      </w:pPr>
      <w:r>
        <w:t xml:space="preserve">Software Foundation; we sometimes make exceptions for this. Our decision will be guided by the two goals of preserving the free status of all derivatives of our free software and of promoting the sharing and reuse of software generally.  </w:t>
      </w:r>
    </w:p>
    <w:p w14:paraId="66C639D2" w14:textId="77777777" w:rsidR="00F05E06" w:rsidRDefault="00F05E06">
      <w:pPr>
        <w:spacing w:line="259" w:lineRule="auto"/>
      </w:pPr>
      <w:r>
        <w:t xml:space="preserve"> </w:t>
      </w:r>
    </w:p>
    <w:p w14:paraId="5DA50C4C" w14:textId="342C819A" w:rsidR="00F05E06" w:rsidRDefault="00F05E06" w:rsidP="00E7236B">
      <w:pPr>
        <w:ind w:left="-5" w:right="-1"/>
      </w:pPr>
      <w:r>
        <w:t xml:space="preserve">NOWARRANTY   </w:t>
      </w:r>
    </w:p>
    <w:p w14:paraId="1FD5A5BD" w14:textId="77777777" w:rsidR="00F05E06" w:rsidRDefault="00F05E06" w:rsidP="00E7236B">
      <w:pPr>
        <w:numPr>
          <w:ilvl w:val="0"/>
          <w:numId w:val="56"/>
        </w:numPr>
        <w:spacing w:after="4" w:line="249" w:lineRule="auto"/>
        <w:ind w:right="9" w:hanging="283"/>
        <w:jc w:val="both"/>
      </w:pPr>
      <w:r>
        <w:lastRenderedPageBreak/>
        <w:t xml:space="preserve">BECAUSE THE PROGRAM IS LICENSED FREE OF CHARGE, THERE IS NO WARRANTY FOR THE PROGRAM, TO THE EXTENT PERMITTED BY APPLICABLE LAW. EXCEPT WHEN OTHERWISE STATED IN WRITING THE </w:t>
      </w:r>
    </w:p>
    <w:p w14:paraId="62440D3D" w14:textId="77777777" w:rsidR="00F05E06" w:rsidRDefault="00F05E06" w:rsidP="00E7236B">
      <w:pPr>
        <w:ind w:left="-5" w:right="9"/>
        <w:jc w:val="both"/>
      </w:pPr>
      <w:r>
        <w:t xml:space="preserve">COPYRIGHT HOLDERS AND/OR OTHER PARTIES PROVIDE THE PROGRAM "AS IS" WITHOUT WARRANTY OF </w:t>
      </w:r>
    </w:p>
    <w:p w14:paraId="67BCC53C" w14:textId="77777777" w:rsidR="00F05E06" w:rsidRDefault="00F05E06" w:rsidP="00E7236B">
      <w:pPr>
        <w:ind w:left="-5" w:right="9"/>
        <w:jc w:val="both"/>
      </w:pPr>
      <w:r>
        <w:t xml:space="preserve">ANY KIND, EITHER EXPRESSED OR IMPLIED, INCLUDING, BUT NOT LIMITED TO, THE IMPLIED </w:t>
      </w:r>
    </w:p>
    <w:p w14:paraId="4FE77419" w14:textId="77777777" w:rsidR="00F05E06" w:rsidRDefault="00F05E06" w:rsidP="00E7236B">
      <w:pPr>
        <w:ind w:left="-5" w:right="9"/>
        <w:jc w:val="both"/>
      </w:pPr>
      <w:r>
        <w:t xml:space="preserve">WARRANTIES OF MERCHANTABILITY AND FITNESS FOR A PARTICULAR PURPOSE. THE ENTIRE RISK AS TO </w:t>
      </w:r>
    </w:p>
    <w:p w14:paraId="7D5DD319" w14:textId="77777777" w:rsidR="00F05E06" w:rsidRDefault="00F05E06" w:rsidP="00E7236B">
      <w:pPr>
        <w:ind w:left="-5" w:right="9"/>
        <w:jc w:val="both"/>
      </w:pPr>
      <w:r>
        <w:t xml:space="preserve">THE QUALITY AND PERFORMANCE OF THE PROGRAM IS WITH YOU. SHOULD THE PROGRAM PROVE DEFECTIVE, YOU ASSUME THE COST OF ALL NECESSARY SERVICING, REPAIR OR CORRECTION.  </w:t>
      </w:r>
    </w:p>
    <w:p w14:paraId="13785521" w14:textId="77777777" w:rsidR="00F05E06" w:rsidRDefault="00F05E06" w:rsidP="00E7236B">
      <w:pPr>
        <w:spacing w:line="259" w:lineRule="auto"/>
        <w:jc w:val="both"/>
      </w:pPr>
      <w:r>
        <w:t xml:space="preserve"> </w:t>
      </w:r>
    </w:p>
    <w:p w14:paraId="0A668DF6" w14:textId="77777777" w:rsidR="00F05E06" w:rsidRDefault="00F05E06" w:rsidP="00E7236B">
      <w:pPr>
        <w:numPr>
          <w:ilvl w:val="0"/>
          <w:numId w:val="56"/>
        </w:numPr>
        <w:spacing w:after="4" w:line="249" w:lineRule="auto"/>
        <w:ind w:right="9" w:hanging="283"/>
        <w:jc w:val="both"/>
      </w:pPr>
      <w:r>
        <w:t xml:space="preserve">IN NO EVENT UNLESS REQUIRED BY APPLICABLE LAW OR AGREED TO IN WRITING WILL ANY COPYRIGHT HOLDER, OR ANY OTHER PARTY WHO MAY MODIFY AND/OR REDISTRIBUTE THE PROGRAM AS </w:t>
      </w:r>
    </w:p>
    <w:p w14:paraId="1B60C7F9" w14:textId="77777777" w:rsidR="00F05E06" w:rsidRDefault="00F05E06" w:rsidP="00E7236B">
      <w:pPr>
        <w:ind w:left="-5" w:right="9"/>
        <w:jc w:val="both"/>
      </w:pPr>
      <w:r>
        <w:t xml:space="preserve">PERMITTED ABOVE, BE LIABLE TO YOU FOR DAMAGES, INCLUDING ANY GENERAL, SPECIAL, INCIDENTAL OR CONSEQUENTIAL DAMAGES ARISING OUT OF THE USE OR INABILITY TO USE THE PROGRAM </w:t>
      </w:r>
    </w:p>
    <w:p w14:paraId="6AE4585F" w14:textId="77777777" w:rsidR="00F05E06" w:rsidRDefault="00F05E06" w:rsidP="00E7236B">
      <w:pPr>
        <w:ind w:left="-5" w:right="9"/>
        <w:jc w:val="both"/>
      </w:pPr>
      <w:r>
        <w:t xml:space="preserve">(INCLUDING BUT NOT LIMITED TO LOSS OF DATA OR DATA BEING RENDERED INACCURATE OR LOSSES </w:t>
      </w:r>
    </w:p>
    <w:p w14:paraId="551F2833" w14:textId="77777777" w:rsidR="00F05E06" w:rsidRDefault="00F05E06" w:rsidP="00E7236B">
      <w:pPr>
        <w:ind w:left="-5" w:right="9"/>
        <w:jc w:val="both"/>
      </w:pPr>
      <w:r>
        <w:t xml:space="preserve">SUSTAINED BY YOU OR THIRD PARTIES OR A FAILURE OF THE PROGRAM TO OPERATE WITH ANY OTHER </w:t>
      </w:r>
    </w:p>
    <w:p w14:paraId="275617C0" w14:textId="77777777" w:rsidR="00F05E06" w:rsidRDefault="00F05E06" w:rsidP="00E7236B">
      <w:pPr>
        <w:ind w:left="-5" w:right="9"/>
        <w:jc w:val="both"/>
      </w:pPr>
      <w:r>
        <w:t xml:space="preserve">PROGRAMS), EVEN IF SUCH HOLDER OR OTHER PARTY HAS BEEN ADVISED OF THE POSSIBILITY OF SUCH </w:t>
      </w:r>
    </w:p>
    <w:p w14:paraId="2CD9F7D1" w14:textId="77777777" w:rsidR="00F05E06" w:rsidRDefault="00F05E06" w:rsidP="00E7236B">
      <w:pPr>
        <w:ind w:left="-5" w:right="9"/>
        <w:jc w:val="both"/>
      </w:pPr>
      <w:r>
        <w:t xml:space="preserve">DAMAGES.  </w:t>
      </w:r>
    </w:p>
    <w:p w14:paraId="4104E950" w14:textId="77777777" w:rsidR="00F05E06" w:rsidRDefault="00F05E06" w:rsidP="00E7236B">
      <w:pPr>
        <w:ind w:left="-5" w:right="9"/>
        <w:jc w:val="both"/>
      </w:pPr>
      <w:r>
        <w:t xml:space="preserve">END OF TERMS AND CONDITIONS </w:t>
      </w:r>
    </w:p>
    <w:p w14:paraId="74777A7A" w14:textId="77777777" w:rsidR="00F05E06" w:rsidRDefault="00F05E06" w:rsidP="00E7236B">
      <w:pPr>
        <w:ind w:left="-5" w:right="9"/>
        <w:jc w:val="both"/>
      </w:pPr>
      <w:r>
        <w:t xml:space="preserve">How to Apply These Terms to Your New Programs  </w:t>
      </w:r>
    </w:p>
    <w:p w14:paraId="26A2810D" w14:textId="77777777" w:rsidR="00F05E06" w:rsidRDefault="00F05E06" w:rsidP="00E7236B">
      <w:pPr>
        <w:spacing w:line="259" w:lineRule="auto"/>
        <w:jc w:val="both"/>
      </w:pPr>
      <w:r>
        <w:t xml:space="preserve"> </w:t>
      </w:r>
    </w:p>
    <w:p w14:paraId="433D8466" w14:textId="77777777" w:rsidR="00F05E06" w:rsidRDefault="00F05E06" w:rsidP="00E7236B">
      <w:pPr>
        <w:ind w:left="-5" w:right="9"/>
        <w:jc w:val="both"/>
      </w:pPr>
      <w:r>
        <w:t xml:space="preserve">If you develop a new program, and you want it to be of the greatest possible use to the public, the best way to achieve this is to make it free software which everyone can redistribute and change under these terms.  </w:t>
      </w:r>
    </w:p>
    <w:p w14:paraId="2A0D0B22" w14:textId="77777777" w:rsidR="00F05E06" w:rsidRDefault="00F05E06" w:rsidP="00E7236B">
      <w:pPr>
        <w:spacing w:line="259" w:lineRule="auto"/>
        <w:jc w:val="both"/>
      </w:pPr>
      <w:r>
        <w:t xml:space="preserve"> </w:t>
      </w:r>
    </w:p>
    <w:p w14:paraId="5170D52B" w14:textId="77777777" w:rsidR="00F05E06" w:rsidRDefault="00F05E06" w:rsidP="00E7236B">
      <w:pPr>
        <w:ind w:left="-5" w:right="9"/>
        <w:jc w:val="both"/>
      </w:pPr>
      <w:r>
        <w:t xml:space="preserve">To do so, attach the following notices to the program. It is safest to attach them to the start of each source file to most effectively convey the exclusion of warranty; and each file should have at least the "copyright" line and a pointer to where the full notice is found.   one line to give the program's name and an idea of what it does. </w:t>
      </w:r>
    </w:p>
    <w:p w14:paraId="70AEA6D6" w14:textId="77777777" w:rsidR="00F05E06" w:rsidRDefault="00F05E06" w:rsidP="00E7236B">
      <w:pPr>
        <w:ind w:left="-5" w:right="9"/>
        <w:jc w:val="both"/>
      </w:pPr>
      <w:r>
        <w:t xml:space="preserve">Copyright (C) yyyy name of author  </w:t>
      </w:r>
    </w:p>
    <w:p w14:paraId="7743663C" w14:textId="77777777" w:rsidR="00F05E06" w:rsidRDefault="00F05E06" w:rsidP="00E7236B">
      <w:pPr>
        <w:spacing w:line="259" w:lineRule="auto"/>
        <w:jc w:val="both"/>
      </w:pPr>
      <w:r>
        <w:t xml:space="preserve"> </w:t>
      </w:r>
    </w:p>
    <w:p w14:paraId="6FB60DCB" w14:textId="77777777" w:rsidR="00F05E06" w:rsidRDefault="00F05E06" w:rsidP="00E7236B">
      <w:pPr>
        <w:ind w:left="-5" w:right="9"/>
        <w:jc w:val="both"/>
      </w:pPr>
      <w:r>
        <w:t xml:space="preserve">This program is free software; you can redistribute it and/or modify it under the terms of the GNU General Public License as published by the Free Software Foundation; either version 2 of the License, or (at your option) any later version.  </w:t>
      </w:r>
    </w:p>
    <w:p w14:paraId="363C2AA5" w14:textId="77777777" w:rsidR="00F05E06" w:rsidRDefault="00F05E06" w:rsidP="00E7236B">
      <w:pPr>
        <w:spacing w:line="259" w:lineRule="auto"/>
        <w:jc w:val="both"/>
      </w:pPr>
      <w:r>
        <w:t xml:space="preserve"> </w:t>
      </w:r>
    </w:p>
    <w:p w14:paraId="3D3CC632" w14:textId="77777777" w:rsidR="00F05E06" w:rsidRDefault="00F05E06" w:rsidP="00E7236B">
      <w:pPr>
        <w:ind w:left="-5" w:right="9"/>
        <w:jc w:val="both"/>
      </w:pPr>
      <w:r>
        <w:t xml:space="preserve">This program is distributed in the hope that it will be useful, but WITHOUT ANY WARRANTY; without even the implied warranty of MERCHANTABILITY or FITNESS FOR A PARTICULAR PURPOSE. See the GNU General Public License for more details.  </w:t>
      </w:r>
    </w:p>
    <w:p w14:paraId="5F8C463A" w14:textId="77777777" w:rsidR="00F05E06" w:rsidRDefault="00F05E06" w:rsidP="00E7236B">
      <w:pPr>
        <w:spacing w:line="259" w:lineRule="auto"/>
        <w:jc w:val="both"/>
      </w:pPr>
      <w:r>
        <w:t xml:space="preserve"> </w:t>
      </w:r>
    </w:p>
    <w:p w14:paraId="236F05A6" w14:textId="77777777" w:rsidR="00F05E06" w:rsidRDefault="00F05E06" w:rsidP="00E7236B">
      <w:pPr>
        <w:ind w:left="-5" w:right="9"/>
        <w:jc w:val="both"/>
      </w:pPr>
      <w:r>
        <w:t xml:space="preserve">You should have received a copy of the GNU General Public License along with this program; if not, write to the Free Software Foundation, Inc., 51 Franklin Street, Fifth Floor, Boston, MA 02110-1301, USA.  </w:t>
      </w:r>
    </w:p>
    <w:p w14:paraId="75387E54" w14:textId="77777777" w:rsidR="00F05E06" w:rsidRDefault="00F05E06" w:rsidP="00E7236B">
      <w:pPr>
        <w:spacing w:line="259" w:lineRule="auto"/>
        <w:jc w:val="both"/>
      </w:pPr>
      <w:r>
        <w:lastRenderedPageBreak/>
        <w:t xml:space="preserve"> </w:t>
      </w:r>
    </w:p>
    <w:p w14:paraId="1353523B" w14:textId="77777777" w:rsidR="00F05E06" w:rsidRDefault="00F05E06" w:rsidP="00E7236B">
      <w:pPr>
        <w:ind w:left="-5" w:right="9"/>
        <w:jc w:val="both"/>
      </w:pPr>
      <w:r>
        <w:t xml:space="preserve">Also add information on how to contact you by electronic and paper mail.  </w:t>
      </w:r>
    </w:p>
    <w:p w14:paraId="7E8662B1" w14:textId="77777777" w:rsidR="00F05E06" w:rsidRDefault="00F05E06" w:rsidP="00E7236B">
      <w:pPr>
        <w:ind w:left="-5" w:right="129"/>
        <w:jc w:val="both"/>
      </w:pPr>
      <w:r>
        <w:t xml:space="preserve">If the program is interactive, make it output a short notice like this when it starts in an interactive mode:   </w:t>
      </w:r>
    </w:p>
    <w:p w14:paraId="04852886" w14:textId="77777777" w:rsidR="00F05E06" w:rsidRDefault="00F05E06" w:rsidP="00E7236B">
      <w:pPr>
        <w:ind w:left="-5" w:right="9"/>
        <w:jc w:val="both"/>
      </w:pPr>
      <w:r>
        <w:t xml:space="preserve">Gnomovision version 69, Copyright (C) year name of author Gnomovision comes with </w:t>
      </w:r>
    </w:p>
    <w:p w14:paraId="037058DA" w14:textId="77777777" w:rsidR="00F05E06" w:rsidRDefault="00F05E06" w:rsidP="00E7236B">
      <w:pPr>
        <w:ind w:left="-5" w:right="488"/>
        <w:jc w:val="both"/>
      </w:pPr>
      <w:r>
        <w:t xml:space="preserve">ABSOLUTELY NO WARRANTY; for details type `show w'. This is free software, and you are welcome to redistribute it under certain conditions; type `show c'  for details.   </w:t>
      </w:r>
    </w:p>
    <w:p w14:paraId="080D5134" w14:textId="77777777" w:rsidR="00F05E06" w:rsidRDefault="00F05E06" w:rsidP="00E7236B">
      <w:pPr>
        <w:ind w:left="-5" w:right="9"/>
        <w:jc w:val="both"/>
      </w:pPr>
      <w:r>
        <w:t xml:space="preserve">The hypothetical commands `show w' and `show c' should show the appropriate parts of the </w:t>
      </w:r>
    </w:p>
    <w:p w14:paraId="01F0FF9A" w14:textId="77777777" w:rsidR="00F05E06" w:rsidRDefault="00F05E06" w:rsidP="00E7236B">
      <w:pPr>
        <w:ind w:left="-5" w:right="9"/>
        <w:jc w:val="both"/>
      </w:pPr>
      <w:r>
        <w:t xml:space="preserve">General Public License. Of course, the commands you use may be called something other than `show w' and `show c'; they could even be mouse-clicks or menu items--whatever suits your program.   </w:t>
      </w:r>
    </w:p>
    <w:p w14:paraId="158A63E8" w14:textId="77777777" w:rsidR="00F05E06" w:rsidRDefault="00F05E06" w:rsidP="00E7236B">
      <w:pPr>
        <w:ind w:left="-5" w:right="248"/>
        <w:jc w:val="both"/>
      </w:pPr>
      <w:r>
        <w:t xml:space="preserve">You should also get your employer (if you work as a programmer) or your school, if any, to sign a "copyright disclaimer" for the program, if necessary. Here is a sample; alter the names:   </w:t>
      </w:r>
    </w:p>
    <w:p w14:paraId="79276E28" w14:textId="77777777" w:rsidR="00F05E06" w:rsidRDefault="00F05E06" w:rsidP="00E7236B">
      <w:pPr>
        <w:ind w:left="-5" w:right="9"/>
        <w:jc w:val="both"/>
      </w:pPr>
      <w:r>
        <w:t xml:space="preserve">Yoyodyne, Inc., hereby disclaims all copyright interest in the program `Gnomovision' (which makes passes at compilers) written by James Hacker.  </w:t>
      </w:r>
    </w:p>
    <w:p w14:paraId="78B9F22F" w14:textId="77777777" w:rsidR="00F05E06" w:rsidRDefault="00F05E06" w:rsidP="00E7236B">
      <w:pPr>
        <w:spacing w:line="259" w:lineRule="auto"/>
        <w:jc w:val="both"/>
      </w:pPr>
      <w:r>
        <w:t xml:space="preserve"> </w:t>
      </w:r>
    </w:p>
    <w:p w14:paraId="108CE672" w14:textId="77777777" w:rsidR="00F05E06" w:rsidRDefault="00F05E06" w:rsidP="00E7236B">
      <w:pPr>
        <w:ind w:left="-5" w:right="9"/>
        <w:jc w:val="both"/>
      </w:pPr>
      <w:r>
        <w:t xml:space="preserve">signature of Ty Coon, 1 April 1989  </w:t>
      </w:r>
    </w:p>
    <w:p w14:paraId="08715026" w14:textId="77777777" w:rsidR="00F05E06" w:rsidRDefault="00F05E06" w:rsidP="00E7236B">
      <w:pPr>
        <w:ind w:left="-5" w:right="7324"/>
        <w:jc w:val="both"/>
      </w:pPr>
      <w:r>
        <w:t xml:space="preserve">Ty Coon, President of Vice   </w:t>
      </w:r>
    </w:p>
    <w:p w14:paraId="7E1C8623" w14:textId="77777777" w:rsidR="00F05E06" w:rsidRDefault="00F05E06" w:rsidP="00E7236B">
      <w:pPr>
        <w:ind w:left="-5" w:right="9"/>
        <w:jc w:val="both"/>
      </w:pPr>
      <w:r>
        <w:t xml:space="preserve">This General Public License does not permit incorporating your program into proprietary programs. If your program is a subroutine library, you may consider it more useful to permit linking proprietary applications with the library. If this is what you want to do, use the GNU Lesser General Public License instead of this License.  </w:t>
      </w:r>
    </w:p>
    <w:p w14:paraId="2752DFBB" w14:textId="77777777" w:rsidR="00F05E06" w:rsidRDefault="00F05E06" w:rsidP="00E7236B">
      <w:pPr>
        <w:spacing w:line="259" w:lineRule="auto"/>
        <w:jc w:val="both"/>
      </w:pPr>
      <w:r>
        <w:t xml:space="preserve"> </w:t>
      </w:r>
    </w:p>
    <w:p w14:paraId="315DDBE1" w14:textId="77777777" w:rsidR="00F05E06" w:rsidRDefault="00F05E06" w:rsidP="00E7236B">
      <w:pPr>
        <w:ind w:left="-5" w:right="848"/>
        <w:jc w:val="both"/>
      </w:pPr>
      <w:r>
        <w:t xml:space="preserve">********************************************************************************* </w:t>
      </w:r>
      <w:r>
        <w:rPr>
          <w:b/>
        </w:rPr>
        <w:t xml:space="preserve"> Apache License</w:t>
      </w:r>
      <w:r>
        <w:t xml:space="preserve"> </w:t>
      </w:r>
    </w:p>
    <w:p w14:paraId="78C9237F" w14:textId="77777777" w:rsidR="00F05E06" w:rsidRDefault="00F05E06" w:rsidP="00E7236B">
      <w:pPr>
        <w:ind w:left="-5" w:right="3846"/>
        <w:jc w:val="both"/>
      </w:pPr>
      <w:r>
        <w:t xml:space="preserve">Version 2.0, January 2004 http://www.apache.org/licenses/ </w:t>
      </w:r>
    </w:p>
    <w:p w14:paraId="5763BA65" w14:textId="77777777" w:rsidR="00F05E06" w:rsidRDefault="00F05E06" w:rsidP="00E7236B">
      <w:pPr>
        <w:spacing w:line="259" w:lineRule="auto"/>
        <w:jc w:val="both"/>
      </w:pPr>
      <w:r>
        <w:t xml:space="preserve"> </w:t>
      </w:r>
    </w:p>
    <w:p w14:paraId="27F286E4" w14:textId="77777777" w:rsidR="00F05E06" w:rsidRDefault="00F05E06" w:rsidP="00E7236B">
      <w:pPr>
        <w:ind w:left="-5" w:right="3366"/>
        <w:jc w:val="both"/>
      </w:pPr>
      <w:r>
        <w:t xml:space="preserve">TERMS AND CONDITIONS FOR USE, REPRODUCTION, AND DISTRIBUTION  </w:t>
      </w:r>
    </w:p>
    <w:p w14:paraId="1E2D9646" w14:textId="77777777" w:rsidR="00F05E06" w:rsidRDefault="00F05E06" w:rsidP="00E7236B">
      <w:pPr>
        <w:ind w:left="-5" w:right="8763"/>
        <w:jc w:val="both"/>
      </w:pPr>
      <w:r>
        <w:t xml:space="preserve">1. Definitions.  </w:t>
      </w:r>
    </w:p>
    <w:p w14:paraId="55EAACCE" w14:textId="77777777" w:rsidR="00F05E06" w:rsidRDefault="00F05E06" w:rsidP="00E7236B">
      <w:pPr>
        <w:ind w:left="-5" w:right="9"/>
        <w:jc w:val="both"/>
      </w:pPr>
      <w:r>
        <w:t xml:space="preserve">"License" shall mean the terms and conditions for use, reproduction, and distribution as defined by Sections 1 through 9 of this document. </w:t>
      </w:r>
    </w:p>
    <w:p w14:paraId="26F44F93" w14:textId="77777777" w:rsidR="00F05E06" w:rsidRDefault="00F05E06" w:rsidP="00E7236B">
      <w:pPr>
        <w:spacing w:line="259" w:lineRule="auto"/>
        <w:jc w:val="both"/>
      </w:pPr>
      <w:r>
        <w:t xml:space="preserve"> </w:t>
      </w:r>
    </w:p>
    <w:p w14:paraId="059D9418" w14:textId="77777777" w:rsidR="00F05E06" w:rsidRDefault="00F05E06" w:rsidP="00E7236B">
      <w:pPr>
        <w:ind w:left="-5" w:right="9"/>
        <w:jc w:val="both"/>
      </w:pPr>
      <w:r>
        <w:t xml:space="preserve">"Licensor" shall mean the copyright owner or entity authorized by the copyright owner that is granting the License. </w:t>
      </w:r>
    </w:p>
    <w:p w14:paraId="09472075" w14:textId="77777777" w:rsidR="00F05E06" w:rsidRDefault="00F05E06" w:rsidP="00E7236B">
      <w:pPr>
        <w:spacing w:line="259" w:lineRule="auto"/>
        <w:jc w:val="both"/>
      </w:pPr>
      <w:r>
        <w:t xml:space="preserve"> </w:t>
      </w:r>
    </w:p>
    <w:p w14:paraId="08B4E3C7" w14:textId="77777777" w:rsidR="00F05E06" w:rsidRDefault="00F05E06" w:rsidP="00E7236B">
      <w:pPr>
        <w:ind w:left="-5" w:right="129"/>
        <w:jc w:val="both"/>
      </w:pPr>
      <w:r>
        <w:t xml:space="preserve">"Legal Entity" shall mean the union of the acting entity and all other entities that control, are controlled by, or are under common control with that entity. For the purposes of this definition, "control" means (i) the power, direct or indirect, to cause the direction or management of such entity, whether by contract or otherwise, or (ii) ownership of fifty percent (50%) or more of the outstanding shares, or (iii) beneficial ownership of such entity.  </w:t>
      </w:r>
    </w:p>
    <w:p w14:paraId="1E92F068" w14:textId="77777777" w:rsidR="00F05E06" w:rsidRDefault="00F05E06" w:rsidP="00E7236B">
      <w:pPr>
        <w:ind w:left="-5" w:right="9"/>
        <w:jc w:val="both"/>
      </w:pPr>
      <w:r>
        <w:t xml:space="preserve">"You" (or "Your") shall mean an individual or Legal Entity exercising permissions granted by this License.  </w:t>
      </w:r>
    </w:p>
    <w:p w14:paraId="061D9895" w14:textId="77777777" w:rsidR="00F05E06" w:rsidRDefault="00F05E06" w:rsidP="00E7236B">
      <w:pPr>
        <w:ind w:left="-5" w:right="9"/>
        <w:jc w:val="both"/>
      </w:pPr>
      <w:r>
        <w:t xml:space="preserve">"Source" form shall mean the preferred form for making modifications, including but not limited to software source code, documentation source, and configuration files. </w:t>
      </w:r>
    </w:p>
    <w:p w14:paraId="38733497" w14:textId="77777777" w:rsidR="00F05E06" w:rsidRDefault="00F05E06" w:rsidP="00E7236B">
      <w:pPr>
        <w:spacing w:line="259" w:lineRule="auto"/>
        <w:jc w:val="both"/>
      </w:pPr>
      <w:r>
        <w:t xml:space="preserve"> </w:t>
      </w:r>
    </w:p>
    <w:p w14:paraId="36B561FE" w14:textId="77777777" w:rsidR="00F05E06" w:rsidRDefault="00F05E06" w:rsidP="00E7236B">
      <w:pPr>
        <w:ind w:left="-5" w:right="9"/>
        <w:jc w:val="both"/>
      </w:pPr>
      <w:r>
        <w:t xml:space="preserve">"Object" form shall mean any form resulting from mechanical transformation or translation </w:t>
      </w:r>
    </w:p>
    <w:p w14:paraId="677D1EA5" w14:textId="77777777" w:rsidR="00F05E06" w:rsidRDefault="00F05E06" w:rsidP="00E7236B">
      <w:pPr>
        <w:ind w:left="-5" w:right="9"/>
        <w:jc w:val="both"/>
      </w:pPr>
      <w:r>
        <w:lastRenderedPageBreak/>
        <w:t xml:space="preserve">of a Source form, including but not limited to compiled object code, generated documentation, and conversions to other media types. </w:t>
      </w:r>
    </w:p>
    <w:p w14:paraId="460D83D2" w14:textId="77777777" w:rsidR="00F05E06" w:rsidRDefault="00F05E06" w:rsidP="00E7236B">
      <w:pPr>
        <w:spacing w:line="259" w:lineRule="auto"/>
        <w:jc w:val="both"/>
      </w:pPr>
      <w:r>
        <w:t xml:space="preserve"> </w:t>
      </w:r>
    </w:p>
    <w:p w14:paraId="0F86EE00" w14:textId="77777777" w:rsidR="00F05E06" w:rsidRDefault="00F05E06" w:rsidP="00E7236B">
      <w:pPr>
        <w:ind w:left="-5" w:right="9"/>
        <w:jc w:val="both"/>
      </w:pPr>
      <w:r>
        <w:t xml:space="preserve">"Work" shall mean the work of authorship, whether in Source or Object form, made available under the License, as indicated by a copyright notice that is included in or attached to the work (an example is provided in the Appendix below). </w:t>
      </w:r>
    </w:p>
    <w:p w14:paraId="46654041" w14:textId="77777777" w:rsidR="00F05E06" w:rsidRDefault="00F05E06" w:rsidP="00E7236B">
      <w:pPr>
        <w:spacing w:line="259" w:lineRule="auto"/>
        <w:jc w:val="both"/>
      </w:pPr>
      <w:r>
        <w:t xml:space="preserve"> </w:t>
      </w:r>
    </w:p>
    <w:p w14:paraId="355ED7AE" w14:textId="77777777" w:rsidR="00F05E06" w:rsidRDefault="00F05E06" w:rsidP="00E7236B">
      <w:pPr>
        <w:ind w:left="-5" w:right="9"/>
        <w:jc w:val="both"/>
      </w:pPr>
      <w:r>
        <w:t xml:space="preserve">"Derivative Works" shall mean any work, whether in Source or Object form, that is based on (or derived from) the Work and for which the editorial revisions, annotations, elaborations, or other modifications represent, as a whole, an original work of authorship. For the purposes of this License, Derivative Works shall not include works that remain separable from, or merely link (or bind by name) to the interfaces of, the Work and Derivative Works thereof. </w:t>
      </w:r>
    </w:p>
    <w:p w14:paraId="1284EE6D" w14:textId="77777777" w:rsidR="00F05E06" w:rsidRDefault="00F05E06" w:rsidP="00E7236B">
      <w:pPr>
        <w:spacing w:line="259" w:lineRule="auto"/>
        <w:jc w:val="both"/>
      </w:pPr>
      <w:r>
        <w:t xml:space="preserve"> </w:t>
      </w:r>
    </w:p>
    <w:p w14:paraId="10BB98A1" w14:textId="77777777" w:rsidR="00F05E06" w:rsidRDefault="00F05E06" w:rsidP="00E7236B">
      <w:pPr>
        <w:ind w:left="-5" w:right="9"/>
        <w:jc w:val="both"/>
      </w:pPr>
      <w:r>
        <w:t xml:space="preserve">"Contribution" shall mean any work of authorship, including the original version of the </w:t>
      </w:r>
    </w:p>
    <w:p w14:paraId="07DB017A" w14:textId="77777777" w:rsidR="00F05E06" w:rsidRDefault="00F05E06" w:rsidP="00E7236B">
      <w:pPr>
        <w:ind w:left="-5" w:right="9"/>
        <w:jc w:val="both"/>
      </w:pPr>
      <w:r>
        <w:t xml:space="preserve">Work and any modifications or additions to that Work or Derivative Works thereof, that is intentionally submitted to Licensor for inclusion in the Work by the copyright owner or by an individual or Legal Entity authorized to submit on behalf of the copyright owner. For the purposes of this definition, "submitted" means any form of electronic, verbal, or written communication sent to the Licensor or its representatives, including but not limited to communication on electronic mailing lists, source code control systems, and issue tracking systems that are managed by, or on behalf of, the Licensor for the purpose of discussing and improving the Work, but excluding communication that is conspicuously marked or otherwise designated in writing by the copyright owner as "Not a Contribution."  </w:t>
      </w:r>
    </w:p>
    <w:p w14:paraId="77D46681" w14:textId="77777777" w:rsidR="00F05E06" w:rsidRDefault="00F05E06" w:rsidP="00E7236B">
      <w:pPr>
        <w:ind w:left="-5" w:right="9"/>
        <w:jc w:val="both"/>
      </w:pPr>
      <w:r>
        <w:t xml:space="preserve">"Contributor" shall mean Licensor and any individual or Legal Entity on behalf of whom a Contribution has been received by Licensor and subsequently incorporated within the Work. </w:t>
      </w:r>
    </w:p>
    <w:p w14:paraId="2A6D641E" w14:textId="77777777" w:rsidR="00F05E06" w:rsidRDefault="00F05E06" w:rsidP="00E7236B">
      <w:pPr>
        <w:spacing w:line="259" w:lineRule="auto"/>
        <w:jc w:val="both"/>
      </w:pPr>
      <w:r>
        <w:t xml:space="preserve"> </w:t>
      </w:r>
    </w:p>
    <w:p w14:paraId="41A6931D" w14:textId="77777777" w:rsidR="00F05E06" w:rsidRDefault="00F05E06" w:rsidP="00E7236B">
      <w:pPr>
        <w:numPr>
          <w:ilvl w:val="0"/>
          <w:numId w:val="57"/>
        </w:numPr>
        <w:spacing w:after="4" w:line="249" w:lineRule="auto"/>
        <w:ind w:right="9" w:hanging="360"/>
        <w:jc w:val="both"/>
      </w:pPr>
      <w:r>
        <w:t xml:space="preserve">Grant of Copyright License. Subject to the terms and conditions of this License, each Contributor hereby grants to You a perpetual, worldwide, non-exclusive, no-charge, royalty-free, irrevocable copyright license to reproduce, prepare Derivative Works of, publicly display, publicly perform, sublicense, and distribute the Work and such Derivative Works in Source or Object form. </w:t>
      </w:r>
    </w:p>
    <w:p w14:paraId="2E668C90" w14:textId="77777777" w:rsidR="00F05E06" w:rsidRDefault="00F05E06" w:rsidP="00E7236B">
      <w:pPr>
        <w:spacing w:line="259" w:lineRule="auto"/>
        <w:jc w:val="both"/>
      </w:pPr>
      <w:r>
        <w:t xml:space="preserve"> </w:t>
      </w:r>
    </w:p>
    <w:p w14:paraId="2F2B3FAA" w14:textId="77777777" w:rsidR="00F05E06" w:rsidRDefault="00F05E06" w:rsidP="00E7236B">
      <w:pPr>
        <w:numPr>
          <w:ilvl w:val="0"/>
          <w:numId w:val="57"/>
        </w:numPr>
        <w:spacing w:after="4" w:line="249" w:lineRule="auto"/>
        <w:ind w:right="9" w:hanging="360"/>
        <w:jc w:val="both"/>
      </w:pPr>
      <w:r>
        <w:t xml:space="preserve">Grant of Patent License. Subject to the terms and conditions of this License, each Contributor hereby grants to You a perpetual, worldwide, non-exclusive, no-charge, royalty-free, irrevocable (except as stated in this section) patent license to make, have made, use, offer to sell, sell, import, and otherwise transfer the Work, where such license applies only to those patent claims licensable by such Contributor that are necessarily infringed by their Contribution(s) alone or by combination of their Contribution(s) with the Work to which such Contribution(s) was submitted. If You institute patent litigation against any entity (including a cross-claim or counterclaim in a lawsuit) alleging that the Work or a Contribution incorporated within the Work constitutes direct or contributory patent infringement, then any patent licenses granted to You under this License for that Work shall terminate as of the date such litigation is filed.  </w:t>
      </w:r>
    </w:p>
    <w:p w14:paraId="29361DF2" w14:textId="77777777" w:rsidR="00F05E06" w:rsidRDefault="00F05E06" w:rsidP="00E7236B">
      <w:pPr>
        <w:numPr>
          <w:ilvl w:val="0"/>
          <w:numId w:val="57"/>
        </w:numPr>
        <w:spacing w:after="4" w:line="249" w:lineRule="auto"/>
        <w:ind w:right="9" w:hanging="360"/>
        <w:jc w:val="both"/>
      </w:pPr>
      <w:r>
        <w:t xml:space="preserve">Redistribution. You may reproduce and distribute copies of the Work or Derivative Works thereof in any medium, with or without modifications, and in Source or Object form, provided that You meet the following conditions: </w:t>
      </w:r>
    </w:p>
    <w:p w14:paraId="1C27A7CE" w14:textId="77777777" w:rsidR="00F05E06" w:rsidRDefault="00F05E06" w:rsidP="00E7236B">
      <w:pPr>
        <w:spacing w:line="259" w:lineRule="auto"/>
        <w:jc w:val="both"/>
      </w:pPr>
      <w:r>
        <w:t xml:space="preserve"> </w:t>
      </w:r>
    </w:p>
    <w:p w14:paraId="385D49FA" w14:textId="77777777" w:rsidR="00F05E06" w:rsidRDefault="00F05E06" w:rsidP="00E7236B">
      <w:pPr>
        <w:numPr>
          <w:ilvl w:val="0"/>
          <w:numId w:val="58"/>
        </w:numPr>
        <w:spacing w:after="4" w:line="249" w:lineRule="auto"/>
        <w:ind w:right="9" w:hanging="360"/>
        <w:jc w:val="both"/>
      </w:pPr>
      <w:r>
        <w:t xml:space="preserve">You must give any other recipients of the Work or Derivative Works a copy of this License; and  </w:t>
      </w:r>
    </w:p>
    <w:p w14:paraId="6DEBC1E0" w14:textId="77777777" w:rsidR="00F05E06" w:rsidRDefault="00F05E06" w:rsidP="00E7236B">
      <w:pPr>
        <w:numPr>
          <w:ilvl w:val="0"/>
          <w:numId w:val="58"/>
        </w:numPr>
        <w:spacing w:after="4" w:line="249" w:lineRule="auto"/>
        <w:ind w:right="9" w:hanging="360"/>
        <w:jc w:val="both"/>
      </w:pPr>
      <w:r>
        <w:t xml:space="preserve">You must cause any modified files to carry prominent notices stating that You changed the files; and  </w:t>
      </w:r>
    </w:p>
    <w:p w14:paraId="0879A836" w14:textId="77777777" w:rsidR="00F05E06" w:rsidRDefault="00F05E06" w:rsidP="00E7236B">
      <w:pPr>
        <w:numPr>
          <w:ilvl w:val="0"/>
          <w:numId w:val="58"/>
        </w:numPr>
        <w:spacing w:after="4" w:line="249" w:lineRule="auto"/>
        <w:ind w:right="9" w:hanging="360"/>
        <w:jc w:val="both"/>
      </w:pPr>
      <w:r>
        <w:lastRenderedPageBreak/>
        <w:t xml:space="preserve">You must retain, in the Source form of any Derivative Works that You distribute, all copyright, patent, trademark, and attribution notices from the Source form of the Work, excluding those notices that do not pertain to any part of the Derivative Works; and  </w:t>
      </w:r>
    </w:p>
    <w:p w14:paraId="3E36E095" w14:textId="77777777" w:rsidR="00F05E06" w:rsidRDefault="00F05E06" w:rsidP="00E7236B">
      <w:pPr>
        <w:numPr>
          <w:ilvl w:val="0"/>
          <w:numId w:val="58"/>
        </w:numPr>
        <w:spacing w:after="4" w:line="249" w:lineRule="auto"/>
        <w:ind w:right="9" w:hanging="360"/>
        <w:jc w:val="both"/>
      </w:pPr>
      <w:r>
        <w:t xml:space="preserve">If the Work includes a "NOTICE" text file as part of its distribution, then any Derivative Works that You distribute must include a readable copy of the attribution notices contained within such NOTICE file, excluding those notices that do not pertain to any part of the Derivative Works, in at least one of the following places: within a </w:t>
      </w:r>
    </w:p>
    <w:p w14:paraId="5A527A1C" w14:textId="77777777" w:rsidR="00F05E06" w:rsidRDefault="00F05E06" w:rsidP="00E7236B">
      <w:pPr>
        <w:ind w:left="-5" w:right="9"/>
        <w:jc w:val="both"/>
      </w:pPr>
      <w:r>
        <w:t xml:space="preserve">NOTICE text file distributed as part of the Derivative Works; within the Source form or documentation, if provided along with the Derivative Works; or, within a display generated by the Derivative Works, if and wherever such third-party notices normally appear. The contents of the NOTICE file are for informational purposes only and do not modify the License. You may add Your own attribution notices within Derivative Works that You distribute, alongside or as an addendum to the NOTICE text from the Work, provided that such additional attribution notices cannot be construed as modifying the License. </w:t>
      </w:r>
    </w:p>
    <w:p w14:paraId="2923770A" w14:textId="77777777" w:rsidR="00F05E06" w:rsidRDefault="00F05E06" w:rsidP="00E7236B">
      <w:pPr>
        <w:spacing w:line="259" w:lineRule="auto"/>
        <w:jc w:val="both"/>
      </w:pPr>
      <w:r>
        <w:t xml:space="preserve"> </w:t>
      </w:r>
    </w:p>
    <w:p w14:paraId="509A7F91" w14:textId="77777777" w:rsidR="00F05E06" w:rsidRDefault="00F05E06" w:rsidP="00E7236B">
      <w:pPr>
        <w:ind w:left="-5" w:right="9"/>
        <w:jc w:val="both"/>
      </w:pPr>
      <w:r>
        <w:t xml:space="preserve">You may add Your own copyright statement to Your modifications and may provide additional or different license terms and conditions for use, reproduction, or distribution of Your </w:t>
      </w:r>
    </w:p>
    <w:p w14:paraId="521CBBB6" w14:textId="77777777" w:rsidR="00F05E06" w:rsidRDefault="00F05E06" w:rsidP="00E7236B">
      <w:pPr>
        <w:ind w:left="-5" w:right="129"/>
        <w:jc w:val="both"/>
      </w:pPr>
      <w:r>
        <w:t xml:space="preserve">modifications, or for any such Derivative Works as a whole, provided Your use, reproduction, and distribution of the Work otherwise complies with the conditions stated in this License.  </w:t>
      </w:r>
    </w:p>
    <w:p w14:paraId="335A0D62" w14:textId="77777777" w:rsidR="00F05E06" w:rsidRDefault="00F05E06" w:rsidP="00E7236B">
      <w:pPr>
        <w:numPr>
          <w:ilvl w:val="0"/>
          <w:numId w:val="58"/>
        </w:numPr>
        <w:spacing w:after="4" w:line="249" w:lineRule="auto"/>
        <w:ind w:right="9" w:hanging="360"/>
        <w:jc w:val="both"/>
      </w:pPr>
      <w:r>
        <w:t xml:space="preserve">Submission of Contributions. Unless You explicitly state otherwise, any Contribution intentionally submitted for inclusion in the Work by You to the Licensor shall be under the terms and conditions of this License, without any additional terms or conditions. Notwithstanding the above, nothing herein shall supersede or modify the terms of any separate license agreement you may have executed with Licensor regarding such Contributions.  </w:t>
      </w:r>
    </w:p>
    <w:p w14:paraId="20C04165" w14:textId="77777777" w:rsidR="00F05E06" w:rsidRDefault="00F05E06" w:rsidP="00E7236B">
      <w:pPr>
        <w:numPr>
          <w:ilvl w:val="0"/>
          <w:numId w:val="58"/>
        </w:numPr>
        <w:spacing w:after="4" w:line="249" w:lineRule="auto"/>
        <w:ind w:right="9" w:hanging="360"/>
        <w:jc w:val="both"/>
      </w:pPr>
      <w:r>
        <w:t xml:space="preserve">Trademarks. This License does not grant permission to use the trade names, trademarks, service marks, or product names of the Licensor, except as required for reasonable and customary use in describing the origin of the Work and reproducing the content of the NOTICE file.  </w:t>
      </w:r>
    </w:p>
    <w:p w14:paraId="0A997C89" w14:textId="77777777" w:rsidR="00F05E06" w:rsidRDefault="00F05E06" w:rsidP="00E7236B">
      <w:pPr>
        <w:numPr>
          <w:ilvl w:val="0"/>
          <w:numId w:val="58"/>
        </w:numPr>
        <w:spacing w:after="4" w:line="249" w:lineRule="auto"/>
        <w:ind w:right="9" w:hanging="360"/>
        <w:jc w:val="both"/>
      </w:pPr>
      <w:r>
        <w:t xml:space="preserve">Disclaimer of Warranty. Unless required by applicable law or agreed to in writing, Licensor provides the Work (and each Contributor provides its Contributions) on an "AS </w:t>
      </w:r>
    </w:p>
    <w:p w14:paraId="3D4B5A21" w14:textId="77777777" w:rsidR="00F05E06" w:rsidRDefault="00F05E06" w:rsidP="00E7236B">
      <w:pPr>
        <w:ind w:left="-5" w:right="9"/>
        <w:jc w:val="both"/>
      </w:pPr>
      <w:r>
        <w:t xml:space="preserve">IS" BASIS, WITHOUT WARRANTIES OR CONDITIONS OF ANY KIND, either express or implied, including, without limitation, any warranties or conditions of TITLE, NON-INFRINGEMENT, MERCHANTABILITY, or FITNESS FOR A PARTICULAR PURPOSE. You are solely responsible for determining the appropriateness of using or redistributing the Work and assume any risks associated with Your exercise of permissions under this License. </w:t>
      </w:r>
    </w:p>
    <w:p w14:paraId="0ECD6CF9" w14:textId="77777777" w:rsidR="00F05E06" w:rsidRDefault="00F05E06" w:rsidP="00E7236B">
      <w:pPr>
        <w:spacing w:line="259" w:lineRule="auto"/>
        <w:jc w:val="both"/>
      </w:pPr>
      <w:r>
        <w:t xml:space="preserve"> </w:t>
      </w:r>
    </w:p>
    <w:p w14:paraId="79DA3CC8" w14:textId="77777777" w:rsidR="00F05E06" w:rsidRDefault="00F05E06" w:rsidP="00E7236B">
      <w:pPr>
        <w:numPr>
          <w:ilvl w:val="0"/>
          <w:numId w:val="58"/>
        </w:numPr>
        <w:spacing w:after="4" w:line="249" w:lineRule="auto"/>
        <w:ind w:right="9" w:hanging="360"/>
        <w:jc w:val="both"/>
      </w:pPr>
      <w:r>
        <w:t xml:space="preserve">Limitation of Liability. In no event and under no legal theory, whether in tort </w:t>
      </w:r>
    </w:p>
    <w:p w14:paraId="445ACAEE" w14:textId="77777777" w:rsidR="00F05E06" w:rsidRDefault="00F05E06" w:rsidP="00E7236B">
      <w:pPr>
        <w:ind w:left="-5" w:right="9"/>
        <w:jc w:val="both"/>
      </w:pPr>
      <w:r>
        <w:t xml:space="preserve">(including negligence), contract, or otherwise, unless required by applicable law (such as deliberate and grossly negligent acts) or agreed to in writing, shall any Contributor be liable to You for damages, including any direct, indirect, special, incidental, or consequential damages of any character arising as a result of this License or out of the use or inability to use the Work (including but not limited to damages for loss of goodwill, work stoppage, computer failure or malfunction, or any and all other commercial damages or losses), even if such Contributor has been advised of the possibility of such damages.  </w:t>
      </w:r>
    </w:p>
    <w:p w14:paraId="6A27D31E" w14:textId="77777777" w:rsidR="00F05E06" w:rsidRDefault="00F05E06" w:rsidP="00E7236B">
      <w:pPr>
        <w:numPr>
          <w:ilvl w:val="0"/>
          <w:numId w:val="58"/>
        </w:numPr>
        <w:spacing w:after="4" w:line="249" w:lineRule="auto"/>
        <w:ind w:right="9" w:hanging="360"/>
        <w:jc w:val="both"/>
      </w:pPr>
      <w:r>
        <w:t xml:space="preserve">Accepting Warranty or Additional Liability. While redistributing the Work or Derivative Works thereof, You may choose to offer, and charge a fee for, acceptance of support, warranty, indemnity, or other liability obligations and/or rights consistent with this License. However, in accepting such obligations, You may act only on Your own behalf and on Your sole responsibility, not on behalf of any other Contributor, and only if You agree to indemnify, defend, and hold each Contributor harmless for any liability incurred by, or claims asserted against, such Contributor by reason of your accepting any such warranty or additional liability. </w:t>
      </w:r>
    </w:p>
    <w:p w14:paraId="14DB0AC1" w14:textId="77777777" w:rsidR="00F05E06" w:rsidRDefault="00F05E06" w:rsidP="00E7236B">
      <w:pPr>
        <w:spacing w:line="259" w:lineRule="auto"/>
        <w:jc w:val="both"/>
      </w:pPr>
      <w:r>
        <w:lastRenderedPageBreak/>
        <w:t xml:space="preserve"> </w:t>
      </w:r>
    </w:p>
    <w:p w14:paraId="32385452" w14:textId="77777777" w:rsidR="00F05E06" w:rsidRDefault="00F05E06" w:rsidP="00E7236B">
      <w:pPr>
        <w:ind w:left="-5" w:right="9"/>
        <w:jc w:val="both"/>
      </w:pPr>
      <w:r>
        <w:t xml:space="preserve">END OF TERMS AND CONDITIONS </w:t>
      </w:r>
    </w:p>
    <w:p w14:paraId="3607AF32" w14:textId="77777777" w:rsidR="00F05E06" w:rsidRDefault="00F05E06" w:rsidP="00E7236B">
      <w:pPr>
        <w:spacing w:line="259" w:lineRule="auto"/>
        <w:jc w:val="both"/>
      </w:pPr>
      <w:r>
        <w:t xml:space="preserve"> </w:t>
      </w:r>
    </w:p>
    <w:p w14:paraId="5FD8F019" w14:textId="77777777" w:rsidR="00F05E06" w:rsidRDefault="00F05E06" w:rsidP="00E7236B">
      <w:pPr>
        <w:ind w:left="-5" w:right="9"/>
        <w:jc w:val="both"/>
      </w:pPr>
      <w:r>
        <w:t xml:space="preserve">APPENDIX: How to apply the Apache License to your work </w:t>
      </w:r>
    </w:p>
    <w:p w14:paraId="207FCE3E" w14:textId="77777777" w:rsidR="00F05E06" w:rsidRDefault="00F05E06" w:rsidP="00E7236B">
      <w:pPr>
        <w:spacing w:line="259" w:lineRule="auto"/>
        <w:jc w:val="both"/>
      </w:pPr>
      <w:r>
        <w:t xml:space="preserve"> </w:t>
      </w:r>
    </w:p>
    <w:p w14:paraId="6217EE39" w14:textId="77777777" w:rsidR="00F05E06" w:rsidRDefault="00F05E06" w:rsidP="00E7236B">
      <w:pPr>
        <w:ind w:left="-5" w:right="9"/>
        <w:jc w:val="both"/>
      </w:pPr>
      <w:r>
        <w:t xml:space="preserve">To apply the Apache License to your work, attach the following boilerplate notice, with the fields enclosed by brackets "[]" replaced with your own identifying information. (Don't include the brackets!) The text should be enclosed in the appropriate comment syntax for the file format. We also recommend that a file or class name and description of purpose be included on the same "printed page" as the copyright notice for easier identification within third-party archives. </w:t>
      </w:r>
    </w:p>
    <w:p w14:paraId="4B1AE868" w14:textId="77777777" w:rsidR="00F05E06" w:rsidRDefault="00F05E06" w:rsidP="00E7236B">
      <w:pPr>
        <w:ind w:left="-5" w:right="9"/>
        <w:jc w:val="both"/>
      </w:pPr>
      <w:r>
        <w:t xml:space="preserve">Copyright [yyyy] [name of copyright owner] Licensed under the Apache License, Version 2.0 (the "License"); you may not use this file except in compliance with the License. You may obtain a copy of the License at http://www.apache.org/licenses/LICENSE-2.0 Unless required by applicable law or agreed to in writing, software distributed under the </w:t>
      </w:r>
    </w:p>
    <w:p w14:paraId="6252C69B" w14:textId="77777777" w:rsidR="00F05E06" w:rsidRDefault="00F05E06" w:rsidP="00E7236B">
      <w:pPr>
        <w:ind w:left="-5" w:right="9"/>
        <w:jc w:val="both"/>
      </w:pPr>
      <w:r>
        <w:t xml:space="preserve">License is distributed on an "AS IS" BASIS, WITHOUT WARRANTIES OR CONDITIONS OF ANY KIND, either express or implied. See the License for the specific language governing permissions and limitations under the License. </w:t>
      </w:r>
    </w:p>
    <w:p w14:paraId="1C9A0692" w14:textId="77777777" w:rsidR="00F05E06" w:rsidRDefault="00F05E06" w:rsidP="00E7236B">
      <w:pPr>
        <w:spacing w:line="259" w:lineRule="auto"/>
        <w:jc w:val="both"/>
      </w:pPr>
      <w:r>
        <w:t xml:space="preserve"> </w:t>
      </w:r>
    </w:p>
    <w:p w14:paraId="5BFAD5D8" w14:textId="77777777" w:rsidR="00F05E06" w:rsidRDefault="00F05E06" w:rsidP="00E7236B">
      <w:pPr>
        <w:ind w:left="-5" w:right="9"/>
        <w:jc w:val="both"/>
      </w:pPr>
      <w:r>
        <w:t xml:space="preserve">********************************************************************************** </w:t>
      </w:r>
    </w:p>
    <w:p w14:paraId="40EAB242" w14:textId="77777777" w:rsidR="00F05E06" w:rsidRDefault="00F05E06" w:rsidP="00E7236B">
      <w:pPr>
        <w:spacing w:line="259" w:lineRule="auto"/>
        <w:jc w:val="both"/>
      </w:pPr>
      <w:r>
        <w:t xml:space="preserve"> </w:t>
      </w:r>
    </w:p>
    <w:p w14:paraId="06C5724F" w14:textId="77777777" w:rsidR="00F05E06" w:rsidRDefault="00F05E06" w:rsidP="00E7236B">
      <w:pPr>
        <w:spacing w:line="259" w:lineRule="auto"/>
        <w:jc w:val="both"/>
      </w:pPr>
      <w:r>
        <w:rPr>
          <w:b/>
        </w:rPr>
        <w:t xml:space="preserve"> </w:t>
      </w:r>
    </w:p>
    <w:p w14:paraId="5FBEFC7E" w14:textId="77777777" w:rsidR="00F05E06" w:rsidRDefault="00F05E06">
      <w:pPr>
        <w:spacing w:line="259" w:lineRule="auto"/>
      </w:pPr>
      <w:r>
        <w:rPr>
          <w:rFonts w:ascii="Cambria Math" w:eastAsia="Cambria Math" w:hAnsi="Cambria Math" w:cs="Cambria Math"/>
        </w:rPr>
        <w:t xml:space="preserve"> </w:t>
      </w:r>
      <w:r>
        <w:rPr>
          <w:rFonts w:ascii="Cambria Math" w:eastAsia="Cambria Math" w:hAnsi="Cambria Math" w:cs="Cambria Math"/>
        </w:rPr>
        <w:tab/>
      </w:r>
      <w:r>
        <w:rPr>
          <w:b/>
        </w:rPr>
        <w:t xml:space="preserve"> </w:t>
      </w:r>
    </w:p>
    <w:p w14:paraId="3CE945AA" w14:textId="77777777" w:rsidR="00F05E06" w:rsidRDefault="00F05E06" w:rsidP="00E7236B">
      <w:pPr>
        <w:pStyle w:val="Nadpis2"/>
        <w:ind w:left="-5"/>
        <w:jc w:val="both"/>
      </w:pPr>
      <w:r>
        <w:t>Eclipse Public License - v 1.0</w:t>
      </w:r>
      <w:r>
        <w:rPr>
          <w:b w:val="0"/>
        </w:rPr>
        <w:t xml:space="preserve"> </w:t>
      </w:r>
    </w:p>
    <w:p w14:paraId="5C226711" w14:textId="77777777" w:rsidR="00F05E06" w:rsidRDefault="00F05E06" w:rsidP="00E7236B">
      <w:pPr>
        <w:spacing w:line="259" w:lineRule="auto"/>
        <w:jc w:val="both"/>
      </w:pPr>
      <w:r>
        <w:t xml:space="preserve"> </w:t>
      </w:r>
    </w:p>
    <w:p w14:paraId="2ED8EEFD" w14:textId="77777777" w:rsidR="00F05E06" w:rsidRDefault="00F05E06" w:rsidP="00E7236B">
      <w:pPr>
        <w:ind w:left="-5" w:right="9"/>
        <w:jc w:val="both"/>
      </w:pPr>
      <w:r>
        <w:t xml:space="preserve">THE ACCOMPANYING PROGRAM IS PROVIDED UNDER THE TERMS OF THIS ECLIPSE PUBLIC LICENSE </w:t>
      </w:r>
    </w:p>
    <w:p w14:paraId="53552465" w14:textId="77777777" w:rsidR="00F05E06" w:rsidRDefault="00F05E06" w:rsidP="00E7236B">
      <w:pPr>
        <w:ind w:left="-5" w:right="9"/>
        <w:jc w:val="both"/>
      </w:pPr>
      <w:r>
        <w:t xml:space="preserve">("AGREEMENT"). ANY USE, REPRODUCTION OR DISTRIBUTION OF THE PROGRAM CONSTITUTES RECIPIENT'S ACCEPTANCE OF THIS AGREEMENT. </w:t>
      </w:r>
    </w:p>
    <w:p w14:paraId="04621149" w14:textId="77777777" w:rsidR="00F05E06" w:rsidRDefault="00F05E06" w:rsidP="00E7236B">
      <w:pPr>
        <w:spacing w:line="259" w:lineRule="auto"/>
        <w:jc w:val="both"/>
      </w:pPr>
      <w:r>
        <w:t xml:space="preserve"> </w:t>
      </w:r>
    </w:p>
    <w:p w14:paraId="413DC1C9" w14:textId="77777777" w:rsidR="00F05E06" w:rsidRDefault="00F05E06" w:rsidP="00E7236B">
      <w:pPr>
        <w:ind w:left="-5" w:right="9"/>
        <w:jc w:val="both"/>
      </w:pPr>
      <w:r>
        <w:t xml:space="preserve">1. DEFINITIONS </w:t>
      </w:r>
    </w:p>
    <w:p w14:paraId="7940128F" w14:textId="77777777" w:rsidR="00F05E06" w:rsidRDefault="00F05E06" w:rsidP="00E7236B">
      <w:pPr>
        <w:spacing w:line="259" w:lineRule="auto"/>
        <w:jc w:val="both"/>
      </w:pPr>
      <w:r>
        <w:t xml:space="preserve"> </w:t>
      </w:r>
    </w:p>
    <w:p w14:paraId="2A14F049" w14:textId="77777777" w:rsidR="00F05E06" w:rsidRDefault="00F05E06" w:rsidP="00E7236B">
      <w:pPr>
        <w:ind w:left="-5" w:right="9"/>
        <w:jc w:val="both"/>
      </w:pPr>
      <w:r>
        <w:t xml:space="preserve">"Contribution" means: </w:t>
      </w:r>
    </w:p>
    <w:p w14:paraId="0052EF93" w14:textId="77777777" w:rsidR="00F05E06" w:rsidRDefault="00F05E06" w:rsidP="00E7236B">
      <w:pPr>
        <w:spacing w:line="259" w:lineRule="auto"/>
        <w:jc w:val="both"/>
      </w:pPr>
      <w:r>
        <w:t xml:space="preserve"> </w:t>
      </w:r>
    </w:p>
    <w:p w14:paraId="08BD7FB8" w14:textId="77777777" w:rsidR="00F05E06" w:rsidRDefault="00F05E06" w:rsidP="00E7236B">
      <w:pPr>
        <w:numPr>
          <w:ilvl w:val="0"/>
          <w:numId w:val="59"/>
        </w:numPr>
        <w:spacing w:after="4" w:line="249" w:lineRule="auto"/>
        <w:ind w:right="9" w:hanging="360"/>
        <w:jc w:val="both"/>
      </w:pPr>
      <w:r>
        <w:t xml:space="preserve">in the case of the initial Contributor, the initial code and documentation distributed under this Agreement, and </w:t>
      </w:r>
    </w:p>
    <w:p w14:paraId="68D97ADA" w14:textId="77777777" w:rsidR="00F05E06" w:rsidRDefault="00F05E06" w:rsidP="00E7236B">
      <w:pPr>
        <w:spacing w:line="259" w:lineRule="auto"/>
        <w:jc w:val="both"/>
      </w:pPr>
      <w:r>
        <w:t xml:space="preserve"> </w:t>
      </w:r>
    </w:p>
    <w:p w14:paraId="7A4AF093" w14:textId="77777777" w:rsidR="00F05E06" w:rsidRDefault="00F05E06" w:rsidP="00E7236B">
      <w:pPr>
        <w:numPr>
          <w:ilvl w:val="0"/>
          <w:numId w:val="59"/>
        </w:numPr>
        <w:spacing w:after="4" w:line="249" w:lineRule="auto"/>
        <w:ind w:right="9" w:hanging="360"/>
        <w:jc w:val="both"/>
      </w:pPr>
      <w:r>
        <w:t xml:space="preserve">in the case of each subsequent Contributor: </w:t>
      </w:r>
    </w:p>
    <w:p w14:paraId="27FC1DD5" w14:textId="77777777" w:rsidR="00F05E06" w:rsidRDefault="00F05E06" w:rsidP="00E7236B">
      <w:pPr>
        <w:spacing w:line="259" w:lineRule="auto"/>
        <w:jc w:val="both"/>
      </w:pPr>
      <w:r>
        <w:t xml:space="preserve"> </w:t>
      </w:r>
    </w:p>
    <w:p w14:paraId="0E11338C" w14:textId="77777777" w:rsidR="00F05E06" w:rsidRDefault="00F05E06" w:rsidP="00E7236B">
      <w:pPr>
        <w:numPr>
          <w:ilvl w:val="0"/>
          <w:numId w:val="60"/>
        </w:numPr>
        <w:spacing w:after="4" w:line="249" w:lineRule="auto"/>
        <w:ind w:right="3486" w:firstLine="284"/>
        <w:jc w:val="both"/>
      </w:pPr>
      <w:r>
        <w:t xml:space="preserve">changes to the Program, and  </w:t>
      </w:r>
    </w:p>
    <w:p w14:paraId="44F33A0E" w14:textId="77777777" w:rsidR="00F05E06" w:rsidRDefault="00F05E06" w:rsidP="00E7236B">
      <w:pPr>
        <w:numPr>
          <w:ilvl w:val="0"/>
          <w:numId w:val="60"/>
        </w:numPr>
        <w:spacing w:after="4" w:line="249" w:lineRule="auto"/>
        <w:ind w:right="3486" w:firstLine="284"/>
        <w:jc w:val="both"/>
      </w:pPr>
      <w:r>
        <w:t xml:space="preserve">additions to the Program; </w:t>
      </w:r>
    </w:p>
    <w:p w14:paraId="42070DC4" w14:textId="77777777" w:rsidR="00F05E06" w:rsidRDefault="00F05E06" w:rsidP="00E7236B">
      <w:pPr>
        <w:spacing w:line="259" w:lineRule="auto"/>
        <w:jc w:val="both"/>
      </w:pPr>
      <w:r>
        <w:t xml:space="preserve"> </w:t>
      </w:r>
    </w:p>
    <w:p w14:paraId="23A7FA83" w14:textId="77777777" w:rsidR="00F05E06" w:rsidRDefault="00F05E06" w:rsidP="00E7236B">
      <w:pPr>
        <w:ind w:left="-5" w:right="9"/>
        <w:jc w:val="both"/>
      </w:pPr>
      <w:r>
        <w:t xml:space="preserve">where such changes and/or additions to the Program originate from and are distributed by that particular Contributor. A Contribution 'originates' from a Contributor if it was added to the Program by such Contributor itself or anyone acting on such Contributor's behalf. Contributions do not include additions to the Program which: (i) are separate modules of software distributed in conjunction with the Program under their own license agreement, and (ii) are not derivative works of the Program. </w:t>
      </w:r>
    </w:p>
    <w:p w14:paraId="7E42330D" w14:textId="77777777" w:rsidR="00F05E06" w:rsidRDefault="00F05E06" w:rsidP="00E7236B">
      <w:pPr>
        <w:spacing w:line="259" w:lineRule="auto"/>
        <w:jc w:val="both"/>
      </w:pPr>
      <w:r>
        <w:t xml:space="preserve"> </w:t>
      </w:r>
    </w:p>
    <w:p w14:paraId="4CAD7428" w14:textId="77777777" w:rsidR="00F05E06" w:rsidRDefault="00F05E06" w:rsidP="00E7236B">
      <w:pPr>
        <w:ind w:left="-5" w:right="9"/>
        <w:jc w:val="both"/>
      </w:pPr>
      <w:r>
        <w:lastRenderedPageBreak/>
        <w:t xml:space="preserve">"Contributor" means any person or entity that distributes the Program. </w:t>
      </w:r>
    </w:p>
    <w:p w14:paraId="354DF4E1" w14:textId="77777777" w:rsidR="00F05E06" w:rsidRDefault="00F05E06" w:rsidP="00E7236B">
      <w:pPr>
        <w:spacing w:line="259" w:lineRule="auto"/>
        <w:jc w:val="both"/>
      </w:pPr>
      <w:r>
        <w:t xml:space="preserve"> </w:t>
      </w:r>
    </w:p>
    <w:p w14:paraId="0AB8271F" w14:textId="77777777" w:rsidR="00F05E06" w:rsidRDefault="00F05E06" w:rsidP="00E7236B">
      <w:pPr>
        <w:ind w:left="-5" w:right="9"/>
        <w:jc w:val="both"/>
      </w:pPr>
      <w:r>
        <w:t xml:space="preserve">"Licensed Patents" mean patent claims licensable by a Contributor which are necessarily infringed by the use or sale of its Contribution alone or when combined with the Program. </w:t>
      </w:r>
    </w:p>
    <w:p w14:paraId="55C17965" w14:textId="77777777" w:rsidR="00F05E06" w:rsidRDefault="00F05E06" w:rsidP="00E7236B">
      <w:pPr>
        <w:spacing w:line="259" w:lineRule="auto"/>
        <w:jc w:val="both"/>
      </w:pPr>
      <w:r>
        <w:t xml:space="preserve"> </w:t>
      </w:r>
    </w:p>
    <w:p w14:paraId="7A5B0D2D" w14:textId="77777777" w:rsidR="00F05E06" w:rsidRDefault="00F05E06" w:rsidP="00E7236B">
      <w:pPr>
        <w:ind w:left="-5" w:right="9"/>
        <w:jc w:val="both"/>
      </w:pPr>
      <w:r>
        <w:t xml:space="preserve">"Program" means the Contributions distributed in accordance with this Agreement. </w:t>
      </w:r>
    </w:p>
    <w:p w14:paraId="1215705C" w14:textId="77777777" w:rsidR="00F05E06" w:rsidRDefault="00F05E06" w:rsidP="00E7236B">
      <w:pPr>
        <w:spacing w:line="259" w:lineRule="auto"/>
        <w:jc w:val="both"/>
      </w:pPr>
      <w:r>
        <w:t xml:space="preserve"> </w:t>
      </w:r>
    </w:p>
    <w:p w14:paraId="5B843A62" w14:textId="77777777" w:rsidR="00F05E06" w:rsidRDefault="00F05E06" w:rsidP="00E7236B">
      <w:pPr>
        <w:ind w:left="-5" w:right="9"/>
        <w:jc w:val="both"/>
      </w:pPr>
      <w:r>
        <w:t xml:space="preserve">"Recipient" means anyone who receives the Program under this Agreement, including all Contributors. </w:t>
      </w:r>
    </w:p>
    <w:p w14:paraId="7AC0ADF2" w14:textId="77777777" w:rsidR="00F05E06" w:rsidRDefault="00F05E06" w:rsidP="00E7236B">
      <w:pPr>
        <w:spacing w:line="259" w:lineRule="auto"/>
        <w:jc w:val="both"/>
      </w:pPr>
      <w:r>
        <w:t xml:space="preserve"> </w:t>
      </w:r>
    </w:p>
    <w:p w14:paraId="4CDE0FC7" w14:textId="77777777" w:rsidR="00F05E06" w:rsidRDefault="00F05E06" w:rsidP="00E7236B">
      <w:pPr>
        <w:ind w:left="-5" w:right="9"/>
        <w:jc w:val="both"/>
      </w:pPr>
      <w:r>
        <w:t xml:space="preserve">2. GRANT OF RIGHTS </w:t>
      </w:r>
    </w:p>
    <w:p w14:paraId="7E1030A9" w14:textId="77777777" w:rsidR="00F05E06" w:rsidRDefault="00F05E06" w:rsidP="00E7236B">
      <w:pPr>
        <w:spacing w:line="259" w:lineRule="auto"/>
        <w:jc w:val="both"/>
      </w:pPr>
      <w:r>
        <w:t xml:space="preserve"> </w:t>
      </w:r>
    </w:p>
    <w:p w14:paraId="4E27CEC3" w14:textId="77777777" w:rsidR="00F05E06" w:rsidRDefault="00F05E06" w:rsidP="00E7236B">
      <w:pPr>
        <w:numPr>
          <w:ilvl w:val="0"/>
          <w:numId w:val="61"/>
        </w:numPr>
        <w:spacing w:after="4" w:line="249" w:lineRule="auto"/>
        <w:ind w:right="9" w:hanging="360"/>
        <w:jc w:val="both"/>
      </w:pPr>
      <w:r>
        <w:t xml:space="preserve">Subject to the terms of this Agreement, each Contributor hereby grants Recipient a non-exclusive, worldwide, royalty-free copyright license to reproduce, prepare derivative works of, publicly display, publicly perform, distribute and sublicense the Contribution of such Contributor, if any, and such derivative works, in source code and object code form. </w:t>
      </w:r>
    </w:p>
    <w:p w14:paraId="6833E2FB" w14:textId="77777777" w:rsidR="00F05E06" w:rsidRDefault="00F05E06" w:rsidP="00E7236B">
      <w:pPr>
        <w:spacing w:line="259" w:lineRule="auto"/>
        <w:jc w:val="both"/>
      </w:pPr>
      <w:r>
        <w:t xml:space="preserve"> </w:t>
      </w:r>
    </w:p>
    <w:p w14:paraId="2997B6B7" w14:textId="77777777" w:rsidR="00F05E06" w:rsidRDefault="00F05E06" w:rsidP="00E7236B">
      <w:pPr>
        <w:numPr>
          <w:ilvl w:val="0"/>
          <w:numId w:val="61"/>
        </w:numPr>
        <w:spacing w:after="4" w:line="249" w:lineRule="auto"/>
        <w:ind w:right="9" w:hanging="360"/>
        <w:jc w:val="both"/>
      </w:pPr>
      <w:r>
        <w:t xml:space="preserve">Subject to the terms of this Agreement, each Contributor hereby grants Recipient a non-exclusive, worldwide, royalty-free patent license under Licensed Patents to make, use, sell, offer to sell, import and otherwise transfer the Contribution of such </w:t>
      </w:r>
    </w:p>
    <w:p w14:paraId="3C4943CD" w14:textId="77777777" w:rsidR="00F05E06" w:rsidRDefault="00F05E06" w:rsidP="00E7236B">
      <w:pPr>
        <w:ind w:left="-5" w:right="9"/>
        <w:jc w:val="both"/>
      </w:pPr>
      <w:r>
        <w:t xml:space="preserve">Contributor, if any, in source code and object code form. This patent license shall apply to the combination of the Contribution and the Program if, at the time the Contribution is added by the Contributor, such addition of the Contribution causes such combination to be covered by the Licensed Patents. The patent license shall not apply to any other combinations which include the Contribution. No hardware per se is licensed hereunder. </w:t>
      </w:r>
    </w:p>
    <w:p w14:paraId="61BAE796" w14:textId="77777777" w:rsidR="00F05E06" w:rsidRDefault="00F05E06" w:rsidP="00E7236B">
      <w:pPr>
        <w:spacing w:line="259" w:lineRule="auto"/>
        <w:jc w:val="both"/>
      </w:pPr>
      <w:r>
        <w:t xml:space="preserve"> </w:t>
      </w:r>
    </w:p>
    <w:p w14:paraId="5A5356B5" w14:textId="77777777" w:rsidR="00F05E06" w:rsidRDefault="00F05E06" w:rsidP="00E7236B">
      <w:pPr>
        <w:numPr>
          <w:ilvl w:val="0"/>
          <w:numId w:val="61"/>
        </w:numPr>
        <w:spacing w:after="4" w:line="249" w:lineRule="auto"/>
        <w:ind w:right="9" w:hanging="360"/>
        <w:jc w:val="both"/>
      </w:pPr>
      <w:r>
        <w:t xml:space="preserve">Recipient understands that although each Contributor grants the licenses to its </w:t>
      </w:r>
    </w:p>
    <w:p w14:paraId="4A324933" w14:textId="77777777" w:rsidR="00F05E06" w:rsidRDefault="00F05E06" w:rsidP="00E7236B">
      <w:pPr>
        <w:ind w:left="-5" w:right="9"/>
        <w:jc w:val="both"/>
      </w:pPr>
      <w:r>
        <w:t xml:space="preserve">Contributions set forth herein, no assurances are provided by any Contributor that the </w:t>
      </w:r>
    </w:p>
    <w:p w14:paraId="062F1581" w14:textId="77777777" w:rsidR="00F05E06" w:rsidRDefault="00F05E06" w:rsidP="00E7236B">
      <w:pPr>
        <w:ind w:left="-5" w:right="9"/>
        <w:jc w:val="both"/>
      </w:pPr>
      <w:r>
        <w:t xml:space="preserve">Program does not infringe the patent or other intellectual property rights of any other entity. Each Contributor disclaims any liability to Recipient for claims brought by any other entity based on infringement of intellectual property rights or otherwise. As a condition to exercising the rights and licenses granted hereunder, each Recipient hereby assumes sole responsibility to secure any other intellectual property rights needed, if any. For example, if a third party patent license is required to allow Recipient to distribute the Program, it is Recipient's responsibility to acquire that license before distributing the Program. </w:t>
      </w:r>
    </w:p>
    <w:p w14:paraId="57589F86" w14:textId="77777777" w:rsidR="00F05E06" w:rsidRDefault="00F05E06" w:rsidP="00E7236B">
      <w:pPr>
        <w:spacing w:line="259" w:lineRule="auto"/>
        <w:jc w:val="both"/>
      </w:pPr>
      <w:r>
        <w:t xml:space="preserve"> </w:t>
      </w:r>
    </w:p>
    <w:p w14:paraId="7DECB137" w14:textId="1A98097D" w:rsidR="00F05E06" w:rsidRDefault="00F05E06" w:rsidP="00E7236B">
      <w:pPr>
        <w:numPr>
          <w:ilvl w:val="0"/>
          <w:numId w:val="61"/>
        </w:numPr>
        <w:spacing w:after="4" w:line="249" w:lineRule="auto"/>
        <w:ind w:right="9" w:hanging="360"/>
        <w:jc w:val="both"/>
      </w:pPr>
      <w:r>
        <w:t xml:space="preserve">Each Contributor represents that to its knowledge it has sufficient copyright rights in its Contribution, if any, to grant the copyright license set forth in this Agreement.  </w:t>
      </w:r>
    </w:p>
    <w:p w14:paraId="55B0D321" w14:textId="77777777" w:rsidR="00E7236B" w:rsidRDefault="00E7236B" w:rsidP="00E7236B">
      <w:pPr>
        <w:spacing w:after="4" w:line="249" w:lineRule="auto"/>
        <w:ind w:left="360" w:right="9"/>
        <w:jc w:val="both"/>
      </w:pPr>
    </w:p>
    <w:p w14:paraId="7C578D81" w14:textId="77777777" w:rsidR="00F05E06" w:rsidRDefault="00F05E06" w:rsidP="00E7236B">
      <w:pPr>
        <w:ind w:left="-5" w:right="-1"/>
        <w:jc w:val="both"/>
      </w:pPr>
      <w:r>
        <w:t xml:space="preserve">3. REQUIREMENTS  </w:t>
      </w:r>
    </w:p>
    <w:p w14:paraId="45DC77E3" w14:textId="77777777" w:rsidR="00F05E06" w:rsidRDefault="00F05E06" w:rsidP="00E7236B">
      <w:pPr>
        <w:ind w:left="-5" w:right="9"/>
        <w:jc w:val="both"/>
      </w:pPr>
      <w:r>
        <w:t xml:space="preserve">A Contributor may choose to distribute the Program in object code form under its own license agreement, provided that: </w:t>
      </w:r>
    </w:p>
    <w:p w14:paraId="35F01A34" w14:textId="77777777" w:rsidR="00F05E06" w:rsidRDefault="00F05E06" w:rsidP="00E7236B">
      <w:pPr>
        <w:spacing w:line="259" w:lineRule="auto"/>
        <w:jc w:val="both"/>
      </w:pPr>
      <w:r>
        <w:t xml:space="preserve"> </w:t>
      </w:r>
    </w:p>
    <w:p w14:paraId="572A1574" w14:textId="77777777" w:rsidR="00F05E06" w:rsidRDefault="00F05E06" w:rsidP="00E7236B">
      <w:pPr>
        <w:numPr>
          <w:ilvl w:val="0"/>
          <w:numId w:val="62"/>
        </w:numPr>
        <w:spacing w:after="4" w:line="249" w:lineRule="auto"/>
        <w:ind w:right="9" w:hanging="360"/>
        <w:jc w:val="both"/>
      </w:pPr>
      <w:r>
        <w:t xml:space="preserve">it complies with the terms and conditions of this Agreement; and </w:t>
      </w:r>
    </w:p>
    <w:p w14:paraId="0485F7CF" w14:textId="77777777" w:rsidR="00F05E06" w:rsidRDefault="00F05E06" w:rsidP="00E7236B">
      <w:pPr>
        <w:spacing w:line="259" w:lineRule="auto"/>
        <w:jc w:val="both"/>
      </w:pPr>
      <w:r>
        <w:t xml:space="preserve"> </w:t>
      </w:r>
    </w:p>
    <w:p w14:paraId="22806C8F" w14:textId="77777777" w:rsidR="00F05E06" w:rsidRDefault="00F05E06" w:rsidP="00E7236B">
      <w:pPr>
        <w:numPr>
          <w:ilvl w:val="0"/>
          <w:numId w:val="62"/>
        </w:numPr>
        <w:spacing w:after="4" w:line="249" w:lineRule="auto"/>
        <w:ind w:right="9" w:hanging="360"/>
        <w:jc w:val="both"/>
      </w:pPr>
      <w:r>
        <w:t xml:space="preserve">its license agreement: </w:t>
      </w:r>
    </w:p>
    <w:p w14:paraId="33D171CE" w14:textId="77777777" w:rsidR="00F05E06" w:rsidRDefault="00F05E06" w:rsidP="00E7236B">
      <w:pPr>
        <w:spacing w:line="259" w:lineRule="auto"/>
        <w:jc w:val="both"/>
      </w:pPr>
      <w:r>
        <w:t xml:space="preserve"> </w:t>
      </w:r>
    </w:p>
    <w:p w14:paraId="0507CD19" w14:textId="77777777" w:rsidR="00F05E06" w:rsidRDefault="00F05E06" w:rsidP="00E7236B">
      <w:pPr>
        <w:numPr>
          <w:ilvl w:val="0"/>
          <w:numId w:val="63"/>
        </w:numPr>
        <w:spacing w:after="4" w:line="249" w:lineRule="auto"/>
        <w:ind w:right="129" w:hanging="360"/>
        <w:jc w:val="both"/>
      </w:pPr>
      <w:r>
        <w:t xml:space="preserve">effectively disclaims on behalf of all Contributors all warranties and conditions, express and implied, including warranties or conditions of title and non-infringement, and implied warranties or conditions of merchantability and fitness for a particular purpose;  </w:t>
      </w:r>
    </w:p>
    <w:p w14:paraId="1753E2B8" w14:textId="77777777" w:rsidR="00F05E06" w:rsidRDefault="00F05E06" w:rsidP="00E7236B">
      <w:pPr>
        <w:numPr>
          <w:ilvl w:val="0"/>
          <w:numId w:val="63"/>
        </w:numPr>
        <w:spacing w:after="4" w:line="249" w:lineRule="auto"/>
        <w:ind w:right="129" w:hanging="360"/>
        <w:jc w:val="both"/>
      </w:pPr>
      <w:r>
        <w:lastRenderedPageBreak/>
        <w:t xml:space="preserve">effectively excludes on behalf of all Contributors all liability for damages, including direct, indirect, special, incidental and consequential damages, such as lost profits;  </w:t>
      </w:r>
    </w:p>
    <w:p w14:paraId="082D6DE3" w14:textId="77777777" w:rsidR="00F05E06" w:rsidRDefault="00F05E06" w:rsidP="00E7236B">
      <w:pPr>
        <w:numPr>
          <w:ilvl w:val="0"/>
          <w:numId w:val="63"/>
        </w:numPr>
        <w:spacing w:after="4" w:line="249" w:lineRule="auto"/>
        <w:ind w:right="129" w:hanging="360"/>
        <w:jc w:val="both"/>
      </w:pPr>
      <w:r>
        <w:t xml:space="preserve">states that any provisions which differ from this Agreement are offered by that Contributor alone and not by any other party; and </w:t>
      </w:r>
    </w:p>
    <w:p w14:paraId="51DD440D" w14:textId="77777777" w:rsidR="00F05E06" w:rsidRDefault="00F05E06" w:rsidP="00E7236B">
      <w:pPr>
        <w:spacing w:line="259" w:lineRule="auto"/>
        <w:jc w:val="both"/>
      </w:pPr>
      <w:r>
        <w:t xml:space="preserve"> </w:t>
      </w:r>
    </w:p>
    <w:p w14:paraId="30889578" w14:textId="77777777" w:rsidR="00F05E06" w:rsidRDefault="00F05E06" w:rsidP="00E7236B">
      <w:pPr>
        <w:numPr>
          <w:ilvl w:val="0"/>
          <w:numId w:val="63"/>
        </w:numPr>
        <w:spacing w:after="4" w:line="249" w:lineRule="auto"/>
        <w:ind w:right="129" w:hanging="360"/>
        <w:jc w:val="both"/>
      </w:pPr>
      <w:r>
        <w:t xml:space="preserve">states that source code for the Program is available from such Contributor, and informs licensees how to obtain it in a reasonable manner on or through a medium customarily used for software exchange. </w:t>
      </w:r>
    </w:p>
    <w:p w14:paraId="02DAE1E8" w14:textId="77777777" w:rsidR="00F05E06" w:rsidRDefault="00F05E06" w:rsidP="00E7236B">
      <w:pPr>
        <w:spacing w:line="259" w:lineRule="auto"/>
        <w:jc w:val="both"/>
      </w:pPr>
      <w:r>
        <w:t xml:space="preserve"> </w:t>
      </w:r>
    </w:p>
    <w:p w14:paraId="2219356F" w14:textId="77777777" w:rsidR="00F05E06" w:rsidRDefault="00F05E06" w:rsidP="00E7236B">
      <w:pPr>
        <w:ind w:left="-5" w:right="9"/>
        <w:jc w:val="both"/>
      </w:pPr>
      <w:r>
        <w:t xml:space="preserve">When the Program is made available in source code form: </w:t>
      </w:r>
    </w:p>
    <w:p w14:paraId="3C23A6FD" w14:textId="77777777" w:rsidR="00F05E06" w:rsidRDefault="00F05E06" w:rsidP="00E7236B">
      <w:pPr>
        <w:spacing w:line="259" w:lineRule="auto"/>
        <w:jc w:val="both"/>
      </w:pPr>
      <w:r>
        <w:t xml:space="preserve"> </w:t>
      </w:r>
    </w:p>
    <w:p w14:paraId="3ECA0337" w14:textId="77777777" w:rsidR="00F05E06" w:rsidRDefault="00F05E06" w:rsidP="00E7236B">
      <w:pPr>
        <w:numPr>
          <w:ilvl w:val="0"/>
          <w:numId w:val="64"/>
        </w:numPr>
        <w:spacing w:after="4" w:line="249" w:lineRule="auto"/>
        <w:ind w:right="9" w:hanging="360"/>
        <w:jc w:val="both"/>
      </w:pPr>
      <w:r>
        <w:t xml:space="preserve">it must be made available under this Agreement; and </w:t>
      </w:r>
    </w:p>
    <w:p w14:paraId="66EA1D82" w14:textId="77777777" w:rsidR="00F05E06" w:rsidRDefault="00F05E06" w:rsidP="00E7236B">
      <w:pPr>
        <w:spacing w:line="259" w:lineRule="auto"/>
        <w:jc w:val="both"/>
      </w:pPr>
      <w:r>
        <w:t xml:space="preserve"> </w:t>
      </w:r>
    </w:p>
    <w:p w14:paraId="3E7AFDD6" w14:textId="77777777" w:rsidR="00F05E06" w:rsidRDefault="00F05E06" w:rsidP="00E7236B">
      <w:pPr>
        <w:numPr>
          <w:ilvl w:val="0"/>
          <w:numId w:val="64"/>
        </w:numPr>
        <w:spacing w:after="4" w:line="249" w:lineRule="auto"/>
        <w:ind w:right="9" w:hanging="360"/>
        <w:jc w:val="both"/>
      </w:pPr>
      <w:r>
        <w:t xml:space="preserve">a copy of this Agreement must be included with each copy of the Program. </w:t>
      </w:r>
    </w:p>
    <w:p w14:paraId="0F68CD04" w14:textId="77777777" w:rsidR="00F05E06" w:rsidRDefault="00F05E06" w:rsidP="00E7236B">
      <w:pPr>
        <w:spacing w:line="259" w:lineRule="auto"/>
        <w:jc w:val="both"/>
      </w:pPr>
      <w:r>
        <w:t xml:space="preserve"> </w:t>
      </w:r>
    </w:p>
    <w:p w14:paraId="428DD6DD" w14:textId="77777777" w:rsidR="00F05E06" w:rsidRDefault="00F05E06" w:rsidP="00E7236B">
      <w:pPr>
        <w:ind w:left="-5" w:right="9"/>
        <w:jc w:val="both"/>
      </w:pPr>
      <w:r>
        <w:t xml:space="preserve">Contributors may not remove or alter any copyright notices contained within the Program. </w:t>
      </w:r>
    </w:p>
    <w:p w14:paraId="5678AFE7" w14:textId="77777777" w:rsidR="00F05E06" w:rsidRDefault="00F05E06" w:rsidP="00E7236B">
      <w:pPr>
        <w:spacing w:line="259" w:lineRule="auto"/>
        <w:jc w:val="both"/>
      </w:pPr>
      <w:r>
        <w:t xml:space="preserve"> </w:t>
      </w:r>
    </w:p>
    <w:p w14:paraId="6F012607" w14:textId="77777777" w:rsidR="00F05E06" w:rsidRDefault="00F05E06" w:rsidP="00E7236B">
      <w:pPr>
        <w:ind w:left="-5" w:right="9"/>
        <w:jc w:val="both"/>
      </w:pPr>
      <w:r>
        <w:t xml:space="preserve">Each Contributor must identify itself as the originator of its Contribution, if any, in a manner that reasonably allows subsequent Recipients to identify the originator of the Contribution. </w:t>
      </w:r>
    </w:p>
    <w:p w14:paraId="1A1CD714" w14:textId="77777777" w:rsidR="00F05E06" w:rsidRDefault="00F05E06" w:rsidP="00E7236B">
      <w:pPr>
        <w:spacing w:line="259" w:lineRule="auto"/>
        <w:jc w:val="both"/>
      </w:pPr>
      <w:r>
        <w:t xml:space="preserve"> </w:t>
      </w:r>
    </w:p>
    <w:p w14:paraId="5F73C98B" w14:textId="77777777" w:rsidR="00F05E06" w:rsidRDefault="00F05E06" w:rsidP="00E7236B">
      <w:pPr>
        <w:ind w:left="-5" w:right="-1"/>
        <w:jc w:val="both"/>
      </w:pPr>
      <w:r>
        <w:t xml:space="preserve">4. COMMERCIAL DISTRIBUTION  </w:t>
      </w:r>
    </w:p>
    <w:p w14:paraId="7807CAEF" w14:textId="77777777" w:rsidR="00F05E06" w:rsidRDefault="00F05E06" w:rsidP="00E7236B">
      <w:pPr>
        <w:ind w:left="-5" w:right="9"/>
        <w:jc w:val="both"/>
      </w:pPr>
      <w:r>
        <w:t xml:space="preserve">Commercial distributors of software may accept certain responsibilities with respect to end users, business partners and the like. While this license is intended to facilitate the commercial use of the Program, the Contributor who includes the Program in a commercial product offering should do so in a manner which does not create potential liability for other Contributors. Therefore, if a Contributor includes the Program in a commercial product offering, such Contributor ("Commercial Contributor") hereby agrees to defend and indemnify every other Contributor ("Indemnified Contributor") against any losses, damages and costs (collectively "Losses") arising from claims, lawsuits and other legal actions brought by a third party against the Indemnified Contributor to the extent caused by the acts or omissions of such Commercial Contributor in connection with its distribution of the Program in a commercial product offering. The obligations in this section do not apply to any claims or Losses relating to any actual or alleged intellectual property infringement. In order to qualify, an Indemnified Contributor must: </w:t>
      </w:r>
    </w:p>
    <w:p w14:paraId="5E01332D" w14:textId="77777777" w:rsidR="00F05E06" w:rsidRDefault="00F05E06" w:rsidP="00E7236B">
      <w:pPr>
        <w:ind w:left="-5" w:right="9"/>
        <w:jc w:val="both"/>
      </w:pPr>
      <w:r>
        <w:t xml:space="preserve">a) promptly notify the Commercial Contributor in writing of such claim, and b) allow the Commercial Contributor to control, and cooperate with the Commercial Contributor in, the defense and any related settlement negotiations. The Indemnified Contributor may participate in any such claim at its own expense. </w:t>
      </w:r>
    </w:p>
    <w:p w14:paraId="6F152507" w14:textId="77777777" w:rsidR="00F05E06" w:rsidRDefault="00F05E06" w:rsidP="00E7236B">
      <w:pPr>
        <w:spacing w:line="259" w:lineRule="auto"/>
        <w:jc w:val="both"/>
      </w:pPr>
      <w:r>
        <w:t xml:space="preserve"> </w:t>
      </w:r>
    </w:p>
    <w:p w14:paraId="193A7C06" w14:textId="77777777" w:rsidR="00F05E06" w:rsidRDefault="00F05E06" w:rsidP="00E7236B">
      <w:pPr>
        <w:ind w:left="-5" w:right="9"/>
        <w:jc w:val="both"/>
      </w:pPr>
      <w:r>
        <w:t xml:space="preserve">For example, a Contributor might include the Program in a commercial product offering, </w:t>
      </w:r>
    </w:p>
    <w:p w14:paraId="73B4BD08" w14:textId="77777777" w:rsidR="00F05E06" w:rsidRDefault="00F05E06" w:rsidP="00E7236B">
      <w:pPr>
        <w:ind w:left="-5" w:right="9"/>
        <w:jc w:val="both"/>
      </w:pPr>
      <w:r>
        <w:t xml:space="preserve">Product X. That Contributor is then a Commercial Contributor. If that Commercial </w:t>
      </w:r>
    </w:p>
    <w:p w14:paraId="77C4C75A" w14:textId="77777777" w:rsidR="00F05E06" w:rsidRDefault="00F05E06" w:rsidP="00E7236B">
      <w:pPr>
        <w:ind w:left="-5" w:right="9"/>
        <w:jc w:val="both"/>
      </w:pPr>
      <w:r>
        <w:t xml:space="preserve">Contributor then makes performance claims, or offers warranties related to Product X, those performance claims and warranties are such Commercial Contributor's responsibility alone. Under this section, the Commercial Contributor would have to defend claims against the other Contributors related to those performance claims and warranties, and if a court requires any other Contributor to pay any damages as a result, the Commercial Contributor must pay those damages. </w:t>
      </w:r>
    </w:p>
    <w:p w14:paraId="5320B3D1" w14:textId="77777777" w:rsidR="00F05E06" w:rsidRDefault="00F05E06" w:rsidP="00E7236B">
      <w:pPr>
        <w:spacing w:line="259" w:lineRule="auto"/>
        <w:jc w:val="both"/>
      </w:pPr>
      <w:r>
        <w:t xml:space="preserve"> </w:t>
      </w:r>
    </w:p>
    <w:p w14:paraId="289F36F6" w14:textId="77777777" w:rsidR="00F05E06" w:rsidRDefault="00F05E06" w:rsidP="00E7236B">
      <w:pPr>
        <w:numPr>
          <w:ilvl w:val="0"/>
          <w:numId w:val="65"/>
        </w:numPr>
        <w:spacing w:after="4" w:line="249" w:lineRule="auto"/>
        <w:ind w:right="-1" w:hanging="360"/>
        <w:jc w:val="both"/>
      </w:pPr>
      <w:r>
        <w:t xml:space="preserve">NO WARRANTY  </w:t>
      </w:r>
    </w:p>
    <w:p w14:paraId="7F0C53A1" w14:textId="77777777" w:rsidR="00F05E06" w:rsidRDefault="00F05E06" w:rsidP="00E7236B">
      <w:pPr>
        <w:ind w:left="-5" w:right="9"/>
        <w:jc w:val="both"/>
      </w:pPr>
      <w:r>
        <w:t xml:space="preserve">EXCEPT AS EXPRESSLY SET FORTH IN THIS AGREEMENT, THE PROGRAM IS PROVIDED ON AN "AS IS" </w:t>
      </w:r>
    </w:p>
    <w:p w14:paraId="16F146A5" w14:textId="77777777" w:rsidR="00F05E06" w:rsidRDefault="00F05E06" w:rsidP="00E7236B">
      <w:pPr>
        <w:ind w:left="-5" w:right="9"/>
        <w:jc w:val="both"/>
      </w:pPr>
      <w:r>
        <w:lastRenderedPageBreak/>
        <w:t xml:space="preserve">BASIS, WITHOUT WARRANTIES OR CONDITIONS OF ANY KIND, EITHER EXPRESS OR IMPLIED INCLUDING, </w:t>
      </w:r>
    </w:p>
    <w:p w14:paraId="412FE4DC" w14:textId="77777777" w:rsidR="00F05E06" w:rsidRDefault="00F05E06" w:rsidP="00E7236B">
      <w:pPr>
        <w:ind w:left="-5" w:right="9"/>
        <w:jc w:val="both"/>
      </w:pPr>
      <w:r>
        <w:t xml:space="preserve">WITHOUT LIMITATION, ANY WARRANTIES OR CONDITIONS OF TITLE, NON-INFRINGEMENT, </w:t>
      </w:r>
    </w:p>
    <w:p w14:paraId="656B993F" w14:textId="77777777" w:rsidR="00F05E06" w:rsidRDefault="00F05E06" w:rsidP="00E7236B">
      <w:pPr>
        <w:ind w:left="-5" w:right="9"/>
        <w:jc w:val="both"/>
      </w:pPr>
      <w:r>
        <w:t xml:space="preserve">MERCHANTABILITY OR FITNESS FOR A PARTICULAR PURPOSE. Each Recipient is solely responsible for determining the appropriateness of using and distributing the Program and assumes all risks associated with its exercise of rights under this Agreement , including but not limited to the risks and costs of program errors, compliance with applicable laws, damage </w:t>
      </w:r>
    </w:p>
    <w:p w14:paraId="6BE2F11B" w14:textId="77777777" w:rsidR="00F05E06" w:rsidRDefault="00F05E06" w:rsidP="00E7236B">
      <w:pPr>
        <w:ind w:left="-5" w:right="9"/>
        <w:jc w:val="both"/>
      </w:pPr>
      <w:r>
        <w:t xml:space="preserve">to or loss of data, programs or equipment, and unavailability or interruption of operations. </w:t>
      </w:r>
    </w:p>
    <w:p w14:paraId="7C48963C" w14:textId="77777777" w:rsidR="00F05E06" w:rsidRDefault="00F05E06" w:rsidP="00E7236B">
      <w:pPr>
        <w:spacing w:line="259" w:lineRule="auto"/>
        <w:jc w:val="both"/>
      </w:pPr>
      <w:r>
        <w:t xml:space="preserve"> </w:t>
      </w:r>
    </w:p>
    <w:p w14:paraId="07B87EB3" w14:textId="77777777" w:rsidR="00F05E06" w:rsidRDefault="00F05E06" w:rsidP="00E7236B">
      <w:pPr>
        <w:numPr>
          <w:ilvl w:val="0"/>
          <w:numId w:val="65"/>
        </w:numPr>
        <w:spacing w:after="4" w:line="249" w:lineRule="auto"/>
        <w:ind w:right="-1" w:hanging="360"/>
        <w:jc w:val="both"/>
      </w:pPr>
      <w:r>
        <w:t xml:space="preserve">DISCLAIMER OF LIABILITY  </w:t>
      </w:r>
    </w:p>
    <w:p w14:paraId="4BE15917" w14:textId="77777777" w:rsidR="00F05E06" w:rsidRDefault="00F05E06" w:rsidP="00E7236B">
      <w:pPr>
        <w:ind w:left="-5" w:right="9"/>
        <w:jc w:val="both"/>
      </w:pPr>
      <w:r>
        <w:t xml:space="preserve">EXCEPT AS EXPRESSLY SET FORTH IN THIS AGREEMENT, NEITHER RECIPIENT NOR ANY CONTRIBUTORS SHALL HAVE ANY LIABILITY FOR ANY DIRECT, INDIRECT, INCIDENTAL, SPECIAL, EXEMPLARY, OR </w:t>
      </w:r>
    </w:p>
    <w:p w14:paraId="1F23ACD0" w14:textId="77777777" w:rsidR="00F05E06" w:rsidRDefault="00F05E06" w:rsidP="00E7236B">
      <w:pPr>
        <w:ind w:left="-5" w:right="9"/>
        <w:jc w:val="both"/>
      </w:pPr>
      <w:r>
        <w:t xml:space="preserve">CONSEQUENTIAL DAMAGES (INCLUDING WITHOUT LIMITATION LOST PROFITS), HOWEVER CAUSED AND ON </w:t>
      </w:r>
    </w:p>
    <w:p w14:paraId="36A958CB" w14:textId="77777777" w:rsidR="00F05E06" w:rsidRDefault="00F05E06" w:rsidP="00E7236B">
      <w:pPr>
        <w:ind w:left="-5" w:right="9"/>
        <w:jc w:val="both"/>
      </w:pPr>
      <w:r>
        <w:t xml:space="preserve">ANY THEORY OF LIABILITY, WHETHER IN CONTRACT, STRICT LIABILITY, OR TORT (INCLUDING </w:t>
      </w:r>
    </w:p>
    <w:p w14:paraId="19C02430" w14:textId="77777777" w:rsidR="00F05E06" w:rsidRDefault="00F05E06" w:rsidP="00E7236B">
      <w:pPr>
        <w:ind w:left="-5" w:right="9"/>
        <w:jc w:val="both"/>
      </w:pPr>
      <w:r>
        <w:t xml:space="preserve">NEGLIGENCE OR OTHERWISE) ARISING IN ANY WAY OUT OF THE USE OR DISTRIBUTION OF THE PROGRAM </w:t>
      </w:r>
    </w:p>
    <w:p w14:paraId="7B390101" w14:textId="77777777" w:rsidR="00F05E06" w:rsidRDefault="00F05E06" w:rsidP="00E7236B">
      <w:pPr>
        <w:ind w:left="-5" w:right="9"/>
        <w:jc w:val="both"/>
      </w:pPr>
      <w:r>
        <w:t xml:space="preserve">OR THE EXERCISE OF ANY RIGHTS GRANTED HEREUNDER, EVEN IF ADVISED OF THE POSSIBILITY OF SUCH DAMAGES. </w:t>
      </w:r>
    </w:p>
    <w:p w14:paraId="54E86CB6" w14:textId="77777777" w:rsidR="00F05E06" w:rsidRDefault="00F05E06" w:rsidP="00E7236B">
      <w:pPr>
        <w:spacing w:line="259" w:lineRule="auto"/>
        <w:jc w:val="both"/>
      </w:pPr>
      <w:r>
        <w:t xml:space="preserve"> </w:t>
      </w:r>
    </w:p>
    <w:p w14:paraId="739F6AF0" w14:textId="77777777" w:rsidR="00F05E06" w:rsidRDefault="00F05E06" w:rsidP="00E7236B">
      <w:pPr>
        <w:numPr>
          <w:ilvl w:val="0"/>
          <w:numId w:val="65"/>
        </w:numPr>
        <w:spacing w:after="4" w:line="249" w:lineRule="auto"/>
        <w:ind w:right="7937" w:hanging="360"/>
        <w:jc w:val="both"/>
      </w:pPr>
      <w:r>
        <w:t xml:space="preserve">GENERAL  </w:t>
      </w:r>
    </w:p>
    <w:p w14:paraId="45D67DD0" w14:textId="77777777" w:rsidR="00F05E06" w:rsidRDefault="00F05E06" w:rsidP="00E7236B">
      <w:pPr>
        <w:ind w:left="-5" w:right="9"/>
        <w:jc w:val="both"/>
      </w:pPr>
      <w:r>
        <w:t xml:space="preserve">If any provision of this Agreement is invalid or unenforceable under applicable law, it shall not affect the validity or enforceability of the remainder of the terms of this Agreement, and without further action by the parties hereto, such provision shall be reformed to the minimum extent necessary to make such provision valid and enforceable. </w:t>
      </w:r>
    </w:p>
    <w:p w14:paraId="50A55B85" w14:textId="77777777" w:rsidR="00F05E06" w:rsidRDefault="00F05E06" w:rsidP="00E7236B">
      <w:pPr>
        <w:spacing w:line="259" w:lineRule="auto"/>
        <w:jc w:val="both"/>
      </w:pPr>
      <w:r>
        <w:t xml:space="preserve"> </w:t>
      </w:r>
    </w:p>
    <w:p w14:paraId="72B4D7AD" w14:textId="77777777" w:rsidR="00F05E06" w:rsidRDefault="00F05E06" w:rsidP="00E7236B">
      <w:pPr>
        <w:ind w:left="-5" w:right="122"/>
        <w:jc w:val="both"/>
      </w:pPr>
      <w:r>
        <w:t xml:space="preserve">If Recipient institutes patent litigation against any entity (including a cross-claim or counterclaim in a lawsuit) alleging that the Program itself (excluding combinations of the Program with other software or hardware) infringes such Recipient's patent(s), then such Recipient's rights granted under Section 2(b) shall terminate as of the date such litigation is filed.  </w:t>
      </w:r>
    </w:p>
    <w:p w14:paraId="1EC30A4D" w14:textId="77777777" w:rsidR="00F05E06" w:rsidRDefault="00F05E06" w:rsidP="00E7236B">
      <w:pPr>
        <w:ind w:left="-5" w:right="9"/>
        <w:jc w:val="both"/>
      </w:pPr>
      <w:r>
        <w:t xml:space="preserve">All Recipient's rights under this Agreement shall terminate if it fails to comply with any of the material terms or conditions of this Agreement and does not cure such failure in a reasonable period of time after becoming aware of such noncompliance. If all </w:t>
      </w:r>
    </w:p>
    <w:p w14:paraId="3B6EE897" w14:textId="77777777" w:rsidR="00F05E06" w:rsidRDefault="00F05E06" w:rsidP="00E7236B">
      <w:pPr>
        <w:ind w:left="-5" w:right="9"/>
        <w:jc w:val="both"/>
      </w:pPr>
      <w:r>
        <w:t xml:space="preserve">Recipient's rights under this Agreement terminate, Recipient agrees to cease use and distribution of the Program as soon as reasonably practicable. However, Recipient's obligations under this Agreement and any licenses granted by Recipient relating to the Program shall continue and survive. </w:t>
      </w:r>
    </w:p>
    <w:p w14:paraId="28DDC0AC" w14:textId="77777777" w:rsidR="00F05E06" w:rsidRDefault="00F05E06" w:rsidP="00E7236B">
      <w:pPr>
        <w:spacing w:line="259" w:lineRule="auto"/>
        <w:jc w:val="both"/>
      </w:pPr>
      <w:r>
        <w:t xml:space="preserve"> </w:t>
      </w:r>
    </w:p>
    <w:p w14:paraId="5E355BD4" w14:textId="77777777" w:rsidR="00F05E06" w:rsidRDefault="00F05E06" w:rsidP="00E7236B">
      <w:pPr>
        <w:ind w:left="-5" w:right="9"/>
        <w:jc w:val="both"/>
      </w:pPr>
      <w:r>
        <w:t xml:space="preserve">Everyone is permitted to copy and distribute copies of this Agreement, but in order to avoid inconsistency the Agreement is copyrighted and may only be modified in the following manner. The Agreement Steward reserves the right to publish new versions (including revisions) of this Agreement from time to time. No one other than the </w:t>
      </w:r>
    </w:p>
    <w:p w14:paraId="4010A996" w14:textId="77777777" w:rsidR="00F05E06" w:rsidRDefault="00F05E06" w:rsidP="00E7236B">
      <w:pPr>
        <w:ind w:left="-5" w:right="9"/>
        <w:jc w:val="both"/>
      </w:pPr>
      <w:r>
        <w:t xml:space="preserve">Agreement Steward has the right to modify this Agreement. The Eclipse Foundation is the initial Agreement Steward. The Eclipse Foundation may assign the responsibility to serve as the Agreement Steward to a suitable separate entity. Each new version of the Agreement will be given a distinguishing version number. The Program (including Contributions) may always be distributed subject to the version of the Agreement under which it was received. In addition, after a new version of the Agreement is published, Contributor may elect to distribute the Program (including its Contributions) under the new version. </w:t>
      </w:r>
    </w:p>
    <w:p w14:paraId="5A46A39A" w14:textId="77777777" w:rsidR="00F05E06" w:rsidRDefault="00F05E06" w:rsidP="00E7236B">
      <w:pPr>
        <w:ind w:left="-5" w:right="9"/>
        <w:jc w:val="both"/>
      </w:pPr>
      <w:r>
        <w:lastRenderedPageBreak/>
        <w:t xml:space="preserve">Except as expressly stated in Sections 2(a) and 2(b) above, Recipient receives no rights or licenses to the intellectual property of any Contributor under this Agreement, whether expressly, by implication, estoppel or otherwise. All rights in the Program not expressly granted under this Agreement are reserved. </w:t>
      </w:r>
    </w:p>
    <w:p w14:paraId="62FF290E" w14:textId="77777777" w:rsidR="00F05E06" w:rsidRDefault="00F05E06" w:rsidP="00E7236B">
      <w:pPr>
        <w:spacing w:line="259" w:lineRule="auto"/>
        <w:jc w:val="both"/>
      </w:pPr>
      <w:r>
        <w:t xml:space="preserve"> </w:t>
      </w:r>
    </w:p>
    <w:p w14:paraId="71D6DD51" w14:textId="77777777" w:rsidR="00F05E06" w:rsidRDefault="00F05E06" w:rsidP="00E7236B">
      <w:pPr>
        <w:ind w:left="-5" w:right="9"/>
        <w:jc w:val="both"/>
      </w:pPr>
      <w:r>
        <w:t xml:space="preserve">This Agreement is governed by the laws of the State of New York and the intellectual property laws of the United States of America. No party to this Agreement will bring a legal action under this Agreement more than one year after the cause of action arose. </w:t>
      </w:r>
    </w:p>
    <w:p w14:paraId="5AF56775" w14:textId="77777777" w:rsidR="00F05E06" w:rsidRDefault="00F05E06" w:rsidP="00E7236B">
      <w:pPr>
        <w:ind w:left="-5" w:right="9"/>
        <w:jc w:val="both"/>
      </w:pPr>
      <w:r>
        <w:t xml:space="preserve">Each party waives its rights to a jury trial in any resulting litigation. </w:t>
      </w:r>
    </w:p>
    <w:p w14:paraId="138ED73D" w14:textId="77777777" w:rsidR="00F05E06" w:rsidRDefault="00F05E06" w:rsidP="00E7236B">
      <w:pPr>
        <w:ind w:left="-5" w:right="602"/>
        <w:jc w:val="both"/>
      </w:pPr>
      <w:r>
        <w:t xml:space="preserve">**********************************************************************************  </w:t>
      </w:r>
      <w:r>
        <w:rPr>
          <w:b/>
          <w:color w:val="1C1D1D"/>
        </w:rPr>
        <w:t xml:space="preserve"> </w:t>
      </w:r>
    </w:p>
    <w:p w14:paraId="69E3E991" w14:textId="77777777" w:rsidR="00F05E06" w:rsidRDefault="00F05E06">
      <w:pPr>
        <w:spacing w:line="259" w:lineRule="auto"/>
      </w:pPr>
      <w:r>
        <w:rPr>
          <w:rFonts w:ascii="Cambria Math" w:eastAsia="Cambria Math" w:hAnsi="Cambria Math" w:cs="Cambria Math"/>
          <w:color w:val="1C1D1D"/>
        </w:rPr>
        <w:t xml:space="preserve"> </w:t>
      </w:r>
      <w:r>
        <w:rPr>
          <w:rFonts w:ascii="Cambria Math" w:eastAsia="Cambria Math" w:hAnsi="Cambria Math" w:cs="Cambria Math"/>
          <w:color w:val="1C1D1D"/>
        </w:rPr>
        <w:tab/>
      </w:r>
      <w:r>
        <w:rPr>
          <w:b/>
          <w:color w:val="1C1D1D"/>
        </w:rPr>
        <w:t xml:space="preserve"> </w:t>
      </w:r>
      <w:r>
        <w:br w:type="page"/>
      </w:r>
    </w:p>
    <w:p w14:paraId="67845888" w14:textId="77777777" w:rsidR="00F05E06" w:rsidRDefault="00F05E06">
      <w:pPr>
        <w:spacing w:line="259" w:lineRule="auto"/>
      </w:pPr>
      <w:r>
        <w:rPr>
          <w:b/>
          <w:color w:val="1C1D1D"/>
        </w:rPr>
        <w:lastRenderedPageBreak/>
        <w:t>MIT License</w:t>
      </w:r>
      <w:r>
        <w:rPr>
          <w:color w:val="1C1D1D"/>
        </w:rPr>
        <w:t xml:space="preserve"> </w:t>
      </w:r>
    </w:p>
    <w:p w14:paraId="5B455915" w14:textId="77777777" w:rsidR="00F05E06" w:rsidRDefault="00F05E06">
      <w:pPr>
        <w:spacing w:line="259" w:lineRule="auto"/>
      </w:pPr>
      <w:r>
        <w:rPr>
          <w:color w:val="1C1D1D"/>
        </w:rPr>
        <w:t xml:space="preserve"> </w:t>
      </w:r>
    </w:p>
    <w:p w14:paraId="0E776841" w14:textId="77777777" w:rsidR="00F05E06" w:rsidRDefault="00F05E06" w:rsidP="00E7236B">
      <w:pPr>
        <w:ind w:left="-5" w:right="1328"/>
        <w:jc w:val="both"/>
      </w:pPr>
      <w:r>
        <w:rPr>
          <w:color w:val="1C1D1D"/>
        </w:rPr>
        <w:t xml:space="preserve">Copyright (c) &lt;1997-2017&gt; &lt;Simon Tatham&gt; </w:t>
      </w:r>
    </w:p>
    <w:p w14:paraId="15E72F20" w14:textId="77777777" w:rsidR="00F05E06" w:rsidRDefault="00F05E06" w:rsidP="00E7236B">
      <w:pPr>
        <w:spacing w:line="259" w:lineRule="auto"/>
        <w:jc w:val="both"/>
      </w:pPr>
      <w:r>
        <w:rPr>
          <w:color w:val="1C1D1D"/>
        </w:rPr>
        <w:t xml:space="preserve"> </w:t>
      </w:r>
    </w:p>
    <w:p w14:paraId="6107AA3A" w14:textId="77777777" w:rsidR="00F05E06" w:rsidRDefault="00F05E06" w:rsidP="00E7236B">
      <w:pPr>
        <w:ind w:left="-5" w:right="1328"/>
        <w:jc w:val="both"/>
      </w:pPr>
      <w:r>
        <w:rPr>
          <w:color w:val="1C1D1D"/>
        </w:rPr>
        <w:t xml:space="preserve">Portions copyright Robert de Bath, Joris van Rantwijk, Delian </w:t>
      </w:r>
    </w:p>
    <w:p w14:paraId="7E1A5779" w14:textId="77777777" w:rsidR="00F05E06" w:rsidRDefault="00F05E06" w:rsidP="00E7236B">
      <w:pPr>
        <w:ind w:left="-5" w:right="1328"/>
        <w:jc w:val="both"/>
      </w:pPr>
      <w:r>
        <w:rPr>
          <w:color w:val="1C1D1D"/>
        </w:rPr>
        <w:t xml:space="preserve">Delchev, Andreas Schultz, Jeroen Massar, Wez Furlong, Nicolas Barry, </w:t>
      </w:r>
    </w:p>
    <w:p w14:paraId="539AA615" w14:textId="77777777" w:rsidR="00F05E06" w:rsidRDefault="00F05E06" w:rsidP="00E7236B">
      <w:pPr>
        <w:ind w:left="-5" w:right="2168"/>
        <w:jc w:val="both"/>
      </w:pPr>
      <w:r>
        <w:rPr>
          <w:color w:val="1C1D1D"/>
        </w:rPr>
        <w:t xml:space="preserve">Justin Bradford, Ben Harris, Malcolm Smith, Ahmad Khalifa, Markus Kuhn, Colin Watson, Christopher Staite, and CORE SDI S.A. </w:t>
      </w:r>
    </w:p>
    <w:p w14:paraId="6EE24779" w14:textId="77777777" w:rsidR="00F05E06" w:rsidRDefault="00F05E06" w:rsidP="00E7236B">
      <w:pPr>
        <w:spacing w:line="259" w:lineRule="auto"/>
        <w:jc w:val="both"/>
      </w:pPr>
      <w:r>
        <w:rPr>
          <w:color w:val="1C1D1D"/>
        </w:rPr>
        <w:t xml:space="preserve"> </w:t>
      </w:r>
    </w:p>
    <w:p w14:paraId="79DCD09C" w14:textId="77777777" w:rsidR="00F05E06" w:rsidRDefault="00F05E06" w:rsidP="00E7236B">
      <w:pPr>
        <w:ind w:left="-5" w:right="1328"/>
        <w:jc w:val="both"/>
      </w:pPr>
      <w:r>
        <w:rPr>
          <w:color w:val="1C1D1D"/>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273BE0FE" w14:textId="77777777" w:rsidR="00F05E06" w:rsidRDefault="00F05E06" w:rsidP="00E7236B">
      <w:pPr>
        <w:spacing w:line="259" w:lineRule="auto"/>
        <w:jc w:val="both"/>
      </w:pPr>
      <w:r>
        <w:rPr>
          <w:color w:val="1C1D1D"/>
        </w:rPr>
        <w:t xml:space="preserve"> </w:t>
      </w:r>
    </w:p>
    <w:p w14:paraId="3F332E8A" w14:textId="77777777" w:rsidR="00F05E06" w:rsidRDefault="00F05E06" w:rsidP="00E7236B">
      <w:pPr>
        <w:ind w:left="-5" w:right="1328"/>
        <w:jc w:val="both"/>
      </w:pPr>
      <w:r>
        <w:rPr>
          <w:color w:val="1C1D1D"/>
        </w:rPr>
        <w:t xml:space="preserve">The above copyright notice and this permission notice shall be included in all copies or substantial portions of the Software. </w:t>
      </w:r>
    </w:p>
    <w:p w14:paraId="298D3BCD" w14:textId="77777777" w:rsidR="00F05E06" w:rsidRDefault="00F05E06" w:rsidP="00E7236B">
      <w:pPr>
        <w:spacing w:line="259" w:lineRule="auto"/>
        <w:jc w:val="both"/>
      </w:pPr>
      <w:r>
        <w:rPr>
          <w:color w:val="1C1D1D"/>
        </w:rPr>
        <w:t xml:space="preserve"> </w:t>
      </w:r>
    </w:p>
    <w:p w14:paraId="2A3BEEE2" w14:textId="77777777" w:rsidR="00F05E06" w:rsidRDefault="00F05E06" w:rsidP="00E7236B">
      <w:pPr>
        <w:ind w:left="-5" w:right="1328"/>
        <w:jc w:val="both"/>
      </w:pPr>
      <w:r>
        <w:rPr>
          <w:color w:val="1C1D1D"/>
        </w:rPr>
        <w:t xml:space="preserve">THE SOFTWARE IS PROVIDED "AS IS", WITHOUT WARRANTY OF ANY KIND, EXPRESS OR </w:t>
      </w:r>
    </w:p>
    <w:p w14:paraId="58480B8C" w14:textId="77777777" w:rsidR="00F05E06" w:rsidRDefault="00F05E06" w:rsidP="00E7236B">
      <w:pPr>
        <w:ind w:left="-5" w:right="1328"/>
        <w:jc w:val="both"/>
      </w:pPr>
      <w:r>
        <w:rPr>
          <w:color w:val="1C1D1D"/>
        </w:rPr>
        <w:t xml:space="preserve">IMPLIED, INCLUDING BUT NOT LIMITED TO THE WARRANTIES OF MERCHANTABILITY, </w:t>
      </w:r>
    </w:p>
    <w:p w14:paraId="5EEFE395" w14:textId="77777777" w:rsidR="00F05E06" w:rsidRDefault="00F05E06" w:rsidP="00E7236B">
      <w:pPr>
        <w:ind w:left="-5" w:right="1328"/>
        <w:jc w:val="both"/>
      </w:pPr>
      <w:r>
        <w:rPr>
          <w:color w:val="1C1D1D"/>
        </w:rPr>
        <w:t xml:space="preserve">FITNESS FOR A PARTICULAR PURPOSE AND NONINFRINGEMENT. IN NO EVENT SHALL THE </w:t>
      </w:r>
    </w:p>
    <w:p w14:paraId="33FAB048" w14:textId="77777777" w:rsidR="00F05E06" w:rsidRDefault="00F05E06" w:rsidP="00E7236B">
      <w:pPr>
        <w:ind w:left="-5" w:right="1328"/>
        <w:jc w:val="both"/>
      </w:pPr>
      <w:r>
        <w:rPr>
          <w:color w:val="1C1D1D"/>
        </w:rPr>
        <w:t xml:space="preserve">AUTHORS OR COPYRIGHT HOLDERS BE LIABLE FOR ANY CLAIM, DAMAGES OR OTHER </w:t>
      </w:r>
    </w:p>
    <w:p w14:paraId="33499C3D" w14:textId="77777777" w:rsidR="00F05E06" w:rsidRDefault="00F05E06" w:rsidP="00E7236B">
      <w:pPr>
        <w:ind w:left="-5" w:right="1328"/>
        <w:jc w:val="both"/>
      </w:pPr>
      <w:r>
        <w:rPr>
          <w:color w:val="1C1D1D"/>
        </w:rPr>
        <w:t xml:space="preserve">LIABILITY, WHETHER IN AN ACTION OF CONTRACT, TORT OR OTHERWISE, ARISING FROM, </w:t>
      </w:r>
    </w:p>
    <w:p w14:paraId="29FBA116" w14:textId="77777777" w:rsidR="00F05E06" w:rsidRDefault="00F05E06" w:rsidP="00E7236B">
      <w:pPr>
        <w:spacing w:after="367"/>
        <w:ind w:left="-5" w:right="1328"/>
        <w:jc w:val="both"/>
      </w:pPr>
      <w:r>
        <w:rPr>
          <w:color w:val="1C1D1D"/>
        </w:rPr>
        <w:t xml:space="preserve">OUT OF OR IN CONNECTION WITH THE SOFTWARE OR THE USE OR OTHER DEALINGS IN THE SOFTWARE. </w:t>
      </w:r>
    </w:p>
    <w:p w14:paraId="355F8310" w14:textId="77777777" w:rsidR="00F05E06" w:rsidRDefault="00F05E06" w:rsidP="00E7236B">
      <w:pPr>
        <w:ind w:left="-5"/>
        <w:jc w:val="both"/>
      </w:pPr>
      <w:r>
        <w:rPr>
          <w:color w:val="1C1D1D"/>
        </w:rPr>
        <w:t xml:space="preserve"> **********************************************************************************</w:t>
      </w:r>
      <w:r>
        <w:rPr>
          <w:rFonts w:ascii="Calibri" w:eastAsia="Calibri" w:hAnsi="Calibri" w:cs="Calibri"/>
          <w:b/>
          <w:sz w:val="43"/>
          <w:vertAlign w:val="subscript"/>
        </w:rPr>
        <w:t xml:space="preserve"> </w:t>
      </w:r>
    </w:p>
    <w:p w14:paraId="2C33CDE3" w14:textId="77777777" w:rsidR="00F05E06" w:rsidRDefault="00F05E06" w:rsidP="00E7236B">
      <w:pPr>
        <w:spacing w:line="259" w:lineRule="auto"/>
        <w:jc w:val="both"/>
      </w:pPr>
      <w:r>
        <w:rPr>
          <w:rFonts w:ascii="Arial" w:eastAsia="Arial" w:hAnsi="Arial" w:cs="Arial"/>
          <w:b/>
          <w:sz w:val="32"/>
        </w:rPr>
        <w:t xml:space="preserve"> </w:t>
      </w:r>
    </w:p>
    <w:p w14:paraId="1A511DE3" w14:textId="77777777" w:rsidR="00F05E06" w:rsidRDefault="00F05E06" w:rsidP="00E7236B">
      <w:pPr>
        <w:jc w:val="both"/>
        <w:sectPr w:rsidR="00F05E06" w:rsidSect="00E7236B">
          <w:footerReference w:type="even" r:id="rId93"/>
          <w:footerReference w:type="default" r:id="rId94"/>
          <w:footerReference w:type="first" r:id="rId95"/>
          <w:pgSz w:w="11906" w:h="16838"/>
          <w:pgMar w:top="1276" w:right="1133" w:bottom="1134" w:left="1276" w:header="709" w:footer="709" w:gutter="0"/>
          <w:cols w:space="720"/>
          <w:titlePg/>
        </w:sectPr>
      </w:pPr>
    </w:p>
    <w:p w14:paraId="34F44596" w14:textId="77777777" w:rsidR="00F05E06" w:rsidRDefault="00F05E06">
      <w:pPr>
        <w:spacing w:line="259" w:lineRule="auto"/>
        <w:ind w:left="120"/>
      </w:pPr>
      <w:r>
        <w:rPr>
          <w:rFonts w:ascii="Calibri" w:eastAsia="Calibri" w:hAnsi="Calibri" w:cs="Calibri"/>
          <w:b/>
          <w:sz w:val="32"/>
        </w:rPr>
        <w:lastRenderedPageBreak/>
        <w:t>LEARN MORE AT</w:t>
      </w:r>
      <w:r>
        <w:rPr>
          <w:rFonts w:ascii="Calibri" w:eastAsia="Calibri" w:hAnsi="Calibri" w:cs="Calibri"/>
          <w:sz w:val="32"/>
        </w:rPr>
        <w:t xml:space="preserve"> </w:t>
      </w:r>
    </w:p>
    <w:p w14:paraId="1A1E6735" w14:textId="77777777" w:rsidR="00F05E06" w:rsidRDefault="001341A6">
      <w:pPr>
        <w:spacing w:line="259" w:lineRule="auto"/>
        <w:ind w:left="120"/>
      </w:pPr>
      <w:hyperlink r:id="rId96">
        <w:r w:rsidR="00F05E06">
          <w:rPr>
            <w:rFonts w:ascii="Calibri" w:eastAsia="Calibri" w:hAnsi="Calibri" w:cs="Calibri"/>
            <w:u w:val="single" w:color="01A982"/>
          </w:rPr>
          <w:t>hpe.com/software/swlicensing</w:t>
        </w:r>
      </w:hyperlink>
      <w:hyperlink r:id="rId97">
        <w:r w:rsidR="00F05E06">
          <w:rPr>
            <w:rFonts w:ascii="Calibri" w:eastAsia="Calibri" w:hAnsi="Calibri" w:cs="Calibri"/>
          </w:rPr>
          <w:t xml:space="preserve"> </w:t>
        </w:r>
      </w:hyperlink>
    </w:p>
    <w:p w14:paraId="1B6A1C52" w14:textId="77777777" w:rsidR="00F05E06" w:rsidRDefault="00F05E06">
      <w:pPr>
        <w:spacing w:line="259" w:lineRule="auto"/>
      </w:pPr>
      <w:r>
        <w:rPr>
          <w:rFonts w:ascii="Calibri" w:eastAsia="Calibri" w:hAnsi="Calibri" w:cs="Calibri"/>
        </w:rPr>
        <w:t xml:space="preserve"> </w:t>
      </w:r>
    </w:p>
    <w:p w14:paraId="50CD34E1" w14:textId="77777777" w:rsidR="00F05E06" w:rsidRDefault="00F05E06">
      <w:pPr>
        <w:spacing w:line="259" w:lineRule="auto"/>
      </w:pPr>
      <w:r>
        <w:rPr>
          <w:rFonts w:ascii="Calibri" w:eastAsia="Calibri" w:hAnsi="Calibri" w:cs="Calibri"/>
        </w:rPr>
        <w:t xml:space="preserve"> </w:t>
      </w:r>
    </w:p>
    <w:p w14:paraId="6B727354" w14:textId="77777777" w:rsidR="00F05E06" w:rsidRDefault="00F05E06">
      <w:pPr>
        <w:spacing w:line="259" w:lineRule="auto"/>
      </w:pPr>
      <w:r>
        <w:rPr>
          <w:rFonts w:ascii="Calibri" w:eastAsia="Calibri" w:hAnsi="Calibri" w:cs="Calibri"/>
        </w:rPr>
        <w:t xml:space="preserve"> </w:t>
      </w:r>
    </w:p>
    <w:p w14:paraId="20BF4452" w14:textId="77777777" w:rsidR="00F05E06" w:rsidRDefault="00F05E06">
      <w:pPr>
        <w:spacing w:line="259" w:lineRule="auto"/>
      </w:pPr>
      <w:r>
        <w:rPr>
          <w:rFonts w:ascii="Calibri" w:eastAsia="Calibri" w:hAnsi="Calibri" w:cs="Calibri"/>
        </w:rPr>
        <w:t xml:space="preserve"> </w:t>
      </w:r>
    </w:p>
    <w:p w14:paraId="64ACB95B" w14:textId="77777777" w:rsidR="00F05E06" w:rsidRDefault="00F05E06">
      <w:pPr>
        <w:spacing w:line="259" w:lineRule="auto"/>
      </w:pPr>
      <w:r>
        <w:rPr>
          <w:rFonts w:ascii="Calibri" w:eastAsia="Calibri" w:hAnsi="Calibri" w:cs="Calibri"/>
        </w:rPr>
        <w:t xml:space="preserve"> </w:t>
      </w:r>
    </w:p>
    <w:p w14:paraId="514FC168" w14:textId="77777777" w:rsidR="00F05E06" w:rsidRDefault="00F05E06">
      <w:pPr>
        <w:spacing w:line="259" w:lineRule="auto"/>
      </w:pPr>
      <w:r>
        <w:rPr>
          <w:rFonts w:ascii="Calibri" w:eastAsia="Calibri" w:hAnsi="Calibri" w:cs="Calibri"/>
        </w:rPr>
        <w:t xml:space="preserve"> </w:t>
      </w:r>
    </w:p>
    <w:p w14:paraId="7BBB9B74" w14:textId="77777777" w:rsidR="00F05E06" w:rsidRDefault="00F05E06">
      <w:pPr>
        <w:spacing w:line="259" w:lineRule="auto"/>
      </w:pPr>
      <w:r>
        <w:rPr>
          <w:rFonts w:ascii="Calibri" w:eastAsia="Calibri" w:hAnsi="Calibri" w:cs="Calibri"/>
        </w:rPr>
        <w:t xml:space="preserve"> </w:t>
      </w:r>
    </w:p>
    <w:p w14:paraId="6747A7D3" w14:textId="77777777" w:rsidR="00F05E06" w:rsidRDefault="00F05E06">
      <w:pPr>
        <w:spacing w:line="259" w:lineRule="auto"/>
      </w:pPr>
      <w:r>
        <w:rPr>
          <w:rFonts w:ascii="Calibri" w:eastAsia="Calibri" w:hAnsi="Calibri" w:cs="Calibri"/>
        </w:rPr>
        <w:t xml:space="preserve"> </w:t>
      </w:r>
    </w:p>
    <w:p w14:paraId="42FE3F11" w14:textId="77777777" w:rsidR="00F05E06" w:rsidRDefault="00F05E06">
      <w:pPr>
        <w:spacing w:line="259" w:lineRule="auto"/>
      </w:pPr>
      <w:r>
        <w:rPr>
          <w:rFonts w:ascii="Calibri" w:eastAsia="Calibri" w:hAnsi="Calibri" w:cs="Calibri"/>
        </w:rPr>
        <w:t xml:space="preserve"> </w:t>
      </w:r>
    </w:p>
    <w:p w14:paraId="2EC63ADB" w14:textId="77777777" w:rsidR="00F05E06" w:rsidRDefault="00F05E06">
      <w:pPr>
        <w:spacing w:line="259" w:lineRule="auto"/>
      </w:pPr>
      <w:r>
        <w:rPr>
          <w:rFonts w:ascii="Calibri" w:eastAsia="Calibri" w:hAnsi="Calibri" w:cs="Calibri"/>
        </w:rPr>
        <w:t xml:space="preserve"> </w:t>
      </w:r>
    </w:p>
    <w:p w14:paraId="05CCA892" w14:textId="77777777" w:rsidR="00F05E06" w:rsidRDefault="00F05E06">
      <w:pPr>
        <w:spacing w:line="259" w:lineRule="auto"/>
      </w:pPr>
      <w:r>
        <w:rPr>
          <w:rFonts w:ascii="Calibri" w:eastAsia="Calibri" w:hAnsi="Calibri" w:cs="Calibri"/>
        </w:rPr>
        <w:t xml:space="preserve"> </w:t>
      </w:r>
    </w:p>
    <w:p w14:paraId="176BA7AF" w14:textId="77777777" w:rsidR="00F05E06" w:rsidRDefault="00F05E06">
      <w:pPr>
        <w:spacing w:line="259" w:lineRule="auto"/>
      </w:pPr>
      <w:r>
        <w:rPr>
          <w:rFonts w:ascii="Calibri" w:eastAsia="Calibri" w:hAnsi="Calibri" w:cs="Calibri"/>
        </w:rPr>
        <w:t xml:space="preserve"> </w:t>
      </w:r>
    </w:p>
    <w:p w14:paraId="180C925C" w14:textId="77777777" w:rsidR="00F05E06" w:rsidRDefault="00F05E06">
      <w:pPr>
        <w:spacing w:line="259" w:lineRule="auto"/>
      </w:pPr>
      <w:r>
        <w:rPr>
          <w:rFonts w:ascii="Calibri" w:eastAsia="Calibri" w:hAnsi="Calibri" w:cs="Calibri"/>
        </w:rPr>
        <w:t xml:space="preserve"> </w:t>
      </w:r>
    </w:p>
    <w:p w14:paraId="35578639" w14:textId="77777777" w:rsidR="00F05E06" w:rsidRDefault="00F05E06">
      <w:pPr>
        <w:spacing w:line="259" w:lineRule="auto"/>
      </w:pPr>
      <w:r>
        <w:rPr>
          <w:rFonts w:ascii="Calibri" w:eastAsia="Calibri" w:hAnsi="Calibri" w:cs="Calibri"/>
        </w:rPr>
        <w:t xml:space="preserve"> </w:t>
      </w:r>
    </w:p>
    <w:p w14:paraId="79C51863" w14:textId="77777777" w:rsidR="00F05E06" w:rsidRDefault="00F05E06">
      <w:pPr>
        <w:spacing w:line="259" w:lineRule="auto"/>
      </w:pPr>
      <w:r>
        <w:rPr>
          <w:rFonts w:ascii="Calibri" w:eastAsia="Calibri" w:hAnsi="Calibri" w:cs="Calibri"/>
        </w:rPr>
        <w:t xml:space="preserve"> </w:t>
      </w:r>
    </w:p>
    <w:p w14:paraId="19458C72" w14:textId="77777777" w:rsidR="00F05E06" w:rsidRDefault="00F05E06">
      <w:pPr>
        <w:spacing w:line="259" w:lineRule="auto"/>
      </w:pPr>
      <w:r>
        <w:rPr>
          <w:rFonts w:ascii="Calibri" w:eastAsia="Calibri" w:hAnsi="Calibri" w:cs="Calibri"/>
          <w:sz w:val="18"/>
        </w:rPr>
        <w:t xml:space="preserve"> </w:t>
      </w:r>
    </w:p>
    <w:p w14:paraId="1C29BC45" w14:textId="77777777" w:rsidR="00F05E06" w:rsidRDefault="00F05E06">
      <w:pPr>
        <w:spacing w:line="259" w:lineRule="auto"/>
      </w:pPr>
      <w:r>
        <w:rPr>
          <w:rFonts w:ascii="Calibri" w:eastAsia="Calibri" w:hAnsi="Calibri" w:cs="Calibri"/>
          <w:sz w:val="18"/>
        </w:rPr>
        <w:t xml:space="preserve"> </w:t>
      </w:r>
    </w:p>
    <w:p w14:paraId="08286827" w14:textId="77777777" w:rsidR="00F05E06" w:rsidRDefault="00F05E06">
      <w:pPr>
        <w:spacing w:line="259" w:lineRule="auto"/>
      </w:pPr>
      <w:r>
        <w:rPr>
          <w:rFonts w:ascii="Calibri" w:eastAsia="Calibri" w:hAnsi="Calibri" w:cs="Calibri"/>
          <w:sz w:val="18"/>
        </w:rPr>
        <w:t xml:space="preserve"> </w:t>
      </w:r>
    </w:p>
    <w:p w14:paraId="113065C8" w14:textId="77777777" w:rsidR="00F05E06" w:rsidRDefault="00F05E06">
      <w:pPr>
        <w:spacing w:line="259" w:lineRule="auto"/>
      </w:pPr>
      <w:r>
        <w:rPr>
          <w:rFonts w:ascii="Calibri" w:eastAsia="Calibri" w:hAnsi="Calibri" w:cs="Calibri"/>
          <w:sz w:val="18"/>
        </w:rPr>
        <w:t xml:space="preserve"> </w:t>
      </w:r>
    </w:p>
    <w:p w14:paraId="08BD5352" w14:textId="77777777" w:rsidR="00F05E06" w:rsidRDefault="00F05E06">
      <w:pPr>
        <w:spacing w:line="259" w:lineRule="auto"/>
      </w:pPr>
      <w:r>
        <w:rPr>
          <w:rFonts w:ascii="Calibri" w:eastAsia="Calibri" w:hAnsi="Calibri" w:cs="Calibri"/>
          <w:sz w:val="18"/>
        </w:rPr>
        <w:t xml:space="preserve"> </w:t>
      </w:r>
    </w:p>
    <w:p w14:paraId="623223F7" w14:textId="77777777" w:rsidR="00F05E06" w:rsidRDefault="00F05E06">
      <w:pPr>
        <w:spacing w:line="259" w:lineRule="auto"/>
      </w:pPr>
      <w:r>
        <w:rPr>
          <w:rFonts w:ascii="Calibri" w:eastAsia="Calibri" w:hAnsi="Calibri" w:cs="Calibri"/>
          <w:sz w:val="18"/>
        </w:rPr>
        <w:t xml:space="preserve"> </w:t>
      </w:r>
    </w:p>
    <w:p w14:paraId="389A96E5" w14:textId="77777777" w:rsidR="00F05E06" w:rsidRDefault="00F05E06">
      <w:pPr>
        <w:spacing w:line="259" w:lineRule="auto"/>
      </w:pPr>
      <w:r>
        <w:rPr>
          <w:rFonts w:ascii="Calibri" w:eastAsia="Calibri" w:hAnsi="Calibri" w:cs="Calibri"/>
          <w:sz w:val="18"/>
        </w:rPr>
        <w:t xml:space="preserve"> </w:t>
      </w:r>
    </w:p>
    <w:p w14:paraId="1D9B92B4" w14:textId="77777777" w:rsidR="00F05E06" w:rsidRDefault="00F05E06">
      <w:pPr>
        <w:spacing w:line="259" w:lineRule="auto"/>
      </w:pPr>
      <w:r>
        <w:rPr>
          <w:rFonts w:ascii="Calibri" w:eastAsia="Calibri" w:hAnsi="Calibri" w:cs="Calibri"/>
          <w:sz w:val="18"/>
        </w:rPr>
        <w:t xml:space="preserve"> </w:t>
      </w:r>
    </w:p>
    <w:p w14:paraId="7457D01D" w14:textId="77777777" w:rsidR="00F05E06" w:rsidRDefault="00F05E06">
      <w:pPr>
        <w:spacing w:line="259" w:lineRule="auto"/>
      </w:pPr>
      <w:r>
        <w:rPr>
          <w:rFonts w:ascii="Calibri" w:eastAsia="Calibri" w:hAnsi="Calibri" w:cs="Calibri"/>
          <w:sz w:val="18"/>
        </w:rPr>
        <w:t xml:space="preserve"> </w:t>
      </w:r>
    </w:p>
    <w:p w14:paraId="67D7E8BC" w14:textId="77777777" w:rsidR="00F05E06" w:rsidRDefault="00F05E06">
      <w:pPr>
        <w:spacing w:line="259" w:lineRule="auto"/>
      </w:pPr>
      <w:r>
        <w:rPr>
          <w:rFonts w:ascii="Calibri" w:eastAsia="Calibri" w:hAnsi="Calibri" w:cs="Calibri"/>
          <w:sz w:val="18"/>
        </w:rPr>
        <w:t xml:space="preserve"> </w:t>
      </w:r>
    </w:p>
    <w:p w14:paraId="61086C68" w14:textId="77777777" w:rsidR="00F05E06" w:rsidRDefault="00F05E06">
      <w:pPr>
        <w:spacing w:line="259" w:lineRule="auto"/>
      </w:pPr>
      <w:r>
        <w:rPr>
          <w:rFonts w:ascii="Calibri" w:eastAsia="Calibri" w:hAnsi="Calibri" w:cs="Calibri"/>
          <w:sz w:val="18"/>
        </w:rPr>
        <w:t xml:space="preserve"> </w:t>
      </w:r>
    </w:p>
    <w:p w14:paraId="1B33B224" w14:textId="77777777" w:rsidR="00F05E06" w:rsidRDefault="00F05E06">
      <w:pPr>
        <w:spacing w:line="259" w:lineRule="auto"/>
      </w:pPr>
      <w:r>
        <w:rPr>
          <w:rFonts w:ascii="Calibri" w:eastAsia="Calibri" w:hAnsi="Calibri" w:cs="Calibri"/>
          <w:sz w:val="18"/>
        </w:rPr>
        <w:t xml:space="preserve"> </w:t>
      </w:r>
    </w:p>
    <w:p w14:paraId="2945D92F" w14:textId="77777777" w:rsidR="00F05E06" w:rsidRDefault="00F05E06">
      <w:pPr>
        <w:spacing w:line="259" w:lineRule="auto"/>
      </w:pPr>
      <w:r>
        <w:rPr>
          <w:rFonts w:ascii="Calibri" w:eastAsia="Calibri" w:hAnsi="Calibri" w:cs="Calibri"/>
          <w:sz w:val="18"/>
        </w:rPr>
        <w:t xml:space="preserve"> </w:t>
      </w:r>
    </w:p>
    <w:p w14:paraId="77A9AC33" w14:textId="77777777" w:rsidR="00F05E06" w:rsidRDefault="00F05E06">
      <w:pPr>
        <w:spacing w:line="259" w:lineRule="auto"/>
      </w:pPr>
      <w:r>
        <w:rPr>
          <w:rFonts w:ascii="Calibri" w:eastAsia="Calibri" w:hAnsi="Calibri" w:cs="Calibri"/>
          <w:sz w:val="18"/>
        </w:rPr>
        <w:t xml:space="preserve"> </w:t>
      </w:r>
    </w:p>
    <w:p w14:paraId="43400F59" w14:textId="77777777" w:rsidR="00F05E06" w:rsidRDefault="00F05E06">
      <w:pPr>
        <w:spacing w:line="259" w:lineRule="auto"/>
      </w:pPr>
      <w:r>
        <w:rPr>
          <w:rFonts w:ascii="Calibri" w:eastAsia="Calibri" w:hAnsi="Calibri" w:cs="Calibri"/>
          <w:sz w:val="18"/>
        </w:rPr>
        <w:t xml:space="preserve"> </w:t>
      </w:r>
    </w:p>
    <w:p w14:paraId="0B9995B0" w14:textId="77777777" w:rsidR="00F05E06" w:rsidRDefault="00F05E06">
      <w:pPr>
        <w:spacing w:line="259" w:lineRule="auto"/>
      </w:pPr>
      <w:r>
        <w:rPr>
          <w:rFonts w:ascii="Calibri" w:eastAsia="Calibri" w:hAnsi="Calibri" w:cs="Calibri"/>
          <w:sz w:val="18"/>
        </w:rPr>
        <w:t xml:space="preserve"> </w:t>
      </w:r>
    </w:p>
    <w:p w14:paraId="1E1037F0" w14:textId="77777777" w:rsidR="00F05E06" w:rsidRDefault="00F05E06">
      <w:pPr>
        <w:spacing w:line="259" w:lineRule="auto"/>
      </w:pPr>
      <w:r>
        <w:rPr>
          <w:rFonts w:ascii="Calibri" w:eastAsia="Calibri" w:hAnsi="Calibri" w:cs="Calibri"/>
          <w:sz w:val="18"/>
        </w:rPr>
        <w:t xml:space="preserve"> </w:t>
      </w:r>
    </w:p>
    <w:p w14:paraId="6F3EB219" w14:textId="77777777" w:rsidR="00F05E06" w:rsidRDefault="00F05E06">
      <w:pPr>
        <w:spacing w:line="259" w:lineRule="auto"/>
      </w:pPr>
      <w:r>
        <w:rPr>
          <w:rFonts w:ascii="Calibri" w:eastAsia="Calibri" w:hAnsi="Calibri" w:cs="Calibri"/>
          <w:sz w:val="18"/>
        </w:rPr>
        <w:t xml:space="preserve"> </w:t>
      </w:r>
    </w:p>
    <w:p w14:paraId="534366F6" w14:textId="77777777" w:rsidR="00F05E06" w:rsidRDefault="00F05E06">
      <w:pPr>
        <w:spacing w:line="259" w:lineRule="auto"/>
      </w:pPr>
      <w:r>
        <w:rPr>
          <w:rFonts w:ascii="Calibri" w:eastAsia="Calibri" w:hAnsi="Calibri" w:cs="Calibri"/>
          <w:sz w:val="18"/>
        </w:rPr>
        <w:t xml:space="preserve"> </w:t>
      </w:r>
    </w:p>
    <w:p w14:paraId="5BD1CB33" w14:textId="77777777" w:rsidR="00F05E06" w:rsidRDefault="00F05E06">
      <w:pPr>
        <w:spacing w:line="259" w:lineRule="auto"/>
      </w:pPr>
      <w:r>
        <w:rPr>
          <w:rFonts w:ascii="Calibri" w:eastAsia="Calibri" w:hAnsi="Calibri" w:cs="Calibri"/>
          <w:sz w:val="18"/>
        </w:rPr>
        <w:t xml:space="preserve"> </w:t>
      </w:r>
    </w:p>
    <w:p w14:paraId="1A6D4995" w14:textId="77777777" w:rsidR="00F05E06" w:rsidRDefault="00F05E06">
      <w:pPr>
        <w:spacing w:line="259" w:lineRule="auto"/>
      </w:pPr>
      <w:r>
        <w:rPr>
          <w:rFonts w:ascii="Calibri" w:eastAsia="Calibri" w:hAnsi="Calibri" w:cs="Calibri"/>
          <w:sz w:val="18"/>
        </w:rPr>
        <w:t xml:space="preserve"> </w:t>
      </w:r>
    </w:p>
    <w:p w14:paraId="6DAC9BBD" w14:textId="77777777" w:rsidR="00F05E06" w:rsidRDefault="00F05E06">
      <w:pPr>
        <w:spacing w:line="259" w:lineRule="auto"/>
      </w:pPr>
      <w:r>
        <w:rPr>
          <w:rFonts w:ascii="Calibri" w:eastAsia="Calibri" w:hAnsi="Calibri" w:cs="Calibri"/>
          <w:sz w:val="18"/>
        </w:rPr>
        <w:t xml:space="preserve"> </w:t>
      </w:r>
    </w:p>
    <w:p w14:paraId="11DF8DDC" w14:textId="77777777" w:rsidR="00F05E06" w:rsidRDefault="00F05E06">
      <w:pPr>
        <w:spacing w:line="259" w:lineRule="auto"/>
      </w:pPr>
      <w:r>
        <w:rPr>
          <w:rFonts w:ascii="Calibri" w:eastAsia="Calibri" w:hAnsi="Calibri" w:cs="Calibri"/>
          <w:sz w:val="18"/>
        </w:rPr>
        <w:t xml:space="preserve"> </w:t>
      </w:r>
    </w:p>
    <w:p w14:paraId="4851EF7D" w14:textId="77777777" w:rsidR="00F05E06" w:rsidRDefault="00F05E06">
      <w:pPr>
        <w:spacing w:line="259" w:lineRule="auto"/>
      </w:pPr>
      <w:r>
        <w:rPr>
          <w:rFonts w:ascii="Calibri" w:eastAsia="Calibri" w:hAnsi="Calibri" w:cs="Calibri"/>
          <w:sz w:val="18"/>
        </w:rPr>
        <w:t xml:space="preserve"> </w:t>
      </w:r>
    </w:p>
    <w:p w14:paraId="0A5D5B97" w14:textId="77777777" w:rsidR="00F05E06" w:rsidRDefault="00F05E06">
      <w:pPr>
        <w:spacing w:line="259" w:lineRule="auto"/>
      </w:pPr>
      <w:r>
        <w:rPr>
          <w:rFonts w:ascii="Calibri" w:eastAsia="Calibri" w:hAnsi="Calibri" w:cs="Calibri"/>
          <w:sz w:val="18"/>
        </w:rPr>
        <w:t xml:space="preserve"> </w:t>
      </w:r>
    </w:p>
    <w:p w14:paraId="3A8F66C7" w14:textId="77777777" w:rsidR="00F05E06" w:rsidRDefault="00F05E06">
      <w:pPr>
        <w:spacing w:line="259" w:lineRule="auto"/>
      </w:pPr>
      <w:r>
        <w:rPr>
          <w:rFonts w:ascii="Calibri" w:eastAsia="Calibri" w:hAnsi="Calibri" w:cs="Calibri"/>
          <w:sz w:val="18"/>
        </w:rPr>
        <w:t xml:space="preserve"> </w:t>
      </w:r>
    </w:p>
    <w:p w14:paraId="2A66BF9A" w14:textId="77777777" w:rsidR="00F05E06" w:rsidRDefault="00F05E06">
      <w:pPr>
        <w:spacing w:line="259" w:lineRule="auto"/>
      </w:pPr>
      <w:r>
        <w:rPr>
          <w:rFonts w:ascii="Calibri" w:eastAsia="Calibri" w:hAnsi="Calibri" w:cs="Calibri"/>
          <w:sz w:val="18"/>
        </w:rPr>
        <w:t xml:space="preserve"> </w:t>
      </w:r>
    </w:p>
    <w:p w14:paraId="42D15295" w14:textId="77777777" w:rsidR="00F05E06" w:rsidRDefault="00F05E06">
      <w:pPr>
        <w:spacing w:line="259" w:lineRule="auto"/>
      </w:pPr>
      <w:r>
        <w:rPr>
          <w:rFonts w:ascii="Calibri" w:eastAsia="Calibri" w:hAnsi="Calibri" w:cs="Calibri"/>
          <w:sz w:val="18"/>
        </w:rPr>
        <w:t xml:space="preserve"> </w:t>
      </w:r>
    </w:p>
    <w:p w14:paraId="7359FD96" w14:textId="77777777" w:rsidR="00F05E06" w:rsidRDefault="00F05E06">
      <w:pPr>
        <w:spacing w:line="259" w:lineRule="auto"/>
      </w:pPr>
      <w:r>
        <w:rPr>
          <w:rFonts w:ascii="Calibri" w:eastAsia="Calibri" w:hAnsi="Calibri" w:cs="Calibri"/>
          <w:sz w:val="18"/>
        </w:rPr>
        <w:t xml:space="preserve"> </w:t>
      </w:r>
    </w:p>
    <w:p w14:paraId="5E624D11" w14:textId="77777777" w:rsidR="00F05E06" w:rsidRDefault="00F05E06">
      <w:pPr>
        <w:spacing w:line="259" w:lineRule="auto"/>
      </w:pPr>
      <w:r>
        <w:rPr>
          <w:rFonts w:ascii="Calibri" w:eastAsia="Calibri" w:hAnsi="Calibri" w:cs="Calibri"/>
          <w:sz w:val="18"/>
        </w:rPr>
        <w:t xml:space="preserve"> </w:t>
      </w:r>
    </w:p>
    <w:p w14:paraId="7C335C77" w14:textId="77777777" w:rsidR="00F05E06" w:rsidRDefault="00F05E06">
      <w:pPr>
        <w:spacing w:line="259" w:lineRule="auto"/>
      </w:pPr>
      <w:r>
        <w:rPr>
          <w:rFonts w:ascii="Calibri" w:eastAsia="Calibri" w:hAnsi="Calibri" w:cs="Calibri"/>
          <w:sz w:val="18"/>
        </w:rPr>
        <w:t xml:space="preserve"> </w:t>
      </w:r>
    </w:p>
    <w:p w14:paraId="596F3285" w14:textId="77777777" w:rsidR="00F05E06" w:rsidRDefault="00F05E06">
      <w:pPr>
        <w:spacing w:after="21" w:line="259" w:lineRule="auto"/>
      </w:pPr>
      <w:r>
        <w:rPr>
          <w:rFonts w:ascii="Calibri" w:eastAsia="Calibri" w:hAnsi="Calibri" w:cs="Calibri"/>
          <w:sz w:val="18"/>
        </w:rPr>
        <w:lastRenderedPageBreak/>
        <w:t xml:space="preserve"> </w:t>
      </w:r>
    </w:p>
    <w:p w14:paraId="19F20ABC" w14:textId="77777777" w:rsidR="00F05E06" w:rsidRDefault="00F05E06">
      <w:pPr>
        <w:spacing w:line="222" w:lineRule="auto"/>
        <w:ind w:left="333" w:right="355" w:hanging="50"/>
      </w:pPr>
      <w:r>
        <w:rPr>
          <w:rFonts w:ascii="Calibri" w:eastAsia="Calibri" w:hAnsi="Calibri" w:cs="Calibri"/>
          <w:b/>
          <w:sz w:val="16"/>
        </w:rPr>
        <w:t xml:space="preserve">Make the right purchase decision. Contact our presales specialists. </w:t>
      </w:r>
    </w:p>
    <w:p w14:paraId="75928FC8" w14:textId="77777777" w:rsidR="00F05E06" w:rsidRDefault="00F05E06">
      <w:pPr>
        <w:spacing w:after="636" w:line="259" w:lineRule="auto"/>
        <w:ind w:left="145"/>
      </w:pPr>
      <w:r>
        <w:rPr>
          <w:rFonts w:ascii="Calibri" w:eastAsia="Calibri" w:hAnsi="Calibri" w:cs="Calibri"/>
          <w:noProof/>
          <w:sz w:val="22"/>
        </w:rPr>
        <mc:AlternateContent>
          <mc:Choice Requires="wpg">
            <w:drawing>
              <wp:inline distT="0" distB="0" distL="0" distR="0" wp14:anchorId="612CF711" wp14:editId="150F4150">
                <wp:extent cx="1569961" cy="998412"/>
                <wp:effectExtent l="0" t="0" r="0" b="0"/>
                <wp:docPr id="17240" name="Group 17240"/>
                <wp:cNvGraphicFramePr/>
                <a:graphic xmlns:a="http://schemas.openxmlformats.org/drawingml/2006/main">
                  <a:graphicData uri="http://schemas.microsoft.com/office/word/2010/wordprocessingGroup">
                    <wpg:wgp>
                      <wpg:cNvGrpSpPr/>
                      <wpg:grpSpPr>
                        <a:xfrm>
                          <a:off x="0" y="0"/>
                          <a:ext cx="1569961" cy="998412"/>
                          <a:chOff x="0" y="0"/>
                          <a:chExt cx="1569961" cy="998412"/>
                        </a:xfrm>
                      </wpg:grpSpPr>
                      <pic:pic xmlns:pic="http://schemas.openxmlformats.org/drawingml/2006/picture">
                        <pic:nvPicPr>
                          <pic:cNvPr id="2134" name="Picture 2134"/>
                          <pic:cNvPicPr/>
                        </pic:nvPicPr>
                        <pic:blipFill>
                          <a:blip r:embed="rId98"/>
                          <a:stretch>
                            <a:fillRect/>
                          </a:stretch>
                        </pic:blipFill>
                        <pic:spPr>
                          <a:xfrm>
                            <a:off x="36829" y="0"/>
                            <a:ext cx="386715" cy="527685"/>
                          </a:xfrm>
                          <a:prstGeom prst="rect">
                            <a:avLst/>
                          </a:prstGeom>
                        </pic:spPr>
                      </pic:pic>
                      <pic:pic xmlns:pic="http://schemas.openxmlformats.org/drawingml/2006/picture">
                        <pic:nvPicPr>
                          <pic:cNvPr id="2136" name="Picture 2136"/>
                          <pic:cNvPicPr/>
                        </pic:nvPicPr>
                        <pic:blipFill>
                          <a:blip r:embed="rId99"/>
                          <a:stretch>
                            <a:fillRect/>
                          </a:stretch>
                        </pic:blipFill>
                        <pic:spPr>
                          <a:xfrm>
                            <a:off x="583564" y="0"/>
                            <a:ext cx="391795" cy="533400"/>
                          </a:xfrm>
                          <a:prstGeom prst="rect">
                            <a:avLst/>
                          </a:prstGeom>
                        </pic:spPr>
                      </pic:pic>
                      <wps:wsp>
                        <wps:cNvPr id="2137" name="Shape 2137"/>
                        <wps:cNvSpPr/>
                        <wps:spPr>
                          <a:xfrm>
                            <a:off x="0" y="998412"/>
                            <a:ext cx="1552575" cy="0"/>
                          </a:xfrm>
                          <a:custGeom>
                            <a:avLst/>
                            <a:gdLst/>
                            <a:ahLst/>
                            <a:cxnLst/>
                            <a:rect l="0" t="0" r="0" b="0"/>
                            <a:pathLst>
                              <a:path w="1552575">
                                <a:moveTo>
                                  <a:pt x="0" y="0"/>
                                </a:moveTo>
                                <a:lnTo>
                                  <a:pt x="1552575" y="0"/>
                                </a:lnTo>
                              </a:path>
                            </a:pathLst>
                          </a:custGeom>
                          <a:ln w="7379"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139" name="Picture 2139"/>
                          <pic:cNvPicPr/>
                        </pic:nvPicPr>
                        <pic:blipFill>
                          <a:blip r:embed="rId100"/>
                          <a:stretch>
                            <a:fillRect/>
                          </a:stretch>
                        </pic:blipFill>
                        <pic:spPr>
                          <a:xfrm>
                            <a:off x="9525" y="826960"/>
                            <a:ext cx="188595" cy="133985"/>
                          </a:xfrm>
                          <a:prstGeom prst="rect">
                            <a:avLst/>
                          </a:prstGeom>
                        </pic:spPr>
                      </pic:pic>
                      <wps:wsp>
                        <wps:cNvPr id="2153" name="Rectangle 2153"/>
                        <wps:cNvSpPr/>
                        <wps:spPr>
                          <a:xfrm>
                            <a:off x="991489" y="826112"/>
                            <a:ext cx="677199" cy="176190"/>
                          </a:xfrm>
                          <a:prstGeom prst="rect">
                            <a:avLst/>
                          </a:prstGeom>
                          <a:ln>
                            <a:noFill/>
                          </a:ln>
                        </wps:spPr>
                        <wps:txbx>
                          <w:txbxContent>
                            <w:p w14:paraId="00AAA73E" w14:textId="77777777" w:rsidR="00B17CE7" w:rsidRDefault="00B17CE7">
                              <w:pPr>
                                <w:spacing w:after="160" w:line="259" w:lineRule="auto"/>
                              </w:pPr>
                              <w:r>
                                <w:rPr>
                                  <w:rFonts w:ascii="Calibri" w:eastAsia="Calibri" w:hAnsi="Calibri" w:cs="Calibri"/>
                                  <w:b/>
                                  <w:w w:val="98"/>
                                  <w:sz w:val="18"/>
                                </w:rPr>
                                <w:t>Get</w:t>
                              </w:r>
                              <w:r>
                                <w:rPr>
                                  <w:rFonts w:ascii="Calibri" w:eastAsia="Calibri" w:hAnsi="Calibri" w:cs="Calibri"/>
                                  <w:b/>
                                  <w:spacing w:val="-6"/>
                                  <w:w w:val="98"/>
                                  <w:sz w:val="18"/>
                                </w:rPr>
                                <w:t xml:space="preserve"> </w:t>
                              </w:r>
                              <w:r>
                                <w:rPr>
                                  <w:rFonts w:ascii="Calibri" w:eastAsia="Calibri" w:hAnsi="Calibri" w:cs="Calibri"/>
                                  <w:b/>
                                  <w:w w:val="98"/>
                                  <w:sz w:val="18"/>
                                </w:rPr>
                                <w:t>update</w:t>
                              </w:r>
                            </w:p>
                          </w:txbxContent>
                        </wps:txbx>
                        <wps:bodyPr horzOverflow="overflow" vert="horz" lIns="0" tIns="0" rIns="0" bIns="0" rtlCol="0">
                          <a:noAutofit/>
                        </wps:bodyPr>
                      </wps:wsp>
                      <wps:wsp>
                        <wps:cNvPr id="2154" name="Rectangle 2154"/>
                        <wps:cNvSpPr/>
                        <wps:spPr>
                          <a:xfrm>
                            <a:off x="1498947" y="826112"/>
                            <a:ext cx="62480" cy="176190"/>
                          </a:xfrm>
                          <a:prstGeom prst="rect">
                            <a:avLst/>
                          </a:prstGeom>
                          <a:ln>
                            <a:noFill/>
                          </a:ln>
                        </wps:spPr>
                        <wps:txbx>
                          <w:txbxContent>
                            <w:p w14:paraId="6ADA8BAD" w14:textId="77777777" w:rsidR="00B17CE7" w:rsidRDefault="001341A6">
                              <w:pPr>
                                <w:spacing w:after="160" w:line="259" w:lineRule="auto"/>
                              </w:pPr>
                              <w:hyperlink r:id="rId101">
                                <w:r w:rsidR="00B17CE7">
                                  <w:rPr>
                                    <w:rFonts w:ascii="Calibri" w:eastAsia="Calibri" w:hAnsi="Calibri" w:cs="Calibri"/>
                                    <w:b/>
                                    <w:w w:val="106"/>
                                    <w:sz w:val="18"/>
                                  </w:rPr>
                                  <w:t>s</w:t>
                                </w:r>
                              </w:hyperlink>
                            </w:p>
                          </w:txbxContent>
                        </wps:txbx>
                        <wps:bodyPr horzOverflow="overflow" vert="horz" lIns="0" tIns="0" rIns="0" bIns="0" rtlCol="0">
                          <a:noAutofit/>
                        </wps:bodyPr>
                      </wps:wsp>
                      <wps:wsp>
                        <wps:cNvPr id="2141" name="Rectangle 2141"/>
                        <wps:cNvSpPr/>
                        <wps:spPr>
                          <a:xfrm>
                            <a:off x="1544701" y="829427"/>
                            <a:ext cx="33596" cy="166462"/>
                          </a:xfrm>
                          <a:prstGeom prst="rect">
                            <a:avLst/>
                          </a:prstGeom>
                          <a:ln>
                            <a:noFill/>
                          </a:ln>
                        </wps:spPr>
                        <wps:txbx>
                          <w:txbxContent>
                            <w:p w14:paraId="7C7D02E9" w14:textId="77777777" w:rsidR="00B17CE7" w:rsidRDefault="001341A6">
                              <w:pPr>
                                <w:spacing w:after="160" w:line="259" w:lineRule="auto"/>
                              </w:pPr>
                              <w:hyperlink r:id="rId102">
                                <w:r w:rsidR="00B17CE7">
                                  <w:rPr>
                                    <w:rFonts w:ascii="Calibri" w:eastAsia="Calibri" w:hAnsi="Calibri" w:cs="Calibri"/>
                                    <w:sz w:val="18"/>
                                  </w:rPr>
                                  <w:t xml:space="preserve"> </w:t>
                                </w:r>
                              </w:hyperlink>
                            </w:p>
                          </w:txbxContent>
                        </wps:txbx>
                        <wps:bodyPr horzOverflow="overflow" vert="horz" lIns="0" tIns="0" rIns="0" bIns="0" rtlCol="0">
                          <a:noAutofit/>
                        </wps:bodyPr>
                      </wps:wsp>
                      <pic:pic xmlns:pic="http://schemas.openxmlformats.org/drawingml/2006/picture">
                        <pic:nvPicPr>
                          <pic:cNvPr id="2143" name="Picture 2143"/>
                          <pic:cNvPicPr/>
                        </pic:nvPicPr>
                        <pic:blipFill>
                          <a:blip r:embed="rId103"/>
                          <a:stretch>
                            <a:fillRect/>
                          </a:stretch>
                        </pic:blipFill>
                        <pic:spPr>
                          <a:xfrm>
                            <a:off x="1145539" y="0"/>
                            <a:ext cx="386715" cy="527685"/>
                          </a:xfrm>
                          <a:prstGeom prst="rect">
                            <a:avLst/>
                          </a:prstGeom>
                        </pic:spPr>
                      </pic:pic>
                    </wpg:wgp>
                  </a:graphicData>
                </a:graphic>
              </wp:inline>
            </w:drawing>
          </mc:Choice>
          <mc:Fallback>
            <w:pict>
              <v:group w14:anchorId="612CF711" id="Group 17240" o:spid="_x0000_s1026" style="width:123.6pt;height:78.6pt;mso-position-horizontal-relative:char;mso-position-vertical-relative:line" coordsize="15699,998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34" o:spid="_x0000_s1027" type="#_x0000_t75" style="position:absolute;left:368;width:3867;height:5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">
                  <v:imagedata r:id="rId104" o:title=""/>
                </v:shape>
                <v:shape id="Picture 2136" o:spid="_x0000_s1028" type="#_x0000_t75" style="position:absolute;left:5835;width:3918;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">
                  <v:imagedata r:id="rId105" o:title=""/>
                </v:shape>
                <v:shape id="Shape 2137" o:spid="_x0000_s1029" style="position:absolute;top:9984;width:15525;height:0;visibility:visible;mso-wrap-style:square;v-text-anchor:top" coordsize="155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" path="m,l1552575,e" filled="f" strokeweight=".20497mm">
                  <v:path arrowok="t" textboxrect="0,0,1552575,0"/>
                </v:shape>
                <v:shape id="Picture 2139" o:spid="_x0000_s1030" type="#_x0000_t75" style="position:absolute;left:95;top:8269;width:1886;height:1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">
                  <v:imagedata r:id="rId106" o:title=""/>
                </v:shape>
                <v:rect id="Rectangle 2153" o:spid="_x0000_s1031" style="position:absolute;left:9914;top:8261;width:6772;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" filled="f" stroked="f">
                  <v:textbox inset="0,0,0,0">
                    <w:txbxContent>
                      <w:p w14:paraId="00AAA73E" w14:textId="77777777" w:rsidR="00B17CE7" w:rsidRDefault="00B17CE7">
                        <w:pPr>
                          <w:spacing w:after="160" w:line="259" w:lineRule="auto"/>
                        </w:pPr>
                        <w:r>
                          <w:rPr>
                            <w:rFonts w:ascii="Calibri" w:eastAsia="Calibri" w:hAnsi="Calibri" w:cs="Calibri"/>
                            <w:b/>
                            <w:w w:val="98"/>
                            <w:sz w:val="18"/>
                          </w:rPr>
                          <w:t>Get</w:t>
                        </w:r>
                        <w:r>
                          <w:rPr>
                            <w:rFonts w:ascii="Calibri" w:eastAsia="Calibri" w:hAnsi="Calibri" w:cs="Calibri"/>
                            <w:b/>
                            <w:spacing w:val="-6"/>
                            <w:w w:val="98"/>
                            <w:sz w:val="18"/>
                          </w:rPr>
                          <w:t xml:space="preserve"> </w:t>
                        </w:r>
                        <w:r>
                          <w:rPr>
                            <w:rFonts w:ascii="Calibri" w:eastAsia="Calibri" w:hAnsi="Calibri" w:cs="Calibri"/>
                            <w:b/>
                            <w:w w:val="98"/>
                            <w:sz w:val="18"/>
                          </w:rPr>
                          <w:t>update</w:t>
                        </w:r>
                      </w:p>
                    </w:txbxContent>
                  </v:textbox>
                </v:rect>
                <v:rect id="Rectangle 2154" o:spid="_x0000_s1032" style="position:absolute;left:14989;top:8261;width:625;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" filled="f" stroked="f">
                  <v:textbox inset="0,0,0,0">
                    <w:txbxContent>
                      <w:p w14:paraId="6ADA8BAD" w14:textId="77777777" w:rsidR="00B17CE7" w:rsidRDefault="001341A6">
                        <w:pPr>
                          <w:spacing w:after="160" w:line="259" w:lineRule="auto"/>
                        </w:pPr>
                        <w:hyperlink r:id="rId107">
                          <w:r w:rsidR="00B17CE7">
                            <w:rPr>
                              <w:rFonts w:ascii="Calibri" w:eastAsia="Calibri" w:hAnsi="Calibri" w:cs="Calibri"/>
                              <w:b/>
                              <w:w w:val="106"/>
                              <w:sz w:val="18"/>
                            </w:rPr>
                            <w:t>s</w:t>
                          </w:r>
                        </w:hyperlink>
                      </w:p>
                    </w:txbxContent>
                  </v:textbox>
                </v:rect>
                <v:rect id="Rectangle 2141" o:spid="_x0000_s1033" style="position:absolute;left:15447;top:8294;width:335;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" filled="f" stroked="f">
                  <v:textbox inset="0,0,0,0">
                    <w:txbxContent>
                      <w:p w14:paraId="7C7D02E9" w14:textId="77777777" w:rsidR="00B17CE7" w:rsidRDefault="001341A6">
                        <w:pPr>
                          <w:spacing w:after="160" w:line="259" w:lineRule="auto"/>
                        </w:pPr>
                        <w:hyperlink r:id="rId108">
                          <w:r w:rsidR="00B17CE7">
                            <w:rPr>
                              <w:rFonts w:ascii="Calibri" w:eastAsia="Calibri" w:hAnsi="Calibri" w:cs="Calibri"/>
                              <w:sz w:val="18"/>
                            </w:rPr>
                            <w:t xml:space="preserve"> </w:t>
                          </w:r>
                        </w:hyperlink>
                      </w:p>
                    </w:txbxContent>
                  </v:textbox>
                </v:rect>
                <v:shape id="Picture 2143" o:spid="_x0000_s1034" type="#_x0000_t75" style="position:absolute;left:11455;width:3867;height:5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">
                  <v:imagedata r:id="rId109" o:title=""/>
                </v:shape>
                <w10:anchorlock/>
              </v:group>
            </w:pict>
          </mc:Fallback>
        </mc:AlternateContent>
      </w:r>
    </w:p>
    <w:p w14:paraId="62E5A897" w14:textId="77777777" w:rsidR="00F05E06" w:rsidRDefault="00F05E06">
      <w:pPr>
        <w:spacing w:line="259" w:lineRule="auto"/>
        <w:ind w:left="120"/>
      </w:pPr>
      <w:r>
        <w:rPr>
          <w:noProof/>
        </w:rPr>
        <w:drawing>
          <wp:inline distT="0" distB="0" distL="0" distR="0" wp14:anchorId="05495EC7" wp14:editId="6AC59B0F">
            <wp:extent cx="1115060" cy="466090"/>
            <wp:effectExtent l="0" t="0" r="0" b="0"/>
            <wp:docPr id="2145" name="Picture 2145"/>
            <wp:cNvGraphicFramePr/>
            <a:graphic xmlns:a="http://schemas.openxmlformats.org/drawingml/2006/main">
              <a:graphicData uri="http://schemas.openxmlformats.org/drawingml/2006/picture">
                <pic:pic xmlns:pic="http://schemas.openxmlformats.org/drawingml/2006/picture">
                  <pic:nvPicPr>
                    <pic:cNvPr id="2145" name="Picture 2145"/>
                    <pic:cNvPicPr/>
                  </pic:nvPicPr>
                  <pic:blipFill>
                    <a:blip r:embed="rId110"/>
                    <a:stretch>
                      <a:fillRect/>
                    </a:stretch>
                  </pic:blipFill>
                  <pic:spPr>
                    <a:xfrm>
                      <a:off x="0" y="0"/>
                      <a:ext cx="1115060" cy="466090"/>
                    </a:xfrm>
                    <a:prstGeom prst="rect">
                      <a:avLst/>
                    </a:prstGeom>
                  </pic:spPr>
                </pic:pic>
              </a:graphicData>
            </a:graphic>
          </wp:inline>
        </w:drawing>
      </w:r>
    </w:p>
    <w:p w14:paraId="1F81A41D" w14:textId="77777777" w:rsidR="00F05E06" w:rsidRDefault="00F05E06">
      <w:pPr>
        <w:spacing w:line="259" w:lineRule="auto"/>
      </w:pPr>
      <w:r>
        <w:rPr>
          <w:rFonts w:ascii="Calibri" w:eastAsia="Calibri" w:hAnsi="Calibri" w:cs="Calibri"/>
          <w:b/>
        </w:rPr>
        <w:t xml:space="preserve"> </w:t>
      </w:r>
    </w:p>
    <w:p w14:paraId="4B81BEA8" w14:textId="77777777" w:rsidR="00F05E06" w:rsidRDefault="00F05E06">
      <w:pPr>
        <w:spacing w:line="259" w:lineRule="auto"/>
      </w:pPr>
      <w:r>
        <w:rPr>
          <w:rFonts w:ascii="Calibri" w:eastAsia="Calibri" w:hAnsi="Calibri" w:cs="Calibri"/>
          <w:b/>
        </w:rPr>
        <w:t xml:space="preserve"> </w:t>
      </w:r>
    </w:p>
    <w:p w14:paraId="4B7C0FDE" w14:textId="77777777" w:rsidR="00F05E06" w:rsidRDefault="00F05E06">
      <w:pPr>
        <w:spacing w:line="259" w:lineRule="auto"/>
      </w:pPr>
      <w:r>
        <w:rPr>
          <w:rFonts w:ascii="Calibri" w:eastAsia="Calibri" w:hAnsi="Calibri" w:cs="Calibri"/>
          <w:b/>
        </w:rPr>
        <w:t xml:space="preserve"> </w:t>
      </w:r>
    </w:p>
    <w:p w14:paraId="71799382" w14:textId="77777777" w:rsidR="00F05E06" w:rsidRDefault="00F05E06">
      <w:pPr>
        <w:spacing w:line="259" w:lineRule="auto"/>
      </w:pPr>
      <w:r>
        <w:rPr>
          <w:rFonts w:ascii="Calibri" w:eastAsia="Calibri" w:hAnsi="Calibri" w:cs="Calibri"/>
          <w:b/>
        </w:rPr>
        <w:t xml:space="preserve"> </w:t>
      </w:r>
    </w:p>
    <w:p w14:paraId="601CD697" w14:textId="77777777" w:rsidR="00F05E06" w:rsidRDefault="00F05E06">
      <w:pPr>
        <w:spacing w:line="259" w:lineRule="auto"/>
      </w:pPr>
      <w:r>
        <w:rPr>
          <w:rFonts w:ascii="Calibri" w:eastAsia="Calibri" w:hAnsi="Calibri" w:cs="Calibri"/>
          <w:b/>
        </w:rPr>
        <w:t xml:space="preserve"> </w:t>
      </w:r>
    </w:p>
    <w:p w14:paraId="4D613C24" w14:textId="77777777" w:rsidR="00F05E06" w:rsidRDefault="00F05E06">
      <w:pPr>
        <w:spacing w:line="259" w:lineRule="auto"/>
      </w:pPr>
      <w:r>
        <w:rPr>
          <w:rFonts w:ascii="Calibri" w:eastAsia="Calibri" w:hAnsi="Calibri" w:cs="Calibri"/>
          <w:b/>
        </w:rPr>
        <w:t xml:space="preserve"> </w:t>
      </w:r>
    </w:p>
    <w:p w14:paraId="264D1064" w14:textId="77777777" w:rsidR="00F05E06" w:rsidRDefault="00F05E06">
      <w:pPr>
        <w:spacing w:line="259" w:lineRule="auto"/>
      </w:pPr>
      <w:r>
        <w:rPr>
          <w:rFonts w:ascii="Calibri" w:eastAsia="Calibri" w:hAnsi="Calibri" w:cs="Calibri"/>
          <w:b/>
        </w:rPr>
        <w:t xml:space="preserve"> </w:t>
      </w:r>
    </w:p>
    <w:p w14:paraId="757A8199" w14:textId="77777777" w:rsidR="00F05E06" w:rsidRDefault="00F05E06">
      <w:pPr>
        <w:spacing w:line="259" w:lineRule="auto"/>
      </w:pPr>
      <w:r>
        <w:rPr>
          <w:rFonts w:ascii="Calibri" w:eastAsia="Calibri" w:hAnsi="Calibri" w:cs="Calibri"/>
          <w:b/>
        </w:rPr>
        <w:t xml:space="preserve"> </w:t>
      </w:r>
    </w:p>
    <w:p w14:paraId="77CAD067" w14:textId="77777777" w:rsidR="00F05E06" w:rsidRDefault="00F05E06">
      <w:pPr>
        <w:spacing w:after="62" w:line="259" w:lineRule="auto"/>
      </w:pPr>
      <w:r>
        <w:rPr>
          <w:rFonts w:ascii="Calibri" w:eastAsia="Calibri" w:hAnsi="Calibri" w:cs="Calibri"/>
          <w:b/>
        </w:rPr>
        <w:t xml:space="preserve"> </w:t>
      </w:r>
    </w:p>
    <w:p w14:paraId="3AA9E924" w14:textId="77777777" w:rsidR="00F05E06" w:rsidRDefault="00F05E06">
      <w:pPr>
        <w:tabs>
          <w:tab w:val="right" w:pos="7017"/>
        </w:tabs>
        <w:spacing w:line="259" w:lineRule="auto"/>
      </w:pPr>
      <w:r>
        <w:rPr>
          <w:rFonts w:ascii="Calibri" w:eastAsia="Calibri" w:hAnsi="Calibri" w:cs="Calibri"/>
          <w:noProof/>
          <w:sz w:val="22"/>
        </w:rPr>
        <mc:AlternateContent>
          <mc:Choice Requires="wpg">
            <w:drawing>
              <wp:inline distT="0" distB="0" distL="0" distR="0" wp14:anchorId="39DA7314" wp14:editId="0C7D9E03">
                <wp:extent cx="4383405" cy="29464"/>
                <wp:effectExtent l="0" t="0" r="0" b="0"/>
                <wp:docPr id="17239" name="Group 17239"/>
                <wp:cNvGraphicFramePr/>
                <a:graphic xmlns:a="http://schemas.openxmlformats.org/drawingml/2006/main">
                  <a:graphicData uri="http://schemas.microsoft.com/office/word/2010/wordprocessingGroup">
                    <wpg:wgp>
                      <wpg:cNvGrpSpPr/>
                      <wpg:grpSpPr>
                        <a:xfrm>
                          <a:off x="0" y="0"/>
                          <a:ext cx="4383405" cy="29464"/>
                          <a:chOff x="0" y="0"/>
                          <a:chExt cx="4383405" cy="29464"/>
                        </a:xfrm>
                      </wpg:grpSpPr>
                      <wps:wsp>
                        <wps:cNvPr id="2132" name="Shape 2132"/>
                        <wps:cNvSpPr/>
                        <wps:spPr>
                          <a:xfrm>
                            <a:off x="0" y="0"/>
                            <a:ext cx="4383405" cy="0"/>
                          </a:xfrm>
                          <a:custGeom>
                            <a:avLst/>
                            <a:gdLst/>
                            <a:ahLst/>
                            <a:cxnLst/>
                            <a:rect l="0" t="0" r="0" b="0"/>
                            <a:pathLst>
                              <a:path w="4383405">
                                <a:moveTo>
                                  <a:pt x="0" y="0"/>
                                </a:moveTo>
                                <a:lnTo>
                                  <a:pt x="4383405" y="0"/>
                                </a:lnTo>
                              </a:path>
                            </a:pathLst>
                          </a:custGeom>
                          <a:ln w="2946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858B2E" id="Group 17239" o:spid="_x0000_s1026" style="width:345.15pt;height:2.3pt;mso-position-horizontal-relative:char;mso-position-vertical-relative:line" coordsize="43834,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">
                <v:shape id="Shape 2132" o:spid="_x0000_s1027" style="position:absolute;width:43834;height:0;visibility:visible;mso-wrap-style:square;v-text-anchor:top" coordsize="4383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" path="m,l4383405,e" filled="f" strokeweight="2.32pt">
                  <v:path arrowok="t" textboxrect="0,0,4383405,0"/>
                </v:shape>
                <w10:anchorlock/>
              </v:group>
            </w:pict>
          </mc:Fallback>
        </mc:AlternateContent>
      </w:r>
      <w:r>
        <w:rPr>
          <w:rFonts w:ascii="Calibri" w:eastAsia="Calibri" w:hAnsi="Calibri" w:cs="Calibri"/>
          <w:b/>
          <w:sz w:val="4"/>
        </w:rPr>
        <w:t xml:space="preserve"> </w:t>
      </w:r>
      <w:r>
        <w:rPr>
          <w:rFonts w:ascii="Calibri" w:eastAsia="Calibri" w:hAnsi="Calibri" w:cs="Calibri"/>
          <w:b/>
          <w:sz w:val="4"/>
        </w:rPr>
        <w:tab/>
      </w:r>
      <w:r>
        <w:rPr>
          <w:rFonts w:ascii="Calibri" w:eastAsia="Calibri" w:hAnsi="Calibri" w:cs="Calibri"/>
          <w:b/>
        </w:rPr>
        <w:t xml:space="preserve"> </w:t>
      </w:r>
    </w:p>
    <w:p w14:paraId="2361EF4F" w14:textId="77777777" w:rsidR="00F05E06" w:rsidRDefault="00F05E06">
      <w:pPr>
        <w:spacing w:line="287" w:lineRule="auto"/>
        <w:ind w:left="120" w:right="270"/>
      </w:pPr>
      <w:r>
        <w:rPr>
          <w:rFonts w:ascii="Calibri" w:eastAsia="Calibri" w:hAnsi="Calibri" w:cs="Calibri"/>
          <w:sz w:val="14"/>
        </w:rPr>
        <w:t>© Copyright 2021 Hewlett Packard Enterprise Development LP. The information contained herein is subject to change without notice. The only warranties for Hewlett Packard Enterprise products and services are set forth in the express warranty statements accompanying such products and services. Nothing herein should be construed as constituting an additional warranty. Hewlett Packard Enterprise shall not be liable for technical or editorial errors or omissions contained herein.  a00119743enw, November 2021</w:t>
      </w:r>
    </w:p>
    <w:p w14:paraId="7F266C62" w14:textId="77777777" w:rsidR="007A76AD" w:rsidRDefault="003537C0">
      <w:pPr>
        <w:rPr>
          <w:rFonts w:ascii="Arial" w:eastAsia="Arial" w:hAnsi="Arial" w:cs="Arial"/>
          <w:b/>
          <w:sz w:val="28"/>
          <w:szCs w:val="28"/>
        </w:rPr>
      </w:pPr>
      <w:r>
        <w:br w:type="page"/>
      </w:r>
    </w:p>
    <w:p w14:paraId="0018DEC5" w14:textId="77777777" w:rsidR="007A76AD" w:rsidRDefault="003537C0">
      <w:pPr>
        <w:rPr>
          <w:rFonts w:ascii="Arial" w:eastAsia="Arial" w:hAnsi="Arial" w:cs="Arial"/>
          <w:b/>
          <w:color w:val="000000"/>
          <w:sz w:val="22"/>
          <w:szCs w:val="22"/>
        </w:rPr>
      </w:pPr>
      <w:r>
        <w:rPr>
          <w:rFonts w:ascii="Arial" w:eastAsia="Arial" w:hAnsi="Arial" w:cs="Arial"/>
          <w:b/>
          <w:color w:val="000000"/>
          <w:sz w:val="22"/>
          <w:szCs w:val="22"/>
        </w:rPr>
        <w:lastRenderedPageBreak/>
        <w:t>Příloha č. 3: Výchozí stav licencí</w:t>
      </w:r>
    </w:p>
    <w:p w14:paraId="5526E616" w14:textId="77777777" w:rsidR="007A76AD" w:rsidRDefault="007A76AD">
      <w:pPr>
        <w:rPr>
          <w:rFonts w:ascii="Arial" w:eastAsia="Arial" w:hAnsi="Arial" w:cs="Arial"/>
          <w:b/>
          <w:color w:val="000000"/>
          <w:sz w:val="22"/>
          <w:szCs w:val="22"/>
        </w:rPr>
      </w:pPr>
    </w:p>
    <w:p w14:paraId="5055AE83" w14:textId="77777777" w:rsidR="007A76AD" w:rsidRDefault="007A76AD">
      <w:pPr>
        <w:rPr>
          <w:rFonts w:ascii="Arial" w:eastAsia="Arial" w:hAnsi="Arial" w:cs="Arial"/>
          <w:b/>
          <w:sz w:val="28"/>
          <w:szCs w:val="28"/>
        </w:rPr>
      </w:pPr>
    </w:p>
    <w:p w14:paraId="0214BAE0" w14:textId="77777777" w:rsidR="007A76AD" w:rsidRDefault="003537C0">
      <w:pPr>
        <w:rPr>
          <w:rFonts w:ascii="Arial" w:eastAsia="Arial" w:hAnsi="Arial" w:cs="Arial"/>
          <w:sz w:val="20"/>
          <w:szCs w:val="20"/>
        </w:rPr>
      </w:pPr>
      <w:r>
        <w:rPr>
          <w:rFonts w:ascii="Arial" w:eastAsia="Arial" w:hAnsi="Arial" w:cs="Arial"/>
          <w:sz w:val="20"/>
          <w:szCs w:val="20"/>
        </w:rPr>
        <w:t xml:space="preserve">Licence ve vlastnictví Objednatele, které Objednatel sám převede na SMAX, Premium Edition: </w:t>
      </w:r>
    </w:p>
    <w:p w14:paraId="7051CA56" w14:textId="77777777" w:rsidR="007A76AD" w:rsidRDefault="007A76AD">
      <w:pPr>
        <w:spacing w:line="276" w:lineRule="auto"/>
        <w:rPr>
          <w:rFonts w:ascii="Arial" w:eastAsia="Arial" w:hAnsi="Arial" w:cs="Arial"/>
          <w:sz w:val="20"/>
          <w:szCs w:val="20"/>
        </w:rPr>
      </w:pPr>
    </w:p>
    <w:tbl>
      <w:tblPr>
        <w:tblStyle w:val="a7"/>
        <w:tblW w:w="8220" w:type="dxa"/>
        <w:tblBorders>
          <w:top w:val="nil"/>
          <w:left w:val="nil"/>
          <w:bottom w:val="nil"/>
          <w:right w:val="nil"/>
          <w:insideH w:val="nil"/>
          <w:insideV w:val="nil"/>
        </w:tblBorders>
        <w:tblLayout w:type="fixed"/>
        <w:tblLook w:val="0600" w:firstRow="0" w:lastRow="0" w:firstColumn="0" w:lastColumn="0" w:noHBand="1" w:noVBand="1"/>
      </w:tblPr>
      <w:tblGrid>
        <w:gridCol w:w="825"/>
        <w:gridCol w:w="1635"/>
        <w:gridCol w:w="5760"/>
      </w:tblGrid>
      <w:tr w:rsidR="007A76AD" w14:paraId="645AEA7C" w14:textId="77777777">
        <w:trPr>
          <w:trHeight w:val="210"/>
        </w:trPr>
        <w:tc>
          <w:tcPr>
            <w:tcW w:w="825" w:type="dxa"/>
            <w:tcBorders>
              <w:top w:val="single" w:sz="8" w:space="0" w:color="999999"/>
              <w:left w:val="single" w:sz="8" w:space="0" w:color="999999"/>
              <w:bottom w:val="single" w:sz="8" w:space="0" w:color="999999"/>
              <w:right w:val="single" w:sz="8" w:space="0" w:color="999999"/>
            </w:tcBorders>
            <w:shd w:val="clear" w:color="auto" w:fill="D9D9D9"/>
            <w:tcMar>
              <w:top w:w="0" w:type="dxa"/>
              <w:left w:w="40" w:type="dxa"/>
              <w:bottom w:w="0" w:type="dxa"/>
              <w:right w:w="40" w:type="dxa"/>
            </w:tcMar>
            <w:vAlign w:val="bottom"/>
          </w:tcPr>
          <w:p w14:paraId="0CCC3078" w14:textId="77777777" w:rsidR="007A76AD" w:rsidRDefault="003537C0">
            <w:pPr>
              <w:widowControl w:val="0"/>
              <w:spacing w:line="360" w:lineRule="auto"/>
              <w:jc w:val="center"/>
              <w:rPr>
                <w:rFonts w:ascii="Arial" w:eastAsia="Arial" w:hAnsi="Arial" w:cs="Arial"/>
                <w:b/>
                <w:sz w:val="20"/>
                <w:szCs w:val="20"/>
              </w:rPr>
            </w:pPr>
            <w:r>
              <w:rPr>
                <w:rFonts w:ascii="Arial" w:eastAsia="Arial" w:hAnsi="Arial" w:cs="Arial"/>
                <w:b/>
                <w:sz w:val="20"/>
                <w:szCs w:val="20"/>
              </w:rPr>
              <w:t>Počet</w:t>
            </w:r>
          </w:p>
        </w:tc>
        <w:tc>
          <w:tcPr>
            <w:tcW w:w="1635" w:type="dxa"/>
            <w:tcBorders>
              <w:top w:val="single" w:sz="8" w:space="0" w:color="999999"/>
              <w:left w:val="single" w:sz="8" w:space="0" w:color="999999"/>
              <w:bottom w:val="single" w:sz="8" w:space="0" w:color="999999"/>
              <w:right w:val="single" w:sz="8" w:space="0" w:color="999999"/>
            </w:tcBorders>
            <w:shd w:val="clear" w:color="auto" w:fill="D9D9D9"/>
            <w:tcMar>
              <w:top w:w="0" w:type="dxa"/>
              <w:left w:w="40" w:type="dxa"/>
              <w:bottom w:w="0" w:type="dxa"/>
              <w:right w:w="40" w:type="dxa"/>
            </w:tcMar>
            <w:vAlign w:val="bottom"/>
          </w:tcPr>
          <w:p w14:paraId="106C334E" w14:textId="77777777" w:rsidR="007A76AD" w:rsidRDefault="003537C0">
            <w:pPr>
              <w:widowControl w:val="0"/>
              <w:spacing w:line="360" w:lineRule="auto"/>
              <w:jc w:val="center"/>
              <w:rPr>
                <w:rFonts w:ascii="Arial" w:eastAsia="Arial" w:hAnsi="Arial" w:cs="Arial"/>
                <w:b/>
                <w:sz w:val="20"/>
                <w:szCs w:val="20"/>
              </w:rPr>
            </w:pPr>
            <w:r>
              <w:rPr>
                <w:rFonts w:ascii="Arial" w:eastAsia="Arial" w:hAnsi="Arial" w:cs="Arial"/>
                <w:b/>
                <w:sz w:val="20"/>
                <w:szCs w:val="20"/>
              </w:rPr>
              <w:t>Produktový kód</w:t>
            </w:r>
          </w:p>
        </w:tc>
        <w:tc>
          <w:tcPr>
            <w:tcW w:w="5760" w:type="dxa"/>
            <w:tcBorders>
              <w:top w:val="single" w:sz="8" w:space="0" w:color="999999"/>
              <w:left w:val="single" w:sz="8" w:space="0" w:color="999999"/>
              <w:bottom w:val="single" w:sz="8" w:space="0" w:color="999999"/>
              <w:right w:val="single" w:sz="8" w:space="0" w:color="999999"/>
            </w:tcBorders>
            <w:shd w:val="clear" w:color="auto" w:fill="D9D9D9"/>
            <w:tcMar>
              <w:top w:w="0" w:type="dxa"/>
              <w:left w:w="40" w:type="dxa"/>
              <w:bottom w:w="0" w:type="dxa"/>
              <w:right w:w="40" w:type="dxa"/>
            </w:tcMar>
            <w:vAlign w:val="bottom"/>
          </w:tcPr>
          <w:p w14:paraId="21F8E44C" w14:textId="77777777" w:rsidR="007A76AD" w:rsidRDefault="003537C0">
            <w:pPr>
              <w:widowControl w:val="0"/>
              <w:spacing w:line="360" w:lineRule="auto"/>
              <w:rPr>
                <w:rFonts w:ascii="Arial" w:eastAsia="Arial" w:hAnsi="Arial" w:cs="Arial"/>
                <w:b/>
                <w:sz w:val="20"/>
                <w:szCs w:val="20"/>
              </w:rPr>
            </w:pPr>
            <w:r>
              <w:rPr>
                <w:rFonts w:ascii="Arial" w:eastAsia="Arial" w:hAnsi="Arial" w:cs="Arial"/>
                <w:b/>
                <w:sz w:val="20"/>
                <w:szCs w:val="20"/>
              </w:rPr>
              <w:t>Název produktu</w:t>
            </w:r>
          </w:p>
        </w:tc>
      </w:tr>
      <w:tr w:rsidR="007A76AD" w14:paraId="6BDD5AB4" w14:textId="77777777">
        <w:trPr>
          <w:trHeight w:val="210"/>
        </w:trPr>
        <w:tc>
          <w:tcPr>
            <w:tcW w:w="825"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0EE27DB4" w14:textId="77777777" w:rsidR="007A76AD" w:rsidRDefault="003537C0">
            <w:pPr>
              <w:widowControl w:val="0"/>
              <w:pBdr>
                <w:top w:val="nil"/>
                <w:left w:val="nil"/>
                <w:bottom w:val="nil"/>
                <w:right w:val="nil"/>
                <w:between w:val="nil"/>
              </w:pBdr>
              <w:spacing w:line="360" w:lineRule="auto"/>
              <w:jc w:val="center"/>
              <w:rPr>
                <w:rFonts w:ascii="Arial" w:eastAsia="Arial" w:hAnsi="Arial" w:cs="Arial"/>
                <w:sz w:val="20"/>
                <w:szCs w:val="20"/>
              </w:rPr>
            </w:pPr>
            <w:r>
              <w:rPr>
                <w:rFonts w:ascii="Arial" w:eastAsia="Arial" w:hAnsi="Arial" w:cs="Arial"/>
                <w:sz w:val="20"/>
                <w:szCs w:val="20"/>
              </w:rPr>
              <w:t>1</w:t>
            </w:r>
          </w:p>
        </w:tc>
        <w:tc>
          <w:tcPr>
            <w:tcW w:w="1635"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21FD1006" w14:textId="77777777" w:rsidR="007A76AD" w:rsidRDefault="003537C0">
            <w:pPr>
              <w:widowControl w:val="0"/>
              <w:pBdr>
                <w:top w:val="nil"/>
                <w:left w:val="nil"/>
                <w:bottom w:val="nil"/>
                <w:right w:val="nil"/>
                <w:between w:val="nil"/>
              </w:pBdr>
              <w:spacing w:line="360" w:lineRule="auto"/>
              <w:jc w:val="center"/>
              <w:rPr>
                <w:rFonts w:ascii="Arial" w:eastAsia="Arial" w:hAnsi="Arial" w:cs="Arial"/>
                <w:sz w:val="20"/>
                <w:szCs w:val="20"/>
              </w:rPr>
            </w:pPr>
            <w:r>
              <w:rPr>
                <w:rFonts w:ascii="Arial" w:eastAsia="Arial" w:hAnsi="Arial" w:cs="Arial"/>
                <w:sz w:val="20"/>
                <w:szCs w:val="20"/>
              </w:rPr>
              <w:t>T4247AAE</w:t>
            </w:r>
          </w:p>
        </w:tc>
        <w:tc>
          <w:tcPr>
            <w:tcW w:w="5760"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045C8169" w14:textId="77777777" w:rsidR="007A76AD" w:rsidRDefault="003537C0">
            <w:pPr>
              <w:widowControl w:val="0"/>
              <w:pBdr>
                <w:top w:val="nil"/>
                <w:left w:val="nil"/>
                <w:bottom w:val="nil"/>
                <w:right w:val="nil"/>
                <w:between w:val="nil"/>
              </w:pBdr>
              <w:spacing w:line="360" w:lineRule="auto"/>
              <w:rPr>
                <w:rFonts w:ascii="Arial" w:eastAsia="Arial" w:hAnsi="Arial" w:cs="Arial"/>
                <w:sz w:val="20"/>
                <w:szCs w:val="20"/>
              </w:rPr>
            </w:pPr>
            <w:r>
              <w:rPr>
                <w:rFonts w:ascii="Arial" w:eastAsia="Arial" w:hAnsi="Arial" w:cs="Arial"/>
                <w:sz w:val="20"/>
                <w:szCs w:val="20"/>
              </w:rPr>
              <w:t>HPE Cnct Base Connectors SW E-LTU</w:t>
            </w:r>
          </w:p>
        </w:tc>
      </w:tr>
      <w:tr w:rsidR="007A76AD" w14:paraId="3FDED2A9" w14:textId="77777777">
        <w:trPr>
          <w:trHeight w:val="210"/>
        </w:trPr>
        <w:tc>
          <w:tcPr>
            <w:tcW w:w="825"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25EDA91F" w14:textId="77777777" w:rsidR="007A76AD" w:rsidRDefault="003537C0">
            <w:pPr>
              <w:widowControl w:val="0"/>
              <w:pBdr>
                <w:top w:val="nil"/>
                <w:left w:val="nil"/>
                <w:bottom w:val="nil"/>
                <w:right w:val="nil"/>
                <w:between w:val="nil"/>
              </w:pBdr>
              <w:spacing w:line="360" w:lineRule="auto"/>
              <w:jc w:val="center"/>
              <w:rPr>
                <w:rFonts w:ascii="Arial" w:eastAsia="Arial" w:hAnsi="Arial" w:cs="Arial"/>
                <w:sz w:val="20"/>
                <w:szCs w:val="20"/>
              </w:rPr>
            </w:pPr>
            <w:r>
              <w:rPr>
                <w:rFonts w:ascii="Arial" w:eastAsia="Arial" w:hAnsi="Arial" w:cs="Arial"/>
                <w:sz w:val="20"/>
                <w:szCs w:val="20"/>
              </w:rPr>
              <w:t>53</w:t>
            </w:r>
          </w:p>
        </w:tc>
        <w:tc>
          <w:tcPr>
            <w:tcW w:w="1635"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297DDC4F" w14:textId="77777777" w:rsidR="007A76AD" w:rsidRDefault="003537C0">
            <w:pPr>
              <w:widowControl w:val="0"/>
              <w:pBdr>
                <w:top w:val="nil"/>
                <w:left w:val="nil"/>
                <w:bottom w:val="nil"/>
                <w:right w:val="nil"/>
                <w:between w:val="nil"/>
              </w:pBdr>
              <w:spacing w:line="360" w:lineRule="auto"/>
              <w:jc w:val="center"/>
              <w:rPr>
                <w:rFonts w:ascii="Arial" w:eastAsia="Arial" w:hAnsi="Arial" w:cs="Arial"/>
                <w:sz w:val="20"/>
                <w:szCs w:val="20"/>
              </w:rPr>
            </w:pPr>
            <w:r>
              <w:rPr>
                <w:rFonts w:ascii="Arial" w:eastAsia="Arial" w:hAnsi="Arial" w:cs="Arial"/>
                <w:sz w:val="20"/>
                <w:szCs w:val="20"/>
              </w:rPr>
              <w:t>T4503AAE</w:t>
            </w:r>
          </w:p>
        </w:tc>
        <w:tc>
          <w:tcPr>
            <w:tcW w:w="5760"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5C799891" w14:textId="77777777" w:rsidR="007A76AD" w:rsidRDefault="003537C0">
            <w:pPr>
              <w:widowControl w:val="0"/>
              <w:pBdr>
                <w:top w:val="nil"/>
                <w:left w:val="nil"/>
                <w:bottom w:val="nil"/>
                <w:right w:val="nil"/>
                <w:between w:val="nil"/>
              </w:pBdr>
              <w:spacing w:line="360" w:lineRule="auto"/>
              <w:rPr>
                <w:rFonts w:ascii="Arial" w:eastAsia="Arial" w:hAnsi="Arial" w:cs="Arial"/>
                <w:sz w:val="20"/>
                <w:szCs w:val="20"/>
              </w:rPr>
            </w:pPr>
            <w:r>
              <w:rPr>
                <w:rFonts w:ascii="Arial" w:eastAsia="Arial" w:hAnsi="Arial" w:cs="Arial"/>
                <w:sz w:val="20"/>
                <w:szCs w:val="20"/>
              </w:rPr>
              <w:t>HPE Cnct Database Usr SW E-LTU</w:t>
            </w:r>
          </w:p>
        </w:tc>
      </w:tr>
      <w:tr w:rsidR="007A76AD" w14:paraId="3B875EDF" w14:textId="77777777">
        <w:trPr>
          <w:trHeight w:val="210"/>
        </w:trPr>
        <w:tc>
          <w:tcPr>
            <w:tcW w:w="825"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62446B05" w14:textId="77777777" w:rsidR="007A76AD" w:rsidRDefault="003537C0">
            <w:pPr>
              <w:widowControl w:val="0"/>
              <w:pBdr>
                <w:top w:val="nil"/>
                <w:left w:val="nil"/>
                <w:bottom w:val="nil"/>
                <w:right w:val="nil"/>
                <w:between w:val="nil"/>
              </w:pBdr>
              <w:spacing w:line="360" w:lineRule="auto"/>
              <w:jc w:val="center"/>
              <w:rPr>
                <w:rFonts w:ascii="Arial" w:eastAsia="Arial" w:hAnsi="Arial" w:cs="Arial"/>
                <w:sz w:val="20"/>
                <w:szCs w:val="20"/>
              </w:rPr>
            </w:pPr>
            <w:r>
              <w:rPr>
                <w:rFonts w:ascii="Arial" w:eastAsia="Arial" w:hAnsi="Arial" w:cs="Arial"/>
                <w:sz w:val="20"/>
                <w:szCs w:val="20"/>
              </w:rPr>
              <w:t>53</w:t>
            </w:r>
          </w:p>
        </w:tc>
        <w:tc>
          <w:tcPr>
            <w:tcW w:w="1635"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75CA7F8C" w14:textId="77777777" w:rsidR="007A76AD" w:rsidRDefault="003537C0">
            <w:pPr>
              <w:widowControl w:val="0"/>
              <w:pBdr>
                <w:top w:val="nil"/>
                <w:left w:val="nil"/>
                <w:bottom w:val="nil"/>
                <w:right w:val="nil"/>
                <w:between w:val="nil"/>
              </w:pBdr>
              <w:spacing w:line="360" w:lineRule="auto"/>
              <w:jc w:val="center"/>
              <w:rPr>
                <w:rFonts w:ascii="Arial" w:eastAsia="Arial" w:hAnsi="Arial" w:cs="Arial"/>
                <w:sz w:val="20"/>
                <w:szCs w:val="20"/>
              </w:rPr>
            </w:pPr>
            <w:r>
              <w:rPr>
                <w:rFonts w:ascii="Arial" w:eastAsia="Arial" w:hAnsi="Arial" w:cs="Arial"/>
                <w:sz w:val="20"/>
                <w:szCs w:val="20"/>
              </w:rPr>
              <w:t>T4505AAE</w:t>
            </w:r>
          </w:p>
        </w:tc>
        <w:tc>
          <w:tcPr>
            <w:tcW w:w="5760"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748C0ACD" w14:textId="77777777" w:rsidR="007A76AD" w:rsidRDefault="003537C0">
            <w:pPr>
              <w:widowControl w:val="0"/>
              <w:pBdr>
                <w:top w:val="nil"/>
                <w:left w:val="nil"/>
                <w:bottom w:val="nil"/>
                <w:right w:val="nil"/>
                <w:between w:val="nil"/>
              </w:pBdr>
              <w:spacing w:line="360" w:lineRule="auto"/>
              <w:rPr>
                <w:rFonts w:ascii="Arial" w:eastAsia="Arial" w:hAnsi="Arial" w:cs="Arial"/>
                <w:sz w:val="20"/>
                <w:szCs w:val="20"/>
              </w:rPr>
            </w:pPr>
            <w:r>
              <w:rPr>
                <w:rFonts w:ascii="Arial" w:eastAsia="Arial" w:hAnsi="Arial" w:cs="Arial"/>
                <w:sz w:val="20"/>
                <w:szCs w:val="20"/>
              </w:rPr>
              <w:t>HPE Cnct Email Usr SW E-LTU</w:t>
            </w:r>
          </w:p>
        </w:tc>
      </w:tr>
      <w:tr w:rsidR="007A76AD" w14:paraId="09EC5DCE" w14:textId="77777777">
        <w:trPr>
          <w:trHeight w:val="195"/>
        </w:trPr>
        <w:tc>
          <w:tcPr>
            <w:tcW w:w="825"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534F695A" w14:textId="77777777" w:rsidR="007A76AD" w:rsidRDefault="003537C0">
            <w:pPr>
              <w:widowControl w:val="0"/>
              <w:pBdr>
                <w:top w:val="nil"/>
                <w:left w:val="nil"/>
                <w:bottom w:val="nil"/>
                <w:right w:val="nil"/>
                <w:between w:val="nil"/>
              </w:pBdr>
              <w:spacing w:line="360" w:lineRule="auto"/>
              <w:jc w:val="center"/>
              <w:rPr>
                <w:rFonts w:ascii="Arial" w:eastAsia="Arial" w:hAnsi="Arial" w:cs="Arial"/>
                <w:sz w:val="20"/>
                <w:szCs w:val="20"/>
              </w:rPr>
            </w:pPr>
            <w:r>
              <w:rPr>
                <w:rFonts w:ascii="Arial" w:eastAsia="Arial" w:hAnsi="Arial" w:cs="Arial"/>
                <w:sz w:val="20"/>
                <w:szCs w:val="20"/>
              </w:rPr>
              <w:t>53</w:t>
            </w:r>
          </w:p>
        </w:tc>
        <w:tc>
          <w:tcPr>
            <w:tcW w:w="1635"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28898175" w14:textId="77777777" w:rsidR="007A76AD" w:rsidRDefault="003537C0">
            <w:pPr>
              <w:widowControl w:val="0"/>
              <w:pBdr>
                <w:top w:val="nil"/>
                <w:left w:val="nil"/>
                <w:bottom w:val="nil"/>
                <w:right w:val="nil"/>
                <w:between w:val="nil"/>
              </w:pBdr>
              <w:spacing w:line="360" w:lineRule="auto"/>
              <w:jc w:val="center"/>
              <w:rPr>
                <w:rFonts w:ascii="Arial" w:eastAsia="Arial" w:hAnsi="Arial" w:cs="Arial"/>
                <w:sz w:val="20"/>
                <w:szCs w:val="20"/>
              </w:rPr>
            </w:pPr>
            <w:r>
              <w:rPr>
                <w:rFonts w:ascii="Arial" w:eastAsia="Arial" w:hAnsi="Arial" w:cs="Arial"/>
                <w:sz w:val="20"/>
                <w:szCs w:val="20"/>
              </w:rPr>
              <w:t>T4511AAE</w:t>
            </w:r>
          </w:p>
        </w:tc>
        <w:tc>
          <w:tcPr>
            <w:tcW w:w="5760"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3E381E3A" w14:textId="77777777" w:rsidR="007A76AD" w:rsidRDefault="003537C0">
            <w:pPr>
              <w:widowControl w:val="0"/>
              <w:pBdr>
                <w:top w:val="nil"/>
                <w:left w:val="nil"/>
                <w:bottom w:val="nil"/>
                <w:right w:val="nil"/>
                <w:between w:val="nil"/>
              </w:pBdr>
              <w:spacing w:line="360" w:lineRule="auto"/>
              <w:rPr>
                <w:rFonts w:ascii="Arial" w:eastAsia="Arial" w:hAnsi="Arial" w:cs="Arial"/>
                <w:sz w:val="20"/>
                <w:szCs w:val="20"/>
              </w:rPr>
            </w:pPr>
            <w:r>
              <w:rPr>
                <w:rFonts w:ascii="Arial" w:eastAsia="Arial" w:hAnsi="Arial" w:cs="Arial"/>
                <w:sz w:val="20"/>
                <w:szCs w:val="20"/>
              </w:rPr>
              <w:t>HPE Cnct LDAP Usr SW E-LTU</w:t>
            </w:r>
          </w:p>
        </w:tc>
      </w:tr>
      <w:tr w:rsidR="007A76AD" w14:paraId="2B33B4D4" w14:textId="77777777">
        <w:trPr>
          <w:trHeight w:val="195"/>
        </w:trPr>
        <w:tc>
          <w:tcPr>
            <w:tcW w:w="825"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4BD76D4B" w14:textId="77777777" w:rsidR="007A76AD" w:rsidRDefault="003537C0">
            <w:pPr>
              <w:widowControl w:val="0"/>
              <w:pBdr>
                <w:top w:val="nil"/>
                <w:left w:val="nil"/>
                <w:bottom w:val="nil"/>
                <w:right w:val="nil"/>
                <w:between w:val="nil"/>
              </w:pBdr>
              <w:spacing w:line="360" w:lineRule="auto"/>
              <w:jc w:val="center"/>
              <w:rPr>
                <w:rFonts w:ascii="Arial" w:eastAsia="Arial" w:hAnsi="Arial" w:cs="Arial"/>
                <w:sz w:val="20"/>
                <w:szCs w:val="20"/>
              </w:rPr>
            </w:pPr>
            <w:r>
              <w:rPr>
                <w:rFonts w:ascii="Arial" w:eastAsia="Arial" w:hAnsi="Arial" w:cs="Arial"/>
                <w:sz w:val="20"/>
                <w:szCs w:val="20"/>
              </w:rPr>
              <w:t>1</w:t>
            </w:r>
          </w:p>
        </w:tc>
        <w:tc>
          <w:tcPr>
            <w:tcW w:w="1635"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2288BEB3" w14:textId="77777777" w:rsidR="007A76AD" w:rsidRDefault="003537C0">
            <w:pPr>
              <w:widowControl w:val="0"/>
              <w:pBdr>
                <w:top w:val="nil"/>
                <w:left w:val="nil"/>
                <w:bottom w:val="nil"/>
                <w:right w:val="nil"/>
                <w:between w:val="nil"/>
              </w:pBdr>
              <w:spacing w:line="360" w:lineRule="auto"/>
              <w:jc w:val="center"/>
              <w:rPr>
                <w:rFonts w:ascii="Arial" w:eastAsia="Arial" w:hAnsi="Arial" w:cs="Arial"/>
                <w:sz w:val="20"/>
                <w:szCs w:val="20"/>
              </w:rPr>
            </w:pPr>
            <w:r>
              <w:rPr>
                <w:rFonts w:ascii="Arial" w:eastAsia="Arial" w:hAnsi="Arial" w:cs="Arial"/>
                <w:sz w:val="20"/>
                <w:szCs w:val="20"/>
              </w:rPr>
              <w:t>T5000AAE</w:t>
            </w:r>
          </w:p>
        </w:tc>
        <w:tc>
          <w:tcPr>
            <w:tcW w:w="5760"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73089471" w14:textId="77777777" w:rsidR="007A76AD" w:rsidRDefault="003537C0">
            <w:pPr>
              <w:widowControl w:val="0"/>
              <w:pBdr>
                <w:top w:val="nil"/>
                <w:left w:val="nil"/>
                <w:bottom w:val="nil"/>
                <w:right w:val="nil"/>
                <w:between w:val="nil"/>
              </w:pBdr>
              <w:spacing w:line="360" w:lineRule="auto"/>
              <w:rPr>
                <w:rFonts w:ascii="Arial" w:eastAsia="Arial" w:hAnsi="Arial" w:cs="Arial"/>
                <w:sz w:val="20"/>
                <w:szCs w:val="20"/>
              </w:rPr>
            </w:pPr>
            <w:r>
              <w:rPr>
                <w:rFonts w:ascii="Arial" w:eastAsia="Arial" w:hAnsi="Arial" w:cs="Arial"/>
                <w:sz w:val="20"/>
                <w:szCs w:val="20"/>
              </w:rPr>
              <w:t>HPE SM Server SW E-LTU</w:t>
            </w:r>
          </w:p>
        </w:tc>
      </w:tr>
      <w:tr w:rsidR="007A76AD" w14:paraId="5E803854" w14:textId="77777777">
        <w:trPr>
          <w:trHeight w:val="195"/>
        </w:trPr>
        <w:tc>
          <w:tcPr>
            <w:tcW w:w="825"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79ACF391" w14:textId="77777777" w:rsidR="007A76AD" w:rsidRDefault="003537C0">
            <w:pPr>
              <w:widowControl w:val="0"/>
              <w:pBdr>
                <w:top w:val="nil"/>
                <w:left w:val="nil"/>
                <w:bottom w:val="nil"/>
                <w:right w:val="nil"/>
                <w:between w:val="nil"/>
              </w:pBdr>
              <w:spacing w:line="360" w:lineRule="auto"/>
              <w:jc w:val="center"/>
              <w:rPr>
                <w:rFonts w:ascii="Arial" w:eastAsia="Arial" w:hAnsi="Arial" w:cs="Arial"/>
                <w:sz w:val="20"/>
                <w:szCs w:val="20"/>
              </w:rPr>
            </w:pPr>
            <w:r>
              <w:rPr>
                <w:rFonts w:ascii="Arial" w:eastAsia="Arial" w:hAnsi="Arial" w:cs="Arial"/>
                <w:sz w:val="20"/>
                <w:szCs w:val="20"/>
              </w:rPr>
              <w:t>48</w:t>
            </w:r>
          </w:p>
        </w:tc>
        <w:tc>
          <w:tcPr>
            <w:tcW w:w="1635"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7B08F79C" w14:textId="77777777" w:rsidR="007A76AD" w:rsidRDefault="003537C0">
            <w:pPr>
              <w:widowControl w:val="0"/>
              <w:pBdr>
                <w:top w:val="nil"/>
                <w:left w:val="nil"/>
                <w:bottom w:val="nil"/>
                <w:right w:val="nil"/>
                <w:between w:val="nil"/>
              </w:pBdr>
              <w:spacing w:line="360" w:lineRule="auto"/>
              <w:jc w:val="center"/>
              <w:rPr>
                <w:rFonts w:ascii="Arial" w:eastAsia="Arial" w:hAnsi="Arial" w:cs="Arial"/>
                <w:sz w:val="20"/>
                <w:szCs w:val="20"/>
              </w:rPr>
            </w:pPr>
            <w:r>
              <w:rPr>
                <w:rFonts w:ascii="Arial" w:eastAsia="Arial" w:hAnsi="Arial" w:cs="Arial"/>
                <w:sz w:val="20"/>
                <w:szCs w:val="20"/>
              </w:rPr>
              <w:t>T5014AAE</w:t>
            </w:r>
          </w:p>
        </w:tc>
        <w:tc>
          <w:tcPr>
            <w:tcW w:w="5760"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22101848" w14:textId="77777777" w:rsidR="007A76AD" w:rsidRDefault="003537C0">
            <w:pPr>
              <w:widowControl w:val="0"/>
              <w:pBdr>
                <w:top w:val="nil"/>
                <w:left w:val="nil"/>
                <w:bottom w:val="nil"/>
                <w:right w:val="nil"/>
                <w:between w:val="nil"/>
              </w:pBdr>
              <w:spacing w:line="360" w:lineRule="auto"/>
              <w:rPr>
                <w:rFonts w:ascii="Arial" w:eastAsia="Arial" w:hAnsi="Arial" w:cs="Arial"/>
                <w:sz w:val="20"/>
                <w:szCs w:val="20"/>
              </w:rPr>
            </w:pPr>
            <w:r>
              <w:rPr>
                <w:rFonts w:ascii="Arial" w:eastAsia="Arial" w:hAnsi="Arial" w:cs="Arial"/>
                <w:sz w:val="20"/>
                <w:szCs w:val="20"/>
              </w:rPr>
              <w:t>HPE SM Foundation CC Usr SW E-LTU</w:t>
            </w:r>
          </w:p>
        </w:tc>
      </w:tr>
      <w:tr w:rsidR="007A76AD" w14:paraId="00756F1D" w14:textId="77777777">
        <w:trPr>
          <w:trHeight w:val="195"/>
        </w:trPr>
        <w:tc>
          <w:tcPr>
            <w:tcW w:w="825"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77FDD4DD" w14:textId="77777777" w:rsidR="007A76AD" w:rsidRDefault="003537C0">
            <w:pPr>
              <w:widowControl w:val="0"/>
              <w:pBdr>
                <w:top w:val="nil"/>
                <w:left w:val="nil"/>
                <w:bottom w:val="nil"/>
                <w:right w:val="nil"/>
                <w:between w:val="nil"/>
              </w:pBdr>
              <w:spacing w:line="360" w:lineRule="auto"/>
              <w:jc w:val="center"/>
              <w:rPr>
                <w:rFonts w:ascii="Arial" w:eastAsia="Arial" w:hAnsi="Arial" w:cs="Arial"/>
                <w:sz w:val="20"/>
                <w:szCs w:val="20"/>
              </w:rPr>
            </w:pPr>
            <w:r>
              <w:rPr>
                <w:rFonts w:ascii="Arial" w:eastAsia="Arial" w:hAnsi="Arial" w:cs="Arial"/>
                <w:sz w:val="20"/>
                <w:szCs w:val="20"/>
              </w:rPr>
              <w:t>5</w:t>
            </w:r>
          </w:p>
        </w:tc>
        <w:tc>
          <w:tcPr>
            <w:tcW w:w="1635"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5FDC2722" w14:textId="77777777" w:rsidR="007A76AD" w:rsidRDefault="003537C0">
            <w:pPr>
              <w:widowControl w:val="0"/>
              <w:pBdr>
                <w:top w:val="nil"/>
                <w:left w:val="nil"/>
                <w:bottom w:val="nil"/>
                <w:right w:val="nil"/>
                <w:between w:val="nil"/>
              </w:pBdr>
              <w:spacing w:line="360" w:lineRule="auto"/>
              <w:jc w:val="center"/>
              <w:rPr>
                <w:rFonts w:ascii="Arial" w:eastAsia="Arial" w:hAnsi="Arial" w:cs="Arial"/>
                <w:sz w:val="20"/>
                <w:szCs w:val="20"/>
              </w:rPr>
            </w:pPr>
            <w:r>
              <w:rPr>
                <w:rFonts w:ascii="Arial" w:eastAsia="Arial" w:hAnsi="Arial" w:cs="Arial"/>
                <w:sz w:val="20"/>
                <w:szCs w:val="20"/>
              </w:rPr>
              <w:t>T5015AAE</w:t>
            </w:r>
          </w:p>
        </w:tc>
        <w:tc>
          <w:tcPr>
            <w:tcW w:w="5760"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1BD61F24" w14:textId="77777777" w:rsidR="007A76AD" w:rsidRDefault="003537C0">
            <w:pPr>
              <w:widowControl w:val="0"/>
              <w:pBdr>
                <w:top w:val="nil"/>
                <w:left w:val="nil"/>
                <w:bottom w:val="nil"/>
                <w:right w:val="nil"/>
                <w:between w:val="nil"/>
              </w:pBdr>
              <w:spacing w:line="360" w:lineRule="auto"/>
              <w:rPr>
                <w:rFonts w:ascii="Arial" w:eastAsia="Arial" w:hAnsi="Arial" w:cs="Arial"/>
                <w:sz w:val="20"/>
                <w:szCs w:val="20"/>
              </w:rPr>
            </w:pPr>
            <w:r>
              <w:rPr>
                <w:rFonts w:ascii="Arial" w:eastAsia="Arial" w:hAnsi="Arial" w:cs="Arial"/>
                <w:sz w:val="20"/>
                <w:szCs w:val="20"/>
              </w:rPr>
              <w:t>HPE SM Foundation Nmd Usr SW E-LTU</w:t>
            </w:r>
          </w:p>
        </w:tc>
      </w:tr>
      <w:tr w:rsidR="007A76AD" w14:paraId="046EFF20" w14:textId="77777777">
        <w:trPr>
          <w:trHeight w:val="195"/>
        </w:trPr>
        <w:tc>
          <w:tcPr>
            <w:tcW w:w="825"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34346681" w14:textId="77777777" w:rsidR="007A76AD" w:rsidRDefault="003537C0">
            <w:pPr>
              <w:widowControl w:val="0"/>
              <w:pBdr>
                <w:top w:val="nil"/>
                <w:left w:val="nil"/>
                <w:bottom w:val="nil"/>
                <w:right w:val="nil"/>
                <w:between w:val="nil"/>
              </w:pBdr>
              <w:spacing w:line="360" w:lineRule="auto"/>
              <w:jc w:val="center"/>
              <w:rPr>
                <w:rFonts w:ascii="Arial" w:eastAsia="Arial" w:hAnsi="Arial" w:cs="Arial"/>
                <w:sz w:val="20"/>
                <w:szCs w:val="20"/>
              </w:rPr>
            </w:pPr>
            <w:r>
              <w:rPr>
                <w:rFonts w:ascii="Arial" w:eastAsia="Arial" w:hAnsi="Arial" w:cs="Arial"/>
                <w:sz w:val="20"/>
                <w:szCs w:val="20"/>
              </w:rPr>
              <w:t>48</w:t>
            </w:r>
          </w:p>
        </w:tc>
        <w:tc>
          <w:tcPr>
            <w:tcW w:w="1635"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594D3AD4" w14:textId="77777777" w:rsidR="007A76AD" w:rsidRDefault="003537C0">
            <w:pPr>
              <w:widowControl w:val="0"/>
              <w:pBdr>
                <w:top w:val="nil"/>
                <w:left w:val="nil"/>
                <w:bottom w:val="nil"/>
                <w:right w:val="nil"/>
                <w:between w:val="nil"/>
              </w:pBdr>
              <w:spacing w:line="360" w:lineRule="auto"/>
              <w:jc w:val="center"/>
              <w:rPr>
                <w:rFonts w:ascii="Arial" w:eastAsia="Arial" w:hAnsi="Arial" w:cs="Arial"/>
                <w:sz w:val="20"/>
                <w:szCs w:val="20"/>
              </w:rPr>
            </w:pPr>
            <w:r>
              <w:rPr>
                <w:rFonts w:ascii="Arial" w:eastAsia="Arial" w:hAnsi="Arial" w:cs="Arial"/>
                <w:sz w:val="20"/>
                <w:szCs w:val="20"/>
              </w:rPr>
              <w:t>T5016AAE</w:t>
            </w:r>
          </w:p>
        </w:tc>
        <w:tc>
          <w:tcPr>
            <w:tcW w:w="5760"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02D6C5CD" w14:textId="77777777" w:rsidR="007A76AD" w:rsidRDefault="003537C0">
            <w:pPr>
              <w:widowControl w:val="0"/>
              <w:pBdr>
                <w:top w:val="nil"/>
                <w:left w:val="nil"/>
                <w:bottom w:val="nil"/>
                <w:right w:val="nil"/>
                <w:between w:val="nil"/>
              </w:pBdr>
              <w:spacing w:line="360" w:lineRule="auto"/>
              <w:rPr>
                <w:rFonts w:ascii="Arial" w:eastAsia="Arial" w:hAnsi="Arial" w:cs="Arial"/>
                <w:sz w:val="20"/>
                <w:szCs w:val="20"/>
              </w:rPr>
            </w:pPr>
            <w:r>
              <w:rPr>
                <w:rFonts w:ascii="Arial" w:eastAsia="Arial" w:hAnsi="Arial" w:cs="Arial"/>
                <w:sz w:val="20"/>
                <w:szCs w:val="20"/>
              </w:rPr>
              <w:t>HPE SM Help Desk CC Usr SW E-LTU</w:t>
            </w:r>
          </w:p>
        </w:tc>
      </w:tr>
      <w:tr w:rsidR="007A76AD" w14:paraId="37778701" w14:textId="77777777">
        <w:trPr>
          <w:trHeight w:val="210"/>
        </w:trPr>
        <w:tc>
          <w:tcPr>
            <w:tcW w:w="825"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313E2434" w14:textId="77777777" w:rsidR="007A76AD" w:rsidRDefault="003537C0">
            <w:pPr>
              <w:widowControl w:val="0"/>
              <w:pBdr>
                <w:top w:val="nil"/>
                <w:left w:val="nil"/>
                <w:bottom w:val="nil"/>
                <w:right w:val="nil"/>
                <w:between w:val="nil"/>
              </w:pBdr>
              <w:spacing w:line="360" w:lineRule="auto"/>
              <w:jc w:val="center"/>
              <w:rPr>
                <w:rFonts w:ascii="Arial" w:eastAsia="Arial" w:hAnsi="Arial" w:cs="Arial"/>
                <w:sz w:val="20"/>
                <w:szCs w:val="20"/>
              </w:rPr>
            </w:pPr>
            <w:r>
              <w:rPr>
                <w:rFonts w:ascii="Arial" w:eastAsia="Arial" w:hAnsi="Arial" w:cs="Arial"/>
                <w:sz w:val="20"/>
                <w:szCs w:val="20"/>
              </w:rPr>
              <w:t>5</w:t>
            </w:r>
          </w:p>
        </w:tc>
        <w:tc>
          <w:tcPr>
            <w:tcW w:w="1635"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37FFA47E" w14:textId="77777777" w:rsidR="007A76AD" w:rsidRDefault="003537C0">
            <w:pPr>
              <w:widowControl w:val="0"/>
              <w:pBdr>
                <w:top w:val="nil"/>
                <w:left w:val="nil"/>
                <w:bottom w:val="nil"/>
                <w:right w:val="nil"/>
                <w:between w:val="nil"/>
              </w:pBdr>
              <w:spacing w:line="360" w:lineRule="auto"/>
              <w:jc w:val="center"/>
              <w:rPr>
                <w:rFonts w:ascii="Arial" w:eastAsia="Arial" w:hAnsi="Arial" w:cs="Arial"/>
                <w:sz w:val="20"/>
                <w:szCs w:val="20"/>
              </w:rPr>
            </w:pPr>
            <w:r>
              <w:rPr>
                <w:rFonts w:ascii="Arial" w:eastAsia="Arial" w:hAnsi="Arial" w:cs="Arial"/>
                <w:sz w:val="20"/>
                <w:szCs w:val="20"/>
              </w:rPr>
              <w:t>T5017AAE</w:t>
            </w:r>
          </w:p>
        </w:tc>
        <w:tc>
          <w:tcPr>
            <w:tcW w:w="5760"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6556368C" w14:textId="77777777" w:rsidR="007A76AD" w:rsidRDefault="003537C0">
            <w:pPr>
              <w:widowControl w:val="0"/>
              <w:pBdr>
                <w:top w:val="nil"/>
                <w:left w:val="nil"/>
                <w:bottom w:val="nil"/>
                <w:right w:val="nil"/>
                <w:between w:val="nil"/>
              </w:pBdr>
              <w:spacing w:line="360" w:lineRule="auto"/>
              <w:rPr>
                <w:rFonts w:ascii="Arial" w:eastAsia="Arial" w:hAnsi="Arial" w:cs="Arial"/>
                <w:sz w:val="20"/>
                <w:szCs w:val="20"/>
              </w:rPr>
            </w:pPr>
            <w:r>
              <w:rPr>
                <w:rFonts w:ascii="Arial" w:eastAsia="Arial" w:hAnsi="Arial" w:cs="Arial"/>
                <w:sz w:val="20"/>
                <w:szCs w:val="20"/>
              </w:rPr>
              <w:t>HPE SM Help Desk Nmd Usr SW E-LTU</w:t>
            </w:r>
          </w:p>
        </w:tc>
      </w:tr>
      <w:tr w:rsidR="007A76AD" w14:paraId="7422F4D4" w14:textId="77777777">
        <w:trPr>
          <w:trHeight w:val="210"/>
        </w:trPr>
        <w:tc>
          <w:tcPr>
            <w:tcW w:w="825"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7F830BA6" w14:textId="77777777" w:rsidR="007A76AD" w:rsidRDefault="003537C0">
            <w:pPr>
              <w:widowControl w:val="0"/>
              <w:pBdr>
                <w:top w:val="nil"/>
                <w:left w:val="nil"/>
                <w:bottom w:val="nil"/>
                <w:right w:val="nil"/>
                <w:between w:val="nil"/>
              </w:pBdr>
              <w:spacing w:line="360" w:lineRule="auto"/>
              <w:jc w:val="center"/>
              <w:rPr>
                <w:rFonts w:ascii="Arial" w:eastAsia="Arial" w:hAnsi="Arial" w:cs="Arial"/>
                <w:sz w:val="20"/>
                <w:szCs w:val="20"/>
              </w:rPr>
            </w:pPr>
            <w:r>
              <w:rPr>
                <w:rFonts w:ascii="Arial" w:eastAsia="Arial" w:hAnsi="Arial" w:cs="Arial"/>
                <w:sz w:val="20"/>
                <w:szCs w:val="20"/>
              </w:rPr>
              <w:t>5</w:t>
            </w:r>
          </w:p>
        </w:tc>
        <w:tc>
          <w:tcPr>
            <w:tcW w:w="1635"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6162DAC9" w14:textId="77777777" w:rsidR="007A76AD" w:rsidRDefault="003537C0">
            <w:pPr>
              <w:widowControl w:val="0"/>
              <w:pBdr>
                <w:top w:val="nil"/>
                <w:left w:val="nil"/>
                <w:bottom w:val="nil"/>
                <w:right w:val="nil"/>
                <w:between w:val="nil"/>
              </w:pBdr>
              <w:spacing w:line="360" w:lineRule="auto"/>
              <w:jc w:val="center"/>
              <w:rPr>
                <w:rFonts w:ascii="Arial" w:eastAsia="Arial" w:hAnsi="Arial" w:cs="Arial"/>
                <w:sz w:val="20"/>
                <w:szCs w:val="20"/>
              </w:rPr>
            </w:pPr>
            <w:r>
              <w:rPr>
                <w:rFonts w:ascii="Arial" w:eastAsia="Arial" w:hAnsi="Arial" w:cs="Arial"/>
                <w:sz w:val="20"/>
                <w:szCs w:val="20"/>
              </w:rPr>
              <w:t>T5025AAE</w:t>
            </w:r>
          </w:p>
        </w:tc>
        <w:tc>
          <w:tcPr>
            <w:tcW w:w="5760"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2870380C" w14:textId="77777777" w:rsidR="007A76AD" w:rsidRDefault="003537C0">
            <w:pPr>
              <w:widowControl w:val="0"/>
              <w:pBdr>
                <w:top w:val="nil"/>
                <w:left w:val="nil"/>
                <w:bottom w:val="nil"/>
                <w:right w:val="nil"/>
                <w:between w:val="nil"/>
              </w:pBdr>
              <w:spacing w:line="360" w:lineRule="auto"/>
              <w:rPr>
                <w:rFonts w:ascii="Arial" w:eastAsia="Arial" w:hAnsi="Arial" w:cs="Arial"/>
                <w:sz w:val="20"/>
                <w:szCs w:val="20"/>
              </w:rPr>
            </w:pPr>
            <w:r>
              <w:rPr>
                <w:rFonts w:ascii="Arial" w:eastAsia="Arial" w:hAnsi="Arial" w:cs="Arial"/>
                <w:sz w:val="20"/>
                <w:szCs w:val="20"/>
              </w:rPr>
              <w:t>HPE SM SLM Nmd Usr SW E-LTU</w:t>
            </w:r>
          </w:p>
        </w:tc>
      </w:tr>
      <w:tr w:rsidR="007A76AD" w14:paraId="5ECC7BF8" w14:textId="77777777">
        <w:trPr>
          <w:trHeight w:val="210"/>
        </w:trPr>
        <w:tc>
          <w:tcPr>
            <w:tcW w:w="825"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7C176C5D" w14:textId="77777777" w:rsidR="007A76AD" w:rsidRDefault="003537C0">
            <w:pPr>
              <w:widowControl w:val="0"/>
              <w:pBdr>
                <w:top w:val="nil"/>
                <w:left w:val="nil"/>
                <w:bottom w:val="nil"/>
                <w:right w:val="nil"/>
                <w:between w:val="nil"/>
              </w:pBdr>
              <w:spacing w:line="360" w:lineRule="auto"/>
              <w:jc w:val="center"/>
              <w:rPr>
                <w:rFonts w:ascii="Arial" w:eastAsia="Arial" w:hAnsi="Arial" w:cs="Arial"/>
                <w:sz w:val="20"/>
                <w:szCs w:val="20"/>
              </w:rPr>
            </w:pPr>
            <w:r>
              <w:rPr>
                <w:rFonts w:ascii="Arial" w:eastAsia="Arial" w:hAnsi="Arial" w:cs="Arial"/>
                <w:sz w:val="20"/>
                <w:szCs w:val="20"/>
              </w:rPr>
              <w:t>5</w:t>
            </w:r>
          </w:p>
        </w:tc>
        <w:tc>
          <w:tcPr>
            <w:tcW w:w="1635"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29A515A9" w14:textId="77777777" w:rsidR="007A76AD" w:rsidRDefault="003537C0">
            <w:pPr>
              <w:widowControl w:val="0"/>
              <w:pBdr>
                <w:top w:val="nil"/>
                <w:left w:val="nil"/>
                <w:bottom w:val="nil"/>
                <w:right w:val="nil"/>
                <w:between w:val="nil"/>
              </w:pBdr>
              <w:spacing w:line="360" w:lineRule="auto"/>
              <w:jc w:val="center"/>
              <w:rPr>
                <w:rFonts w:ascii="Arial" w:eastAsia="Arial" w:hAnsi="Arial" w:cs="Arial"/>
                <w:sz w:val="20"/>
                <w:szCs w:val="20"/>
              </w:rPr>
            </w:pPr>
            <w:r>
              <w:rPr>
                <w:rFonts w:ascii="Arial" w:eastAsia="Arial" w:hAnsi="Arial" w:cs="Arial"/>
                <w:sz w:val="20"/>
                <w:szCs w:val="20"/>
              </w:rPr>
              <w:t>T9768AAE</w:t>
            </w:r>
          </w:p>
        </w:tc>
        <w:tc>
          <w:tcPr>
            <w:tcW w:w="5760"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3D3CC132" w14:textId="77777777" w:rsidR="007A76AD" w:rsidRDefault="003537C0">
            <w:pPr>
              <w:widowControl w:val="0"/>
              <w:pBdr>
                <w:top w:val="nil"/>
                <w:left w:val="nil"/>
                <w:bottom w:val="nil"/>
                <w:right w:val="nil"/>
                <w:between w:val="nil"/>
              </w:pBdr>
              <w:spacing w:line="360" w:lineRule="auto"/>
              <w:rPr>
                <w:rFonts w:ascii="Arial" w:eastAsia="Arial" w:hAnsi="Arial" w:cs="Arial"/>
                <w:sz w:val="20"/>
                <w:szCs w:val="20"/>
              </w:rPr>
            </w:pPr>
            <w:r>
              <w:rPr>
                <w:rFonts w:ascii="Arial" w:eastAsia="Arial" w:hAnsi="Arial" w:cs="Arial"/>
                <w:sz w:val="20"/>
                <w:szCs w:val="20"/>
              </w:rPr>
              <w:t>HPE IT Change Mgmt Suite Nmd Usr SW ELTU</w:t>
            </w:r>
          </w:p>
        </w:tc>
      </w:tr>
      <w:tr w:rsidR="007A76AD" w14:paraId="696178D4" w14:textId="77777777">
        <w:trPr>
          <w:trHeight w:val="210"/>
        </w:trPr>
        <w:tc>
          <w:tcPr>
            <w:tcW w:w="825"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65BCCD01" w14:textId="77777777" w:rsidR="007A76AD" w:rsidRDefault="003537C0">
            <w:pPr>
              <w:widowControl w:val="0"/>
              <w:pBdr>
                <w:top w:val="nil"/>
                <w:left w:val="nil"/>
                <w:bottom w:val="nil"/>
                <w:right w:val="nil"/>
                <w:between w:val="nil"/>
              </w:pBdr>
              <w:spacing w:line="360" w:lineRule="auto"/>
              <w:jc w:val="center"/>
              <w:rPr>
                <w:rFonts w:ascii="Arial" w:eastAsia="Arial" w:hAnsi="Arial" w:cs="Arial"/>
                <w:sz w:val="20"/>
                <w:szCs w:val="20"/>
              </w:rPr>
            </w:pPr>
            <w:r>
              <w:rPr>
                <w:rFonts w:ascii="Arial" w:eastAsia="Arial" w:hAnsi="Arial" w:cs="Arial"/>
                <w:sz w:val="20"/>
                <w:szCs w:val="20"/>
              </w:rPr>
              <w:t>1</w:t>
            </w:r>
          </w:p>
        </w:tc>
        <w:tc>
          <w:tcPr>
            <w:tcW w:w="1635"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17119F7E" w14:textId="77777777" w:rsidR="007A76AD" w:rsidRDefault="003537C0">
            <w:pPr>
              <w:widowControl w:val="0"/>
              <w:pBdr>
                <w:top w:val="nil"/>
                <w:left w:val="nil"/>
                <w:bottom w:val="nil"/>
                <w:right w:val="nil"/>
                <w:between w:val="nil"/>
              </w:pBdr>
              <w:spacing w:line="360" w:lineRule="auto"/>
              <w:jc w:val="center"/>
              <w:rPr>
                <w:rFonts w:ascii="Arial" w:eastAsia="Arial" w:hAnsi="Arial" w:cs="Arial"/>
                <w:sz w:val="20"/>
                <w:szCs w:val="20"/>
              </w:rPr>
            </w:pPr>
            <w:r>
              <w:rPr>
                <w:rFonts w:ascii="Arial" w:eastAsia="Arial" w:hAnsi="Arial" w:cs="Arial"/>
                <w:sz w:val="20"/>
                <w:szCs w:val="20"/>
              </w:rPr>
              <w:t>T9390AAE</w:t>
            </w:r>
          </w:p>
        </w:tc>
        <w:tc>
          <w:tcPr>
            <w:tcW w:w="5760" w:type="dxa"/>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vAlign w:val="bottom"/>
          </w:tcPr>
          <w:p w14:paraId="1A206F7B" w14:textId="77777777" w:rsidR="007A76AD" w:rsidRDefault="003537C0">
            <w:pPr>
              <w:widowControl w:val="0"/>
              <w:pBdr>
                <w:top w:val="nil"/>
                <w:left w:val="nil"/>
                <w:bottom w:val="nil"/>
                <w:right w:val="nil"/>
                <w:between w:val="nil"/>
              </w:pBdr>
              <w:spacing w:line="360" w:lineRule="auto"/>
              <w:rPr>
                <w:rFonts w:ascii="Arial" w:eastAsia="Arial" w:hAnsi="Arial" w:cs="Arial"/>
                <w:sz w:val="20"/>
                <w:szCs w:val="20"/>
              </w:rPr>
            </w:pPr>
            <w:r>
              <w:rPr>
                <w:rFonts w:ascii="Arial" w:eastAsia="Arial" w:hAnsi="Arial" w:cs="Arial"/>
                <w:sz w:val="20"/>
                <w:szCs w:val="20"/>
              </w:rPr>
              <w:t>HP UCMDB Free Entitlement SW E-LTU</w:t>
            </w:r>
          </w:p>
        </w:tc>
      </w:tr>
    </w:tbl>
    <w:p w14:paraId="5B65513A" w14:textId="77777777" w:rsidR="007A76AD" w:rsidRDefault="007A76AD">
      <w:pPr>
        <w:spacing w:line="276" w:lineRule="auto"/>
        <w:rPr>
          <w:rFonts w:ascii="Arial" w:eastAsia="Arial" w:hAnsi="Arial" w:cs="Arial"/>
        </w:rPr>
      </w:pPr>
    </w:p>
    <w:p w14:paraId="58EA13B5" w14:textId="77777777" w:rsidR="007A76AD" w:rsidRDefault="007A76AD">
      <w:pPr>
        <w:spacing w:line="276" w:lineRule="auto"/>
        <w:rPr>
          <w:rFonts w:ascii="Arial" w:eastAsia="Arial" w:hAnsi="Arial" w:cs="Arial"/>
        </w:rPr>
      </w:pPr>
    </w:p>
    <w:p w14:paraId="2702E757" w14:textId="77777777" w:rsidR="007A76AD" w:rsidRDefault="007A76AD">
      <w:pPr>
        <w:spacing w:after="120"/>
        <w:ind w:left="1560" w:hanging="1560"/>
        <w:jc w:val="both"/>
        <w:rPr>
          <w:rFonts w:ascii="Arial" w:eastAsia="Arial" w:hAnsi="Arial" w:cs="Arial"/>
          <w:b/>
          <w:sz w:val="20"/>
          <w:szCs w:val="20"/>
        </w:rPr>
      </w:pPr>
    </w:p>
    <w:p w14:paraId="3571AD41" w14:textId="77777777" w:rsidR="007A76AD" w:rsidRDefault="007A76AD">
      <w:pPr>
        <w:spacing w:after="120"/>
        <w:ind w:left="1560" w:hanging="1560"/>
        <w:jc w:val="both"/>
        <w:rPr>
          <w:rFonts w:ascii="Arial" w:eastAsia="Arial" w:hAnsi="Arial" w:cs="Arial"/>
          <w:b/>
          <w:sz w:val="20"/>
          <w:szCs w:val="20"/>
        </w:rPr>
      </w:pPr>
    </w:p>
    <w:p w14:paraId="65105660" w14:textId="77777777" w:rsidR="007A76AD" w:rsidRDefault="007A76AD">
      <w:pPr>
        <w:spacing w:after="120"/>
        <w:ind w:left="1560" w:hanging="1560"/>
        <w:jc w:val="both"/>
        <w:rPr>
          <w:rFonts w:ascii="Arial" w:eastAsia="Arial" w:hAnsi="Arial" w:cs="Arial"/>
          <w:b/>
          <w:sz w:val="20"/>
          <w:szCs w:val="20"/>
        </w:rPr>
      </w:pPr>
    </w:p>
    <w:p w14:paraId="3ECE90D1" w14:textId="77777777" w:rsidR="007A76AD" w:rsidRDefault="007A76AD">
      <w:pPr>
        <w:spacing w:after="120"/>
        <w:ind w:left="1560" w:hanging="1560"/>
        <w:jc w:val="both"/>
        <w:rPr>
          <w:rFonts w:ascii="Arial" w:eastAsia="Arial" w:hAnsi="Arial" w:cs="Arial"/>
          <w:b/>
          <w:sz w:val="20"/>
          <w:szCs w:val="20"/>
        </w:rPr>
      </w:pPr>
    </w:p>
    <w:p w14:paraId="15968A01" w14:textId="77777777" w:rsidR="007A76AD" w:rsidRDefault="007A76AD">
      <w:pPr>
        <w:spacing w:after="120"/>
        <w:ind w:left="1560" w:hanging="1560"/>
        <w:jc w:val="both"/>
        <w:rPr>
          <w:rFonts w:ascii="Arial" w:eastAsia="Arial" w:hAnsi="Arial" w:cs="Arial"/>
          <w:b/>
          <w:sz w:val="20"/>
          <w:szCs w:val="20"/>
        </w:rPr>
      </w:pPr>
    </w:p>
    <w:p w14:paraId="4B39074D" w14:textId="77777777" w:rsidR="007A76AD" w:rsidRDefault="007A76AD">
      <w:pPr>
        <w:spacing w:after="120"/>
        <w:ind w:left="1560" w:hanging="1560"/>
        <w:jc w:val="both"/>
        <w:rPr>
          <w:rFonts w:ascii="Arial" w:eastAsia="Arial" w:hAnsi="Arial" w:cs="Arial"/>
          <w:b/>
          <w:sz w:val="20"/>
          <w:szCs w:val="20"/>
        </w:rPr>
      </w:pPr>
    </w:p>
    <w:p w14:paraId="65DA04FD" w14:textId="77777777" w:rsidR="007A76AD" w:rsidRDefault="007A76AD">
      <w:pPr>
        <w:spacing w:after="120"/>
        <w:ind w:left="1560" w:hanging="1560"/>
        <w:jc w:val="both"/>
        <w:rPr>
          <w:rFonts w:ascii="Arial" w:eastAsia="Arial" w:hAnsi="Arial" w:cs="Arial"/>
          <w:b/>
          <w:sz w:val="20"/>
          <w:szCs w:val="20"/>
        </w:rPr>
      </w:pPr>
    </w:p>
    <w:p w14:paraId="77FE4CF3" w14:textId="77777777" w:rsidR="007A76AD" w:rsidRDefault="007A76AD">
      <w:pPr>
        <w:spacing w:after="120"/>
        <w:ind w:left="1560" w:hanging="1560"/>
        <w:jc w:val="both"/>
        <w:rPr>
          <w:rFonts w:ascii="Arial" w:eastAsia="Arial" w:hAnsi="Arial" w:cs="Arial"/>
          <w:b/>
          <w:sz w:val="20"/>
          <w:szCs w:val="20"/>
        </w:rPr>
      </w:pPr>
    </w:p>
    <w:p w14:paraId="71DB0DD2" w14:textId="77777777" w:rsidR="007A76AD" w:rsidRDefault="007A76AD">
      <w:pPr>
        <w:spacing w:after="120"/>
        <w:ind w:left="1560" w:hanging="1560"/>
        <w:jc w:val="both"/>
        <w:rPr>
          <w:rFonts w:ascii="Arial" w:eastAsia="Arial" w:hAnsi="Arial" w:cs="Arial"/>
          <w:b/>
          <w:sz w:val="20"/>
          <w:szCs w:val="20"/>
        </w:rPr>
      </w:pPr>
    </w:p>
    <w:p w14:paraId="7BAE21C1" w14:textId="77777777" w:rsidR="007A76AD" w:rsidRDefault="007A76AD">
      <w:pPr>
        <w:spacing w:after="120"/>
        <w:ind w:left="1560" w:hanging="1560"/>
        <w:jc w:val="both"/>
        <w:rPr>
          <w:rFonts w:ascii="Arial" w:eastAsia="Arial" w:hAnsi="Arial" w:cs="Arial"/>
          <w:b/>
          <w:sz w:val="20"/>
          <w:szCs w:val="20"/>
        </w:rPr>
      </w:pPr>
    </w:p>
    <w:p w14:paraId="6251DBAD" w14:textId="77777777" w:rsidR="007A76AD" w:rsidRDefault="007A76AD">
      <w:pPr>
        <w:spacing w:after="120"/>
        <w:ind w:left="1560" w:hanging="1560"/>
        <w:jc w:val="both"/>
        <w:rPr>
          <w:rFonts w:ascii="Arial" w:eastAsia="Arial" w:hAnsi="Arial" w:cs="Arial"/>
          <w:b/>
          <w:sz w:val="20"/>
          <w:szCs w:val="20"/>
        </w:rPr>
      </w:pPr>
    </w:p>
    <w:p w14:paraId="796571B5" w14:textId="77777777" w:rsidR="007A76AD" w:rsidRDefault="007A76AD">
      <w:pPr>
        <w:spacing w:after="120"/>
        <w:ind w:left="1560" w:hanging="1560"/>
        <w:jc w:val="both"/>
        <w:rPr>
          <w:rFonts w:ascii="Arial" w:eastAsia="Arial" w:hAnsi="Arial" w:cs="Arial"/>
          <w:b/>
          <w:sz w:val="20"/>
          <w:szCs w:val="20"/>
        </w:rPr>
      </w:pPr>
    </w:p>
    <w:p w14:paraId="43C8223E" w14:textId="77777777" w:rsidR="007A76AD" w:rsidRDefault="007A76AD">
      <w:pPr>
        <w:spacing w:after="120"/>
        <w:ind w:left="1560" w:hanging="1560"/>
        <w:jc w:val="both"/>
        <w:rPr>
          <w:rFonts w:ascii="Arial" w:eastAsia="Arial" w:hAnsi="Arial" w:cs="Arial"/>
          <w:b/>
          <w:sz w:val="20"/>
          <w:szCs w:val="20"/>
        </w:rPr>
      </w:pPr>
    </w:p>
    <w:p w14:paraId="6FD6772B" w14:textId="77777777" w:rsidR="007A76AD" w:rsidRDefault="007A76AD">
      <w:pPr>
        <w:spacing w:after="120"/>
        <w:ind w:left="1560" w:hanging="1560"/>
        <w:jc w:val="both"/>
        <w:rPr>
          <w:rFonts w:ascii="Arial" w:eastAsia="Arial" w:hAnsi="Arial" w:cs="Arial"/>
          <w:b/>
          <w:sz w:val="20"/>
          <w:szCs w:val="20"/>
        </w:rPr>
      </w:pPr>
    </w:p>
    <w:p w14:paraId="11A693E0" w14:textId="77777777" w:rsidR="007A76AD" w:rsidRDefault="007A76AD">
      <w:pPr>
        <w:spacing w:after="120"/>
        <w:ind w:left="1560" w:hanging="1560"/>
        <w:jc w:val="both"/>
        <w:rPr>
          <w:rFonts w:ascii="Arial" w:eastAsia="Arial" w:hAnsi="Arial" w:cs="Arial"/>
          <w:b/>
          <w:sz w:val="20"/>
          <w:szCs w:val="20"/>
        </w:rPr>
      </w:pPr>
    </w:p>
    <w:p w14:paraId="3E83B78A" w14:textId="77777777" w:rsidR="007A76AD" w:rsidRDefault="007A76AD">
      <w:pPr>
        <w:spacing w:after="120"/>
        <w:ind w:left="1560" w:hanging="1560"/>
        <w:jc w:val="both"/>
        <w:rPr>
          <w:rFonts w:ascii="Arial" w:eastAsia="Arial" w:hAnsi="Arial" w:cs="Arial"/>
          <w:b/>
          <w:sz w:val="20"/>
          <w:szCs w:val="20"/>
        </w:rPr>
      </w:pPr>
    </w:p>
    <w:p w14:paraId="5E2507B1" w14:textId="77777777" w:rsidR="007A76AD" w:rsidRDefault="007A76AD">
      <w:pPr>
        <w:spacing w:after="120"/>
        <w:ind w:left="1560" w:hanging="1560"/>
        <w:jc w:val="both"/>
        <w:rPr>
          <w:rFonts w:ascii="Arial" w:eastAsia="Arial" w:hAnsi="Arial" w:cs="Arial"/>
          <w:b/>
          <w:sz w:val="20"/>
          <w:szCs w:val="20"/>
        </w:rPr>
      </w:pPr>
    </w:p>
    <w:p w14:paraId="4DA4F3FB" w14:textId="77777777" w:rsidR="007A76AD" w:rsidRDefault="007A76AD">
      <w:pPr>
        <w:spacing w:after="120"/>
        <w:ind w:left="1560" w:hanging="1560"/>
        <w:jc w:val="both"/>
        <w:rPr>
          <w:rFonts w:ascii="Arial" w:eastAsia="Arial" w:hAnsi="Arial" w:cs="Arial"/>
          <w:b/>
          <w:sz w:val="20"/>
          <w:szCs w:val="20"/>
        </w:rPr>
      </w:pPr>
    </w:p>
    <w:p w14:paraId="4C30C67D" w14:textId="60ED2090" w:rsidR="007A76AD" w:rsidRDefault="007A76AD">
      <w:pPr>
        <w:spacing w:after="120"/>
        <w:ind w:left="1560" w:hanging="1560"/>
        <w:jc w:val="both"/>
        <w:rPr>
          <w:rFonts w:ascii="Arial" w:eastAsia="Arial" w:hAnsi="Arial" w:cs="Arial"/>
          <w:b/>
          <w:sz w:val="20"/>
          <w:szCs w:val="20"/>
        </w:rPr>
      </w:pPr>
    </w:p>
    <w:p w14:paraId="04070DDB" w14:textId="1DAB405C" w:rsidR="00E7236B" w:rsidRDefault="00E7236B">
      <w:pPr>
        <w:spacing w:after="120"/>
        <w:ind w:left="1560" w:hanging="1560"/>
        <w:jc w:val="both"/>
        <w:rPr>
          <w:rFonts w:ascii="Arial" w:eastAsia="Arial" w:hAnsi="Arial" w:cs="Arial"/>
          <w:b/>
          <w:sz w:val="20"/>
          <w:szCs w:val="20"/>
        </w:rPr>
      </w:pPr>
    </w:p>
    <w:p w14:paraId="4DD0CCEF" w14:textId="77777777" w:rsidR="00E7236B" w:rsidRDefault="00E7236B">
      <w:pPr>
        <w:spacing w:after="120"/>
        <w:ind w:left="1560" w:hanging="1560"/>
        <w:jc w:val="both"/>
        <w:rPr>
          <w:rFonts w:ascii="Arial" w:eastAsia="Arial" w:hAnsi="Arial" w:cs="Arial"/>
          <w:b/>
          <w:sz w:val="20"/>
          <w:szCs w:val="20"/>
        </w:rPr>
      </w:pPr>
    </w:p>
    <w:p w14:paraId="063B8F3E" w14:textId="77777777" w:rsidR="007A76AD" w:rsidRDefault="007A76AD">
      <w:pPr>
        <w:spacing w:after="120"/>
        <w:ind w:left="1560" w:hanging="1560"/>
        <w:jc w:val="both"/>
        <w:rPr>
          <w:rFonts w:ascii="Arial" w:eastAsia="Arial" w:hAnsi="Arial" w:cs="Arial"/>
          <w:b/>
          <w:sz w:val="20"/>
          <w:szCs w:val="20"/>
        </w:rPr>
      </w:pPr>
    </w:p>
    <w:p w14:paraId="35F2EB3B" w14:textId="77777777" w:rsidR="007A76AD" w:rsidRDefault="003537C0">
      <w:pPr>
        <w:rPr>
          <w:rFonts w:ascii="Arial" w:eastAsia="Arial" w:hAnsi="Arial" w:cs="Arial"/>
          <w:b/>
          <w:color w:val="000000"/>
          <w:sz w:val="22"/>
          <w:szCs w:val="22"/>
        </w:rPr>
      </w:pPr>
      <w:r>
        <w:rPr>
          <w:rFonts w:ascii="Arial" w:eastAsia="Arial" w:hAnsi="Arial" w:cs="Arial"/>
          <w:b/>
          <w:color w:val="000000"/>
          <w:sz w:val="22"/>
          <w:szCs w:val="22"/>
        </w:rPr>
        <w:lastRenderedPageBreak/>
        <w:t xml:space="preserve">Příloha č. 4: Jmenný seznam členů realizačního týmu </w:t>
      </w:r>
    </w:p>
    <w:p w14:paraId="433708A1" w14:textId="77777777" w:rsidR="007A76AD" w:rsidRDefault="003537C0">
      <w:pPr>
        <w:spacing w:before="240"/>
        <w:jc w:val="both"/>
        <w:rPr>
          <w:rFonts w:ascii="Arial" w:eastAsia="Arial" w:hAnsi="Arial" w:cs="Arial"/>
          <w:sz w:val="20"/>
          <w:szCs w:val="20"/>
        </w:rPr>
      </w:pPr>
      <w:r>
        <w:rPr>
          <w:rFonts w:ascii="Arial" w:eastAsia="Arial" w:hAnsi="Arial" w:cs="Arial"/>
          <w:b/>
          <w:sz w:val="20"/>
          <w:szCs w:val="20"/>
        </w:rPr>
        <w:t xml:space="preserve">Poskytovatel se zavazuje, </w:t>
      </w:r>
      <w:r>
        <w:rPr>
          <w:rFonts w:ascii="Arial" w:eastAsia="Arial" w:hAnsi="Arial" w:cs="Arial"/>
          <w:sz w:val="20"/>
          <w:szCs w:val="20"/>
        </w:rPr>
        <w:t>že</w:t>
      </w:r>
      <w:r>
        <w:rPr>
          <w:rFonts w:ascii="Arial" w:eastAsia="Arial" w:hAnsi="Arial" w:cs="Arial"/>
          <w:b/>
          <w:sz w:val="20"/>
          <w:szCs w:val="20"/>
        </w:rPr>
        <w:t xml:space="preserve"> </w:t>
      </w:r>
      <w:r>
        <w:rPr>
          <w:rFonts w:ascii="Arial" w:eastAsia="Arial" w:hAnsi="Arial" w:cs="Arial"/>
          <w:sz w:val="20"/>
          <w:szCs w:val="20"/>
        </w:rPr>
        <w:t>po celou dobu účinnosti Smlouvy bude mít k dispozici realizační tým, který se bude podílet na plnění Smlouvy, bez ohledu na to, zda jde o zaměstnance Poskytovatele nebo osoby v jiném vztahu k Poskytovateli (dále též jen „realizační tým“). Minimální složení realizačního týmu (dále jen „</w:t>
      </w:r>
      <w:r>
        <w:rPr>
          <w:rFonts w:ascii="Arial" w:eastAsia="Arial" w:hAnsi="Arial" w:cs="Arial"/>
          <w:b/>
          <w:sz w:val="20"/>
          <w:szCs w:val="20"/>
        </w:rPr>
        <w:t>základní složení</w:t>
      </w:r>
      <w:r>
        <w:rPr>
          <w:rFonts w:ascii="Arial" w:eastAsia="Arial" w:hAnsi="Arial" w:cs="Arial"/>
          <w:sz w:val="20"/>
          <w:szCs w:val="20"/>
        </w:rPr>
        <w:t>“) realizačního týmu jsou čtyři (4) osoby, přičemž tyto osoby nesmí zastávat více rolí současně. Poskytovatel může nad rámec základního složení realizačního týmu uvést i další členy, kteří již mohou zastávat více rolí současně.</w:t>
      </w:r>
    </w:p>
    <w:p w14:paraId="3152EC4B" w14:textId="77777777" w:rsidR="007A76AD" w:rsidRDefault="007A76AD">
      <w:pPr>
        <w:spacing w:after="120"/>
        <w:jc w:val="both"/>
        <w:rPr>
          <w:rFonts w:ascii="Arial" w:eastAsia="Arial" w:hAnsi="Arial" w:cs="Arial"/>
          <w:sz w:val="20"/>
          <w:szCs w:val="20"/>
        </w:rPr>
      </w:pPr>
    </w:p>
    <w:p w14:paraId="553FD0FC" w14:textId="77777777" w:rsidR="007A76AD" w:rsidRDefault="003537C0">
      <w:pPr>
        <w:spacing w:after="120"/>
        <w:jc w:val="both"/>
        <w:rPr>
          <w:rFonts w:ascii="Arial" w:eastAsia="Arial" w:hAnsi="Arial" w:cs="Arial"/>
          <w:sz w:val="20"/>
          <w:szCs w:val="20"/>
        </w:rPr>
      </w:pPr>
      <w:r>
        <w:rPr>
          <w:rFonts w:ascii="Arial" w:eastAsia="Arial" w:hAnsi="Arial" w:cs="Arial"/>
          <w:b/>
          <w:sz w:val="20"/>
          <w:szCs w:val="20"/>
        </w:rPr>
        <w:t xml:space="preserve">Poskytovatel se zavazuje, že </w:t>
      </w:r>
      <w:r>
        <w:rPr>
          <w:rFonts w:ascii="Arial" w:eastAsia="Arial" w:hAnsi="Arial" w:cs="Arial"/>
          <w:sz w:val="20"/>
          <w:szCs w:val="20"/>
        </w:rPr>
        <w:t>plnění dle Smlouvy bude poskytováno pouze členy realizačního týmu, kteří jsou uvedeni v této Příloze č. 4 Smlouvy, resp. osobami, které se stanou členem realizačního týmu v souladu s touto Smlouvou následně.</w:t>
      </w:r>
    </w:p>
    <w:p w14:paraId="0C41484A" w14:textId="77777777" w:rsidR="007A76AD" w:rsidRDefault="003537C0">
      <w:pPr>
        <w:spacing w:after="120"/>
        <w:jc w:val="both"/>
        <w:rPr>
          <w:rFonts w:ascii="Arial" w:eastAsia="Arial" w:hAnsi="Arial" w:cs="Arial"/>
          <w:sz w:val="20"/>
          <w:szCs w:val="20"/>
        </w:rPr>
      </w:pPr>
      <w:r>
        <w:rPr>
          <w:rFonts w:ascii="Arial" w:eastAsia="Arial" w:hAnsi="Arial" w:cs="Arial"/>
          <w:sz w:val="20"/>
          <w:szCs w:val="20"/>
        </w:rPr>
        <w:t>Všichni členové realizačního týmu musí splňovat „Obecné požadavky na členy realizačního týmu“ a v rámci realizačního týmu musí být splněny „Požadavky na odbornost členů realizačního týmu“.</w:t>
      </w:r>
    </w:p>
    <w:p w14:paraId="3F7EF236" w14:textId="77777777" w:rsidR="007A76AD" w:rsidRDefault="003537C0">
      <w:pPr>
        <w:spacing w:before="240"/>
        <w:jc w:val="both"/>
        <w:rPr>
          <w:rFonts w:ascii="Arial" w:eastAsia="Arial" w:hAnsi="Arial" w:cs="Arial"/>
          <w:b/>
          <w:sz w:val="20"/>
          <w:szCs w:val="20"/>
        </w:rPr>
      </w:pPr>
      <w:r>
        <w:rPr>
          <w:rFonts w:ascii="Arial" w:eastAsia="Arial" w:hAnsi="Arial" w:cs="Arial"/>
          <w:b/>
          <w:sz w:val="20"/>
          <w:szCs w:val="20"/>
        </w:rPr>
        <w:t>Obecné požadavky na členy realizačního týmu</w:t>
      </w:r>
    </w:p>
    <w:p w14:paraId="041EC55B" w14:textId="342545B5" w:rsidR="007A76AD" w:rsidRDefault="003537C0">
      <w:pPr>
        <w:jc w:val="both"/>
        <w:rPr>
          <w:rFonts w:ascii="Arial" w:eastAsia="Arial" w:hAnsi="Arial" w:cs="Arial"/>
          <w:sz w:val="20"/>
          <w:szCs w:val="20"/>
        </w:rPr>
      </w:pPr>
      <w:r>
        <w:rPr>
          <w:rFonts w:ascii="Arial" w:eastAsia="Arial" w:hAnsi="Arial" w:cs="Arial"/>
          <w:sz w:val="20"/>
          <w:szCs w:val="20"/>
        </w:rPr>
        <w:t>Všichni členové realizačního týmu musí být schopni komunikovat písemně i ústně v českém nebo slovenském jazyce na velmi dobré úrovni, tj. na úrovni potřebné pro správné a přesné pochopení komunikace s Objednatelem při poskytování plnění. Poskytovatel může tento požadavek splnit tak, že pro případného člena realizačního týmu, který výše uvedený požadavek na jazykové znalosti nesplňuje, zajistí Poskytovatel překladatele, resp. při mluvené komunikaci tlumočníka s jazykovými znalostmi na takové úrovni překládaného českého či slovenského jazyka, aby nemohlo dojít k nedorozuměním při poskytování plnění v důsledku překladu, resp. tlumočení a aby případné překládání/tlumočení probíhalo způsobem, kterým nedojde k porušení zadávacích podmínek resp. podmínek smlouvy, tj. nebude snížena kvalita poskytovaných služeb. Za nedorozumění a případné škody způsobené předkladem nebo jazykovým nedorozuměním odpovídá plně Poskytovatel. Finanční náklady na případného překladatele/tlumočníka se považují za náklady Poskytovatele zahrnuté v ceně za poskytnuté služby</w:t>
      </w:r>
      <w:r w:rsidR="00207C11">
        <w:rPr>
          <w:rFonts w:ascii="Arial" w:eastAsia="Arial" w:hAnsi="Arial" w:cs="Arial"/>
          <w:sz w:val="20"/>
          <w:szCs w:val="20"/>
        </w:rPr>
        <w:t>.</w:t>
      </w:r>
    </w:p>
    <w:p w14:paraId="2B85EF54" w14:textId="77777777" w:rsidR="007A76AD" w:rsidRDefault="007A76AD">
      <w:pPr>
        <w:jc w:val="both"/>
        <w:rPr>
          <w:rFonts w:ascii="Arial" w:eastAsia="Arial" w:hAnsi="Arial" w:cs="Arial"/>
          <w:sz w:val="20"/>
          <w:szCs w:val="20"/>
        </w:rPr>
      </w:pPr>
    </w:p>
    <w:p w14:paraId="4C3B36FE" w14:textId="77777777" w:rsidR="007A76AD" w:rsidRDefault="003537C0">
      <w:pPr>
        <w:pBdr>
          <w:top w:val="nil"/>
          <w:left w:val="nil"/>
          <w:bottom w:val="nil"/>
          <w:right w:val="nil"/>
          <w:between w:val="nil"/>
        </w:pBdr>
        <w:tabs>
          <w:tab w:val="left" w:pos="851"/>
        </w:tabs>
        <w:jc w:val="both"/>
        <w:rPr>
          <w:rFonts w:ascii="Arial" w:eastAsia="Arial" w:hAnsi="Arial" w:cs="Arial"/>
          <w:b/>
          <w:color w:val="000000"/>
          <w:sz w:val="20"/>
          <w:szCs w:val="20"/>
        </w:rPr>
      </w:pPr>
      <w:r>
        <w:rPr>
          <w:rFonts w:ascii="Arial" w:eastAsia="Arial" w:hAnsi="Arial" w:cs="Arial"/>
          <w:b/>
          <w:color w:val="000000"/>
          <w:sz w:val="20"/>
          <w:szCs w:val="20"/>
        </w:rPr>
        <w:t>Požadavky na odbornost a minimální počet členů realizačního týmu</w:t>
      </w:r>
    </w:p>
    <w:p w14:paraId="16B98112" w14:textId="77777777" w:rsidR="007A76AD" w:rsidRDefault="007A76AD">
      <w:pPr>
        <w:pBdr>
          <w:top w:val="nil"/>
          <w:left w:val="nil"/>
          <w:bottom w:val="nil"/>
          <w:right w:val="nil"/>
          <w:between w:val="nil"/>
        </w:pBdr>
        <w:tabs>
          <w:tab w:val="left" w:pos="851"/>
        </w:tabs>
        <w:jc w:val="both"/>
        <w:rPr>
          <w:rFonts w:ascii="Arial" w:eastAsia="Arial" w:hAnsi="Arial" w:cs="Arial"/>
          <w:color w:val="000000"/>
          <w:sz w:val="20"/>
          <w:szCs w:val="20"/>
        </w:rPr>
      </w:pPr>
    </w:p>
    <w:p w14:paraId="65995E5D" w14:textId="77777777" w:rsidR="007A76AD" w:rsidRDefault="003537C0">
      <w:pPr>
        <w:pBdr>
          <w:top w:val="nil"/>
          <w:left w:val="nil"/>
          <w:bottom w:val="nil"/>
          <w:right w:val="nil"/>
          <w:between w:val="nil"/>
        </w:pBdr>
        <w:tabs>
          <w:tab w:val="left" w:pos="851"/>
        </w:tabs>
        <w:jc w:val="both"/>
        <w:rPr>
          <w:rFonts w:ascii="Arial" w:eastAsia="Arial" w:hAnsi="Arial" w:cs="Arial"/>
          <w:color w:val="000000"/>
          <w:sz w:val="20"/>
          <w:szCs w:val="20"/>
        </w:rPr>
      </w:pPr>
      <w:r>
        <w:rPr>
          <w:rFonts w:ascii="Arial" w:eastAsia="Arial" w:hAnsi="Arial" w:cs="Arial"/>
          <w:color w:val="000000"/>
          <w:sz w:val="20"/>
          <w:szCs w:val="20"/>
        </w:rPr>
        <w:t>Požadavky na odbornost členů realizačního týmu jsou stanoveny vždy pro konkrétní roli, a to pro role:</w:t>
      </w:r>
    </w:p>
    <w:p w14:paraId="47C5F2EC" w14:textId="77777777" w:rsidR="007A76AD" w:rsidRDefault="007A76AD">
      <w:pPr>
        <w:pBdr>
          <w:top w:val="nil"/>
          <w:left w:val="nil"/>
          <w:bottom w:val="nil"/>
          <w:right w:val="nil"/>
          <w:between w:val="nil"/>
        </w:pBdr>
        <w:tabs>
          <w:tab w:val="left" w:pos="851"/>
        </w:tabs>
        <w:jc w:val="both"/>
        <w:rPr>
          <w:rFonts w:ascii="Arial" w:eastAsia="Arial" w:hAnsi="Arial" w:cs="Arial"/>
          <w:color w:val="000000"/>
          <w:sz w:val="20"/>
          <w:szCs w:val="20"/>
        </w:rPr>
      </w:pPr>
    </w:p>
    <w:p w14:paraId="1005191C" w14:textId="77777777" w:rsidR="007A76AD" w:rsidRDefault="003537C0">
      <w:pPr>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Projektový manažer (minimálně 1 osoba)</w:t>
      </w:r>
    </w:p>
    <w:p w14:paraId="2EA104B0" w14:textId="77777777" w:rsidR="007A76AD" w:rsidRDefault="003537C0">
      <w:pPr>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Architekt řešení (minimálně 1 osoba)</w:t>
      </w:r>
    </w:p>
    <w:p w14:paraId="723DB2A5" w14:textId="77777777" w:rsidR="007A76AD" w:rsidRDefault="003537C0">
      <w:pPr>
        <w:rPr>
          <w:rFonts w:ascii="Arial" w:eastAsia="Arial" w:hAnsi="Arial" w:cs="Arial"/>
          <w:sz w:val="20"/>
          <w:szCs w:val="20"/>
        </w:rPr>
      </w:pPr>
      <w:r>
        <w:rPr>
          <w:rFonts w:ascii="Arial" w:eastAsia="Arial" w:hAnsi="Arial" w:cs="Arial"/>
          <w:sz w:val="20"/>
          <w:szCs w:val="20"/>
        </w:rPr>
        <w:t>c.</w:t>
      </w:r>
      <w:r>
        <w:rPr>
          <w:rFonts w:ascii="Arial" w:eastAsia="Arial" w:hAnsi="Arial" w:cs="Arial"/>
          <w:sz w:val="20"/>
          <w:szCs w:val="20"/>
        </w:rPr>
        <w:tab/>
        <w:t>Technický konzultant (minimálně 2 osoby)</w:t>
      </w:r>
    </w:p>
    <w:p w14:paraId="43FB548F" w14:textId="77777777" w:rsidR="007A76AD" w:rsidRDefault="007A76AD">
      <w:pPr>
        <w:rPr>
          <w:rFonts w:ascii="Arial" w:eastAsia="Arial" w:hAnsi="Arial" w:cs="Arial"/>
          <w:sz w:val="20"/>
          <w:szCs w:val="20"/>
        </w:rPr>
      </w:pPr>
    </w:p>
    <w:p w14:paraId="1BE7CC17" w14:textId="77777777" w:rsidR="007A76AD" w:rsidRDefault="003537C0">
      <w:pPr>
        <w:rPr>
          <w:rFonts w:ascii="Arial" w:eastAsia="Arial" w:hAnsi="Arial" w:cs="Arial"/>
          <w:sz w:val="20"/>
          <w:szCs w:val="20"/>
        </w:rPr>
      </w:pPr>
      <w:r>
        <w:rPr>
          <w:rFonts w:ascii="Arial" w:eastAsia="Arial" w:hAnsi="Arial" w:cs="Arial"/>
          <w:sz w:val="20"/>
          <w:szCs w:val="20"/>
        </w:rPr>
        <w:t>Minimální požadavky na odbornost členů realizačního týmu</w:t>
      </w:r>
    </w:p>
    <w:p w14:paraId="268D558A" w14:textId="77777777" w:rsidR="007A76AD" w:rsidRDefault="007A76AD">
      <w:pPr>
        <w:rPr>
          <w:rFonts w:ascii="Arial" w:eastAsia="Arial" w:hAnsi="Arial" w:cs="Arial"/>
          <w:sz w:val="20"/>
          <w:szCs w:val="20"/>
        </w:rPr>
      </w:pPr>
    </w:p>
    <w:tbl>
      <w:tblPr>
        <w:tblStyle w:val="a8"/>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6804"/>
      </w:tblGrid>
      <w:tr w:rsidR="007A76AD" w14:paraId="14535217" w14:textId="77777777">
        <w:trPr>
          <w:trHeight w:val="657"/>
        </w:trPr>
        <w:tc>
          <w:tcPr>
            <w:tcW w:w="2694" w:type="dxa"/>
            <w:shd w:val="clear" w:color="auto" w:fill="D6E3BC"/>
            <w:vAlign w:val="center"/>
          </w:tcPr>
          <w:p w14:paraId="1717580A" w14:textId="77777777" w:rsidR="007A76AD" w:rsidRDefault="003537C0">
            <w:pPr>
              <w:jc w:val="center"/>
              <w:rPr>
                <w:rFonts w:ascii="Arial" w:eastAsia="Arial" w:hAnsi="Arial" w:cs="Arial"/>
                <w:b/>
                <w:sz w:val="20"/>
                <w:szCs w:val="20"/>
              </w:rPr>
            </w:pPr>
            <w:r>
              <w:rPr>
                <w:rFonts w:ascii="Arial" w:eastAsia="Arial" w:hAnsi="Arial" w:cs="Arial"/>
                <w:b/>
                <w:sz w:val="20"/>
                <w:szCs w:val="20"/>
              </w:rPr>
              <w:t>Role</w:t>
            </w:r>
          </w:p>
        </w:tc>
        <w:tc>
          <w:tcPr>
            <w:tcW w:w="6804" w:type="dxa"/>
            <w:shd w:val="clear" w:color="auto" w:fill="D6E3BC"/>
            <w:vAlign w:val="center"/>
          </w:tcPr>
          <w:p w14:paraId="7599475B" w14:textId="77777777" w:rsidR="007A76AD" w:rsidRDefault="003537C0">
            <w:pPr>
              <w:jc w:val="center"/>
              <w:rPr>
                <w:rFonts w:ascii="Arial" w:eastAsia="Arial" w:hAnsi="Arial" w:cs="Arial"/>
                <w:b/>
                <w:sz w:val="20"/>
                <w:szCs w:val="20"/>
              </w:rPr>
            </w:pPr>
            <w:r>
              <w:rPr>
                <w:rFonts w:ascii="Arial" w:eastAsia="Arial" w:hAnsi="Arial" w:cs="Arial"/>
                <w:b/>
                <w:sz w:val="20"/>
                <w:szCs w:val="20"/>
              </w:rPr>
              <w:t xml:space="preserve">Projektový manažer </w:t>
            </w:r>
          </w:p>
        </w:tc>
      </w:tr>
      <w:tr w:rsidR="007A76AD" w14:paraId="055C5890" w14:textId="77777777">
        <w:tc>
          <w:tcPr>
            <w:tcW w:w="2694" w:type="dxa"/>
            <w:shd w:val="clear" w:color="auto" w:fill="auto"/>
            <w:vAlign w:val="center"/>
          </w:tcPr>
          <w:p w14:paraId="5B8102B6" w14:textId="77777777" w:rsidR="007A76AD" w:rsidRDefault="003537C0">
            <w:pPr>
              <w:rPr>
                <w:rFonts w:ascii="Arial" w:eastAsia="Arial" w:hAnsi="Arial" w:cs="Arial"/>
                <w:sz w:val="20"/>
                <w:szCs w:val="20"/>
              </w:rPr>
            </w:pPr>
            <w:r>
              <w:rPr>
                <w:rFonts w:ascii="Arial" w:eastAsia="Arial" w:hAnsi="Arial" w:cs="Arial"/>
                <w:sz w:val="20"/>
                <w:szCs w:val="20"/>
              </w:rPr>
              <w:t>Požadované vzdělání</w:t>
            </w:r>
          </w:p>
        </w:tc>
        <w:tc>
          <w:tcPr>
            <w:tcW w:w="6804" w:type="dxa"/>
            <w:shd w:val="clear" w:color="auto" w:fill="auto"/>
            <w:vAlign w:val="center"/>
          </w:tcPr>
          <w:p w14:paraId="7F51EF75" w14:textId="77777777" w:rsidR="007A76AD" w:rsidRDefault="003537C0">
            <w:pPr>
              <w:rPr>
                <w:rFonts w:ascii="Arial" w:eastAsia="Arial" w:hAnsi="Arial" w:cs="Arial"/>
                <w:sz w:val="20"/>
                <w:szCs w:val="20"/>
              </w:rPr>
            </w:pPr>
            <w:r>
              <w:rPr>
                <w:rFonts w:ascii="Arial" w:eastAsia="Arial" w:hAnsi="Arial" w:cs="Arial"/>
                <w:sz w:val="20"/>
                <w:szCs w:val="20"/>
              </w:rPr>
              <w:t>ukončené středoškolské vzdělání s maturitou</w:t>
            </w:r>
          </w:p>
        </w:tc>
      </w:tr>
      <w:tr w:rsidR="007A76AD" w14:paraId="3462C957" w14:textId="77777777">
        <w:tc>
          <w:tcPr>
            <w:tcW w:w="2694" w:type="dxa"/>
            <w:shd w:val="clear" w:color="auto" w:fill="auto"/>
            <w:vAlign w:val="center"/>
          </w:tcPr>
          <w:p w14:paraId="42BE45EF" w14:textId="77777777" w:rsidR="007A76AD" w:rsidRDefault="003537C0">
            <w:pPr>
              <w:rPr>
                <w:rFonts w:ascii="Arial" w:eastAsia="Arial" w:hAnsi="Arial" w:cs="Arial"/>
                <w:sz w:val="20"/>
                <w:szCs w:val="20"/>
              </w:rPr>
            </w:pPr>
            <w:r>
              <w:rPr>
                <w:rFonts w:ascii="Arial" w:eastAsia="Arial" w:hAnsi="Arial" w:cs="Arial"/>
                <w:sz w:val="20"/>
                <w:szCs w:val="20"/>
              </w:rPr>
              <w:t>Požadovaná praxe</w:t>
            </w:r>
          </w:p>
        </w:tc>
        <w:tc>
          <w:tcPr>
            <w:tcW w:w="6804" w:type="dxa"/>
            <w:shd w:val="clear" w:color="auto" w:fill="auto"/>
            <w:vAlign w:val="center"/>
          </w:tcPr>
          <w:p w14:paraId="188DAF74" w14:textId="77777777" w:rsidR="007A76AD" w:rsidRDefault="003537C0">
            <w:pPr>
              <w:numPr>
                <w:ilvl w:val="0"/>
                <w:numId w:val="35"/>
              </w:numPr>
              <w:jc w:val="both"/>
              <w:rPr>
                <w:rFonts w:ascii="Arial" w:eastAsia="Arial" w:hAnsi="Arial" w:cs="Arial"/>
                <w:sz w:val="20"/>
                <w:szCs w:val="20"/>
              </w:rPr>
            </w:pPr>
            <w:r>
              <w:rPr>
                <w:rFonts w:ascii="Arial" w:eastAsia="Arial" w:hAnsi="Arial" w:cs="Arial"/>
                <w:sz w:val="20"/>
                <w:szCs w:val="20"/>
              </w:rPr>
              <w:t>minimálně pětiletá praxe v oblasti projektového řízení,</w:t>
            </w:r>
          </w:p>
          <w:p w14:paraId="0E90AF83" w14:textId="77777777" w:rsidR="007A76AD" w:rsidRDefault="007A76AD">
            <w:pPr>
              <w:ind w:left="720"/>
              <w:jc w:val="both"/>
              <w:rPr>
                <w:rFonts w:ascii="Arial" w:eastAsia="Arial" w:hAnsi="Arial" w:cs="Arial"/>
                <w:sz w:val="20"/>
                <w:szCs w:val="20"/>
              </w:rPr>
            </w:pPr>
          </w:p>
          <w:p w14:paraId="5FA9FB2C" w14:textId="77777777" w:rsidR="007A76AD" w:rsidRDefault="003537C0">
            <w:pPr>
              <w:numPr>
                <w:ilvl w:val="0"/>
                <w:numId w:val="35"/>
              </w:numPr>
              <w:jc w:val="both"/>
              <w:rPr>
                <w:rFonts w:ascii="Arial" w:eastAsia="Arial" w:hAnsi="Arial" w:cs="Arial"/>
                <w:sz w:val="20"/>
                <w:szCs w:val="20"/>
              </w:rPr>
            </w:pPr>
            <w:r>
              <w:rPr>
                <w:rFonts w:ascii="Arial" w:eastAsia="Arial" w:hAnsi="Arial" w:cs="Arial"/>
                <w:sz w:val="20"/>
                <w:szCs w:val="20"/>
              </w:rPr>
              <w:t>zkušenost s řízením minimálně jednoho realizovaného projektu shodného nebo podobného charakteru jako je tato veřejná zakázka, jehož předmětem byla implementace nebo upgrade SW nástrojů HP Service Manager nebo Microfocus Service Management Automation X.</w:t>
            </w:r>
          </w:p>
          <w:p w14:paraId="1715A4DF" w14:textId="77777777" w:rsidR="007A76AD" w:rsidRDefault="007A76AD">
            <w:pPr>
              <w:rPr>
                <w:rFonts w:ascii="Arial" w:eastAsia="Arial" w:hAnsi="Arial" w:cs="Arial"/>
                <w:sz w:val="20"/>
                <w:szCs w:val="20"/>
              </w:rPr>
            </w:pPr>
          </w:p>
        </w:tc>
      </w:tr>
      <w:tr w:rsidR="007A76AD" w14:paraId="5E7EEDE2" w14:textId="77777777">
        <w:trPr>
          <w:trHeight w:val="555"/>
        </w:trPr>
        <w:tc>
          <w:tcPr>
            <w:tcW w:w="2694" w:type="dxa"/>
            <w:shd w:val="clear" w:color="auto" w:fill="D6E3BC"/>
            <w:vAlign w:val="center"/>
          </w:tcPr>
          <w:p w14:paraId="4CD2EFA3" w14:textId="77777777" w:rsidR="007A76AD" w:rsidRDefault="003537C0">
            <w:pPr>
              <w:jc w:val="center"/>
              <w:rPr>
                <w:rFonts w:ascii="Arial" w:eastAsia="Arial" w:hAnsi="Arial" w:cs="Arial"/>
                <w:b/>
                <w:sz w:val="20"/>
                <w:szCs w:val="20"/>
              </w:rPr>
            </w:pPr>
            <w:r>
              <w:rPr>
                <w:rFonts w:ascii="Arial" w:eastAsia="Arial" w:hAnsi="Arial" w:cs="Arial"/>
                <w:b/>
                <w:sz w:val="20"/>
                <w:szCs w:val="20"/>
              </w:rPr>
              <w:t>Role</w:t>
            </w:r>
          </w:p>
        </w:tc>
        <w:tc>
          <w:tcPr>
            <w:tcW w:w="6804" w:type="dxa"/>
            <w:shd w:val="clear" w:color="auto" w:fill="D6E3BC"/>
            <w:vAlign w:val="center"/>
          </w:tcPr>
          <w:p w14:paraId="534022AB" w14:textId="77777777" w:rsidR="007A76AD" w:rsidRDefault="003537C0">
            <w:pPr>
              <w:jc w:val="center"/>
              <w:rPr>
                <w:rFonts w:ascii="Arial" w:eastAsia="Arial" w:hAnsi="Arial" w:cs="Arial"/>
                <w:b/>
                <w:sz w:val="20"/>
                <w:szCs w:val="20"/>
              </w:rPr>
            </w:pPr>
            <w:r>
              <w:rPr>
                <w:rFonts w:ascii="Arial" w:eastAsia="Arial" w:hAnsi="Arial" w:cs="Arial"/>
                <w:b/>
                <w:sz w:val="20"/>
                <w:szCs w:val="20"/>
              </w:rPr>
              <w:t>Architekt řešení</w:t>
            </w:r>
          </w:p>
        </w:tc>
      </w:tr>
      <w:tr w:rsidR="007A76AD" w14:paraId="7525F58F" w14:textId="77777777">
        <w:tc>
          <w:tcPr>
            <w:tcW w:w="2694" w:type="dxa"/>
            <w:vAlign w:val="center"/>
          </w:tcPr>
          <w:p w14:paraId="4678E94B" w14:textId="77777777" w:rsidR="007A76AD" w:rsidRDefault="003537C0">
            <w:pPr>
              <w:rPr>
                <w:rFonts w:ascii="Arial" w:eastAsia="Arial" w:hAnsi="Arial" w:cs="Arial"/>
                <w:sz w:val="20"/>
                <w:szCs w:val="20"/>
              </w:rPr>
            </w:pPr>
            <w:r>
              <w:rPr>
                <w:rFonts w:ascii="Arial" w:eastAsia="Arial" w:hAnsi="Arial" w:cs="Arial"/>
                <w:sz w:val="20"/>
                <w:szCs w:val="20"/>
              </w:rPr>
              <w:t>Požadované vzdělání</w:t>
            </w:r>
          </w:p>
        </w:tc>
        <w:tc>
          <w:tcPr>
            <w:tcW w:w="6804" w:type="dxa"/>
          </w:tcPr>
          <w:p w14:paraId="279AB532" w14:textId="77777777" w:rsidR="007A76AD" w:rsidRDefault="003537C0">
            <w:pPr>
              <w:rPr>
                <w:rFonts w:ascii="Arial" w:eastAsia="Arial" w:hAnsi="Arial" w:cs="Arial"/>
                <w:sz w:val="20"/>
                <w:szCs w:val="20"/>
              </w:rPr>
            </w:pPr>
            <w:r>
              <w:rPr>
                <w:rFonts w:ascii="Arial" w:eastAsia="Arial" w:hAnsi="Arial" w:cs="Arial"/>
                <w:sz w:val="20"/>
                <w:szCs w:val="20"/>
              </w:rPr>
              <w:t>ukončené vysokoškolské vzdělání</w:t>
            </w:r>
          </w:p>
        </w:tc>
      </w:tr>
      <w:tr w:rsidR="007A76AD" w14:paraId="77ADF786" w14:textId="77777777">
        <w:tc>
          <w:tcPr>
            <w:tcW w:w="2694" w:type="dxa"/>
            <w:vAlign w:val="center"/>
          </w:tcPr>
          <w:p w14:paraId="4C4A6A35" w14:textId="77777777" w:rsidR="007A76AD" w:rsidRDefault="003537C0">
            <w:pPr>
              <w:rPr>
                <w:rFonts w:ascii="Arial" w:eastAsia="Arial" w:hAnsi="Arial" w:cs="Arial"/>
                <w:sz w:val="20"/>
                <w:szCs w:val="20"/>
              </w:rPr>
            </w:pPr>
            <w:r>
              <w:rPr>
                <w:rFonts w:ascii="Arial" w:eastAsia="Arial" w:hAnsi="Arial" w:cs="Arial"/>
                <w:sz w:val="20"/>
                <w:szCs w:val="20"/>
              </w:rPr>
              <w:t>Požadovaná praxe</w:t>
            </w:r>
          </w:p>
        </w:tc>
        <w:tc>
          <w:tcPr>
            <w:tcW w:w="6804" w:type="dxa"/>
          </w:tcPr>
          <w:p w14:paraId="5DD94573" w14:textId="77777777" w:rsidR="007A76AD" w:rsidRDefault="003537C0">
            <w:pPr>
              <w:numPr>
                <w:ilvl w:val="0"/>
                <w:numId w:val="35"/>
              </w:numPr>
              <w:jc w:val="both"/>
              <w:rPr>
                <w:rFonts w:ascii="Arial" w:eastAsia="Arial" w:hAnsi="Arial" w:cs="Arial"/>
                <w:sz w:val="20"/>
                <w:szCs w:val="20"/>
              </w:rPr>
            </w:pPr>
            <w:r>
              <w:rPr>
                <w:rFonts w:ascii="Arial" w:eastAsia="Arial" w:hAnsi="Arial" w:cs="Arial"/>
                <w:sz w:val="20"/>
                <w:szCs w:val="20"/>
              </w:rPr>
              <w:t>minimálně pětiletá praxe v oblasti návrhu, implementace a integrace SW nástrojů HP/HPE/ Microfocus Service Manager nebo Microfocus Service Management Automation X,</w:t>
            </w:r>
          </w:p>
          <w:p w14:paraId="734A3094" w14:textId="77777777" w:rsidR="007A76AD" w:rsidRDefault="007A76AD">
            <w:pPr>
              <w:ind w:left="720"/>
              <w:jc w:val="both"/>
              <w:rPr>
                <w:rFonts w:ascii="Arial" w:eastAsia="Arial" w:hAnsi="Arial" w:cs="Arial"/>
                <w:sz w:val="20"/>
                <w:szCs w:val="20"/>
              </w:rPr>
            </w:pPr>
          </w:p>
          <w:p w14:paraId="00369BE0" w14:textId="77777777" w:rsidR="007A76AD" w:rsidRDefault="003537C0">
            <w:pPr>
              <w:numPr>
                <w:ilvl w:val="0"/>
                <w:numId w:val="35"/>
              </w:numPr>
              <w:jc w:val="both"/>
              <w:rPr>
                <w:rFonts w:ascii="Arial" w:eastAsia="Arial" w:hAnsi="Arial" w:cs="Arial"/>
                <w:sz w:val="20"/>
                <w:szCs w:val="20"/>
              </w:rPr>
            </w:pPr>
            <w:r>
              <w:rPr>
                <w:rFonts w:ascii="Arial" w:eastAsia="Arial" w:hAnsi="Arial" w:cs="Arial"/>
                <w:sz w:val="20"/>
                <w:szCs w:val="20"/>
              </w:rPr>
              <w:t xml:space="preserve">zkušenost s minimálně jedním realizovaným projektem stejného nebo podobného charakteru a rozsahu jako je tato veřejná zakázka, jehož předmětem byla implementace nebo upgrade SW </w:t>
            </w:r>
            <w:r>
              <w:rPr>
                <w:rFonts w:ascii="Arial" w:eastAsia="Arial" w:hAnsi="Arial" w:cs="Arial"/>
                <w:sz w:val="20"/>
                <w:szCs w:val="20"/>
              </w:rPr>
              <w:lastRenderedPageBreak/>
              <w:t>nástrojů HP/HPE/Microfocus Service Manager nebo Microfocus Service Management Automation X, v roli Architekta řešení.</w:t>
            </w:r>
          </w:p>
          <w:p w14:paraId="4A068876" w14:textId="77777777" w:rsidR="007A76AD" w:rsidRDefault="007A76AD">
            <w:pPr>
              <w:ind w:left="720"/>
              <w:rPr>
                <w:rFonts w:ascii="Arial" w:eastAsia="Arial" w:hAnsi="Arial" w:cs="Arial"/>
                <w:sz w:val="20"/>
                <w:szCs w:val="20"/>
              </w:rPr>
            </w:pPr>
          </w:p>
        </w:tc>
      </w:tr>
      <w:tr w:rsidR="007A76AD" w14:paraId="768B5F8E" w14:textId="77777777">
        <w:tc>
          <w:tcPr>
            <w:tcW w:w="2694" w:type="dxa"/>
          </w:tcPr>
          <w:p w14:paraId="67FDC40B" w14:textId="77777777" w:rsidR="007A76AD" w:rsidRDefault="003537C0">
            <w:pPr>
              <w:rPr>
                <w:rFonts w:ascii="Arial" w:eastAsia="Arial" w:hAnsi="Arial" w:cs="Arial"/>
                <w:sz w:val="20"/>
                <w:szCs w:val="20"/>
              </w:rPr>
            </w:pPr>
            <w:r>
              <w:rPr>
                <w:rFonts w:ascii="Arial" w:eastAsia="Arial" w:hAnsi="Arial" w:cs="Arial"/>
                <w:sz w:val="20"/>
                <w:szCs w:val="20"/>
              </w:rPr>
              <w:lastRenderedPageBreak/>
              <w:t>Požadované certifikáty</w:t>
            </w:r>
          </w:p>
        </w:tc>
        <w:tc>
          <w:tcPr>
            <w:tcW w:w="6804" w:type="dxa"/>
          </w:tcPr>
          <w:p w14:paraId="0D56B749" w14:textId="77777777" w:rsidR="007A76AD" w:rsidRDefault="003537C0">
            <w:pPr>
              <w:numPr>
                <w:ilvl w:val="0"/>
                <w:numId w:val="35"/>
              </w:numPr>
              <w:jc w:val="both"/>
              <w:rPr>
                <w:rFonts w:ascii="Arial" w:eastAsia="Arial" w:hAnsi="Arial" w:cs="Arial"/>
                <w:sz w:val="20"/>
                <w:szCs w:val="20"/>
              </w:rPr>
            </w:pPr>
            <w:r>
              <w:rPr>
                <w:rFonts w:ascii="Arial" w:eastAsia="Arial" w:hAnsi="Arial" w:cs="Arial"/>
                <w:sz w:val="20"/>
                <w:szCs w:val="20"/>
              </w:rPr>
              <w:t>platný certifikát potvrzující znalost SW nástroje HP/HPE/Microfocus Service Manager v9.x, jež je předmětem upgradu,</w:t>
            </w:r>
          </w:p>
          <w:p w14:paraId="52C22477" w14:textId="77777777" w:rsidR="007A76AD" w:rsidRDefault="007A76AD">
            <w:pPr>
              <w:ind w:left="720"/>
              <w:jc w:val="both"/>
              <w:rPr>
                <w:rFonts w:ascii="Arial" w:eastAsia="Arial" w:hAnsi="Arial" w:cs="Arial"/>
                <w:sz w:val="20"/>
                <w:szCs w:val="20"/>
              </w:rPr>
            </w:pPr>
          </w:p>
          <w:p w14:paraId="7CFDC4DD" w14:textId="77777777" w:rsidR="007A76AD" w:rsidRDefault="003537C0">
            <w:pPr>
              <w:numPr>
                <w:ilvl w:val="0"/>
                <w:numId w:val="35"/>
              </w:numPr>
              <w:jc w:val="both"/>
              <w:rPr>
                <w:rFonts w:ascii="Arial" w:eastAsia="Arial" w:hAnsi="Arial" w:cs="Arial"/>
                <w:sz w:val="20"/>
                <w:szCs w:val="20"/>
              </w:rPr>
            </w:pPr>
            <w:r>
              <w:rPr>
                <w:rFonts w:ascii="Arial" w:eastAsia="Arial" w:hAnsi="Arial" w:cs="Arial"/>
                <w:sz w:val="20"/>
                <w:szCs w:val="20"/>
              </w:rPr>
              <w:t>platný certifikát potvrzující znalost cílového SW nástroje Microfocus Service Management Automation X,</w:t>
            </w:r>
          </w:p>
          <w:p w14:paraId="2E76581C" w14:textId="77777777" w:rsidR="007A76AD" w:rsidRDefault="007A76AD">
            <w:pPr>
              <w:ind w:left="720"/>
              <w:jc w:val="both"/>
              <w:rPr>
                <w:rFonts w:ascii="Arial" w:eastAsia="Arial" w:hAnsi="Arial" w:cs="Arial"/>
                <w:sz w:val="20"/>
                <w:szCs w:val="20"/>
              </w:rPr>
            </w:pPr>
          </w:p>
          <w:p w14:paraId="0D1EED89" w14:textId="77777777" w:rsidR="007A76AD" w:rsidRDefault="003537C0">
            <w:pPr>
              <w:numPr>
                <w:ilvl w:val="0"/>
                <w:numId w:val="35"/>
              </w:numPr>
              <w:jc w:val="both"/>
              <w:rPr>
                <w:rFonts w:ascii="Arial" w:eastAsia="Arial" w:hAnsi="Arial" w:cs="Arial"/>
                <w:sz w:val="20"/>
                <w:szCs w:val="20"/>
              </w:rPr>
            </w:pPr>
            <w:r>
              <w:rPr>
                <w:rFonts w:ascii="Arial" w:eastAsia="Arial" w:hAnsi="Arial" w:cs="Arial"/>
                <w:sz w:val="20"/>
                <w:szCs w:val="20"/>
              </w:rPr>
              <w:t>platná certifikace ITIL Expert v oblasti ITSM (v3 nebo v4).</w:t>
            </w:r>
          </w:p>
        </w:tc>
      </w:tr>
      <w:tr w:rsidR="007A76AD" w14:paraId="56AA4751" w14:textId="77777777">
        <w:trPr>
          <w:trHeight w:val="653"/>
        </w:trPr>
        <w:tc>
          <w:tcPr>
            <w:tcW w:w="2694" w:type="dxa"/>
            <w:shd w:val="clear" w:color="auto" w:fill="D6E3BC"/>
            <w:vAlign w:val="center"/>
          </w:tcPr>
          <w:p w14:paraId="5BDDD307" w14:textId="77777777" w:rsidR="007A76AD" w:rsidRDefault="003537C0">
            <w:pPr>
              <w:jc w:val="center"/>
              <w:rPr>
                <w:rFonts w:ascii="Arial" w:eastAsia="Arial" w:hAnsi="Arial" w:cs="Arial"/>
                <w:sz w:val="20"/>
                <w:szCs w:val="20"/>
              </w:rPr>
            </w:pPr>
            <w:r>
              <w:rPr>
                <w:rFonts w:ascii="Arial" w:eastAsia="Arial" w:hAnsi="Arial" w:cs="Arial"/>
                <w:b/>
                <w:sz w:val="20"/>
                <w:szCs w:val="20"/>
              </w:rPr>
              <w:t>Role</w:t>
            </w:r>
          </w:p>
        </w:tc>
        <w:tc>
          <w:tcPr>
            <w:tcW w:w="6804" w:type="dxa"/>
            <w:shd w:val="clear" w:color="auto" w:fill="D6E3BC"/>
            <w:vAlign w:val="center"/>
          </w:tcPr>
          <w:p w14:paraId="67F5AAE7" w14:textId="77777777" w:rsidR="007A76AD" w:rsidRDefault="003537C0">
            <w:pPr>
              <w:jc w:val="center"/>
              <w:rPr>
                <w:rFonts w:ascii="Arial" w:eastAsia="Arial" w:hAnsi="Arial" w:cs="Arial"/>
                <w:b/>
                <w:sz w:val="20"/>
                <w:szCs w:val="20"/>
              </w:rPr>
            </w:pPr>
            <w:r>
              <w:rPr>
                <w:rFonts w:ascii="Arial" w:eastAsia="Arial" w:hAnsi="Arial" w:cs="Arial"/>
                <w:b/>
                <w:sz w:val="20"/>
                <w:szCs w:val="20"/>
              </w:rPr>
              <w:t>Technický konzultant</w:t>
            </w:r>
          </w:p>
        </w:tc>
      </w:tr>
      <w:tr w:rsidR="007A76AD" w14:paraId="0C7AA118" w14:textId="77777777">
        <w:tc>
          <w:tcPr>
            <w:tcW w:w="2694" w:type="dxa"/>
            <w:vAlign w:val="center"/>
          </w:tcPr>
          <w:p w14:paraId="5D7EE1BD" w14:textId="77777777" w:rsidR="007A76AD" w:rsidRDefault="003537C0">
            <w:pPr>
              <w:rPr>
                <w:rFonts w:ascii="Arial" w:eastAsia="Arial" w:hAnsi="Arial" w:cs="Arial"/>
                <w:sz w:val="20"/>
                <w:szCs w:val="20"/>
              </w:rPr>
            </w:pPr>
            <w:r>
              <w:rPr>
                <w:rFonts w:ascii="Arial" w:eastAsia="Arial" w:hAnsi="Arial" w:cs="Arial"/>
                <w:sz w:val="20"/>
                <w:szCs w:val="20"/>
              </w:rPr>
              <w:t>Požadované vzdělání</w:t>
            </w:r>
          </w:p>
        </w:tc>
        <w:tc>
          <w:tcPr>
            <w:tcW w:w="6804" w:type="dxa"/>
          </w:tcPr>
          <w:p w14:paraId="67A6FE67" w14:textId="77777777" w:rsidR="007A76AD" w:rsidRDefault="003537C0">
            <w:pPr>
              <w:rPr>
                <w:rFonts w:ascii="Arial" w:eastAsia="Arial" w:hAnsi="Arial" w:cs="Arial"/>
                <w:sz w:val="20"/>
                <w:szCs w:val="20"/>
              </w:rPr>
            </w:pPr>
            <w:r>
              <w:rPr>
                <w:rFonts w:ascii="Arial" w:eastAsia="Arial" w:hAnsi="Arial" w:cs="Arial"/>
                <w:sz w:val="20"/>
                <w:szCs w:val="20"/>
              </w:rPr>
              <w:t xml:space="preserve">ukončené středoškolské vzdělání s maturitou </w:t>
            </w:r>
          </w:p>
        </w:tc>
      </w:tr>
      <w:tr w:rsidR="007A76AD" w14:paraId="6AC54A74" w14:textId="77777777">
        <w:tc>
          <w:tcPr>
            <w:tcW w:w="2694" w:type="dxa"/>
            <w:vAlign w:val="center"/>
          </w:tcPr>
          <w:p w14:paraId="5782C9DE" w14:textId="77777777" w:rsidR="007A76AD" w:rsidRDefault="003537C0">
            <w:pPr>
              <w:rPr>
                <w:rFonts w:ascii="Arial" w:eastAsia="Arial" w:hAnsi="Arial" w:cs="Arial"/>
                <w:sz w:val="20"/>
                <w:szCs w:val="20"/>
              </w:rPr>
            </w:pPr>
            <w:r>
              <w:rPr>
                <w:rFonts w:ascii="Arial" w:eastAsia="Arial" w:hAnsi="Arial" w:cs="Arial"/>
                <w:sz w:val="20"/>
                <w:szCs w:val="20"/>
              </w:rPr>
              <w:t>Požadovaná praxe</w:t>
            </w:r>
          </w:p>
        </w:tc>
        <w:tc>
          <w:tcPr>
            <w:tcW w:w="6804" w:type="dxa"/>
          </w:tcPr>
          <w:p w14:paraId="4F8733AC" w14:textId="77777777" w:rsidR="007A76AD" w:rsidRDefault="003537C0">
            <w:pPr>
              <w:numPr>
                <w:ilvl w:val="0"/>
                <w:numId w:val="35"/>
              </w:numPr>
              <w:jc w:val="both"/>
              <w:rPr>
                <w:rFonts w:ascii="Arial" w:eastAsia="Arial" w:hAnsi="Arial" w:cs="Arial"/>
                <w:sz w:val="20"/>
                <w:szCs w:val="20"/>
              </w:rPr>
            </w:pPr>
            <w:r>
              <w:rPr>
                <w:rFonts w:ascii="Arial" w:eastAsia="Arial" w:hAnsi="Arial" w:cs="Arial"/>
                <w:sz w:val="20"/>
                <w:szCs w:val="20"/>
              </w:rPr>
              <w:t>minimálně dvouletá praxe v oblasti implementace a integrace cílového SW nástroje Microfocus Service Management Automation X,</w:t>
            </w:r>
          </w:p>
          <w:p w14:paraId="10D62827" w14:textId="77777777" w:rsidR="007A76AD" w:rsidRDefault="007A76AD">
            <w:pPr>
              <w:ind w:left="720"/>
              <w:jc w:val="both"/>
              <w:rPr>
                <w:rFonts w:ascii="Arial" w:eastAsia="Arial" w:hAnsi="Arial" w:cs="Arial"/>
                <w:sz w:val="20"/>
                <w:szCs w:val="20"/>
              </w:rPr>
            </w:pPr>
          </w:p>
          <w:p w14:paraId="02CF0B68" w14:textId="77777777" w:rsidR="007A76AD" w:rsidRDefault="003537C0">
            <w:pPr>
              <w:numPr>
                <w:ilvl w:val="0"/>
                <w:numId w:val="35"/>
              </w:numPr>
              <w:jc w:val="both"/>
              <w:rPr>
                <w:rFonts w:ascii="Arial" w:eastAsia="Arial" w:hAnsi="Arial" w:cs="Arial"/>
                <w:sz w:val="20"/>
                <w:szCs w:val="20"/>
              </w:rPr>
            </w:pPr>
            <w:r>
              <w:rPr>
                <w:rFonts w:ascii="Arial" w:eastAsia="Arial" w:hAnsi="Arial" w:cs="Arial"/>
                <w:sz w:val="20"/>
                <w:szCs w:val="20"/>
              </w:rPr>
              <w:t>zkušenost s minimálně jedním realizovaným projektem stejného nebo podobného charakteru a rozsahu jako je tato veřejná zakázka, jehož předmětem byla implementace nebo upgrade SW nástroje Microfocus Service Management Automation X.</w:t>
            </w:r>
          </w:p>
          <w:p w14:paraId="5BF540D6" w14:textId="77777777" w:rsidR="007A76AD" w:rsidRDefault="007A76AD">
            <w:pPr>
              <w:ind w:left="720"/>
              <w:rPr>
                <w:rFonts w:ascii="Arial" w:eastAsia="Arial" w:hAnsi="Arial" w:cs="Arial"/>
                <w:sz w:val="20"/>
                <w:szCs w:val="20"/>
              </w:rPr>
            </w:pPr>
          </w:p>
        </w:tc>
      </w:tr>
      <w:tr w:rsidR="007A76AD" w14:paraId="70EEFDF5" w14:textId="77777777">
        <w:tc>
          <w:tcPr>
            <w:tcW w:w="2694" w:type="dxa"/>
          </w:tcPr>
          <w:p w14:paraId="2DC62686" w14:textId="77777777" w:rsidR="007A76AD" w:rsidRDefault="003537C0">
            <w:pPr>
              <w:rPr>
                <w:rFonts w:ascii="Arial" w:eastAsia="Arial" w:hAnsi="Arial" w:cs="Arial"/>
                <w:sz w:val="20"/>
                <w:szCs w:val="20"/>
              </w:rPr>
            </w:pPr>
            <w:r>
              <w:rPr>
                <w:rFonts w:ascii="Arial" w:eastAsia="Arial" w:hAnsi="Arial" w:cs="Arial"/>
                <w:sz w:val="20"/>
                <w:szCs w:val="20"/>
              </w:rPr>
              <w:t>Požadované certifikáty</w:t>
            </w:r>
          </w:p>
        </w:tc>
        <w:tc>
          <w:tcPr>
            <w:tcW w:w="6804" w:type="dxa"/>
          </w:tcPr>
          <w:p w14:paraId="25C0A930" w14:textId="77777777" w:rsidR="007A76AD" w:rsidRDefault="003537C0">
            <w:pPr>
              <w:numPr>
                <w:ilvl w:val="0"/>
                <w:numId w:val="35"/>
              </w:numPr>
              <w:jc w:val="both"/>
              <w:rPr>
                <w:rFonts w:ascii="Arial" w:eastAsia="Arial" w:hAnsi="Arial" w:cs="Arial"/>
                <w:sz w:val="20"/>
                <w:szCs w:val="20"/>
              </w:rPr>
            </w:pPr>
            <w:r>
              <w:rPr>
                <w:rFonts w:ascii="Arial" w:eastAsia="Arial" w:hAnsi="Arial" w:cs="Arial"/>
                <w:sz w:val="20"/>
                <w:szCs w:val="20"/>
              </w:rPr>
              <w:t>platný certifikát potvrzující znalost cílového SW nástroje Microfocus Service Management Automation X,</w:t>
            </w:r>
          </w:p>
          <w:p w14:paraId="6B276D5A" w14:textId="77777777" w:rsidR="007A76AD" w:rsidRDefault="007A76AD">
            <w:pPr>
              <w:ind w:left="720"/>
              <w:jc w:val="both"/>
              <w:rPr>
                <w:rFonts w:ascii="Arial" w:eastAsia="Arial" w:hAnsi="Arial" w:cs="Arial"/>
                <w:sz w:val="20"/>
                <w:szCs w:val="20"/>
              </w:rPr>
            </w:pPr>
          </w:p>
          <w:p w14:paraId="629B0A82" w14:textId="77777777" w:rsidR="007A76AD" w:rsidRDefault="003537C0">
            <w:pPr>
              <w:numPr>
                <w:ilvl w:val="0"/>
                <w:numId w:val="35"/>
              </w:numPr>
              <w:jc w:val="both"/>
              <w:rPr>
                <w:rFonts w:ascii="Arial" w:eastAsia="Arial" w:hAnsi="Arial" w:cs="Arial"/>
                <w:sz w:val="20"/>
                <w:szCs w:val="20"/>
              </w:rPr>
            </w:pPr>
            <w:r>
              <w:rPr>
                <w:rFonts w:ascii="Arial" w:eastAsia="Arial" w:hAnsi="Arial" w:cs="Arial"/>
                <w:sz w:val="20"/>
                <w:szCs w:val="20"/>
              </w:rPr>
              <w:t>platná certifikace ITIL Foundation v oblasti ITSM (v3 nebo v4).</w:t>
            </w:r>
          </w:p>
        </w:tc>
      </w:tr>
    </w:tbl>
    <w:p w14:paraId="1B918CF4" w14:textId="77777777" w:rsidR="007A76AD" w:rsidRDefault="007A76AD">
      <w:pPr>
        <w:rPr>
          <w:rFonts w:ascii="Arial" w:eastAsia="Arial" w:hAnsi="Arial" w:cs="Arial"/>
          <w:sz w:val="20"/>
          <w:szCs w:val="20"/>
        </w:rPr>
      </w:pPr>
    </w:p>
    <w:p w14:paraId="39D92450" w14:textId="77777777" w:rsidR="007A76AD" w:rsidRDefault="003537C0">
      <w:pPr>
        <w:rPr>
          <w:rFonts w:ascii="Arial" w:eastAsia="Arial" w:hAnsi="Arial" w:cs="Arial"/>
          <w:sz w:val="20"/>
          <w:szCs w:val="20"/>
        </w:rPr>
      </w:pPr>
      <w:r>
        <w:rPr>
          <w:rFonts w:ascii="Arial" w:eastAsia="Arial" w:hAnsi="Arial" w:cs="Arial"/>
          <w:sz w:val="20"/>
          <w:szCs w:val="20"/>
        </w:rPr>
        <w:t>Jmenné složení členů realizačního týmu ke dni podpisu Smlouvy</w:t>
      </w:r>
    </w:p>
    <w:p w14:paraId="5A52E954" w14:textId="77777777" w:rsidR="007A76AD" w:rsidRDefault="007A76AD">
      <w:pPr>
        <w:rPr>
          <w:rFonts w:ascii="Arial" w:eastAsia="Arial" w:hAnsi="Arial" w:cs="Arial"/>
          <w:sz w:val="20"/>
          <w:szCs w:val="20"/>
        </w:rPr>
      </w:pPr>
    </w:p>
    <w:tbl>
      <w:tblPr>
        <w:tblStyle w:val="a9"/>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4"/>
        <w:gridCol w:w="6145"/>
      </w:tblGrid>
      <w:tr w:rsidR="007A76AD" w14:paraId="31EDD78B" w14:textId="77777777">
        <w:tc>
          <w:tcPr>
            <w:tcW w:w="9209" w:type="dxa"/>
            <w:gridSpan w:val="2"/>
          </w:tcPr>
          <w:p w14:paraId="39CE144E" w14:textId="77777777" w:rsidR="007A76AD" w:rsidRDefault="003537C0">
            <w:pPr>
              <w:pBdr>
                <w:top w:val="nil"/>
                <w:left w:val="nil"/>
                <w:bottom w:val="nil"/>
                <w:right w:val="nil"/>
                <w:between w:val="nil"/>
              </w:pBdr>
              <w:ind w:left="708"/>
              <w:jc w:val="center"/>
              <w:rPr>
                <w:rFonts w:ascii="Arial" w:eastAsia="Arial" w:hAnsi="Arial" w:cs="Arial"/>
                <w:b/>
                <w:color w:val="000000"/>
                <w:sz w:val="18"/>
                <w:szCs w:val="18"/>
              </w:rPr>
            </w:pPr>
            <w:r>
              <w:rPr>
                <w:rFonts w:ascii="Arial" w:eastAsia="Arial" w:hAnsi="Arial" w:cs="Arial"/>
                <w:b/>
                <w:color w:val="000000"/>
              </w:rPr>
              <w:t xml:space="preserve"> Projektový manažer</w:t>
            </w:r>
          </w:p>
        </w:tc>
      </w:tr>
      <w:tr w:rsidR="007A76AD" w14:paraId="403F93D3" w14:textId="77777777">
        <w:tc>
          <w:tcPr>
            <w:tcW w:w="3064" w:type="dxa"/>
          </w:tcPr>
          <w:p w14:paraId="0C72B5DB"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t>Jméno, příjmení:</w:t>
            </w:r>
          </w:p>
        </w:tc>
        <w:tc>
          <w:tcPr>
            <w:tcW w:w="6145" w:type="dxa"/>
          </w:tcPr>
          <w:p w14:paraId="27B75B8A" w14:textId="22BC5880" w:rsidR="007A76AD" w:rsidRDefault="001341A6">
            <w:pPr>
              <w:pBdr>
                <w:top w:val="nil"/>
                <w:left w:val="nil"/>
                <w:bottom w:val="nil"/>
                <w:right w:val="nil"/>
                <w:between w:val="nil"/>
              </w:pBdr>
              <w:spacing w:after="200" w:line="276" w:lineRule="auto"/>
              <w:ind w:left="502"/>
              <w:jc w:val="both"/>
              <w:rPr>
                <w:rFonts w:ascii="Arial" w:eastAsia="Arial" w:hAnsi="Arial" w:cs="Arial"/>
                <w:color w:val="000000"/>
                <w:sz w:val="20"/>
                <w:szCs w:val="20"/>
              </w:rPr>
            </w:pPr>
            <w:r>
              <w:rPr>
                <w:rFonts w:ascii="Arial" w:eastAsia="Arial" w:hAnsi="Arial" w:cs="Arial"/>
                <w:sz w:val="20"/>
                <w:szCs w:val="20"/>
              </w:rPr>
              <w:t>XXXXXXXXXXX</w:t>
            </w:r>
          </w:p>
        </w:tc>
      </w:tr>
      <w:tr w:rsidR="001341A6" w14:paraId="56138DF2" w14:textId="77777777">
        <w:tc>
          <w:tcPr>
            <w:tcW w:w="3064" w:type="dxa"/>
          </w:tcPr>
          <w:p w14:paraId="6216E58F" w14:textId="77777777" w:rsidR="001341A6" w:rsidRDefault="001341A6" w:rsidP="001341A6">
            <w:pPr>
              <w:spacing w:line="276" w:lineRule="auto"/>
              <w:rPr>
                <w:rFonts w:ascii="Arial" w:eastAsia="Arial" w:hAnsi="Arial" w:cs="Arial"/>
                <w:color w:val="000000"/>
                <w:sz w:val="20"/>
                <w:szCs w:val="20"/>
              </w:rPr>
            </w:pPr>
            <w:r>
              <w:rPr>
                <w:rFonts w:ascii="Arial" w:eastAsia="Arial" w:hAnsi="Arial" w:cs="Arial"/>
                <w:color w:val="000000"/>
                <w:sz w:val="20"/>
                <w:szCs w:val="20"/>
              </w:rPr>
              <w:t>E-mail:</w:t>
            </w:r>
          </w:p>
        </w:tc>
        <w:tc>
          <w:tcPr>
            <w:tcW w:w="6145" w:type="dxa"/>
          </w:tcPr>
          <w:p w14:paraId="23718BF9" w14:textId="4026A299" w:rsidR="001341A6" w:rsidRDefault="001341A6" w:rsidP="001341A6">
            <w:pPr>
              <w:pBdr>
                <w:top w:val="nil"/>
                <w:left w:val="nil"/>
                <w:bottom w:val="nil"/>
                <w:right w:val="nil"/>
                <w:between w:val="nil"/>
              </w:pBdr>
              <w:spacing w:after="200" w:line="276" w:lineRule="auto"/>
              <w:ind w:left="502"/>
              <w:jc w:val="both"/>
              <w:rPr>
                <w:rFonts w:ascii="Arial" w:eastAsia="Arial" w:hAnsi="Arial" w:cs="Arial"/>
                <w:color w:val="000000"/>
                <w:sz w:val="20"/>
                <w:szCs w:val="20"/>
              </w:rPr>
            </w:pPr>
            <w:r w:rsidRPr="00A76E56">
              <w:rPr>
                <w:rFonts w:ascii="Arial" w:eastAsia="Arial" w:hAnsi="Arial" w:cs="Arial"/>
                <w:sz w:val="20"/>
                <w:szCs w:val="20"/>
              </w:rPr>
              <w:t>XXXXXXXXXXX</w:t>
            </w:r>
          </w:p>
        </w:tc>
      </w:tr>
      <w:tr w:rsidR="001341A6" w14:paraId="46A89013" w14:textId="77777777">
        <w:tc>
          <w:tcPr>
            <w:tcW w:w="3064" w:type="dxa"/>
          </w:tcPr>
          <w:p w14:paraId="4739697C" w14:textId="77777777" w:rsidR="001341A6" w:rsidRDefault="001341A6" w:rsidP="001341A6">
            <w:pPr>
              <w:spacing w:line="276" w:lineRule="auto"/>
              <w:rPr>
                <w:rFonts w:ascii="Arial" w:eastAsia="Arial" w:hAnsi="Arial" w:cs="Arial"/>
                <w:color w:val="000000"/>
                <w:sz w:val="20"/>
                <w:szCs w:val="20"/>
              </w:rPr>
            </w:pPr>
            <w:r>
              <w:rPr>
                <w:rFonts w:ascii="Arial" w:eastAsia="Arial" w:hAnsi="Arial" w:cs="Arial"/>
                <w:color w:val="000000"/>
                <w:sz w:val="20"/>
                <w:szCs w:val="20"/>
              </w:rPr>
              <w:t>Telefon:</w:t>
            </w:r>
          </w:p>
        </w:tc>
        <w:tc>
          <w:tcPr>
            <w:tcW w:w="6145" w:type="dxa"/>
          </w:tcPr>
          <w:p w14:paraId="00909B75" w14:textId="06EC110D" w:rsidR="001341A6" w:rsidRDefault="001341A6" w:rsidP="001341A6">
            <w:pPr>
              <w:pBdr>
                <w:top w:val="nil"/>
                <w:left w:val="nil"/>
                <w:bottom w:val="nil"/>
                <w:right w:val="nil"/>
                <w:between w:val="nil"/>
              </w:pBdr>
              <w:spacing w:after="200" w:line="276" w:lineRule="auto"/>
              <w:ind w:left="502"/>
              <w:jc w:val="both"/>
              <w:rPr>
                <w:rFonts w:ascii="Arial" w:eastAsia="Arial" w:hAnsi="Arial" w:cs="Arial"/>
                <w:color w:val="000000"/>
                <w:sz w:val="20"/>
                <w:szCs w:val="20"/>
              </w:rPr>
            </w:pPr>
            <w:r w:rsidRPr="00A76E56">
              <w:rPr>
                <w:rFonts w:ascii="Arial" w:eastAsia="Arial" w:hAnsi="Arial" w:cs="Arial"/>
                <w:sz w:val="20"/>
                <w:szCs w:val="20"/>
              </w:rPr>
              <w:t>XXXXXXXXXXX</w:t>
            </w:r>
          </w:p>
        </w:tc>
      </w:tr>
      <w:tr w:rsidR="007A76AD" w14:paraId="16EA2482" w14:textId="77777777">
        <w:tc>
          <w:tcPr>
            <w:tcW w:w="3064" w:type="dxa"/>
          </w:tcPr>
          <w:p w14:paraId="4BAC0810"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t>Vzdělání:</w:t>
            </w:r>
          </w:p>
        </w:tc>
        <w:tc>
          <w:tcPr>
            <w:tcW w:w="6145" w:type="dxa"/>
          </w:tcPr>
          <w:p w14:paraId="21BE26FB" w14:textId="77777777" w:rsidR="007A76AD" w:rsidRDefault="003537C0">
            <w:pPr>
              <w:pBdr>
                <w:top w:val="nil"/>
                <w:left w:val="nil"/>
                <w:bottom w:val="nil"/>
                <w:right w:val="nil"/>
                <w:between w:val="nil"/>
              </w:pBdr>
              <w:spacing w:after="200" w:line="276" w:lineRule="auto"/>
              <w:ind w:left="502"/>
              <w:jc w:val="both"/>
              <w:rPr>
                <w:rFonts w:ascii="Arial" w:eastAsia="Arial" w:hAnsi="Arial" w:cs="Arial"/>
                <w:color w:val="000000"/>
                <w:sz w:val="20"/>
                <w:szCs w:val="20"/>
              </w:rPr>
            </w:pPr>
            <w:r>
              <w:rPr>
                <w:rFonts w:ascii="Arial" w:eastAsia="Arial" w:hAnsi="Arial" w:cs="Arial"/>
                <w:color w:val="000000"/>
                <w:sz w:val="20"/>
                <w:szCs w:val="20"/>
              </w:rPr>
              <w:t>vysokoškolské</w:t>
            </w:r>
          </w:p>
        </w:tc>
      </w:tr>
      <w:tr w:rsidR="007A76AD" w14:paraId="51AA95E8" w14:textId="77777777">
        <w:tc>
          <w:tcPr>
            <w:tcW w:w="3064" w:type="dxa"/>
          </w:tcPr>
          <w:p w14:paraId="2F8740FB"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t>Praxe:</w:t>
            </w:r>
          </w:p>
        </w:tc>
        <w:tc>
          <w:tcPr>
            <w:tcW w:w="6145" w:type="dxa"/>
          </w:tcPr>
          <w:p w14:paraId="72D4A809" w14:textId="77777777" w:rsidR="007A76AD" w:rsidRDefault="003537C0">
            <w:pPr>
              <w:pBdr>
                <w:top w:val="nil"/>
                <w:left w:val="nil"/>
                <w:bottom w:val="nil"/>
                <w:right w:val="nil"/>
                <w:between w:val="nil"/>
              </w:pBdr>
              <w:spacing w:after="200" w:line="276" w:lineRule="auto"/>
              <w:ind w:left="502"/>
              <w:jc w:val="both"/>
              <w:rPr>
                <w:rFonts w:ascii="Arial" w:eastAsia="Arial" w:hAnsi="Arial" w:cs="Arial"/>
                <w:sz w:val="20"/>
                <w:szCs w:val="20"/>
              </w:rPr>
            </w:pPr>
            <w:r>
              <w:rPr>
                <w:rFonts w:ascii="Arial" w:eastAsia="Arial" w:hAnsi="Arial" w:cs="Arial"/>
                <w:sz w:val="20"/>
                <w:szCs w:val="20"/>
              </w:rPr>
              <w:t>20 let praxe v oblasti vedení projektů především ve finančním sektoru a státní správě se zaměřením na implementace IT service management, Application Performance Monitoring, IT Asset Management, outsourcingové projekty v oblasti podpory koncových uživatelů a aplikační podpory.</w:t>
            </w:r>
          </w:p>
          <w:p w14:paraId="0E6EF49B" w14:textId="77777777" w:rsidR="007A76AD" w:rsidRDefault="003537C0">
            <w:pPr>
              <w:pBdr>
                <w:top w:val="nil"/>
                <w:left w:val="nil"/>
                <w:bottom w:val="nil"/>
                <w:right w:val="nil"/>
                <w:between w:val="nil"/>
              </w:pBdr>
              <w:spacing w:after="200" w:line="276" w:lineRule="auto"/>
              <w:ind w:left="502"/>
              <w:jc w:val="both"/>
              <w:rPr>
                <w:rFonts w:ascii="Arial" w:eastAsia="Arial" w:hAnsi="Arial" w:cs="Arial"/>
                <w:sz w:val="20"/>
                <w:szCs w:val="20"/>
              </w:rPr>
            </w:pPr>
            <w:r>
              <w:rPr>
                <w:rFonts w:ascii="Arial" w:eastAsia="Arial" w:hAnsi="Arial" w:cs="Arial"/>
                <w:sz w:val="20"/>
                <w:szCs w:val="20"/>
              </w:rPr>
              <w:t xml:space="preserve">Mezi významné zakázky obdobného rozsahu řadíme implementaci servicedeskového řešení na platformě Micro Focus SMAX pro společnost Komerční banka v roce 2021. Katalog služeb a další podpůrné aplikace podporují vice než 10.000 koncových uživatelů. </w:t>
            </w:r>
          </w:p>
        </w:tc>
      </w:tr>
      <w:tr w:rsidR="007A76AD" w14:paraId="4F6B7817" w14:textId="77777777">
        <w:tc>
          <w:tcPr>
            <w:tcW w:w="3064" w:type="dxa"/>
          </w:tcPr>
          <w:p w14:paraId="1845B695"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t>Plynulá komunikace v českém/slovenském jazyce:</w:t>
            </w:r>
          </w:p>
          <w:p w14:paraId="457A28AD" w14:textId="77777777" w:rsidR="007A76AD" w:rsidRDefault="007A76AD">
            <w:pPr>
              <w:spacing w:line="276" w:lineRule="auto"/>
              <w:rPr>
                <w:rFonts w:ascii="Arial" w:eastAsia="Arial" w:hAnsi="Arial" w:cs="Arial"/>
                <w:color w:val="000000"/>
                <w:sz w:val="20"/>
                <w:szCs w:val="20"/>
              </w:rPr>
            </w:pPr>
          </w:p>
        </w:tc>
        <w:tc>
          <w:tcPr>
            <w:tcW w:w="6145" w:type="dxa"/>
          </w:tcPr>
          <w:p w14:paraId="7A7757AD" w14:textId="77777777" w:rsidR="007A76AD" w:rsidRDefault="003537C0">
            <w:pPr>
              <w:pBdr>
                <w:top w:val="nil"/>
                <w:left w:val="nil"/>
                <w:bottom w:val="nil"/>
                <w:right w:val="nil"/>
                <w:between w:val="nil"/>
              </w:pBdr>
              <w:spacing w:after="200" w:line="276" w:lineRule="auto"/>
              <w:ind w:left="502"/>
              <w:jc w:val="both"/>
              <w:rPr>
                <w:rFonts w:ascii="Arial" w:eastAsia="Arial" w:hAnsi="Arial" w:cs="Arial"/>
                <w:color w:val="000000"/>
                <w:sz w:val="20"/>
                <w:szCs w:val="20"/>
              </w:rPr>
            </w:pPr>
            <w:r>
              <w:rPr>
                <w:rFonts w:ascii="Arial" w:eastAsia="Arial" w:hAnsi="Arial" w:cs="Arial"/>
                <w:color w:val="000000"/>
                <w:sz w:val="20"/>
                <w:szCs w:val="20"/>
              </w:rPr>
              <w:t>ANO</w:t>
            </w:r>
          </w:p>
        </w:tc>
      </w:tr>
    </w:tbl>
    <w:p w14:paraId="68EAE817" w14:textId="77777777" w:rsidR="007A76AD" w:rsidRDefault="007A76AD">
      <w:pPr>
        <w:rPr>
          <w:rFonts w:ascii="Arial" w:eastAsia="Arial" w:hAnsi="Arial" w:cs="Arial"/>
          <w:sz w:val="20"/>
          <w:szCs w:val="20"/>
        </w:rPr>
      </w:pPr>
    </w:p>
    <w:tbl>
      <w:tblPr>
        <w:tblStyle w:val="aa"/>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4"/>
        <w:gridCol w:w="6145"/>
      </w:tblGrid>
      <w:tr w:rsidR="007A76AD" w14:paraId="42562472" w14:textId="77777777">
        <w:tc>
          <w:tcPr>
            <w:tcW w:w="9209" w:type="dxa"/>
            <w:gridSpan w:val="2"/>
          </w:tcPr>
          <w:p w14:paraId="16D69D1D" w14:textId="77777777" w:rsidR="007A76AD" w:rsidRDefault="003537C0">
            <w:pPr>
              <w:pBdr>
                <w:top w:val="nil"/>
                <w:left w:val="nil"/>
                <w:bottom w:val="nil"/>
                <w:right w:val="nil"/>
                <w:between w:val="nil"/>
              </w:pBdr>
              <w:ind w:left="708"/>
              <w:jc w:val="center"/>
              <w:rPr>
                <w:rFonts w:ascii="Arial" w:eastAsia="Arial" w:hAnsi="Arial" w:cs="Arial"/>
                <w:b/>
                <w:color w:val="000000"/>
                <w:sz w:val="18"/>
                <w:szCs w:val="18"/>
              </w:rPr>
            </w:pPr>
            <w:r>
              <w:rPr>
                <w:rFonts w:ascii="Arial" w:eastAsia="Arial" w:hAnsi="Arial" w:cs="Arial"/>
                <w:b/>
                <w:color w:val="000000"/>
              </w:rPr>
              <w:t xml:space="preserve"> Architekt řešení</w:t>
            </w:r>
          </w:p>
        </w:tc>
      </w:tr>
      <w:tr w:rsidR="007A76AD" w14:paraId="7F278680" w14:textId="77777777">
        <w:tc>
          <w:tcPr>
            <w:tcW w:w="3064" w:type="dxa"/>
          </w:tcPr>
          <w:p w14:paraId="7DC10B1E"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t>Jméno, příjmení:</w:t>
            </w:r>
          </w:p>
        </w:tc>
        <w:tc>
          <w:tcPr>
            <w:tcW w:w="6145" w:type="dxa"/>
          </w:tcPr>
          <w:p w14:paraId="71D478B4" w14:textId="319E07D7" w:rsidR="007A76AD" w:rsidRDefault="001341A6">
            <w:pPr>
              <w:pBdr>
                <w:top w:val="nil"/>
                <w:left w:val="nil"/>
                <w:bottom w:val="nil"/>
                <w:right w:val="nil"/>
                <w:between w:val="nil"/>
              </w:pBdr>
              <w:spacing w:after="200" w:line="276" w:lineRule="auto"/>
              <w:ind w:left="502"/>
              <w:jc w:val="both"/>
              <w:rPr>
                <w:rFonts w:ascii="Arial" w:eastAsia="Arial" w:hAnsi="Arial" w:cs="Arial"/>
                <w:color w:val="000000"/>
                <w:sz w:val="20"/>
                <w:szCs w:val="20"/>
              </w:rPr>
            </w:pPr>
            <w:r>
              <w:rPr>
                <w:rFonts w:ascii="Arial" w:eastAsia="Arial" w:hAnsi="Arial" w:cs="Arial"/>
                <w:sz w:val="20"/>
                <w:szCs w:val="20"/>
              </w:rPr>
              <w:t>XXXXXXXXXXX</w:t>
            </w:r>
          </w:p>
        </w:tc>
      </w:tr>
      <w:tr w:rsidR="007A76AD" w14:paraId="6224BF52" w14:textId="77777777">
        <w:tc>
          <w:tcPr>
            <w:tcW w:w="3064" w:type="dxa"/>
          </w:tcPr>
          <w:p w14:paraId="2A5FD91B"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lastRenderedPageBreak/>
              <w:t>E-mail:</w:t>
            </w:r>
          </w:p>
        </w:tc>
        <w:tc>
          <w:tcPr>
            <w:tcW w:w="6145" w:type="dxa"/>
          </w:tcPr>
          <w:p w14:paraId="3A18BD59" w14:textId="169F8C03" w:rsidR="007A76AD" w:rsidRDefault="001341A6">
            <w:pPr>
              <w:pBdr>
                <w:top w:val="nil"/>
                <w:left w:val="nil"/>
                <w:bottom w:val="nil"/>
                <w:right w:val="nil"/>
                <w:between w:val="nil"/>
              </w:pBdr>
              <w:spacing w:after="200" w:line="276" w:lineRule="auto"/>
              <w:ind w:left="502"/>
              <w:jc w:val="both"/>
              <w:rPr>
                <w:rFonts w:ascii="Arial" w:eastAsia="Arial" w:hAnsi="Arial" w:cs="Arial"/>
                <w:color w:val="000000"/>
                <w:sz w:val="20"/>
                <w:szCs w:val="20"/>
              </w:rPr>
            </w:pPr>
            <w:r>
              <w:rPr>
                <w:rFonts w:ascii="Arial" w:eastAsia="Arial" w:hAnsi="Arial" w:cs="Arial"/>
                <w:sz w:val="20"/>
                <w:szCs w:val="20"/>
              </w:rPr>
              <w:t>XXXXXXXXXXX</w:t>
            </w:r>
          </w:p>
        </w:tc>
      </w:tr>
      <w:tr w:rsidR="007A76AD" w14:paraId="27FBC382" w14:textId="77777777">
        <w:tc>
          <w:tcPr>
            <w:tcW w:w="3064" w:type="dxa"/>
          </w:tcPr>
          <w:p w14:paraId="36CC8B46"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t>Telefon:</w:t>
            </w:r>
          </w:p>
        </w:tc>
        <w:tc>
          <w:tcPr>
            <w:tcW w:w="6145" w:type="dxa"/>
          </w:tcPr>
          <w:p w14:paraId="6007D824" w14:textId="01CB1ED1" w:rsidR="007A76AD" w:rsidRDefault="001341A6">
            <w:pPr>
              <w:pBdr>
                <w:top w:val="nil"/>
                <w:left w:val="nil"/>
                <w:bottom w:val="nil"/>
                <w:right w:val="nil"/>
                <w:between w:val="nil"/>
              </w:pBdr>
              <w:spacing w:after="200" w:line="276" w:lineRule="auto"/>
              <w:ind w:left="502"/>
              <w:jc w:val="both"/>
              <w:rPr>
                <w:rFonts w:ascii="Arial" w:eastAsia="Arial" w:hAnsi="Arial" w:cs="Arial"/>
                <w:color w:val="000000"/>
                <w:sz w:val="20"/>
                <w:szCs w:val="20"/>
              </w:rPr>
            </w:pPr>
            <w:r>
              <w:rPr>
                <w:rFonts w:ascii="Arial" w:eastAsia="Arial" w:hAnsi="Arial" w:cs="Arial"/>
                <w:sz w:val="20"/>
                <w:szCs w:val="20"/>
              </w:rPr>
              <w:t>XXXXXXXXXXX</w:t>
            </w:r>
          </w:p>
        </w:tc>
      </w:tr>
      <w:tr w:rsidR="007A76AD" w14:paraId="36C50842" w14:textId="77777777">
        <w:tc>
          <w:tcPr>
            <w:tcW w:w="3064" w:type="dxa"/>
          </w:tcPr>
          <w:p w14:paraId="00881152"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t>Vzdělání:</w:t>
            </w:r>
          </w:p>
        </w:tc>
        <w:tc>
          <w:tcPr>
            <w:tcW w:w="6145" w:type="dxa"/>
          </w:tcPr>
          <w:p w14:paraId="7F0D2803" w14:textId="77777777" w:rsidR="007A76AD" w:rsidRDefault="003537C0">
            <w:pPr>
              <w:pBdr>
                <w:top w:val="nil"/>
                <w:left w:val="nil"/>
                <w:bottom w:val="nil"/>
                <w:right w:val="nil"/>
                <w:between w:val="nil"/>
              </w:pBdr>
              <w:spacing w:after="200" w:line="276" w:lineRule="auto"/>
              <w:ind w:left="502"/>
              <w:jc w:val="both"/>
              <w:rPr>
                <w:rFonts w:ascii="Arial" w:eastAsia="Arial" w:hAnsi="Arial" w:cs="Arial"/>
                <w:color w:val="000000"/>
                <w:sz w:val="20"/>
                <w:szCs w:val="20"/>
              </w:rPr>
            </w:pPr>
            <w:r>
              <w:rPr>
                <w:rFonts w:ascii="Arial" w:eastAsia="Arial" w:hAnsi="Arial" w:cs="Arial"/>
                <w:color w:val="000000"/>
                <w:sz w:val="20"/>
                <w:szCs w:val="20"/>
              </w:rPr>
              <w:t>vysokoškolské</w:t>
            </w:r>
          </w:p>
        </w:tc>
      </w:tr>
      <w:tr w:rsidR="007A76AD" w14:paraId="7C1A7313" w14:textId="77777777">
        <w:tc>
          <w:tcPr>
            <w:tcW w:w="3064" w:type="dxa"/>
          </w:tcPr>
          <w:p w14:paraId="3FDA9315"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t>Praxe:</w:t>
            </w:r>
          </w:p>
        </w:tc>
        <w:tc>
          <w:tcPr>
            <w:tcW w:w="6145" w:type="dxa"/>
          </w:tcPr>
          <w:p w14:paraId="3F4974EE" w14:textId="77777777" w:rsidR="007A76AD" w:rsidRDefault="003537C0">
            <w:pPr>
              <w:pBdr>
                <w:top w:val="nil"/>
                <w:left w:val="nil"/>
                <w:bottom w:val="nil"/>
                <w:right w:val="nil"/>
                <w:between w:val="nil"/>
              </w:pBdr>
              <w:spacing w:after="200" w:line="276" w:lineRule="auto"/>
              <w:ind w:left="502"/>
              <w:jc w:val="both"/>
              <w:rPr>
                <w:rFonts w:ascii="Arial" w:eastAsia="Arial" w:hAnsi="Arial" w:cs="Arial"/>
                <w:sz w:val="20"/>
                <w:szCs w:val="20"/>
              </w:rPr>
            </w:pPr>
            <w:r>
              <w:rPr>
                <w:rFonts w:ascii="Arial" w:eastAsia="Arial" w:hAnsi="Arial" w:cs="Arial"/>
                <w:sz w:val="20"/>
                <w:szCs w:val="20"/>
              </w:rPr>
              <w:t xml:space="preserve">ITSM architekt s 20 lety praxe. Implementace servicedesk řešení pro zákazníky MPSV, Komerční banka, Letiště Praha, VZP, Česká pošta, OKD, Ministerstvo zemědělství. </w:t>
            </w:r>
          </w:p>
          <w:p w14:paraId="0017A24F" w14:textId="77777777" w:rsidR="007A76AD" w:rsidRDefault="003537C0">
            <w:pPr>
              <w:pBdr>
                <w:top w:val="nil"/>
                <w:left w:val="nil"/>
                <w:bottom w:val="nil"/>
                <w:right w:val="nil"/>
                <w:between w:val="nil"/>
              </w:pBdr>
              <w:spacing w:after="200" w:line="276" w:lineRule="auto"/>
              <w:ind w:left="502"/>
              <w:jc w:val="both"/>
              <w:rPr>
                <w:rFonts w:ascii="Arial" w:eastAsia="Arial" w:hAnsi="Arial" w:cs="Arial"/>
                <w:sz w:val="20"/>
                <w:szCs w:val="20"/>
              </w:rPr>
            </w:pPr>
            <w:r>
              <w:rPr>
                <w:rFonts w:ascii="Arial" w:eastAsia="Arial" w:hAnsi="Arial" w:cs="Arial"/>
                <w:sz w:val="20"/>
                <w:szCs w:val="20"/>
              </w:rPr>
              <w:t>Implementace nástrojů CA Servicedesk, HP Openview Servicedesk, HP Service Manager, Micro Focus SMAX.</w:t>
            </w:r>
          </w:p>
          <w:p w14:paraId="25BA6DFE" w14:textId="77777777" w:rsidR="007A76AD" w:rsidRDefault="001341A6">
            <w:pPr>
              <w:spacing w:after="200" w:line="276" w:lineRule="auto"/>
              <w:ind w:left="502"/>
              <w:jc w:val="both"/>
              <w:rPr>
                <w:rFonts w:ascii="Arial" w:eastAsia="Arial" w:hAnsi="Arial" w:cs="Arial"/>
                <w:sz w:val="20"/>
                <w:szCs w:val="20"/>
                <w:highlight w:val="yellow"/>
              </w:rPr>
            </w:pPr>
            <w:sdt>
              <w:sdtPr>
                <w:tag w:val="goog_rdk_0"/>
                <w:id w:val="1903255220"/>
              </w:sdtPr>
              <w:sdtEndPr/>
              <w:sdtContent/>
            </w:sdt>
            <w:r w:rsidR="003537C0" w:rsidRPr="00722DBC">
              <w:rPr>
                <w:rFonts w:ascii="Arial" w:eastAsia="Arial" w:hAnsi="Arial" w:cs="Arial"/>
                <w:sz w:val="20"/>
                <w:szCs w:val="20"/>
              </w:rPr>
              <w:t xml:space="preserve">Mezi významné zakázky obdobného rozsahu řadíme implementaci servicedeskového řešení na platformě Micro Focus SMAX pro společnost Komerční banka v roce 2021. Katalog služeb a další podpůrné aplikace podporují vice než 10.000 koncových uživatelů. </w:t>
            </w:r>
          </w:p>
        </w:tc>
      </w:tr>
      <w:tr w:rsidR="007A76AD" w14:paraId="6C5C726F" w14:textId="77777777">
        <w:tc>
          <w:tcPr>
            <w:tcW w:w="3064" w:type="dxa"/>
          </w:tcPr>
          <w:p w14:paraId="1DBDAA86"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t>Certifikáty:</w:t>
            </w:r>
          </w:p>
        </w:tc>
        <w:tc>
          <w:tcPr>
            <w:tcW w:w="6145" w:type="dxa"/>
          </w:tcPr>
          <w:p w14:paraId="10438BA8" w14:textId="77777777" w:rsidR="007A76AD" w:rsidRDefault="003537C0">
            <w:pPr>
              <w:pBdr>
                <w:top w:val="nil"/>
                <w:left w:val="nil"/>
                <w:bottom w:val="nil"/>
                <w:right w:val="nil"/>
                <w:between w:val="nil"/>
              </w:pBdr>
              <w:spacing w:line="276" w:lineRule="auto"/>
              <w:ind w:left="502"/>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platná certifikace SW nástroje HP/HPE/Microfocus Service Manager v9.x, jež je předmětem upgradu,</w:t>
            </w:r>
          </w:p>
          <w:p w14:paraId="0A516F9F" w14:textId="77777777" w:rsidR="007A76AD" w:rsidRDefault="003537C0">
            <w:pPr>
              <w:pBdr>
                <w:top w:val="nil"/>
                <w:left w:val="nil"/>
                <w:bottom w:val="nil"/>
                <w:right w:val="nil"/>
                <w:between w:val="nil"/>
              </w:pBdr>
              <w:spacing w:line="276" w:lineRule="auto"/>
              <w:ind w:left="502"/>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platná certifikace cílového SW nástroje Microfocus Service Management Automation X,</w:t>
            </w:r>
          </w:p>
          <w:p w14:paraId="7133D417" w14:textId="77777777" w:rsidR="007A76AD" w:rsidRDefault="003537C0">
            <w:pPr>
              <w:pBdr>
                <w:top w:val="nil"/>
                <w:left w:val="nil"/>
                <w:bottom w:val="nil"/>
                <w:right w:val="nil"/>
                <w:between w:val="nil"/>
              </w:pBdr>
              <w:spacing w:after="200" w:line="276" w:lineRule="auto"/>
              <w:ind w:left="502"/>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platná certifikace ITIL Expert v oblasti ITSM (v3 nebo v4).</w:t>
            </w:r>
          </w:p>
        </w:tc>
      </w:tr>
      <w:tr w:rsidR="007A76AD" w14:paraId="4E9CC70A" w14:textId="77777777">
        <w:tc>
          <w:tcPr>
            <w:tcW w:w="3064" w:type="dxa"/>
          </w:tcPr>
          <w:p w14:paraId="319F04BC"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t>Plynulá komunikace v českém/slovenském jazyce:</w:t>
            </w:r>
          </w:p>
          <w:p w14:paraId="3C85763D" w14:textId="77777777" w:rsidR="007A76AD" w:rsidRDefault="007A76AD">
            <w:pPr>
              <w:spacing w:line="276" w:lineRule="auto"/>
              <w:rPr>
                <w:rFonts w:ascii="Arial" w:eastAsia="Arial" w:hAnsi="Arial" w:cs="Arial"/>
                <w:color w:val="000000"/>
                <w:sz w:val="20"/>
                <w:szCs w:val="20"/>
              </w:rPr>
            </w:pPr>
          </w:p>
        </w:tc>
        <w:tc>
          <w:tcPr>
            <w:tcW w:w="6145" w:type="dxa"/>
          </w:tcPr>
          <w:p w14:paraId="6715E91C" w14:textId="77777777" w:rsidR="007A76AD" w:rsidRDefault="003537C0">
            <w:pPr>
              <w:pBdr>
                <w:top w:val="nil"/>
                <w:left w:val="nil"/>
                <w:bottom w:val="nil"/>
                <w:right w:val="nil"/>
                <w:between w:val="nil"/>
              </w:pBdr>
              <w:spacing w:after="200" w:line="276" w:lineRule="auto"/>
              <w:ind w:left="502"/>
              <w:jc w:val="both"/>
              <w:rPr>
                <w:rFonts w:ascii="Arial" w:eastAsia="Arial" w:hAnsi="Arial" w:cs="Arial"/>
                <w:color w:val="000000"/>
                <w:sz w:val="20"/>
                <w:szCs w:val="20"/>
              </w:rPr>
            </w:pPr>
            <w:r>
              <w:rPr>
                <w:rFonts w:ascii="Arial" w:eastAsia="Arial" w:hAnsi="Arial" w:cs="Arial"/>
                <w:color w:val="000000"/>
                <w:sz w:val="20"/>
                <w:szCs w:val="20"/>
              </w:rPr>
              <w:t>ANO</w:t>
            </w:r>
          </w:p>
        </w:tc>
      </w:tr>
    </w:tbl>
    <w:p w14:paraId="6F8CABBD" w14:textId="77777777" w:rsidR="007A76AD" w:rsidRDefault="007A76AD">
      <w:pPr>
        <w:rPr>
          <w:rFonts w:ascii="Arial" w:eastAsia="Arial" w:hAnsi="Arial" w:cs="Arial"/>
          <w:sz w:val="20"/>
          <w:szCs w:val="20"/>
        </w:rPr>
      </w:pPr>
    </w:p>
    <w:tbl>
      <w:tblPr>
        <w:tblStyle w:val="ab"/>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4"/>
        <w:gridCol w:w="6145"/>
      </w:tblGrid>
      <w:tr w:rsidR="007A76AD" w14:paraId="1CA42459" w14:textId="77777777">
        <w:tc>
          <w:tcPr>
            <w:tcW w:w="9209" w:type="dxa"/>
            <w:gridSpan w:val="2"/>
          </w:tcPr>
          <w:p w14:paraId="02A55B17" w14:textId="77777777" w:rsidR="007A76AD" w:rsidRDefault="003537C0">
            <w:pPr>
              <w:pBdr>
                <w:top w:val="nil"/>
                <w:left w:val="nil"/>
                <w:bottom w:val="nil"/>
                <w:right w:val="nil"/>
                <w:between w:val="nil"/>
              </w:pBdr>
              <w:ind w:left="708"/>
              <w:jc w:val="center"/>
              <w:rPr>
                <w:rFonts w:ascii="Arial" w:eastAsia="Arial" w:hAnsi="Arial" w:cs="Arial"/>
                <w:b/>
                <w:color w:val="000000"/>
                <w:sz w:val="18"/>
                <w:szCs w:val="18"/>
              </w:rPr>
            </w:pPr>
            <w:r>
              <w:rPr>
                <w:rFonts w:ascii="Arial" w:eastAsia="Arial" w:hAnsi="Arial" w:cs="Arial"/>
                <w:b/>
                <w:color w:val="000000"/>
              </w:rPr>
              <w:t xml:space="preserve"> Technický konzultant</w:t>
            </w:r>
          </w:p>
        </w:tc>
      </w:tr>
      <w:tr w:rsidR="007A76AD" w14:paraId="64153772" w14:textId="77777777">
        <w:tc>
          <w:tcPr>
            <w:tcW w:w="3064" w:type="dxa"/>
          </w:tcPr>
          <w:p w14:paraId="60133D81"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t>Jméno, příjmení:</w:t>
            </w:r>
          </w:p>
        </w:tc>
        <w:tc>
          <w:tcPr>
            <w:tcW w:w="6145" w:type="dxa"/>
          </w:tcPr>
          <w:p w14:paraId="5D2B602B" w14:textId="3E09607C" w:rsidR="007A76AD" w:rsidRPr="001341A6" w:rsidRDefault="001341A6">
            <w:pPr>
              <w:pBdr>
                <w:top w:val="nil"/>
                <w:left w:val="nil"/>
                <w:bottom w:val="nil"/>
                <w:right w:val="nil"/>
                <w:between w:val="nil"/>
              </w:pBdr>
              <w:spacing w:after="200" w:line="276" w:lineRule="auto"/>
              <w:ind w:left="502"/>
              <w:jc w:val="both"/>
              <w:rPr>
                <w:rFonts w:eastAsia="Arial"/>
              </w:rPr>
            </w:pPr>
            <w:r>
              <w:rPr>
                <w:rFonts w:ascii="Arial" w:eastAsia="Arial" w:hAnsi="Arial" w:cs="Arial"/>
                <w:sz w:val="20"/>
                <w:szCs w:val="20"/>
              </w:rPr>
              <w:t>XXXXXXXXXXX</w:t>
            </w:r>
          </w:p>
        </w:tc>
      </w:tr>
      <w:tr w:rsidR="007A76AD" w14:paraId="3E7F6559" w14:textId="77777777">
        <w:tc>
          <w:tcPr>
            <w:tcW w:w="3064" w:type="dxa"/>
          </w:tcPr>
          <w:p w14:paraId="1CFD0AD9"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t>E-mail:</w:t>
            </w:r>
          </w:p>
        </w:tc>
        <w:tc>
          <w:tcPr>
            <w:tcW w:w="6145" w:type="dxa"/>
          </w:tcPr>
          <w:p w14:paraId="3295F908" w14:textId="08C75569" w:rsidR="007A76AD" w:rsidRDefault="001341A6">
            <w:pPr>
              <w:pBdr>
                <w:top w:val="nil"/>
                <w:left w:val="nil"/>
                <w:bottom w:val="nil"/>
                <w:right w:val="nil"/>
                <w:between w:val="nil"/>
              </w:pBdr>
              <w:spacing w:after="200" w:line="276" w:lineRule="auto"/>
              <w:ind w:left="502"/>
              <w:jc w:val="both"/>
              <w:rPr>
                <w:rFonts w:ascii="Arial" w:eastAsia="Arial" w:hAnsi="Arial" w:cs="Arial"/>
                <w:color w:val="000000"/>
                <w:sz w:val="20"/>
                <w:szCs w:val="20"/>
              </w:rPr>
            </w:pPr>
            <w:r>
              <w:rPr>
                <w:rFonts w:ascii="Arial" w:eastAsia="Arial" w:hAnsi="Arial" w:cs="Arial"/>
                <w:sz w:val="20"/>
                <w:szCs w:val="20"/>
              </w:rPr>
              <w:t>XXXXXXXXXXX</w:t>
            </w:r>
          </w:p>
        </w:tc>
      </w:tr>
      <w:tr w:rsidR="007A76AD" w14:paraId="2E7A3F7C" w14:textId="77777777">
        <w:tc>
          <w:tcPr>
            <w:tcW w:w="3064" w:type="dxa"/>
          </w:tcPr>
          <w:p w14:paraId="385FDF13"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t>Telefon:</w:t>
            </w:r>
          </w:p>
        </w:tc>
        <w:tc>
          <w:tcPr>
            <w:tcW w:w="6145" w:type="dxa"/>
          </w:tcPr>
          <w:p w14:paraId="50FDAA47" w14:textId="622440E2" w:rsidR="007A76AD" w:rsidRDefault="001341A6">
            <w:pPr>
              <w:pBdr>
                <w:top w:val="nil"/>
                <w:left w:val="nil"/>
                <w:bottom w:val="nil"/>
                <w:right w:val="nil"/>
                <w:between w:val="nil"/>
              </w:pBdr>
              <w:spacing w:after="200" w:line="276" w:lineRule="auto"/>
              <w:ind w:left="502"/>
              <w:jc w:val="both"/>
              <w:rPr>
                <w:rFonts w:ascii="Arial" w:eastAsia="Arial" w:hAnsi="Arial" w:cs="Arial"/>
                <w:color w:val="000000"/>
                <w:sz w:val="20"/>
                <w:szCs w:val="20"/>
              </w:rPr>
            </w:pPr>
            <w:r>
              <w:rPr>
                <w:rFonts w:ascii="Arial" w:eastAsia="Arial" w:hAnsi="Arial" w:cs="Arial"/>
                <w:sz w:val="20"/>
                <w:szCs w:val="20"/>
              </w:rPr>
              <w:t>XXXXXXXXXXX</w:t>
            </w:r>
          </w:p>
        </w:tc>
      </w:tr>
      <w:tr w:rsidR="007A76AD" w14:paraId="4434695C" w14:textId="77777777">
        <w:tc>
          <w:tcPr>
            <w:tcW w:w="3064" w:type="dxa"/>
          </w:tcPr>
          <w:p w14:paraId="22E23BC9"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t>Vzdělání:</w:t>
            </w:r>
          </w:p>
        </w:tc>
        <w:tc>
          <w:tcPr>
            <w:tcW w:w="6145" w:type="dxa"/>
          </w:tcPr>
          <w:p w14:paraId="5C1C4949" w14:textId="77777777" w:rsidR="007A76AD" w:rsidRDefault="003537C0">
            <w:pPr>
              <w:pBdr>
                <w:top w:val="nil"/>
                <w:left w:val="nil"/>
                <w:bottom w:val="nil"/>
                <w:right w:val="nil"/>
                <w:between w:val="nil"/>
              </w:pBdr>
              <w:spacing w:after="200" w:line="276" w:lineRule="auto"/>
              <w:ind w:left="502"/>
              <w:jc w:val="both"/>
              <w:rPr>
                <w:rFonts w:ascii="Arial" w:eastAsia="Arial" w:hAnsi="Arial" w:cs="Arial"/>
                <w:color w:val="000000"/>
                <w:sz w:val="20"/>
                <w:szCs w:val="20"/>
              </w:rPr>
            </w:pPr>
            <w:r>
              <w:rPr>
                <w:rFonts w:ascii="Arial" w:eastAsia="Arial" w:hAnsi="Arial" w:cs="Arial"/>
                <w:color w:val="000000"/>
                <w:sz w:val="20"/>
                <w:szCs w:val="20"/>
              </w:rPr>
              <w:t>vysokoškolské</w:t>
            </w:r>
          </w:p>
        </w:tc>
      </w:tr>
      <w:tr w:rsidR="007A76AD" w14:paraId="107B09ED" w14:textId="77777777">
        <w:tc>
          <w:tcPr>
            <w:tcW w:w="3064" w:type="dxa"/>
          </w:tcPr>
          <w:p w14:paraId="29BAC138"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t>Praxe:</w:t>
            </w:r>
          </w:p>
        </w:tc>
        <w:tc>
          <w:tcPr>
            <w:tcW w:w="6145" w:type="dxa"/>
          </w:tcPr>
          <w:p w14:paraId="7C93502A" w14:textId="77777777" w:rsidR="007A76AD" w:rsidRPr="00722DBC" w:rsidRDefault="003537C0">
            <w:pPr>
              <w:pBdr>
                <w:top w:val="nil"/>
                <w:left w:val="nil"/>
                <w:bottom w:val="nil"/>
                <w:right w:val="nil"/>
                <w:between w:val="nil"/>
              </w:pBdr>
              <w:spacing w:after="200" w:line="276" w:lineRule="auto"/>
              <w:ind w:left="502"/>
              <w:jc w:val="both"/>
              <w:rPr>
                <w:rFonts w:ascii="Arial" w:eastAsia="Arial" w:hAnsi="Arial" w:cs="Arial"/>
                <w:sz w:val="20"/>
                <w:szCs w:val="20"/>
              </w:rPr>
            </w:pPr>
            <w:r>
              <w:rPr>
                <w:rFonts w:ascii="Arial" w:eastAsia="Arial" w:hAnsi="Arial" w:cs="Arial"/>
                <w:sz w:val="20"/>
                <w:szCs w:val="20"/>
              </w:rPr>
              <w:t xml:space="preserve">Technická implementace nástrojů IT Service Management a IT Asset Management u zákazníků Homecredit International, Komerční Banka, T-mobile, Slovak Telekom. Technická implementace nástrojů Micro Focus Asset Manager, Universal CMDB, Micro Focus SMAX. Praxe v oblastí více než 5 let s </w:t>
            </w:r>
            <w:r w:rsidRPr="00722DBC">
              <w:rPr>
                <w:rFonts w:ascii="Arial" w:eastAsia="Arial" w:hAnsi="Arial" w:cs="Arial"/>
                <w:sz w:val="20"/>
                <w:szCs w:val="20"/>
              </w:rPr>
              <w:t>rozvojem řešení podporujících mezi 5000 a 20000 uživateli.</w:t>
            </w:r>
          </w:p>
          <w:p w14:paraId="3A775EC2" w14:textId="77777777" w:rsidR="007A76AD" w:rsidRDefault="003537C0">
            <w:pPr>
              <w:spacing w:after="200" w:line="276" w:lineRule="auto"/>
              <w:ind w:left="502"/>
              <w:jc w:val="both"/>
              <w:rPr>
                <w:rFonts w:ascii="Arial" w:eastAsia="Arial" w:hAnsi="Arial" w:cs="Arial"/>
                <w:sz w:val="20"/>
                <w:szCs w:val="20"/>
                <w:highlight w:val="yellow"/>
              </w:rPr>
            </w:pPr>
            <w:r w:rsidRPr="00722DBC">
              <w:rPr>
                <w:rFonts w:ascii="Arial" w:eastAsia="Arial" w:hAnsi="Arial" w:cs="Arial"/>
                <w:sz w:val="20"/>
                <w:szCs w:val="20"/>
              </w:rPr>
              <w:t xml:space="preserve">Mezi významné zakázky obdobného rozsahu řadíme implementaci servicedeskového řešení na platformě Micro Focus SMAX pro společnost Komerční banka v roce 2021. Katalog služeb a další podpůrné aplikace podporují vice než 10.000 koncových uživatelů. </w:t>
            </w:r>
          </w:p>
        </w:tc>
      </w:tr>
      <w:tr w:rsidR="007A76AD" w14:paraId="3D6EA080" w14:textId="77777777">
        <w:tc>
          <w:tcPr>
            <w:tcW w:w="3064" w:type="dxa"/>
          </w:tcPr>
          <w:p w14:paraId="5B388D95"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t>Certifikáty:</w:t>
            </w:r>
          </w:p>
        </w:tc>
        <w:tc>
          <w:tcPr>
            <w:tcW w:w="6145" w:type="dxa"/>
          </w:tcPr>
          <w:p w14:paraId="239C67B8" w14:textId="77777777" w:rsidR="007A76AD" w:rsidRDefault="003537C0">
            <w:pPr>
              <w:pBdr>
                <w:top w:val="nil"/>
                <w:left w:val="nil"/>
                <w:bottom w:val="nil"/>
                <w:right w:val="nil"/>
                <w:between w:val="nil"/>
              </w:pBdr>
              <w:spacing w:line="276" w:lineRule="auto"/>
              <w:ind w:left="502"/>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platná certifikace cílového SW nástroje Microfocus Service Management Automation X,</w:t>
            </w:r>
          </w:p>
          <w:p w14:paraId="4243C879" w14:textId="77777777" w:rsidR="007A76AD" w:rsidRDefault="003537C0">
            <w:pPr>
              <w:pBdr>
                <w:top w:val="nil"/>
                <w:left w:val="nil"/>
                <w:bottom w:val="nil"/>
                <w:right w:val="nil"/>
                <w:between w:val="nil"/>
              </w:pBdr>
              <w:spacing w:after="200" w:line="276" w:lineRule="auto"/>
              <w:ind w:left="502"/>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platná certifikace ITIL Foundation v oblasti ITSM (v3 nebo v4).</w:t>
            </w:r>
          </w:p>
        </w:tc>
      </w:tr>
      <w:tr w:rsidR="007A76AD" w14:paraId="276A1803" w14:textId="77777777">
        <w:tc>
          <w:tcPr>
            <w:tcW w:w="3064" w:type="dxa"/>
          </w:tcPr>
          <w:p w14:paraId="58102078"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lastRenderedPageBreak/>
              <w:t>Plynulá komunikace v českém/slovenském jazyce:</w:t>
            </w:r>
          </w:p>
          <w:p w14:paraId="7DBA90DA" w14:textId="77777777" w:rsidR="007A76AD" w:rsidRDefault="007A76AD">
            <w:pPr>
              <w:spacing w:line="276" w:lineRule="auto"/>
              <w:rPr>
                <w:rFonts w:ascii="Arial" w:eastAsia="Arial" w:hAnsi="Arial" w:cs="Arial"/>
                <w:color w:val="000000"/>
                <w:sz w:val="20"/>
                <w:szCs w:val="20"/>
              </w:rPr>
            </w:pPr>
          </w:p>
        </w:tc>
        <w:tc>
          <w:tcPr>
            <w:tcW w:w="6145" w:type="dxa"/>
          </w:tcPr>
          <w:p w14:paraId="795405A9" w14:textId="77777777" w:rsidR="007A76AD" w:rsidRDefault="003537C0">
            <w:pPr>
              <w:pBdr>
                <w:top w:val="nil"/>
                <w:left w:val="nil"/>
                <w:bottom w:val="nil"/>
                <w:right w:val="nil"/>
                <w:between w:val="nil"/>
              </w:pBdr>
              <w:spacing w:after="200" w:line="276" w:lineRule="auto"/>
              <w:ind w:left="502"/>
              <w:jc w:val="both"/>
              <w:rPr>
                <w:rFonts w:ascii="Arial" w:eastAsia="Arial" w:hAnsi="Arial" w:cs="Arial"/>
                <w:color w:val="000000"/>
                <w:sz w:val="20"/>
                <w:szCs w:val="20"/>
              </w:rPr>
            </w:pPr>
            <w:r>
              <w:rPr>
                <w:rFonts w:ascii="Arial" w:eastAsia="Arial" w:hAnsi="Arial" w:cs="Arial"/>
                <w:color w:val="000000"/>
                <w:sz w:val="20"/>
                <w:szCs w:val="20"/>
              </w:rPr>
              <w:t>ANO</w:t>
            </w:r>
          </w:p>
        </w:tc>
      </w:tr>
    </w:tbl>
    <w:p w14:paraId="2C27E90F" w14:textId="77777777" w:rsidR="007A76AD" w:rsidRDefault="007A76AD">
      <w:pPr>
        <w:rPr>
          <w:rFonts w:ascii="Arial" w:eastAsia="Arial" w:hAnsi="Arial" w:cs="Arial"/>
          <w:sz w:val="20"/>
          <w:szCs w:val="20"/>
        </w:rPr>
      </w:pPr>
    </w:p>
    <w:tbl>
      <w:tblPr>
        <w:tblStyle w:val="ac"/>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4"/>
        <w:gridCol w:w="6145"/>
      </w:tblGrid>
      <w:tr w:rsidR="007A76AD" w14:paraId="2224426B" w14:textId="77777777">
        <w:tc>
          <w:tcPr>
            <w:tcW w:w="9209" w:type="dxa"/>
            <w:gridSpan w:val="2"/>
          </w:tcPr>
          <w:p w14:paraId="1224A03F" w14:textId="77777777" w:rsidR="007A76AD" w:rsidRDefault="003537C0">
            <w:pPr>
              <w:pBdr>
                <w:top w:val="nil"/>
                <w:left w:val="nil"/>
                <w:bottom w:val="nil"/>
                <w:right w:val="nil"/>
                <w:between w:val="nil"/>
              </w:pBdr>
              <w:ind w:left="708"/>
              <w:jc w:val="center"/>
              <w:rPr>
                <w:rFonts w:ascii="Arial" w:eastAsia="Arial" w:hAnsi="Arial" w:cs="Arial"/>
                <w:b/>
                <w:color w:val="000000"/>
                <w:sz w:val="18"/>
                <w:szCs w:val="18"/>
              </w:rPr>
            </w:pPr>
            <w:r>
              <w:rPr>
                <w:rFonts w:ascii="Arial" w:eastAsia="Arial" w:hAnsi="Arial" w:cs="Arial"/>
                <w:b/>
                <w:color w:val="000000"/>
              </w:rPr>
              <w:t>Technický konzultant</w:t>
            </w:r>
          </w:p>
        </w:tc>
      </w:tr>
      <w:tr w:rsidR="007A76AD" w14:paraId="35321425" w14:textId="77777777">
        <w:tc>
          <w:tcPr>
            <w:tcW w:w="3064" w:type="dxa"/>
          </w:tcPr>
          <w:p w14:paraId="6414B8D1"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t>Jméno, příjmení:</w:t>
            </w:r>
          </w:p>
        </w:tc>
        <w:tc>
          <w:tcPr>
            <w:tcW w:w="6145" w:type="dxa"/>
          </w:tcPr>
          <w:p w14:paraId="0A0321BD" w14:textId="37D96E2B" w:rsidR="007A76AD" w:rsidRDefault="001341A6">
            <w:pPr>
              <w:pBdr>
                <w:top w:val="nil"/>
                <w:left w:val="nil"/>
                <w:bottom w:val="nil"/>
                <w:right w:val="nil"/>
                <w:between w:val="nil"/>
              </w:pBdr>
              <w:spacing w:after="200" w:line="276" w:lineRule="auto"/>
              <w:ind w:left="502"/>
              <w:jc w:val="both"/>
              <w:rPr>
                <w:rFonts w:ascii="Arial" w:eastAsia="Arial" w:hAnsi="Arial" w:cs="Arial"/>
                <w:color w:val="000000"/>
                <w:sz w:val="20"/>
                <w:szCs w:val="20"/>
              </w:rPr>
            </w:pPr>
            <w:r>
              <w:rPr>
                <w:rFonts w:ascii="Arial" w:eastAsia="Arial" w:hAnsi="Arial" w:cs="Arial"/>
                <w:sz w:val="20"/>
                <w:szCs w:val="20"/>
              </w:rPr>
              <w:t>XXXXXXXXXXX</w:t>
            </w:r>
          </w:p>
        </w:tc>
      </w:tr>
      <w:tr w:rsidR="007A76AD" w14:paraId="191EC150" w14:textId="77777777">
        <w:tc>
          <w:tcPr>
            <w:tcW w:w="3064" w:type="dxa"/>
          </w:tcPr>
          <w:p w14:paraId="5D3BAA07"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t>E-mail:</w:t>
            </w:r>
          </w:p>
        </w:tc>
        <w:tc>
          <w:tcPr>
            <w:tcW w:w="6145" w:type="dxa"/>
          </w:tcPr>
          <w:p w14:paraId="54F6BF89" w14:textId="52E3000A" w:rsidR="007A76AD" w:rsidRDefault="001341A6">
            <w:pPr>
              <w:pBdr>
                <w:top w:val="nil"/>
                <w:left w:val="nil"/>
                <w:bottom w:val="nil"/>
                <w:right w:val="nil"/>
                <w:between w:val="nil"/>
              </w:pBdr>
              <w:spacing w:after="200" w:line="276" w:lineRule="auto"/>
              <w:ind w:left="502"/>
              <w:jc w:val="both"/>
              <w:rPr>
                <w:rFonts w:ascii="Arial" w:eastAsia="Arial" w:hAnsi="Arial" w:cs="Arial"/>
                <w:color w:val="000000"/>
                <w:sz w:val="20"/>
                <w:szCs w:val="20"/>
              </w:rPr>
            </w:pPr>
            <w:r>
              <w:rPr>
                <w:rFonts w:ascii="Arial" w:eastAsia="Arial" w:hAnsi="Arial" w:cs="Arial"/>
                <w:sz w:val="20"/>
                <w:szCs w:val="20"/>
              </w:rPr>
              <w:t>XXXXXXXXXXX</w:t>
            </w:r>
            <w:r>
              <w:rPr>
                <w:rFonts w:ascii="Arial" w:eastAsia="Arial" w:hAnsi="Arial" w:cs="Arial"/>
                <w:sz w:val="20"/>
                <w:szCs w:val="20"/>
              </w:rPr>
              <w:t xml:space="preserve"> </w:t>
            </w:r>
          </w:p>
        </w:tc>
      </w:tr>
      <w:tr w:rsidR="007A76AD" w14:paraId="28D729BA" w14:textId="77777777">
        <w:tc>
          <w:tcPr>
            <w:tcW w:w="3064" w:type="dxa"/>
          </w:tcPr>
          <w:p w14:paraId="4BEAEC09"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t>Telefon:</w:t>
            </w:r>
          </w:p>
        </w:tc>
        <w:tc>
          <w:tcPr>
            <w:tcW w:w="6145" w:type="dxa"/>
          </w:tcPr>
          <w:p w14:paraId="0E6DE42C" w14:textId="69855BB8" w:rsidR="007A76AD" w:rsidRDefault="001341A6">
            <w:pPr>
              <w:pBdr>
                <w:top w:val="nil"/>
                <w:left w:val="nil"/>
                <w:bottom w:val="nil"/>
                <w:right w:val="nil"/>
                <w:between w:val="nil"/>
              </w:pBdr>
              <w:spacing w:after="200" w:line="276" w:lineRule="auto"/>
              <w:ind w:left="502"/>
              <w:jc w:val="both"/>
              <w:rPr>
                <w:rFonts w:ascii="Arial" w:eastAsia="Arial" w:hAnsi="Arial" w:cs="Arial"/>
                <w:color w:val="000000"/>
                <w:sz w:val="20"/>
                <w:szCs w:val="20"/>
              </w:rPr>
            </w:pPr>
            <w:r>
              <w:rPr>
                <w:rFonts w:ascii="Arial" w:eastAsia="Arial" w:hAnsi="Arial" w:cs="Arial"/>
                <w:sz w:val="20"/>
                <w:szCs w:val="20"/>
              </w:rPr>
              <w:t>XXXXXXXXXXX</w:t>
            </w:r>
            <w:bookmarkStart w:id="30" w:name="_GoBack"/>
            <w:bookmarkEnd w:id="30"/>
          </w:p>
        </w:tc>
      </w:tr>
      <w:tr w:rsidR="007A76AD" w14:paraId="6D0DF4AE" w14:textId="77777777">
        <w:tc>
          <w:tcPr>
            <w:tcW w:w="3064" w:type="dxa"/>
          </w:tcPr>
          <w:p w14:paraId="616891D2"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t>Vzdělání:</w:t>
            </w:r>
          </w:p>
        </w:tc>
        <w:tc>
          <w:tcPr>
            <w:tcW w:w="6145" w:type="dxa"/>
          </w:tcPr>
          <w:p w14:paraId="03AF098C" w14:textId="77777777" w:rsidR="007A76AD" w:rsidRDefault="003537C0">
            <w:pPr>
              <w:pBdr>
                <w:top w:val="nil"/>
                <w:left w:val="nil"/>
                <w:bottom w:val="nil"/>
                <w:right w:val="nil"/>
                <w:between w:val="nil"/>
              </w:pBdr>
              <w:spacing w:after="200" w:line="276" w:lineRule="auto"/>
              <w:ind w:left="502"/>
              <w:jc w:val="both"/>
              <w:rPr>
                <w:rFonts w:ascii="Arial" w:eastAsia="Arial" w:hAnsi="Arial" w:cs="Arial"/>
                <w:color w:val="000000"/>
                <w:sz w:val="20"/>
                <w:szCs w:val="20"/>
              </w:rPr>
            </w:pPr>
            <w:r>
              <w:rPr>
                <w:rFonts w:ascii="Arial" w:eastAsia="Arial" w:hAnsi="Arial" w:cs="Arial"/>
                <w:color w:val="000000"/>
                <w:sz w:val="20"/>
                <w:szCs w:val="20"/>
              </w:rPr>
              <w:t>vysokoškolské</w:t>
            </w:r>
          </w:p>
        </w:tc>
      </w:tr>
      <w:tr w:rsidR="007A76AD" w14:paraId="30CDCFEE" w14:textId="77777777">
        <w:tc>
          <w:tcPr>
            <w:tcW w:w="3064" w:type="dxa"/>
          </w:tcPr>
          <w:p w14:paraId="4B70B996"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t>Praxe:</w:t>
            </w:r>
          </w:p>
        </w:tc>
        <w:tc>
          <w:tcPr>
            <w:tcW w:w="6145" w:type="dxa"/>
          </w:tcPr>
          <w:p w14:paraId="3E8C8B6E" w14:textId="77777777" w:rsidR="007A76AD" w:rsidRDefault="003537C0">
            <w:pPr>
              <w:pBdr>
                <w:top w:val="nil"/>
                <w:left w:val="nil"/>
                <w:bottom w:val="nil"/>
                <w:right w:val="nil"/>
                <w:between w:val="nil"/>
              </w:pBdr>
              <w:spacing w:after="200" w:line="276" w:lineRule="auto"/>
              <w:ind w:left="502"/>
              <w:jc w:val="both"/>
              <w:rPr>
                <w:rFonts w:ascii="Arial" w:eastAsia="Arial" w:hAnsi="Arial" w:cs="Arial"/>
                <w:color w:val="000000"/>
                <w:sz w:val="20"/>
                <w:szCs w:val="20"/>
              </w:rPr>
            </w:pPr>
            <w:r>
              <w:rPr>
                <w:rFonts w:ascii="Arial" w:eastAsia="Arial" w:hAnsi="Arial" w:cs="Arial"/>
                <w:sz w:val="20"/>
                <w:szCs w:val="20"/>
              </w:rPr>
              <w:t>Procesní analytik s praxí v oblasti analýzy a modelování backoffice procesů a technické implementace nástrojů pro jejich řízení. Zkušenost s nástroji Sparx, Aris. Technická implementace nástrojů Micro Focus SMAX</w:t>
            </w:r>
          </w:p>
        </w:tc>
      </w:tr>
      <w:tr w:rsidR="007A76AD" w14:paraId="570F9639" w14:textId="77777777">
        <w:tc>
          <w:tcPr>
            <w:tcW w:w="3064" w:type="dxa"/>
          </w:tcPr>
          <w:p w14:paraId="62AEB68D"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t>Certifikáty:</w:t>
            </w:r>
          </w:p>
        </w:tc>
        <w:tc>
          <w:tcPr>
            <w:tcW w:w="6145" w:type="dxa"/>
          </w:tcPr>
          <w:p w14:paraId="639E17F0" w14:textId="77777777" w:rsidR="007A76AD" w:rsidRDefault="003537C0">
            <w:pPr>
              <w:pBdr>
                <w:top w:val="nil"/>
                <w:left w:val="nil"/>
                <w:bottom w:val="nil"/>
                <w:right w:val="nil"/>
                <w:between w:val="nil"/>
              </w:pBdr>
              <w:spacing w:line="276" w:lineRule="auto"/>
              <w:ind w:left="502"/>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platná certifikace cílového SW nástroje Microfocus Service Management Automation X,</w:t>
            </w:r>
          </w:p>
          <w:p w14:paraId="43092E6D" w14:textId="77777777" w:rsidR="007A76AD" w:rsidRDefault="003537C0">
            <w:pPr>
              <w:pBdr>
                <w:top w:val="nil"/>
                <w:left w:val="nil"/>
                <w:bottom w:val="nil"/>
                <w:right w:val="nil"/>
                <w:between w:val="nil"/>
              </w:pBdr>
              <w:spacing w:after="200" w:line="276" w:lineRule="auto"/>
              <w:ind w:left="502"/>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certifikace ITIL Foundation v oblasti ITSM v4</w:t>
            </w:r>
          </w:p>
          <w:p w14:paraId="028F85E0" w14:textId="77777777" w:rsidR="007A76AD" w:rsidRDefault="003537C0">
            <w:pPr>
              <w:spacing w:after="200" w:line="276" w:lineRule="auto"/>
              <w:ind w:left="502"/>
              <w:jc w:val="both"/>
              <w:rPr>
                <w:rFonts w:ascii="Arial" w:eastAsia="Arial" w:hAnsi="Arial" w:cs="Arial"/>
                <w:sz w:val="20"/>
                <w:szCs w:val="20"/>
              </w:rPr>
            </w:pPr>
            <w:r>
              <w:rPr>
                <w:rFonts w:ascii="Arial" w:eastAsia="Arial" w:hAnsi="Arial" w:cs="Arial"/>
                <w:sz w:val="20"/>
                <w:szCs w:val="20"/>
              </w:rPr>
              <w:t xml:space="preserve">Mezi významné zakázky obdobného rozsahu řadíme implementaci servicedeskového řešení na platformě Micro Focus SMAX pro společnost Komerční banka v roce 2021. Katalog služeb a další podpůrné aplikace podporují vice než 10.000 koncových uživatelů. </w:t>
            </w:r>
          </w:p>
        </w:tc>
      </w:tr>
      <w:tr w:rsidR="007A76AD" w14:paraId="712D8CF3" w14:textId="77777777">
        <w:tc>
          <w:tcPr>
            <w:tcW w:w="3064" w:type="dxa"/>
          </w:tcPr>
          <w:p w14:paraId="0C02FD3A" w14:textId="77777777" w:rsidR="007A76AD" w:rsidRDefault="003537C0">
            <w:pPr>
              <w:spacing w:line="276" w:lineRule="auto"/>
              <w:rPr>
                <w:rFonts w:ascii="Arial" w:eastAsia="Arial" w:hAnsi="Arial" w:cs="Arial"/>
                <w:color w:val="000000"/>
                <w:sz w:val="20"/>
                <w:szCs w:val="20"/>
              </w:rPr>
            </w:pPr>
            <w:r>
              <w:rPr>
                <w:rFonts w:ascii="Arial" w:eastAsia="Arial" w:hAnsi="Arial" w:cs="Arial"/>
                <w:color w:val="000000"/>
                <w:sz w:val="20"/>
                <w:szCs w:val="20"/>
              </w:rPr>
              <w:t>Plynulá komunikace v českém/slovenském jazyce:</w:t>
            </w:r>
          </w:p>
          <w:p w14:paraId="69B94F7E" w14:textId="77777777" w:rsidR="007A76AD" w:rsidRDefault="007A76AD">
            <w:pPr>
              <w:spacing w:line="276" w:lineRule="auto"/>
              <w:rPr>
                <w:rFonts w:ascii="Arial" w:eastAsia="Arial" w:hAnsi="Arial" w:cs="Arial"/>
                <w:color w:val="000000"/>
                <w:sz w:val="20"/>
                <w:szCs w:val="20"/>
              </w:rPr>
            </w:pPr>
          </w:p>
        </w:tc>
        <w:tc>
          <w:tcPr>
            <w:tcW w:w="6145" w:type="dxa"/>
          </w:tcPr>
          <w:p w14:paraId="052B822C" w14:textId="77777777" w:rsidR="007A76AD" w:rsidRDefault="003537C0">
            <w:pPr>
              <w:pBdr>
                <w:top w:val="nil"/>
                <w:left w:val="nil"/>
                <w:bottom w:val="nil"/>
                <w:right w:val="nil"/>
                <w:between w:val="nil"/>
              </w:pBdr>
              <w:spacing w:after="200" w:line="276" w:lineRule="auto"/>
              <w:ind w:left="502"/>
              <w:jc w:val="both"/>
              <w:rPr>
                <w:rFonts w:ascii="Arial" w:eastAsia="Arial" w:hAnsi="Arial" w:cs="Arial"/>
                <w:color w:val="000000"/>
                <w:sz w:val="20"/>
                <w:szCs w:val="20"/>
              </w:rPr>
            </w:pPr>
            <w:r>
              <w:rPr>
                <w:rFonts w:ascii="Arial" w:eastAsia="Arial" w:hAnsi="Arial" w:cs="Arial"/>
                <w:color w:val="000000"/>
                <w:sz w:val="20"/>
                <w:szCs w:val="20"/>
              </w:rPr>
              <w:t>ANO</w:t>
            </w:r>
          </w:p>
        </w:tc>
      </w:tr>
    </w:tbl>
    <w:p w14:paraId="7B85449A" w14:textId="77777777" w:rsidR="007A76AD" w:rsidRDefault="007A76AD">
      <w:pPr>
        <w:jc w:val="both"/>
        <w:rPr>
          <w:rFonts w:ascii="Arial" w:eastAsia="Arial" w:hAnsi="Arial" w:cs="Arial"/>
          <w:b/>
          <w:sz w:val="20"/>
          <w:szCs w:val="20"/>
        </w:rPr>
      </w:pPr>
    </w:p>
    <w:p w14:paraId="6E6C1AFF" w14:textId="77777777" w:rsidR="007A76AD" w:rsidRDefault="007A76AD">
      <w:pPr>
        <w:jc w:val="both"/>
        <w:rPr>
          <w:rFonts w:ascii="Arial" w:eastAsia="Arial" w:hAnsi="Arial" w:cs="Arial"/>
          <w:b/>
          <w:sz w:val="20"/>
          <w:szCs w:val="20"/>
        </w:rPr>
      </w:pPr>
    </w:p>
    <w:p w14:paraId="44549296" w14:textId="77777777" w:rsidR="007A76AD" w:rsidRDefault="003537C0">
      <w:pPr>
        <w:jc w:val="both"/>
        <w:rPr>
          <w:rFonts w:ascii="Arial" w:eastAsia="Arial" w:hAnsi="Arial" w:cs="Arial"/>
          <w:b/>
          <w:sz w:val="20"/>
          <w:szCs w:val="20"/>
        </w:rPr>
      </w:pPr>
      <w:r>
        <w:rPr>
          <w:rFonts w:ascii="Arial" w:eastAsia="Arial" w:hAnsi="Arial" w:cs="Arial"/>
          <w:b/>
          <w:sz w:val="20"/>
          <w:szCs w:val="20"/>
        </w:rPr>
        <w:t>Změna členů realizačního týmu</w:t>
      </w:r>
    </w:p>
    <w:p w14:paraId="7B885855" w14:textId="77777777" w:rsidR="007A76AD" w:rsidRDefault="007A76AD">
      <w:pPr>
        <w:jc w:val="both"/>
        <w:rPr>
          <w:rFonts w:ascii="Arial" w:eastAsia="Arial" w:hAnsi="Arial" w:cs="Arial"/>
          <w:sz w:val="20"/>
          <w:szCs w:val="20"/>
        </w:rPr>
      </w:pPr>
    </w:p>
    <w:p w14:paraId="38B1BEE6" w14:textId="77777777" w:rsidR="007A76AD" w:rsidRDefault="003537C0">
      <w:pPr>
        <w:jc w:val="both"/>
        <w:rPr>
          <w:rFonts w:ascii="Arial" w:eastAsia="Arial" w:hAnsi="Arial" w:cs="Arial"/>
          <w:sz w:val="20"/>
          <w:szCs w:val="20"/>
        </w:rPr>
      </w:pPr>
      <w:r>
        <w:rPr>
          <w:rFonts w:ascii="Arial" w:eastAsia="Arial" w:hAnsi="Arial" w:cs="Arial"/>
          <w:sz w:val="20"/>
          <w:szCs w:val="20"/>
        </w:rPr>
        <w:t>Změna člena realizačního týmu je upravena v čl. XIX., odst. 9. až. 17. této Smlouvy. Při každé změně člena realizačního týmu musí být dále splněny níže uvedené podmínky:</w:t>
      </w:r>
    </w:p>
    <w:p w14:paraId="15F54783" w14:textId="77777777" w:rsidR="007A76AD" w:rsidRDefault="007A76AD">
      <w:pPr>
        <w:jc w:val="both"/>
        <w:rPr>
          <w:rFonts w:ascii="Arial" w:eastAsia="Arial" w:hAnsi="Arial" w:cs="Arial"/>
          <w:sz w:val="20"/>
          <w:szCs w:val="20"/>
        </w:rPr>
      </w:pPr>
    </w:p>
    <w:p w14:paraId="7DC52AC7" w14:textId="77777777" w:rsidR="007A76AD" w:rsidRDefault="003537C0">
      <w:pPr>
        <w:numPr>
          <w:ilvl w:val="0"/>
          <w:numId w:val="23"/>
        </w:numPr>
        <w:pBdr>
          <w:top w:val="nil"/>
          <w:left w:val="nil"/>
          <w:bottom w:val="nil"/>
          <w:right w:val="nil"/>
          <w:between w:val="nil"/>
        </w:pBdr>
        <w:spacing w:before="120" w:after="120"/>
        <w:ind w:left="714" w:hanging="357"/>
        <w:jc w:val="both"/>
        <w:rPr>
          <w:rFonts w:ascii="Arial" w:eastAsia="Arial" w:hAnsi="Arial" w:cs="Arial"/>
          <w:color w:val="000000"/>
          <w:sz w:val="20"/>
          <w:szCs w:val="20"/>
        </w:rPr>
      </w:pPr>
      <w:r>
        <w:rPr>
          <w:rFonts w:ascii="Arial" w:eastAsia="Arial" w:hAnsi="Arial" w:cs="Arial"/>
          <w:color w:val="000000"/>
          <w:sz w:val="20"/>
          <w:szCs w:val="20"/>
        </w:rPr>
        <w:t>Při každé změně musí být splněny všechny požadavky na základní složení realizačního týmu.</w:t>
      </w:r>
    </w:p>
    <w:p w14:paraId="10070B5B" w14:textId="77777777" w:rsidR="007A76AD" w:rsidRDefault="003537C0">
      <w:pPr>
        <w:numPr>
          <w:ilvl w:val="0"/>
          <w:numId w:val="23"/>
        </w:numPr>
        <w:pBdr>
          <w:top w:val="nil"/>
          <w:left w:val="nil"/>
          <w:bottom w:val="nil"/>
          <w:right w:val="nil"/>
          <w:between w:val="nil"/>
        </w:pBdr>
        <w:spacing w:before="120" w:after="120"/>
        <w:ind w:left="714" w:hanging="357"/>
        <w:jc w:val="both"/>
        <w:rPr>
          <w:rFonts w:ascii="Arial" w:eastAsia="Arial" w:hAnsi="Arial" w:cs="Arial"/>
          <w:color w:val="000000"/>
          <w:sz w:val="20"/>
          <w:szCs w:val="20"/>
        </w:rPr>
      </w:pPr>
      <w:r>
        <w:rPr>
          <w:rFonts w:ascii="Arial" w:eastAsia="Arial" w:hAnsi="Arial" w:cs="Arial"/>
          <w:color w:val="000000"/>
          <w:sz w:val="20"/>
          <w:szCs w:val="20"/>
        </w:rPr>
        <w:t>Nový člen realizačního týmu musí splňovat všechny Obecné požadavky na členy realizačního týmu.</w:t>
      </w:r>
    </w:p>
    <w:p w14:paraId="794B6DA8" w14:textId="77777777" w:rsidR="007A76AD" w:rsidRDefault="003537C0">
      <w:pPr>
        <w:numPr>
          <w:ilvl w:val="0"/>
          <w:numId w:val="23"/>
        </w:numPr>
        <w:pBdr>
          <w:top w:val="nil"/>
          <w:left w:val="nil"/>
          <w:bottom w:val="nil"/>
          <w:right w:val="nil"/>
          <w:between w:val="nil"/>
        </w:pBdr>
        <w:spacing w:before="120" w:after="120"/>
        <w:ind w:left="714" w:hanging="357"/>
        <w:jc w:val="both"/>
        <w:rPr>
          <w:rFonts w:ascii="Arial" w:eastAsia="Arial" w:hAnsi="Arial" w:cs="Arial"/>
          <w:color w:val="000000"/>
          <w:sz w:val="20"/>
          <w:szCs w:val="20"/>
        </w:rPr>
      </w:pPr>
      <w:r>
        <w:rPr>
          <w:rFonts w:ascii="Arial" w:eastAsia="Arial" w:hAnsi="Arial" w:cs="Arial"/>
          <w:color w:val="000000"/>
          <w:sz w:val="20"/>
          <w:szCs w:val="20"/>
        </w:rPr>
        <w:t>Nový člen realizačního týmu musí splňovat všechny stanovené minimální požadavky na odbornost vztahující se k roli, kterou má v realizačním týmu zastávat.</w:t>
      </w:r>
    </w:p>
    <w:p w14:paraId="5DBAD0CC" w14:textId="77777777" w:rsidR="007A76AD" w:rsidRDefault="003537C0">
      <w:pPr>
        <w:numPr>
          <w:ilvl w:val="0"/>
          <w:numId w:val="23"/>
        </w:numPr>
        <w:pBdr>
          <w:top w:val="nil"/>
          <w:left w:val="nil"/>
          <w:bottom w:val="nil"/>
          <w:right w:val="nil"/>
          <w:between w:val="nil"/>
        </w:pBdr>
        <w:spacing w:before="120" w:after="120"/>
        <w:ind w:left="714" w:hanging="357"/>
        <w:jc w:val="both"/>
        <w:rPr>
          <w:rFonts w:ascii="Arial" w:eastAsia="Arial" w:hAnsi="Arial" w:cs="Arial"/>
          <w:color w:val="000000"/>
          <w:sz w:val="20"/>
          <w:szCs w:val="20"/>
        </w:rPr>
      </w:pPr>
      <w:r>
        <w:rPr>
          <w:rFonts w:ascii="Arial" w:eastAsia="Arial" w:hAnsi="Arial" w:cs="Arial"/>
          <w:color w:val="000000"/>
          <w:sz w:val="20"/>
          <w:szCs w:val="20"/>
        </w:rPr>
        <w:t xml:space="preserve">Počet členů realizačního týmu v základním složení nesmí být nižší než čtyři (4) osoby a žádný z členů základního složení nesmí zastávat více rolí současně. V případě, že Poskytovatel uvede nad rámec základního složení realizačního týmu i další členy, mohou tito zastávat více rolí současně. </w:t>
      </w:r>
    </w:p>
    <w:p w14:paraId="62E90B3B" w14:textId="77777777" w:rsidR="007A76AD" w:rsidRDefault="003537C0">
      <w:pPr>
        <w:numPr>
          <w:ilvl w:val="0"/>
          <w:numId w:val="23"/>
        </w:numPr>
        <w:pBdr>
          <w:top w:val="nil"/>
          <w:left w:val="nil"/>
          <w:bottom w:val="nil"/>
          <w:right w:val="nil"/>
          <w:between w:val="nil"/>
        </w:pBdr>
        <w:spacing w:before="120" w:after="120"/>
        <w:ind w:left="714" w:hanging="357"/>
        <w:jc w:val="both"/>
        <w:rPr>
          <w:rFonts w:ascii="Arial" w:eastAsia="Arial" w:hAnsi="Arial" w:cs="Arial"/>
          <w:color w:val="000000"/>
          <w:sz w:val="20"/>
          <w:szCs w:val="20"/>
        </w:rPr>
      </w:pPr>
      <w:r>
        <w:rPr>
          <w:rFonts w:ascii="Arial" w:eastAsia="Arial" w:hAnsi="Arial" w:cs="Arial"/>
          <w:color w:val="000000"/>
          <w:sz w:val="20"/>
          <w:szCs w:val="20"/>
        </w:rPr>
        <w:t>Poskytovatel musí splnění všech požadavků na člena realizačního týmu Objednateli prokázat.</w:t>
      </w:r>
    </w:p>
    <w:p w14:paraId="2160D092" w14:textId="77777777" w:rsidR="007A76AD" w:rsidRDefault="007A76AD">
      <w:pPr>
        <w:jc w:val="both"/>
        <w:rPr>
          <w:rFonts w:ascii="Arial" w:eastAsia="Arial" w:hAnsi="Arial" w:cs="Arial"/>
          <w:b/>
          <w:sz w:val="20"/>
          <w:szCs w:val="20"/>
        </w:rPr>
      </w:pPr>
    </w:p>
    <w:p w14:paraId="1A2E275D" w14:textId="77777777" w:rsidR="007A76AD" w:rsidRDefault="003537C0">
      <w:pPr>
        <w:jc w:val="both"/>
        <w:rPr>
          <w:rFonts w:ascii="Arial" w:eastAsia="Arial" w:hAnsi="Arial" w:cs="Arial"/>
          <w:b/>
          <w:sz w:val="20"/>
          <w:szCs w:val="20"/>
        </w:rPr>
      </w:pPr>
      <w:r>
        <w:br w:type="page"/>
      </w:r>
    </w:p>
    <w:p w14:paraId="77A8E8B5" w14:textId="77777777" w:rsidR="007A76AD" w:rsidRDefault="003537C0">
      <w:pPr>
        <w:jc w:val="both"/>
        <w:rPr>
          <w:rFonts w:ascii="Arial" w:eastAsia="Arial" w:hAnsi="Arial" w:cs="Arial"/>
          <w:b/>
          <w:sz w:val="20"/>
          <w:szCs w:val="20"/>
        </w:rPr>
      </w:pPr>
      <w:r>
        <w:rPr>
          <w:rFonts w:ascii="Arial" w:eastAsia="Arial" w:hAnsi="Arial" w:cs="Arial"/>
          <w:b/>
          <w:sz w:val="20"/>
          <w:szCs w:val="20"/>
        </w:rPr>
        <w:lastRenderedPageBreak/>
        <w:t>Příloha č. 5 – Podmínky pro přístup Poskytovatele do vnitřní sítě VZP ČR prostřednictvím VPN VZP ČR</w:t>
      </w:r>
    </w:p>
    <w:p w14:paraId="25F4645D" w14:textId="77777777" w:rsidR="007A76AD" w:rsidRDefault="007A76AD">
      <w:pPr>
        <w:ind w:left="993"/>
        <w:jc w:val="both"/>
        <w:rPr>
          <w:rFonts w:ascii="Arial" w:eastAsia="Arial" w:hAnsi="Arial" w:cs="Arial"/>
          <w:sz w:val="20"/>
          <w:szCs w:val="20"/>
        </w:rPr>
      </w:pPr>
    </w:p>
    <w:p w14:paraId="2BBAF9F6" w14:textId="77777777" w:rsidR="007A76AD" w:rsidRDefault="007A76AD">
      <w:pPr>
        <w:ind w:left="993"/>
        <w:jc w:val="both"/>
        <w:rPr>
          <w:rFonts w:ascii="Arial" w:eastAsia="Arial" w:hAnsi="Arial" w:cs="Arial"/>
          <w:sz w:val="20"/>
          <w:szCs w:val="20"/>
        </w:rPr>
      </w:pPr>
    </w:p>
    <w:p w14:paraId="3F14125B" w14:textId="77777777" w:rsidR="007A76AD" w:rsidRDefault="007A76AD">
      <w:pPr>
        <w:ind w:left="993"/>
        <w:jc w:val="both"/>
        <w:rPr>
          <w:rFonts w:ascii="Arial" w:eastAsia="Arial" w:hAnsi="Arial" w:cs="Arial"/>
          <w:sz w:val="20"/>
          <w:szCs w:val="20"/>
        </w:rPr>
      </w:pPr>
    </w:p>
    <w:p w14:paraId="00110B8C" w14:textId="77777777" w:rsidR="007A76AD" w:rsidRDefault="003537C0">
      <w:pPr>
        <w:spacing w:after="280"/>
        <w:jc w:val="center"/>
        <w:rPr>
          <w:rFonts w:ascii="Arial" w:eastAsia="Arial" w:hAnsi="Arial" w:cs="Arial"/>
          <w:b/>
          <w:sz w:val="28"/>
          <w:szCs w:val="28"/>
        </w:rPr>
      </w:pPr>
      <w:r>
        <w:rPr>
          <w:rFonts w:ascii="Arial" w:eastAsia="Arial" w:hAnsi="Arial" w:cs="Arial"/>
          <w:b/>
          <w:sz w:val="28"/>
          <w:szCs w:val="28"/>
        </w:rPr>
        <w:t>Podmínky pro přístup Poskytovatele do vnitřní sítě VZP ČR</w:t>
      </w:r>
      <w:r>
        <w:rPr>
          <w:rFonts w:ascii="Arial" w:eastAsia="Arial" w:hAnsi="Arial" w:cs="Arial"/>
          <w:b/>
          <w:sz w:val="28"/>
          <w:szCs w:val="28"/>
        </w:rPr>
        <w:br/>
        <w:t xml:space="preserve">prostřednictvím VPN VZP ČR </w:t>
      </w:r>
    </w:p>
    <w:p w14:paraId="28F4AF36" w14:textId="77777777" w:rsidR="007A76AD" w:rsidRDefault="003537C0">
      <w:pPr>
        <w:spacing w:after="280"/>
        <w:jc w:val="center"/>
        <w:rPr>
          <w:rFonts w:ascii="Arial" w:eastAsia="Arial" w:hAnsi="Arial" w:cs="Arial"/>
          <w:b/>
          <w:sz w:val="28"/>
          <w:szCs w:val="28"/>
        </w:rPr>
      </w:pPr>
      <w:r>
        <w:rPr>
          <w:rFonts w:ascii="Arial" w:eastAsia="Arial" w:hAnsi="Arial" w:cs="Arial"/>
          <w:b/>
          <w:sz w:val="28"/>
          <w:szCs w:val="28"/>
        </w:rPr>
        <w:t>(dále jen „Podmínky“ nebo „dokument“)</w:t>
      </w:r>
    </w:p>
    <w:p w14:paraId="4DF26AAF" w14:textId="77777777" w:rsidR="007A76AD" w:rsidRDefault="007A76AD">
      <w:pPr>
        <w:spacing w:after="280"/>
        <w:jc w:val="center"/>
        <w:rPr>
          <w:rFonts w:ascii="Arial" w:eastAsia="Arial" w:hAnsi="Arial" w:cs="Arial"/>
          <w:b/>
          <w:sz w:val="28"/>
          <w:szCs w:val="28"/>
        </w:rPr>
      </w:pPr>
    </w:p>
    <w:p w14:paraId="67F3884C" w14:textId="77777777" w:rsidR="007A76AD" w:rsidRDefault="003537C0">
      <w:pPr>
        <w:jc w:val="both"/>
        <w:rPr>
          <w:rFonts w:ascii="Arial" w:eastAsia="Arial" w:hAnsi="Arial" w:cs="Arial"/>
          <w:sz w:val="20"/>
          <w:szCs w:val="20"/>
        </w:rPr>
      </w:pPr>
      <w:r>
        <w:rPr>
          <w:rFonts w:ascii="Arial" w:eastAsia="Arial" w:hAnsi="Arial" w:cs="Arial"/>
          <w:sz w:val="20"/>
          <w:szCs w:val="20"/>
        </w:rPr>
        <w:t>Pro zajištění řádného plnění Poskytovatele podle Smlouvy, jejíž přílohou jsou tyto Podmínky a za účelem současného zajištění bezpečnosti vnitřní sítě VZP ČR a jejích informačních systémů (dále jen „IS VZP ČR“) jsou těmito Podmínkami stanoveny vzájemné povinnosti Smluvních stran, které souvisejí se vzdáleným přístupem Poskytovatele do vnitřní sítě VZP ČR, IS VZP ČR a k informacím prostřednictvím VPN VZP ČR (dále též jen „VPN přístup“).</w:t>
      </w:r>
    </w:p>
    <w:p w14:paraId="04C0CBD1" w14:textId="77777777" w:rsidR="007A76AD" w:rsidRDefault="003537C0">
      <w:pPr>
        <w:spacing w:before="360" w:after="120" w:line="276" w:lineRule="auto"/>
        <w:jc w:val="center"/>
        <w:rPr>
          <w:rFonts w:ascii="Arial" w:eastAsia="Arial" w:hAnsi="Arial" w:cs="Arial"/>
          <w:b/>
          <w:sz w:val="20"/>
          <w:szCs w:val="20"/>
          <w:u w:val="single"/>
        </w:rPr>
      </w:pPr>
      <w:bookmarkStart w:id="31" w:name="_heading=h.1t3h5sf" w:colFirst="0" w:colLast="0"/>
      <w:bookmarkEnd w:id="31"/>
      <w:r>
        <w:rPr>
          <w:rFonts w:ascii="Arial" w:eastAsia="Arial" w:hAnsi="Arial" w:cs="Arial"/>
          <w:b/>
          <w:sz w:val="20"/>
          <w:szCs w:val="20"/>
        </w:rPr>
        <w:br/>
      </w:r>
      <w:r>
        <w:rPr>
          <w:rFonts w:ascii="Arial" w:eastAsia="Arial" w:hAnsi="Arial" w:cs="Arial"/>
          <w:b/>
          <w:sz w:val="20"/>
          <w:szCs w:val="20"/>
          <w:u w:val="single"/>
        </w:rPr>
        <w:t>Čl. I. Použité zkratky</w:t>
      </w:r>
    </w:p>
    <w:tbl>
      <w:tblPr>
        <w:tblStyle w:val="ad"/>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7292"/>
      </w:tblGrid>
      <w:tr w:rsidR="007A76AD" w14:paraId="499BB6BD" w14:textId="77777777">
        <w:tc>
          <w:tcPr>
            <w:tcW w:w="1951" w:type="dxa"/>
          </w:tcPr>
          <w:p w14:paraId="7357BC3B" w14:textId="77777777" w:rsidR="007A76AD" w:rsidRDefault="003537C0">
            <w:pPr>
              <w:spacing w:before="40" w:line="288" w:lineRule="auto"/>
              <w:rPr>
                <w:rFonts w:ascii="Arial" w:eastAsia="Arial" w:hAnsi="Arial" w:cs="Arial"/>
                <w:b/>
                <w:sz w:val="20"/>
                <w:szCs w:val="20"/>
              </w:rPr>
            </w:pPr>
            <w:r>
              <w:rPr>
                <w:rFonts w:ascii="Arial" w:eastAsia="Arial" w:hAnsi="Arial" w:cs="Arial"/>
                <w:b/>
                <w:sz w:val="20"/>
                <w:szCs w:val="20"/>
              </w:rPr>
              <w:t>Zkratka</w:t>
            </w:r>
          </w:p>
        </w:tc>
        <w:tc>
          <w:tcPr>
            <w:tcW w:w="7292" w:type="dxa"/>
          </w:tcPr>
          <w:p w14:paraId="07DD2331" w14:textId="77777777" w:rsidR="007A76AD" w:rsidRDefault="003537C0">
            <w:pPr>
              <w:spacing w:before="40" w:line="288" w:lineRule="auto"/>
              <w:rPr>
                <w:rFonts w:ascii="Arial" w:eastAsia="Arial" w:hAnsi="Arial" w:cs="Arial"/>
                <w:b/>
                <w:sz w:val="20"/>
                <w:szCs w:val="20"/>
              </w:rPr>
            </w:pPr>
            <w:r>
              <w:rPr>
                <w:rFonts w:ascii="Arial" w:eastAsia="Arial" w:hAnsi="Arial" w:cs="Arial"/>
                <w:b/>
                <w:sz w:val="20"/>
                <w:szCs w:val="20"/>
              </w:rPr>
              <w:t>Význam</w:t>
            </w:r>
          </w:p>
        </w:tc>
      </w:tr>
      <w:tr w:rsidR="007A76AD" w14:paraId="6E9C3FD5" w14:textId="77777777">
        <w:tc>
          <w:tcPr>
            <w:tcW w:w="1951" w:type="dxa"/>
          </w:tcPr>
          <w:p w14:paraId="75BE4361" w14:textId="77777777" w:rsidR="007A76AD" w:rsidRDefault="003537C0">
            <w:pPr>
              <w:spacing w:before="40" w:line="288" w:lineRule="auto"/>
              <w:rPr>
                <w:rFonts w:ascii="Arial" w:eastAsia="Arial" w:hAnsi="Arial" w:cs="Arial"/>
                <w:sz w:val="20"/>
                <w:szCs w:val="20"/>
              </w:rPr>
            </w:pPr>
            <w:r>
              <w:rPr>
                <w:rFonts w:ascii="Arial" w:eastAsia="Arial" w:hAnsi="Arial" w:cs="Arial"/>
                <w:sz w:val="20"/>
                <w:szCs w:val="20"/>
              </w:rPr>
              <w:t>CA VZP ČR</w:t>
            </w:r>
          </w:p>
        </w:tc>
        <w:tc>
          <w:tcPr>
            <w:tcW w:w="7292" w:type="dxa"/>
          </w:tcPr>
          <w:p w14:paraId="1F2BCE76" w14:textId="77777777" w:rsidR="007A76AD" w:rsidRDefault="003537C0">
            <w:pPr>
              <w:spacing w:before="40" w:line="288" w:lineRule="auto"/>
              <w:jc w:val="both"/>
              <w:rPr>
                <w:rFonts w:ascii="Arial" w:eastAsia="Arial" w:hAnsi="Arial" w:cs="Arial"/>
                <w:sz w:val="20"/>
                <w:szCs w:val="20"/>
              </w:rPr>
            </w:pPr>
            <w:r>
              <w:rPr>
                <w:rFonts w:ascii="Arial" w:eastAsia="Arial" w:hAnsi="Arial" w:cs="Arial"/>
                <w:sz w:val="20"/>
                <w:szCs w:val="20"/>
              </w:rPr>
              <w:t>Interní certifikační autorita VZP ČR vydává certifikáty určené pro VPN přístup Uživatelů a řídí životní cyklus těchto certifikátů.</w:t>
            </w:r>
          </w:p>
        </w:tc>
      </w:tr>
      <w:tr w:rsidR="007A76AD" w14:paraId="659C2969" w14:textId="77777777">
        <w:tc>
          <w:tcPr>
            <w:tcW w:w="1951" w:type="dxa"/>
          </w:tcPr>
          <w:p w14:paraId="7B49CCB4" w14:textId="77777777" w:rsidR="007A76AD" w:rsidRDefault="003537C0">
            <w:pPr>
              <w:spacing w:before="40" w:line="288" w:lineRule="auto"/>
              <w:rPr>
                <w:rFonts w:ascii="Arial" w:eastAsia="Arial" w:hAnsi="Arial" w:cs="Arial"/>
                <w:sz w:val="20"/>
                <w:szCs w:val="20"/>
              </w:rPr>
            </w:pPr>
            <w:r>
              <w:rPr>
                <w:rFonts w:ascii="Arial" w:eastAsia="Arial" w:hAnsi="Arial" w:cs="Arial"/>
                <w:sz w:val="20"/>
                <w:szCs w:val="20"/>
              </w:rPr>
              <w:t>VPN VZP ČR</w:t>
            </w:r>
          </w:p>
        </w:tc>
        <w:tc>
          <w:tcPr>
            <w:tcW w:w="7292" w:type="dxa"/>
          </w:tcPr>
          <w:p w14:paraId="593F1F2F" w14:textId="77777777" w:rsidR="007A76AD" w:rsidRDefault="003537C0">
            <w:pPr>
              <w:spacing w:before="40" w:line="288" w:lineRule="auto"/>
              <w:jc w:val="both"/>
              <w:rPr>
                <w:rFonts w:ascii="Arial" w:eastAsia="Arial" w:hAnsi="Arial" w:cs="Arial"/>
                <w:sz w:val="20"/>
                <w:szCs w:val="20"/>
              </w:rPr>
            </w:pPr>
            <w:r>
              <w:rPr>
                <w:rFonts w:ascii="Arial" w:eastAsia="Arial" w:hAnsi="Arial" w:cs="Arial"/>
                <w:sz w:val="20"/>
                <w:szCs w:val="20"/>
              </w:rPr>
              <w:t>Virtuální privátní síť VZP ČR</w:t>
            </w:r>
          </w:p>
        </w:tc>
      </w:tr>
      <w:tr w:rsidR="007A76AD" w14:paraId="713D1739" w14:textId="77777777">
        <w:tc>
          <w:tcPr>
            <w:tcW w:w="1951" w:type="dxa"/>
          </w:tcPr>
          <w:p w14:paraId="32ED8B18" w14:textId="77777777" w:rsidR="007A76AD" w:rsidRDefault="003537C0">
            <w:pPr>
              <w:spacing w:before="40" w:line="288" w:lineRule="auto"/>
              <w:rPr>
                <w:rFonts w:ascii="Arial" w:eastAsia="Arial" w:hAnsi="Arial" w:cs="Arial"/>
                <w:sz w:val="20"/>
                <w:szCs w:val="20"/>
              </w:rPr>
            </w:pPr>
            <w:r>
              <w:rPr>
                <w:rFonts w:ascii="Arial" w:eastAsia="Arial" w:hAnsi="Arial" w:cs="Arial"/>
                <w:sz w:val="20"/>
                <w:szCs w:val="20"/>
              </w:rPr>
              <w:t>VZP ČR</w:t>
            </w:r>
          </w:p>
        </w:tc>
        <w:tc>
          <w:tcPr>
            <w:tcW w:w="7292" w:type="dxa"/>
          </w:tcPr>
          <w:p w14:paraId="5DFDEB6A" w14:textId="77777777" w:rsidR="007A76AD" w:rsidRDefault="003537C0">
            <w:pPr>
              <w:spacing w:before="40" w:line="288" w:lineRule="auto"/>
              <w:jc w:val="both"/>
              <w:rPr>
                <w:rFonts w:ascii="Arial" w:eastAsia="Arial" w:hAnsi="Arial" w:cs="Arial"/>
                <w:sz w:val="20"/>
                <w:szCs w:val="20"/>
              </w:rPr>
            </w:pPr>
            <w:r>
              <w:rPr>
                <w:rFonts w:ascii="Arial" w:eastAsia="Arial" w:hAnsi="Arial" w:cs="Arial"/>
                <w:sz w:val="20"/>
                <w:szCs w:val="20"/>
              </w:rPr>
              <w:t>Všeobecná zdravotní pojišťovna České republiky</w:t>
            </w:r>
          </w:p>
        </w:tc>
      </w:tr>
    </w:tbl>
    <w:p w14:paraId="4FB0DE1E" w14:textId="77777777" w:rsidR="007A76AD" w:rsidRDefault="003537C0">
      <w:pPr>
        <w:spacing w:before="360" w:after="120" w:line="276" w:lineRule="auto"/>
        <w:jc w:val="center"/>
        <w:rPr>
          <w:rFonts w:ascii="Arial" w:eastAsia="Arial" w:hAnsi="Arial" w:cs="Arial"/>
          <w:b/>
          <w:sz w:val="20"/>
          <w:szCs w:val="20"/>
          <w:u w:val="single"/>
        </w:rPr>
      </w:pPr>
      <w:bookmarkStart w:id="32" w:name="_heading=h.4d34og8" w:colFirst="0" w:colLast="0"/>
      <w:bookmarkEnd w:id="32"/>
      <w:r>
        <w:rPr>
          <w:rFonts w:ascii="Arial" w:eastAsia="Arial" w:hAnsi="Arial" w:cs="Arial"/>
          <w:b/>
          <w:sz w:val="20"/>
          <w:szCs w:val="20"/>
        </w:rPr>
        <w:br/>
      </w:r>
      <w:r>
        <w:rPr>
          <w:rFonts w:ascii="Arial" w:eastAsia="Arial" w:hAnsi="Arial" w:cs="Arial"/>
          <w:b/>
          <w:sz w:val="20"/>
          <w:szCs w:val="20"/>
          <w:u w:val="single"/>
        </w:rPr>
        <w:t>Čl. II. Použité pojmy</w:t>
      </w:r>
    </w:p>
    <w:tbl>
      <w:tblPr>
        <w:tblStyle w:val="ae"/>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7335"/>
      </w:tblGrid>
      <w:tr w:rsidR="007A76AD" w14:paraId="1A9095F5" w14:textId="77777777">
        <w:tc>
          <w:tcPr>
            <w:tcW w:w="1951" w:type="dxa"/>
            <w:shd w:val="clear" w:color="auto" w:fill="auto"/>
          </w:tcPr>
          <w:p w14:paraId="4F45FAD7" w14:textId="77777777" w:rsidR="007A76AD" w:rsidRDefault="003537C0">
            <w:pPr>
              <w:rPr>
                <w:rFonts w:ascii="Arial" w:eastAsia="Arial" w:hAnsi="Arial" w:cs="Arial"/>
                <w:b/>
                <w:sz w:val="20"/>
                <w:szCs w:val="20"/>
              </w:rPr>
            </w:pPr>
            <w:r>
              <w:rPr>
                <w:rFonts w:ascii="Arial" w:eastAsia="Arial" w:hAnsi="Arial" w:cs="Arial"/>
                <w:b/>
                <w:sz w:val="20"/>
                <w:szCs w:val="20"/>
              </w:rPr>
              <w:t>Pojem</w:t>
            </w:r>
          </w:p>
        </w:tc>
        <w:tc>
          <w:tcPr>
            <w:tcW w:w="7335" w:type="dxa"/>
            <w:shd w:val="clear" w:color="auto" w:fill="auto"/>
          </w:tcPr>
          <w:p w14:paraId="4AB4F10E" w14:textId="77777777" w:rsidR="007A76AD" w:rsidRDefault="003537C0">
            <w:pPr>
              <w:rPr>
                <w:rFonts w:ascii="Arial" w:eastAsia="Arial" w:hAnsi="Arial" w:cs="Arial"/>
                <w:b/>
                <w:sz w:val="20"/>
                <w:szCs w:val="20"/>
              </w:rPr>
            </w:pPr>
            <w:r>
              <w:rPr>
                <w:rFonts w:ascii="Arial" w:eastAsia="Arial" w:hAnsi="Arial" w:cs="Arial"/>
                <w:b/>
                <w:sz w:val="20"/>
                <w:szCs w:val="20"/>
              </w:rPr>
              <w:t>Význam</w:t>
            </w:r>
          </w:p>
        </w:tc>
      </w:tr>
      <w:tr w:rsidR="007A76AD" w14:paraId="14EBFED8" w14:textId="77777777">
        <w:tc>
          <w:tcPr>
            <w:tcW w:w="1951" w:type="dxa"/>
            <w:shd w:val="clear" w:color="auto" w:fill="auto"/>
          </w:tcPr>
          <w:p w14:paraId="37D592C0" w14:textId="77777777" w:rsidR="007A76AD" w:rsidRDefault="003537C0">
            <w:pPr>
              <w:rPr>
                <w:rFonts w:ascii="Arial" w:eastAsia="Arial" w:hAnsi="Arial" w:cs="Arial"/>
                <w:sz w:val="20"/>
                <w:szCs w:val="20"/>
              </w:rPr>
            </w:pPr>
            <w:r>
              <w:rPr>
                <w:rFonts w:ascii="Arial" w:eastAsia="Arial" w:hAnsi="Arial" w:cs="Arial"/>
                <w:sz w:val="20"/>
                <w:szCs w:val="20"/>
              </w:rPr>
              <w:t>Uživatel</w:t>
            </w:r>
          </w:p>
        </w:tc>
        <w:tc>
          <w:tcPr>
            <w:tcW w:w="7335" w:type="dxa"/>
            <w:shd w:val="clear" w:color="auto" w:fill="auto"/>
          </w:tcPr>
          <w:p w14:paraId="176B92D0" w14:textId="77777777" w:rsidR="007A76AD" w:rsidRDefault="003537C0">
            <w:pPr>
              <w:rPr>
                <w:rFonts w:ascii="Arial" w:eastAsia="Arial" w:hAnsi="Arial" w:cs="Arial"/>
                <w:sz w:val="20"/>
                <w:szCs w:val="20"/>
              </w:rPr>
            </w:pPr>
            <w:r>
              <w:rPr>
                <w:rFonts w:ascii="Arial" w:eastAsia="Arial" w:hAnsi="Arial" w:cs="Arial"/>
                <w:sz w:val="20"/>
                <w:szCs w:val="20"/>
              </w:rPr>
              <w:t>Fyzická osoba, která se na plnění závazků Poskytovatele dle smlouvy přímo podílí a k tomu potřebuje VPN přístup. Uživatel není ve smluvním vztahu k VZP ČR, ale k Poskytovateli, popř. k jeho poddodavateli.</w:t>
            </w:r>
          </w:p>
        </w:tc>
      </w:tr>
      <w:tr w:rsidR="007A76AD" w14:paraId="57D5C3CD" w14:textId="77777777">
        <w:tc>
          <w:tcPr>
            <w:tcW w:w="1951" w:type="dxa"/>
            <w:shd w:val="clear" w:color="auto" w:fill="auto"/>
          </w:tcPr>
          <w:p w14:paraId="3C9C70AC" w14:textId="77777777" w:rsidR="007A76AD" w:rsidRDefault="003537C0">
            <w:pPr>
              <w:rPr>
                <w:rFonts w:ascii="Arial" w:eastAsia="Arial" w:hAnsi="Arial" w:cs="Arial"/>
                <w:sz w:val="20"/>
                <w:szCs w:val="20"/>
              </w:rPr>
            </w:pPr>
            <w:r>
              <w:rPr>
                <w:rFonts w:ascii="Arial" w:eastAsia="Arial" w:hAnsi="Arial" w:cs="Arial"/>
                <w:sz w:val="20"/>
                <w:szCs w:val="20"/>
              </w:rPr>
              <w:t>Certifikát</w:t>
            </w:r>
          </w:p>
        </w:tc>
        <w:tc>
          <w:tcPr>
            <w:tcW w:w="7335" w:type="dxa"/>
            <w:shd w:val="clear" w:color="auto" w:fill="auto"/>
          </w:tcPr>
          <w:p w14:paraId="589B45E8" w14:textId="77777777" w:rsidR="007A76AD" w:rsidRDefault="003537C0">
            <w:pPr>
              <w:spacing w:after="120"/>
              <w:rPr>
                <w:rFonts w:ascii="Arial" w:eastAsia="Arial" w:hAnsi="Arial" w:cs="Arial"/>
                <w:sz w:val="20"/>
                <w:szCs w:val="20"/>
              </w:rPr>
            </w:pPr>
            <w:r>
              <w:rPr>
                <w:rFonts w:ascii="Arial" w:eastAsia="Arial" w:hAnsi="Arial" w:cs="Arial"/>
                <w:sz w:val="20"/>
                <w:szCs w:val="20"/>
              </w:rPr>
              <w:t>Digitální prostředek sloužící k ověření elektronické identity Uživatele při VPN přístupu.</w:t>
            </w:r>
          </w:p>
        </w:tc>
      </w:tr>
      <w:tr w:rsidR="007A76AD" w14:paraId="56FD572B" w14:textId="77777777">
        <w:tc>
          <w:tcPr>
            <w:tcW w:w="1951" w:type="dxa"/>
            <w:shd w:val="clear" w:color="auto" w:fill="auto"/>
          </w:tcPr>
          <w:p w14:paraId="3EC5663D" w14:textId="77777777" w:rsidR="007A76AD" w:rsidRDefault="003537C0">
            <w:pPr>
              <w:rPr>
                <w:rFonts w:ascii="Arial" w:eastAsia="Arial" w:hAnsi="Arial" w:cs="Arial"/>
                <w:sz w:val="20"/>
                <w:szCs w:val="20"/>
              </w:rPr>
            </w:pPr>
            <w:r>
              <w:rPr>
                <w:rFonts w:ascii="Arial" w:eastAsia="Arial" w:hAnsi="Arial" w:cs="Arial"/>
                <w:sz w:val="20"/>
                <w:szCs w:val="20"/>
              </w:rPr>
              <w:t>Privátní klíč</w:t>
            </w:r>
          </w:p>
        </w:tc>
        <w:tc>
          <w:tcPr>
            <w:tcW w:w="7335" w:type="dxa"/>
            <w:shd w:val="clear" w:color="auto" w:fill="auto"/>
          </w:tcPr>
          <w:p w14:paraId="35F0190A" w14:textId="77777777" w:rsidR="007A76AD" w:rsidRDefault="003537C0">
            <w:pPr>
              <w:spacing w:after="120"/>
              <w:rPr>
                <w:rFonts w:ascii="Arial" w:eastAsia="Arial" w:hAnsi="Arial" w:cs="Arial"/>
                <w:sz w:val="20"/>
                <w:szCs w:val="20"/>
              </w:rPr>
            </w:pPr>
            <w:r>
              <w:rPr>
                <w:rFonts w:ascii="Arial" w:eastAsia="Arial" w:hAnsi="Arial" w:cs="Arial"/>
                <w:sz w:val="20"/>
                <w:szCs w:val="20"/>
              </w:rPr>
              <w:t>Část šifrovacího klíče certifikátu, který slouží k asymetrickému šifrování informací.</w:t>
            </w:r>
          </w:p>
        </w:tc>
      </w:tr>
      <w:tr w:rsidR="007A76AD" w14:paraId="3F747CE7" w14:textId="77777777">
        <w:trPr>
          <w:cantSplit/>
        </w:trPr>
        <w:tc>
          <w:tcPr>
            <w:tcW w:w="1951" w:type="dxa"/>
            <w:shd w:val="clear" w:color="auto" w:fill="auto"/>
          </w:tcPr>
          <w:p w14:paraId="5005F1D9" w14:textId="77777777" w:rsidR="007A76AD" w:rsidRDefault="003537C0">
            <w:pPr>
              <w:rPr>
                <w:rFonts w:ascii="Arial" w:eastAsia="Arial" w:hAnsi="Arial" w:cs="Arial"/>
                <w:sz w:val="20"/>
                <w:szCs w:val="20"/>
              </w:rPr>
            </w:pPr>
            <w:bookmarkStart w:id="33" w:name="_heading=h.2s8eyo1" w:colFirst="0" w:colLast="0"/>
            <w:bookmarkEnd w:id="33"/>
            <w:r>
              <w:rPr>
                <w:rFonts w:ascii="Arial" w:eastAsia="Arial" w:hAnsi="Arial" w:cs="Arial"/>
                <w:sz w:val="20"/>
                <w:szCs w:val="20"/>
              </w:rPr>
              <w:t>VPN přístup</w:t>
            </w:r>
          </w:p>
        </w:tc>
        <w:tc>
          <w:tcPr>
            <w:tcW w:w="7335" w:type="dxa"/>
            <w:shd w:val="clear" w:color="auto" w:fill="auto"/>
          </w:tcPr>
          <w:p w14:paraId="0F1BFAE3" w14:textId="77777777" w:rsidR="007A76AD" w:rsidRDefault="003537C0">
            <w:pPr>
              <w:spacing w:after="120"/>
              <w:rPr>
                <w:rFonts w:ascii="Arial" w:eastAsia="Arial" w:hAnsi="Arial" w:cs="Arial"/>
                <w:b/>
                <w:sz w:val="20"/>
                <w:szCs w:val="20"/>
              </w:rPr>
            </w:pPr>
            <w:r>
              <w:rPr>
                <w:rFonts w:ascii="Arial" w:eastAsia="Arial" w:hAnsi="Arial" w:cs="Arial"/>
                <w:sz w:val="20"/>
                <w:szCs w:val="20"/>
              </w:rPr>
              <w:t>Vzdálený přístup realizovaný mezi koncovým zařízením Uživatele připojeným z veřejné sítě Internet a přístupovým bodem VZP ČR umožňujícím přístup do vnitřní sítě VZP ČR prostřednictvím VPN VZP ČR.</w:t>
            </w:r>
          </w:p>
        </w:tc>
      </w:tr>
      <w:tr w:rsidR="007A76AD" w14:paraId="5EFCB219" w14:textId="77777777">
        <w:trPr>
          <w:cantSplit/>
        </w:trPr>
        <w:tc>
          <w:tcPr>
            <w:tcW w:w="1951" w:type="dxa"/>
            <w:shd w:val="clear" w:color="auto" w:fill="auto"/>
          </w:tcPr>
          <w:p w14:paraId="72E88AB9" w14:textId="77777777" w:rsidR="007A76AD" w:rsidRDefault="003537C0">
            <w:pPr>
              <w:rPr>
                <w:rFonts w:ascii="Arial" w:eastAsia="Arial" w:hAnsi="Arial" w:cs="Arial"/>
                <w:sz w:val="20"/>
                <w:szCs w:val="20"/>
              </w:rPr>
            </w:pPr>
            <w:r>
              <w:rPr>
                <w:rFonts w:ascii="Arial" w:eastAsia="Arial" w:hAnsi="Arial" w:cs="Arial"/>
                <w:sz w:val="20"/>
                <w:szCs w:val="20"/>
              </w:rPr>
              <w:t>Validační e-mail</w:t>
            </w:r>
          </w:p>
        </w:tc>
        <w:tc>
          <w:tcPr>
            <w:tcW w:w="7335" w:type="dxa"/>
            <w:shd w:val="clear" w:color="auto" w:fill="auto"/>
          </w:tcPr>
          <w:p w14:paraId="5E1ECF1F" w14:textId="77777777" w:rsidR="007A76AD" w:rsidRDefault="003537C0">
            <w:pPr>
              <w:spacing w:after="120"/>
              <w:rPr>
                <w:rFonts w:ascii="Arial" w:eastAsia="Arial" w:hAnsi="Arial" w:cs="Arial"/>
                <w:sz w:val="20"/>
                <w:szCs w:val="20"/>
              </w:rPr>
            </w:pPr>
            <w:r>
              <w:rPr>
                <w:rFonts w:ascii="Arial" w:eastAsia="Arial" w:hAnsi="Arial" w:cs="Arial"/>
                <w:sz w:val="20"/>
                <w:szCs w:val="20"/>
              </w:rPr>
              <w:t>E-mailová zpráva zasílaná VZP ČR na e-mail Uživatele uvedený v Žádosti, ověřující, zda Uživatel je stále na tomto e-mailu dostupný.</w:t>
            </w:r>
          </w:p>
        </w:tc>
      </w:tr>
    </w:tbl>
    <w:p w14:paraId="1F49611F" w14:textId="77777777" w:rsidR="007A76AD" w:rsidRDefault="003537C0">
      <w:pPr>
        <w:spacing w:before="360" w:after="120" w:line="276" w:lineRule="auto"/>
        <w:jc w:val="center"/>
        <w:rPr>
          <w:rFonts w:ascii="Arial" w:eastAsia="Arial" w:hAnsi="Arial" w:cs="Arial"/>
          <w:sz w:val="20"/>
          <w:szCs w:val="20"/>
          <w:u w:val="single"/>
        </w:rPr>
      </w:pPr>
      <w:r>
        <w:rPr>
          <w:rFonts w:ascii="Arial" w:eastAsia="Arial" w:hAnsi="Arial" w:cs="Arial"/>
          <w:sz w:val="20"/>
          <w:szCs w:val="20"/>
        </w:rPr>
        <w:br/>
      </w:r>
      <w:r>
        <w:rPr>
          <w:rFonts w:ascii="Arial" w:eastAsia="Arial" w:hAnsi="Arial" w:cs="Arial"/>
          <w:b/>
          <w:sz w:val="20"/>
          <w:szCs w:val="20"/>
          <w:u w:val="single"/>
        </w:rPr>
        <w:t>Čl. III. Předmět</w:t>
      </w:r>
    </w:p>
    <w:p w14:paraId="5D1F9549" w14:textId="77777777" w:rsidR="007A76AD" w:rsidRDefault="003537C0">
      <w:pPr>
        <w:numPr>
          <w:ilvl w:val="0"/>
          <w:numId w:val="39"/>
        </w:numPr>
        <w:spacing w:after="120" w:line="276" w:lineRule="auto"/>
        <w:jc w:val="both"/>
        <w:rPr>
          <w:rFonts w:ascii="Arial" w:eastAsia="Arial" w:hAnsi="Arial" w:cs="Arial"/>
          <w:sz w:val="20"/>
          <w:szCs w:val="20"/>
        </w:rPr>
      </w:pPr>
      <w:r>
        <w:rPr>
          <w:rFonts w:ascii="Arial" w:eastAsia="Arial" w:hAnsi="Arial" w:cs="Arial"/>
          <w:sz w:val="20"/>
          <w:szCs w:val="20"/>
        </w:rPr>
        <w:t>VZP ČR zřídí Poskytovateli VPN přístup a zajistí jeho využití po určenou dobu, a to za podmínek dále uvedených v tomto dokumentu.</w:t>
      </w:r>
    </w:p>
    <w:p w14:paraId="1FAF061C" w14:textId="77777777" w:rsidR="007A76AD" w:rsidRDefault="003537C0">
      <w:pPr>
        <w:numPr>
          <w:ilvl w:val="0"/>
          <w:numId w:val="39"/>
        </w:numPr>
        <w:spacing w:after="120" w:line="276" w:lineRule="auto"/>
        <w:jc w:val="both"/>
        <w:rPr>
          <w:rFonts w:ascii="Arial" w:eastAsia="Arial" w:hAnsi="Arial" w:cs="Arial"/>
          <w:sz w:val="20"/>
          <w:szCs w:val="20"/>
        </w:rPr>
      </w:pPr>
      <w:r>
        <w:rPr>
          <w:rFonts w:ascii="Arial" w:eastAsia="Arial" w:hAnsi="Arial" w:cs="Arial"/>
          <w:sz w:val="20"/>
          <w:szCs w:val="20"/>
        </w:rPr>
        <w:t>VPN přístup bude Poskytovatelem využíván prostřednictvím Poskytovatelem určených osob, které se podílejí nebo budou podílet na plnění závazků Poskytovatele podle smlouvy (dále jen „Uživatel“).</w:t>
      </w:r>
    </w:p>
    <w:p w14:paraId="188A2BED" w14:textId="77777777" w:rsidR="007A76AD" w:rsidRDefault="003537C0">
      <w:pPr>
        <w:numPr>
          <w:ilvl w:val="0"/>
          <w:numId w:val="39"/>
        </w:numPr>
        <w:spacing w:after="120" w:line="276" w:lineRule="auto"/>
        <w:jc w:val="both"/>
        <w:rPr>
          <w:rFonts w:ascii="Arial" w:eastAsia="Arial" w:hAnsi="Arial" w:cs="Arial"/>
          <w:sz w:val="20"/>
          <w:szCs w:val="20"/>
        </w:rPr>
      </w:pPr>
      <w:r>
        <w:rPr>
          <w:rFonts w:ascii="Arial" w:eastAsia="Arial" w:hAnsi="Arial" w:cs="Arial"/>
          <w:sz w:val="20"/>
          <w:szCs w:val="20"/>
        </w:rPr>
        <w:t>VZP ČR zřídí VPN přístup Poskytovateli pouze v případě, bude-li to pro plnění Poskytovatele podle Smlouvy potřebné.</w:t>
      </w:r>
    </w:p>
    <w:p w14:paraId="07C3EF14" w14:textId="77777777" w:rsidR="007A76AD" w:rsidRDefault="003537C0">
      <w:pPr>
        <w:spacing w:before="360" w:after="120" w:line="276" w:lineRule="auto"/>
        <w:jc w:val="center"/>
        <w:rPr>
          <w:rFonts w:ascii="Arial" w:eastAsia="Arial" w:hAnsi="Arial" w:cs="Arial"/>
          <w:b/>
          <w:sz w:val="20"/>
          <w:szCs w:val="20"/>
          <w:u w:val="single"/>
        </w:rPr>
      </w:pPr>
      <w:r>
        <w:rPr>
          <w:rFonts w:ascii="Arial" w:eastAsia="Arial" w:hAnsi="Arial" w:cs="Arial"/>
          <w:b/>
          <w:sz w:val="20"/>
          <w:szCs w:val="20"/>
          <w:u w:val="single"/>
        </w:rPr>
        <w:lastRenderedPageBreak/>
        <w:t>Čl. IV. Zřízení VPN přístupu</w:t>
      </w:r>
    </w:p>
    <w:p w14:paraId="02B78CCA" w14:textId="77777777" w:rsidR="007A76AD" w:rsidRDefault="003537C0">
      <w:pPr>
        <w:numPr>
          <w:ilvl w:val="0"/>
          <w:numId w:val="14"/>
        </w:numPr>
        <w:spacing w:after="120" w:line="276" w:lineRule="auto"/>
        <w:jc w:val="both"/>
        <w:rPr>
          <w:rFonts w:ascii="Arial" w:eastAsia="Arial" w:hAnsi="Arial" w:cs="Arial"/>
          <w:sz w:val="20"/>
          <w:szCs w:val="20"/>
        </w:rPr>
      </w:pPr>
      <w:r>
        <w:rPr>
          <w:rFonts w:ascii="Arial" w:eastAsia="Arial" w:hAnsi="Arial" w:cs="Arial"/>
          <w:sz w:val="20"/>
          <w:szCs w:val="20"/>
        </w:rPr>
        <w:t>Zřízením VPN přístupu Poskytovateli se rozumí proces, kterým je Uživateli vydán certifikát a předány autentizační údaje, pomocí nichž může Uživatel přistupovat do vnitřní sítě VZP ČR prostřednictvím VPN VZP ČR.</w:t>
      </w:r>
    </w:p>
    <w:p w14:paraId="56A0CF8A" w14:textId="77777777" w:rsidR="007A76AD" w:rsidRDefault="003537C0">
      <w:pPr>
        <w:numPr>
          <w:ilvl w:val="0"/>
          <w:numId w:val="14"/>
        </w:numPr>
        <w:spacing w:after="120" w:line="276" w:lineRule="auto"/>
        <w:jc w:val="both"/>
        <w:rPr>
          <w:rFonts w:ascii="Arial" w:eastAsia="Arial" w:hAnsi="Arial" w:cs="Arial"/>
          <w:sz w:val="20"/>
          <w:szCs w:val="20"/>
        </w:rPr>
      </w:pPr>
      <w:r>
        <w:rPr>
          <w:rFonts w:ascii="Arial" w:eastAsia="Arial" w:hAnsi="Arial" w:cs="Arial"/>
          <w:sz w:val="20"/>
          <w:szCs w:val="20"/>
        </w:rPr>
        <w:t>Poskytovatel žádá o zřízení VPN přístupu pro konkrétního Uživatele písemně prostřednictvím formuláře „Žádost o zřízení VPN přístupu (dále jen „Žádost“), viz Příloha A těchto Podmínek.</w:t>
      </w:r>
    </w:p>
    <w:p w14:paraId="7246B6C7" w14:textId="77777777" w:rsidR="007A76AD" w:rsidRDefault="003537C0">
      <w:pPr>
        <w:numPr>
          <w:ilvl w:val="0"/>
          <w:numId w:val="14"/>
        </w:numPr>
        <w:spacing w:after="120" w:line="276" w:lineRule="auto"/>
        <w:jc w:val="both"/>
        <w:rPr>
          <w:rFonts w:ascii="Arial" w:eastAsia="Arial" w:hAnsi="Arial" w:cs="Arial"/>
          <w:sz w:val="20"/>
          <w:szCs w:val="20"/>
        </w:rPr>
      </w:pPr>
      <w:r>
        <w:rPr>
          <w:rFonts w:ascii="Arial" w:eastAsia="Arial" w:hAnsi="Arial" w:cs="Arial"/>
          <w:sz w:val="20"/>
          <w:szCs w:val="20"/>
        </w:rPr>
        <w:t xml:space="preserve">Poskytovatel odpovídá za to, že všechny údaje uvedené v Žádosti jsou správné a platné. V případě, že dojde ke změně některého z údajů uvedených v bodu 2) Žádosti, je Poskytovatel povinen nejpozději do 8 kalendářních dnů od změny </w:t>
      </w:r>
      <w:r>
        <w:rPr>
          <w:rFonts w:ascii="Arial" w:eastAsia="Arial" w:hAnsi="Arial" w:cs="Arial"/>
          <w:color w:val="000000"/>
          <w:sz w:val="20"/>
          <w:szCs w:val="20"/>
        </w:rPr>
        <w:t xml:space="preserve">předložit číslovaný dodatek k Žádosti s vyznačením požadovaných změn (dále jen „Dodatek“). Dodatek </w:t>
      </w:r>
      <w:r>
        <w:rPr>
          <w:rFonts w:ascii="Arial" w:eastAsia="Arial" w:hAnsi="Arial" w:cs="Arial"/>
          <w:sz w:val="20"/>
          <w:szCs w:val="20"/>
        </w:rPr>
        <w:t>Poskytovatel</w:t>
      </w:r>
      <w:r>
        <w:rPr>
          <w:rFonts w:ascii="Arial" w:eastAsia="Arial" w:hAnsi="Arial" w:cs="Arial"/>
          <w:color w:val="000000"/>
          <w:sz w:val="20"/>
          <w:szCs w:val="20"/>
        </w:rPr>
        <w:t xml:space="preserve"> předkládá v souladu s první větou odst. 7. tohoto článku. Dodatek posoudí VZP ČR obdobně jako Žádost (k tomu viz odst. 8. tohoto článku).</w:t>
      </w:r>
    </w:p>
    <w:p w14:paraId="1DDED260" w14:textId="77777777" w:rsidR="007A76AD" w:rsidRDefault="003537C0">
      <w:pPr>
        <w:numPr>
          <w:ilvl w:val="0"/>
          <w:numId w:val="14"/>
        </w:numPr>
        <w:spacing w:after="120" w:line="276" w:lineRule="auto"/>
        <w:jc w:val="both"/>
        <w:rPr>
          <w:rFonts w:ascii="Arial" w:eastAsia="Arial" w:hAnsi="Arial" w:cs="Arial"/>
          <w:sz w:val="20"/>
          <w:szCs w:val="20"/>
        </w:rPr>
      </w:pPr>
      <w:r>
        <w:rPr>
          <w:rFonts w:ascii="Arial" w:eastAsia="Arial" w:hAnsi="Arial" w:cs="Arial"/>
          <w:sz w:val="20"/>
          <w:szCs w:val="20"/>
        </w:rPr>
        <w:t>Poskytovatel žádá o VPN přístup pro Uživatele maximálně na dobu účinnosti Smlouvy.</w:t>
      </w:r>
    </w:p>
    <w:p w14:paraId="08397DE0" w14:textId="77777777" w:rsidR="007A76AD" w:rsidRDefault="003537C0">
      <w:pPr>
        <w:numPr>
          <w:ilvl w:val="0"/>
          <w:numId w:val="14"/>
        </w:numPr>
        <w:spacing w:after="120" w:line="276" w:lineRule="auto"/>
        <w:jc w:val="both"/>
        <w:rPr>
          <w:rFonts w:ascii="Arial" w:eastAsia="Arial" w:hAnsi="Arial" w:cs="Arial"/>
          <w:color w:val="000000"/>
          <w:sz w:val="20"/>
          <w:szCs w:val="20"/>
        </w:rPr>
      </w:pPr>
      <w:bookmarkStart w:id="34" w:name="_heading=h.17dp8vu" w:colFirst="0" w:colLast="0"/>
      <w:bookmarkEnd w:id="34"/>
      <w:r>
        <w:rPr>
          <w:rFonts w:ascii="Arial" w:eastAsia="Arial" w:hAnsi="Arial" w:cs="Arial"/>
          <w:color w:val="000000"/>
          <w:sz w:val="20"/>
          <w:szCs w:val="20"/>
        </w:rPr>
        <w:t xml:space="preserve">Pokud se jedna a tatáž fyzická osoba podílí na plnění podle více smluv uzavřených mezi </w:t>
      </w:r>
      <w:r>
        <w:rPr>
          <w:rFonts w:ascii="Arial" w:eastAsia="Arial" w:hAnsi="Arial" w:cs="Arial"/>
          <w:sz w:val="20"/>
          <w:szCs w:val="20"/>
        </w:rPr>
        <w:t>Poskytovatel</w:t>
      </w:r>
      <w:r>
        <w:rPr>
          <w:rFonts w:ascii="Arial" w:eastAsia="Arial" w:hAnsi="Arial" w:cs="Arial"/>
          <w:color w:val="000000"/>
          <w:sz w:val="20"/>
          <w:szCs w:val="20"/>
        </w:rPr>
        <w:t xml:space="preserve">em a VZP ČR, předkládá </w:t>
      </w:r>
      <w:r>
        <w:rPr>
          <w:rFonts w:ascii="Arial" w:eastAsia="Arial" w:hAnsi="Arial" w:cs="Arial"/>
          <w:sz w:val="20"/>
          <w:szCs w:val="20"/>
        </w:rPr>
        <w:t>Poskytovatel</w:t>
      </w:r>
      <w:r>
        <w:rPr>
          <w:rFonts w:ascii="Arial" w:eastAsia="Arial" w:hAnsi="Arial" w:cs="Arial"/>
          <w:color w:val="000000"/>
          <w:sz w:val="20"/>
          <w:szCs w:val="20"/>
        </w:rPr>
        <w:t xml:space="preserve"> VZP ČR vždy samostatnou Žádost pro Uživatele pro každou takovou Smlouvu.</w:t>
      </w:r>
    </w:p>
    <w:p w14:paraId="209EBB6A" w14:textId="77777777" w:rsidR="007A76AD" w:rsidRDefault="003537C0">
      <w:pPr>
        <w:numPr>
          <w:ilvl w:val="0"/>
          <w:numId w:val="14"/>
        </w:numPr>
        <w:spacing w:after="120" w:line="276" w:lineRule="auto"/>
        <w:jc w:val="both"/>
        <w:rPr>
          <w:rFonts w:ascii="Arial" w:eastAsia="Arial" w:hAnsi="Arial" w:cs="Arial"/>
          <w:sz w:val="20"/>
          <w:szCs w:val="20"/>
        </w:rPr>
      </w:pPr>
      <w:r>
        <w:rPr>
          <w:rFonts w:ascii="Arial" w:eastAsia="Arial" w:hAnsi="Arial" w:cs="Arial"/>
          <w:sz w:val="20"/>
          <w:szCs w:val="20"/>
        </w:rPr>
        <w:t xml:space="preserve">Poskytovatel musí v Žádosti u Uživatele uvést vždy číslo jeho mobilního telefonu a jeho </w:t>
      </w:r>
      <w:r>
        <w:rPr>
          <w:rFonts w:ascii="Arial" w:eastAsia="Arial" w:hAnsi="Arial" w:cs="Arial"/>
          <w:sz w:val="20"/>
          <w:szCs w:val="20"/>
        </w:rPr>
        <w:br/>
        <w:t>e-mailovou adresu.</w:t>
      </w:r>
    </w:p>
    <w:p w14:paraId="04889E77" w14:textId="77777777" w:rsidR="007A76AD" w:rsidRDefault="003537C0">
      <w:pPr>
        <w:numPr>
          <w:ilvl w:val="0"/>
          <w:numId w:val="14"/>
        </w:numPr>
        <w:spacing w:after="120" w:line="276" w:lineRule="auto"/>
        <w:jc w:val="both"/>
        <w:rPr>
          <w:rFonts w:ascii="Arial" w:eastAsia="Arial" w:hAnsi="Arial" w:cs="Arial"/>
          <w:sz w:val="20"/>
          <w:szCs w:val="20"/>
        </w:rPr>
      </w:pPr>
      <w:r>
        <w:rPr>
          <w:rFonts w:ascii="Arial" w:eastAsia="Arial" w:hAnsi="Arial" w:cs="Arial"/>
          <w:sz w:val="20"/>
          <w:szCs w:val="20"/>
        </w:rPr>
        <w:t xml:space="preserve">Vyplněnou Žádost zasílá Poskytovatel prostřednictvím elektronické pošty na e-mailovou adresu ServiceDesku VZP ČR </w:t>
      </w:r>
      <w:hyperlink r:id="rId111">
        <w:r>
          <w:rPr>
            <w:rFonts w:ascii="Arial" w:eastAsia="Arial" w:hAnsi="Arial" w:cs="Arial"/>
            <w:color w:val="0000FF"/>
            <w:sz w:val="20"/>
            <w:szCs w:val="20"/>
            <w:u w:val="single"/>
          </w:rPr>
          <w:t>servicedesk@vzp.cz</w:t>
        </w:r>
      </w:hyperlink>
      <w:r>
        <w:rPr>
          <w:rFonts w:ascii="Arial" w:eastAsia="Arial" w:hAnsi="Arial" w:cs="Arial"/>
          <w:sz w:val="20"/>
          <w:szCs w:val="20"/>
        </w:rPr>
        <w:t>, přičemž e-mailová zpráva musí být podepsána uznávaným elektronickým podpisem pověřené osoby uvedené ve Smlouvě za Poskytovatele. E-mailovou zprávu zasílá Poskytovatel nejpozději 10 pracovních dnů před datem, od kterého Poskytovatel požaduje zřídit Uživateli VPN přístup.</w:t>
      </w:r>
    </w:p>
    <w:p w14:paraId="0833DD40" w14:textId="77777777" w:rsidR="007A76AD" w:rsidRDefault="003537C0">
      <w:pPr>
        <w:numPr>
          <w:ilvl w:val="0"/>
          <w:numId w:val="14"/>
        </w:numPr>
        <w:spacing w:after="120" w:line="276" w:lineRule="auto"/>
        <w:jc w:val="both"/>
        <w:rPr>
          <w:rFonts w:ascii="Arial" w:eastAsia="Arial" w:hAnsi="Arial" w:cs="Arial"/>
          <w:sz w:val="20"/>
          <w:szCs w:val="20"/>
        </w:rPr>
      </w:pPr>
      <w:r>
        <w:rPr>
          <w:rFonts w:ascii="Arial" w:eastAsia="Arial" w:hAnsi="Arial" w:cs="Arial"/>
          <w:sz w:val="20"/>
          <w:szCs w:val="20"/>
        </w:rPr>
        <w:t>VZP ČR doručenou Žádost posoudí z hlediska potřebnosti VPN přístupu pro předmětné plnění Poskytovatele, formálních a věcných náležitostí, případně požádá Poskytovatele o doplnění (opravu) Žádosti.</w:t>
      </w:r>
    </w:p>
    <w:p w14:paraId="48BBA58F" w14:textId="77777777" w:rsidR="007A76AD" w:rsidRDefault="003537C0">
      <w:pPr>
        <w:numPr>
          <w:ilvl w:val="0"/>
          <w:numId w:val="14"/>
        </w:numPr>
        <w:spacing w:after="120" w:line="276" w:lineRule="auto"/>
        <w:jc w:val="both"/>
        <w:rPr>
          <w:rFonts w:ascii="Arial" w:eastAsia="Arial" w:hAnsi="Arial" w:cs="Arial"/>
          <w:sz w:val="20"/>
          <w:szCs w:val="20"/>
        </w:rPr>
      </w:pPr>
      <w:r>
        <w:rPr>
          <w:rFonts w:ascii="Arial" w:eastAsia="Arial" w:hAnsi="Arial" w:cs="Arial"/>
          <w:sz w:val="20"/>
          <w:szCs w:val="20"/>
        </w:rPr>
        <w:t xml:space="preserve">VZP ČR zašle Poskytovateli a v kopii Uživateli prostřednictvím elektronické pošty informaci o schválení / schválení s omezením / neschválení Žádosti. </w:t>
      </w:r>
    </w:p>
    <w:p w14:paraId="61CB3976" w14:textId="77777777" w:rsidR="007A76AD" w:rsidRDefault="003537C0">
      <w:pPr>
        <w:spacing w:after="120" w:line="276" w:lineRule="auto"/>
        <w:ind w:left="360"/>
        <w:jc w:val="both"/>
        <w:rPr>
          <w:rFonts w:ascii="Arial" w:eastAsia="Arial" w:hAnsi="Arial" w:cs="Arial"/>
          <w:sz w:val="20"/>
          <w:szCs w:val="20"/>
        </w:rPr>
      </w:pPr>
      <w:r>
        <w:rPr>
          <w:rFonts w:ascii="Arial" w:eastAsia="Arial" w:hAnsi="Arial" w:cs="Arial"/>
          <w:sz w:val="20"/>
          <w:szCs w:val="20"/>
        </w:rPr>
        <w:t>Přičemž v případě:</w:t>
      </w:r>
    </w:p>
    <w:p w14:paraId="4C684DE4" w14:textId="77777777" w:rsidR="007A76AD" w:rsidRDefault="003537C0">
      <w:pPr>
        <w:numPr>
          <w:ilvl w:val="1"/>
          <w:numId w:val="14"/>
        </w:numPr>
        <w:spacing w:after="120" w:line="276" w:lineRule="auto"/>
        <w:rPr>
          <w:rFonts w:ascii="Arial" w:eastAsia="Arial" w:hAnsi="Arial" w:cs="Arial"/>
          <w:sz w:val="20"/>
          <w:szCs w:val="20"/>
        </w:rPr>
      </w:pPr>
      <w:r>
        <w:rPr>
          <w:rFonts w:ascii="Arial" w:eastAsia="Arial" w:hAnsi="Arial" w:cs="Arial"/>
          <w:sz w:val="20"/>
          <w:szCs w:val="20"/>
        </w:rPr>
        <w:t>schválení Žádosti s omezením:</w:t>
      </w:r>
    </w:p>
    <w:p w14:paraId="5880FE7D" w14:textId="77777777" w:rsidR="007A76AD" w:rsidRDefault="003537C0">
      <w:pPr>
        <w:spacing w:after="120"/>
        <w:ind w:left="1440"/>
        <w:rPr>
          <w:rFonts w:ascii="Arial" w:eastAsia="Arial" w:hAnsi="Arial" w:cs="Arial"/>
          <w:sz w:val="20"/>
          <w:szCs w:val="20"/>
        </w:rPr>
      </w:pPr>
      <w:r>
        <w:rPr>
          <w:rFonts w:ascii="Arial" w:eastAsia="Arial" w:hAnsi="Arial" w:cs="Arial"/>
          <w:sz w:val="20"/>
          <w:szCs w:val="20"/>
        </w:rPr>
        <w:t>VZP ČR uvede změny oproti Žádosti (např. omezení doby požadovaného VPN přístupu apod.) a zdůvodnění;</w:t>
      </w:r>
    </w:p>
    <w:p w14:paraId="67AFF95E" w14:textId="77777777" w:rsidR="007A76AD" w:rsidRDefault="003537C0">
      <w:pPr>
        <w:numPr>
          <w:ilvl w:val="1"/>
          <w:numId w:val="14"/>
        </w:numPr>
        <w:spacing w:after="120" w:line="276" w:lineRule="auto"/>
        <w:rPr>
          <w:rFonts w:ascii="Arial" w:eastAsia="Arial" w:hAnsi="Arial" w:cs="Arial"/>
          <w:sz w:val="20"/>
          <w:szCs w:val="20"/>
        </w:rPr>
      </w:pPr>
      <w:r>
        <w:rPr>
          <w:rFonts w:ascii="Arial" w:eastAsia="Arial" w:hAnsi="Arial" w:cs="Arial"/>
          <w:sz w:val="20"/>
          <w:szCs w:val="20"/>
        </w:rPr>
        <w:t>neschválení Žádosti:</w:t>
      </w:r>
    </w:p>
    <w:p w14:paraId="64FE83EE" w14:textId="77777777" w:rsidR="007A76AD" w:rsidRDefault="003537C0">
      <w:pPr>
        <w:spacing w:after="120"/>
        <w:ind w:left="1440"/>
        <w:rPr>
          <w:rFonts w:ascii="Arial" w:eastAsia="Arial" w:hAnsi="Arial" w:cs="Arial"/>
          <w:sz w:val="20"/>
          <w:szCs w:val="20"/>
        </w:rPr>
      </w:pPr>
      <w:r>
        <w:rPr>
          <w:rFonts w:ascii="Arial" w:eastAsia="Arial" w:hAnsi="Arial" w:cs="Arial"/>
          <w:sz w:val="20"/>
          <w:szCs w:val="20"/>
        </w:rPr>
        <w:t>VZP ČR neschválení zdůvodní.</w:t>
      </w:r>
    </w:p>
    <w:p w14:paraId="13183A2C" w14:textId="77777777" w:rsidR="007A76AD" w:rsidRDefault="003537C0">
      <w:pPr>
        <w:numPr>
          <w:ilvl w:val="0"/>
          <w:numId w:val="14"/>
        </w:numPr>
        <w:spacing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V případě schválení Žádosti nebo schválení Žádosti s omezením zasílá VZP ČR následně na e-mailovou adresu Uživatele též informace potřebné pro zřízení VPN přístupu, tj.  postup, jakým způsobem si Uživatel vygeneruje certifikát pro VPN přístup, </w:t>
      </w:r>
      <w:r>
        <w:rPr>
          <w:rFonts w:ascii="Arial" w:eastAsia="Arial" w:hAnsi="Arial" w:cs="Arial"/>
          <w:sz w:val="20"/>
          <w:szCs w:val="20"/>
        </w:rPr>
        <w:t>postup, jakým způsobem si Uživatel obnoví certifikát a postup pro změnu jemu přiděleného výchozího hesla na přihlašovací heslo / resp. obnovu platného přihlašovacího hesla, včetně pravidel pro jeho tvorbu a dobu platnosti</w:t>
      </w:r>
      <w:r>
        <w:rPr>
          <w:rFonts w:ascii="Arial" w:eastAsia="Arial" w:hAnsi="Arial" w:cs="Arial"/>
          <w:color w:val="000000"/>
          <w:sz w:val="20"/>
          <w:szCs w:val="20"/>
        </w:rPr>
        <w:t>. Informace obsahují rovněž údaj o době platnosti certifikátu.</w:t>
      </w:r>
    </w:p>
    <w:p w14:paraId="237C755D" w14:textId="77777777" w:rsidR="007A76AD" w:rsidRDefault="003537C0">
      <w:pPr>
        <w:numPr>
          <w:ilvl w:val="0"/>
          <w:numId w:val="14"/>
        </w:numPr>
        <w:spacing w:after="120" w:line="276" w:lineRule="auto"/>
        <w:jc w:val="both"/>
        <w:rPr>
          <w:rFonts w:ascii="Arial" w:eastAsia="Arial" w:hAnsi="Arial" w:cs="Arial"/>
          <w:color w:val="000000"/>
          <w:sz w:val="20"/>
          <w:szCs w:val="20"/>
        </w:rPr>
      </w:pPr>
      <w:r>
        <w:rPr>
          <w:rFonts w:ascii="Arial" w:eastAsia="Arial" w:hAnsi="Arial" w:cs="Arial"/>
          <w:color w:val="000000"/>
          <w:sz w:val="20"/>
          <w:szCs w:val="20"/>
        </w:rPr>
        <w:t>VZP ČR zasílá Uživateli na jeho e-mailovou adresu uvedenou v Žádosti přidělené uživatelské jméno a zároveň na jeho mobilní telefonní číslo uvedené v Žádosti výchozí heslo.</w:t>
      </w:r>
    </w:p>
    <w:p w14:paraId="78AF4048" w14:textId="77777777" w:rsidR="007A76AD" w:rsidRDefault="003537C0">
      <w:pPr>
        <w:numPr>
          <w:ilvl w:val="0"/>
          <w:numId w:val="14"/>
        </w:numPr>
        <w:spacing w:after="120" w:line="276" w:lineRule="auto"/>
        <w:jc w:val="both"/>
        <w:rPr>
          <w:rFonts w:ascii="Arial" w:eastAsia="Arial" w:hAnsi="Arial" w:cs="Arial"/>
          <w:color w:val="000000"/>
          <w:sz w:val="20"/>
          <w:szCs w:val="20"/>
        </w:rPr>
      </w:pPr>
      <w:r>
        <w:rPr>
          <w:rFonts w:ascii="Arial" w:eastAsia="Arial" w:hAnsi="Arial" w:cs="Arial"/>
          <w:color w:val="000000"/>
          <w:sz w:val="20"/>
          <w:szCs w:val="20"/>
        </w:rPr>
        <w:t>Veškeré údaje uvedené v odst. 10. a 11. tohoto článku přebírá Uživatel jménem</w:t>
      </w:r>
      <w:r>
        <w:rPr>
          <w:rFonts w:ascii="Arial" w:eastAsia="Arial" w:hAnsi="Arial" w:cs="Arial"/>
          <w:sz w:val="20"/>
          <w:szCs w:val="20"/>
        </w:rPr>
        <w:t xml:space="preserve"> Poskytovatele</w:t>
      </w:r>
      <w:r>
        <w:rPr>
          <w:rFonts w:ascii="Arial" w:eastAsia="Arial" w:hAnsi="Arial" w:cs="Arial"/>
          <w:color w:val="000000"/>
          <w:sz w:val="20"/>
          <w:szCs w:val="20"/>
        </w:rPr>
        <w:t>.</w:t>
      </w:r>
    </w:p>
    <w:p w14:paraId="5CF92F96" w14:textId="77777777" w:rsidR="007A76AD" w:rsidRDefault="003537C0">
      <w:pPr>
        <w:spacing w:before="360" w:after="120" w:line="276" w:lineRule="auto"/>
        <w:jc w:val="center"/>
        <w:rPr>
          <w:rFonts w:ascii="Arial" w:eastAsia="Arial" w:hAnsi="Arial" w:cs="Arial"/>
          <w:b/>
          <w:sz w:val="20"/>
          <w:szCs w:val="20"/>
          <w:u w:val="single"/>
        </w:rPr>
      </w:pPr>
      <w:bookmarkStart w:id="35" w:name="_heading=h.3rdcrjn" w:colFirst="0" w:colLast="0"/>
      <w:bookmarkEnd w:id="35"/>
      <w:r>
        <w:rPr>
          <w:rFonts w:ascii="Arial" w:eastAsia="Arial" w:hAnsi="Arial" w:cs="Arial"/>
          <w:b/>
          <w:sz w:val="20"/>
          <w:szCs w:val="20"/>
          <w:u w:val="single"/>
        </w:rPr>
        <w:t>Čl. V. Znemožnění VPN přístupu</w:t>
      </w:r>
    </w:p>
    <w:p w14:paraId="5EA374D1" w14:textId="77777777" w:rsidR="007A76AD" w:rsidRDefault="003537C0">
      <w:pPr>
        <w:numPr>
          <w:ilvl w:val="0"/>
          <w:numId w:val="41"/>
        </w:numPr>
        <w:spacing w:line="276" w:lineRule="auto"/>
        <w:jc w:val="both"/>
        <w:rPr>
          <w:rFonts w:ascii="Arial" w:eastAsia="Arial" w:hAnsi="Arial" w:cs="Arial"/>
          <w:sz w:val="20"/>
          <w:szCs w:val="20"/>
        </w:rPr>
      </w:pPr>
      <w:r>
        <w:rPr>
          <w:rFonts w:ascii="Arial" w:eastAsia="Arial" w:hAnsi="Arial" w:cs="Arial"/>
          <w:sz w:val="20"/>
          <w:szCs w:val="20"/>
        </w:rPr>
        <w:t>Znemožněním VPN přístupu se rozumí stav, kdy Uživatel nemůže přistupovat do vnitřní sítě VZP ČR prostřednictvím VPN VZP ČR.</w:t>
      </w:r>
    </w:p>
    <w:p w14:paraId="3FC56246" w14:textId="77777777" w:rsidR="007A76AD" w:rsidRDefault="003537C0">
      <w:pPr>
        <w:numPr>
          <w:ilvl w:val="0"/>
          <w:numId w:val="41"/>
        </w:numPr>
        <w:spacing w:after="120" w:line="276" w:lineRule="auto"/>
        <w:jc w:val="both"/>
        <w:rPr>
          <w:rFonts w:ascii="Arial" w:eastAsia="Arial" w:hAnsi="Arial" w:cs="Arial"/>
          <w:sz w:val="20"/>
          <w:szCs w:val="20"/>
        </w:rPr>
      </w:pPr>
      <w:r>
        <w:rPr>
          <w:rFonts w:ascii="Arial" w:eastAsia="Arial" w:hAnsi="Arial" w:cs="Arial"/>
          <w:sz w:val="20"/>
          <w:szCs w:val="20"/>
        </w:rPr>
        <w:lastRenderedPageBreak/>
        <w:t>VPN přístup je Uživateli znemožněn (nikoliv ukončen):</w:t>
      </w:r>
    </w:p>
    <w:p w14:paraId="1257E3EF" w14:textId="77777777" w:rsidR="007A76AD" w:rsidRDefault="003537C0">
      <w:pPr>
        <w:numPr>
          <w:ilvl w:val="1"/>
          <w:numId w:val="41"/>
        </w:numPr>
        <w:spacing w:after="120" w:line="276" w:lineRule="auto"/>
        <w:jc w:val="both"/>
        <w:rPr>
          <w:rFonts w:ascii="Arial" w:eastAsia="Arial" w:hAnsi="Arial" w:cs="Arial"/>
          <w:sz w:val="20"/>
          <w:szCs w:val="20"/>
        </w:rPr>
      </w:pPr>
      <w:r>
        <w:rPr>
          <w:rFonts w:ascii="Arial" w:eastAsia="Arial" w:hAnsi="Arial" w:cs="Arial"/>
          <w:sz w:val="20"/>
          <w:szCs w:val="20"/>
        </w:rPr>
        <w:t>z důvodu, že si Uživatel včas v době platnosti certifikátu neobnovil certifikát, tj. Uživateli vypršela doba platnosti jeho certifikátu (k tomu srov. Čl. VIII., odst. 6., písm. h.);</w:t>
      </w:r>
    </w:p>
    <w:p w14:paraId="50D00CC2" w14:textId="77777777" w:rsidR="007A76AD" w:rsidRDefault="003537C0">
      <w:pPr>
        <w:numPr>
          <w:ilvl w:val="1"/>
          <w:numId w:val="41"/>
        </w:numPr>
        <w:spacing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z důvodu, že si Uživatel včas nezměnil své přihlašovací heslo, které mu slouží k VPN přístupu, </w:t>
      </w:r>
      <w:r>
        <w:rPr>
          <w:rFonts w:ascii="Arial" w:eastAsia="Arial" w:hAnsi="Arial" w:cs="Arial"/>
          <w:sz w:val="20"/>
          <w:szCs w:val="20"/>
        </w:rPr>
        <w:t>tj. Uživateli vypršela doba platnosti jeho přihlašovacího hesla.</w:t>
      </w:r>
    </w:p>
    <w:p w14:paraId="58864C83" w14:textId="77777777" w:rsidR="007A76AD" w:rsidRDefault="003537C0">
      <w:pPr>
        <w:numPr>
          <w:ilvl w:val="0"/>
          <w:numId w:val="41"/>
        </w:numPr>
        <w:spacing w:after="120" w:line="276" w:lineRule="auto"/>
        <w:jc w:val="both"/>
        <w:rPr>
          <w:rFonts w:ascii="Arial" w:eastAsia="Arial" w:hAnsi="Arial" w:cs="Arial"/>
          <w:sz w:val="20"/>
          <w:szCs w:val="20"/>
        </w:rPr>
      </w:pPr>
      <w:r>
        <w:rPr>
          <w:rFonts w:ascii="Arial" w:eastAsia="Arial" w:hAnsi="Arial" w:cs="Arial"/>
          <w:sz w:val="20"/>
          <w:szCs w:val="20"/>
        </w:rPr>
        <w:t xml:space="preserve">O znemožnění VPN přístupu dle odst. 2. tohoto článku </w:t>
      </w:r>
      <w:r>
        <w:rPr>
          <w:rFonts w:ascii="Arial" w:eastAsia="Arial" w:hAnsi="Arial" w:cs="Arial"/>
          <w:b/>
          <w:sz w:val="20"/>
          <w:szCs w:val="20"/>
        </w:rPr>
        <w:t xml:space="preserve">není </w:t>
      </w:r>
      <w:r>
        <w:rPr>
          <w:rFonts w:ascii="Arial" w:eastAsia="Arial" w:hAnsi="Arial" w:cs="Arial"/>
          <w:sz w:val="20"/>
          <w:szCs w:val="20"/>
        </w:rPr>
        <w:t>VZP ČR povinna Uživatele ani Poskytovatele informovat.</w:t>
      </w:r>
    </w:p>
    <w:p w14:paraId="333215DB" w14:textId="77777777" w:rsidR="007A76AD" w:rsidRDefault="003537C0">
      <w:pPr>
        <w:numPr>
          <w:ilvl w:val="0"/>
          <w:numId w:val="41"/>
        </w:numPr>
        <w:spacing w:after="120" w:line="276" w:lineRule="auto"/>
        <w:jc w:val="both"/>
        <w:rPr>
          <w:rFonts w:ascii="Arial" w:eastAsia="Arial" w:hAnsi="Arial" w:cs="Arial"/>
          <w:sz w:val="20"/>
          <w:szCs w:val="20"/>
        </w:rPr>
      </w:pPr>
      <w:r>
        <w:rPr>
          <w:rFonts w:ascii="Arial" w:eastAsia="Arial" w:hAnsi="Arial" w:cs="Arial"/>
          <w:sz w:val="20"/>
          <w:szCs w:val="20"/>
        </w:rPr>
        <w:t>VPN přístup, jenž byl znemožněn dle odst. 2., písm. a. a písm. b. tohoto článku, si Uživatel obnovuje sám (tj. na základě vlastní iniciativy prostřednictvím VZP ČR). Nečinnost Uživatele nebo Poskytovatele v tomto směru nemůže jít k tíži VZP ČR. Obnovení VPN přístupu lze Uživatelem provést v rámci doby, na kterou byl VPN přístup podle Žádosti schválen.</w:t>
      </w:r>
    </w:p>
    <w:p w14:paraId="237D4B5A" w14:textId="77777777" w:rsidR="007A76AD" w:rsidRDefault="003537C0">
      <w:pPr>
        <w:keepNext/>
        <w:spacing w:before="240" w:after="120"/>
        <w:jc w:val="center"/>
        <w:rPr>
          <w:rFonts w:ascii="Arial" w:eastAsia="Arial" w:hAnsi="Arial" w:cs="Arial"/>
          <w:b/>
          <w:sz w:val="20"/>
          <w:szCs w:val="20"/>
          <w:u w:val="single"/>
        </w:rPr>
      </w:pPr>
      <w:r>
        <w:rPr>
          <w:rFonts w:ascii="Arial" w:eastAsia="Arial" w:hAnsi="Arial" w:cs="Arial"/>
          <w:b/>
          <w:sz w:val="20"/>
          <w:szCs w:val="20"/>
          <w:u w:val="single"/>
        </w:rPr>
        <w:br/>
        <w:t>Čl. VI. Pozastavení VPN přístupu</w:t>
      </w:r>
    </w:p>
    <w:p w14:paraId="18C0788A" w14:textId="77777777" w:rsidR="007A76AD" w:rsidRDefault="003537C0">
      <w:pPr>
        <w:numPr>
          <w:ilvl w:val="0"/>
          <w:numId w:val="28"/>
        </w:numPr>
        <w:spacing w:after="120"/>
        <w:jc w:val="both"/>
        <w:rPr>
          <w:rFonts w:ascii="Arial" w:eastAsia="Arial" w:hAnsi="Arial" w:cs="Arial"/>
          <w:sz w:val="20"/>
          <w:szCs w:val="20"/>
        </w:rPr>
      </w:pPr>
      <w:r>
        <w:rPr>
          <w:rFonts w:ascii="Arial" w:eastAsia="Arial" w:hAnsi="Arial" w:cs="Arial"/>
          <w:sz w:val="20"/>
          <w:szCs w:val="20"/>
        </w:rPr>
        <w:t xml:space="preserve">Pozastavením VPN přístupu se rozumí jednostranný proces na straně VZP ČR, kterým VZP ČR z dále uvedených důvodů </w:t>
      </w:r>
      <w:r>
        <w:rPr>
          <w:rFonts w:ascii="Arial" w:eastAsia="Arial" w:hAnsi="Arial" w:cs="Arial"/>
          <w:b/>
          <w:sz w:val="20"/>
          <w:szCs w:val="20"/>
        </w:rPr>
        <w:t>dočasně</w:t>
      </w:r>
      <w:r>
        <w:rPr>
          <w:rFonts w:ascii="Arial" w:eastAsia="Arial" w:hAnsi="Arial" w:cs="Arial"/>
          <w:sz w:val="20"/>
          <w:szCs w:val="20"/>
        </w:rPr>
        <w:t xml:space="preserve"> znemožní Uživateli přístup do vnitřní sítě VZP ČR zablokováním jeho účtu v doméně VZP ČR/zneplatněním certifikátu apod.</w:t>
      </w:r>
    </w:p>
    <w:p w14:paraId="2ADD0C7E" w14:textId="77777777" w:rsidR="007A76AD" w:rsidRDefault="003537C0">
      <w:pPr>
        <w:numPr>
          <w:ilvl w:val="0"/>
          <w:numId w:val="28"/>
        </w:numPr>
        <w:spacing w:after="120"/>
        <w:jc w:val="both"/>
        <w:rPr>
          <w:rFonts w:ascii="Arial" w:eastAsia="Arial" w:hAnsi="Arial" w:cs="Arial"/>
          <w:sz w:val="20"/>
          <w:szCs w:val="20"/>
        </w:rPr>
      </w:pPr>
      <w:r>
        <w:rPr>
          <w:rFonts w:ascii="Arial" w:eastAsia="Arial" w:hAnsi="Arial" w:cs="Arial"/>
          <w:sz w:val="20"/>
          <w:szCs w:val="20"/>
        </w:rPr>
        <w:t>VZP ČR si vyhrazuje právo pozastavit Uživateli VPN přístup:</w:t>
      </w:r>
    </w:p>
    <w:p w14:paraId="7D3506C0" w14:textId="77777777" w:rsidR="007A76AD" w:rsidRDefault="003537C0">
      <w:pPr>
        <w:keepNext/>
        <w:keepLines/>
        <w:numPr>
          <w:ilvl w:val="3"/>
          <w:numId w:val="9"/>
        </w:numPr>
        <w:spacing w:after="120"/>
        <w:jc w:val="both"/>
        <w:rPr>
          <w:rFonts w:ascii="Arial" w:eastAsia="Arial" w:hAnsi="Arial" w:cs="Arial"/>
          <w:sz w:val="20"/>
          <w:szCs w:val="20"/>
        </w:rPr>
      </w:pPr>
      <w:r>
        <w:rPr>
          <w:rFonts w:ascii="Arial" w:eastAsia="Arial" w:hAnsi="Arial" w:cs="Arial"/>
          <w:b/>
          <w:i/>
          <w:sz w:val="20"/>
          <w:szCs w:val="20"/>
        </w:rPr>
        <w:t xml:space="preserve"> </w:t>
      </w:r>
      <w:r>
        <w:rPr>
          <w:rFonts w:ascii="Arial" w:eastAsia="Arial" w:hAnsi="Arial" w:cs="Arial"/>
          <w:sz w:val="20"/>
          <w:szCs w:val="20"/>
        </w:rPr>
        <w:t>v případě zjištění porušení nebo podezření na nedodržení některého ustanovení tohoto dokumentu, příp. při nereakci na validační e-mail nebo při podezření na bezpečnostní událost nebo bezpečnostní incident související s osobou Uživatele/Poskytovatele, příp. VPN přístupem (dále jen „Událost“);</w:t>
      </w:r>
    </w:p>
    <w:p w14:paraId="7650F0CD" w14:textId="77777777" w:rsidR="007A76AD" w:rsidRDefault="003537C0">
      <w:pPr>
        <w:keepNext/>
        <w:keepLines/>
        <w:numPr>
          <w:ilvl w:val="3"/>
          <w:numId w:val="9"/>
        </w:numPr>
        <w:spacing w:after="120"/>
        <w:jc w:val="both"/>
        <w:rPr>
          <w:rFonts w:ascii="Arial" w:eastAsia="Arial" w:hAnsi="Arial" w:cs="Arial"/>
          <w:sz w:val="20"/>
          <w:szCs w:val="20"/>
        </w:rPr>
      </w:pPr>
      <w:r>
        <w:rPr>
          <w:rFonts w:ascii="Arial" w:eastAsia="Arial" w:hAnsi="Arial" w:cs="Arial"/>
          <w:sz w:val="20"/>
          <w:szCs w:val="20"/>
        </w:rPr>
        <w:t>z důvodu provozní nebo technické odstávky VPN VZP ČR realizované VZP ČR (dále vše jen „Odstávka“).</w:t>
      </w:r>
    </w:p>
    <w:p w14:paraId="1A32EED2" w14:textId="77777777" w:rsidR="007A76AD" w:rsidRDefault="003537C0">
      <w:pPr>
        <w:numPr>
          <w:ilvl w:val="0"/>
          <w:numId w:val="28"/>
        </w:numPr>
        <w:spacing w:after="120" w:line="276" w:lineRule="auto"/>
        <w:jc w:val="both"/>
        <w:rPr>
          <w:rFonts w:ascii="Arial" w:eastAsia="Arial" w:hAnsi="Arial" w:cs="Arial"/>
          <w:sz w:val="20"/>
          <w:szCs w:val="20"/>
        </w:rPr>
      </w:pPr>
      <w:r>
        <w:rPr>
          <w:rFonts w:ascii="Arial" w:eastAsia="Arial" w:hAnsi="Arial" w:cs="Arial"/>
          <w:sz w:val="20"/>
          <w:szCs w:val="20"/>
        </w:rPr>
        <w:t>VZP ČR informuje Poskytovatele o pozastavení VPN přístupu Uživateli formou e-mailové zprávy zaslané Poskytovateli se zdůvodněním svého postupu, a pokud je to možné, i o předpokládané době pozastavení VPN přístupu v případě Odstávky.</w:t>
      </w:r>
    </w:p>
    <w:p w14:paraId="2F00BBFE" w14:textId="77777777" w:rsidR="007A76AD" w:rsidRDefault="003537C0">
      <w:pPr>
        <w:numPr>
          <w:ilvl w:val="0"/>
          <w:numId w:val="28"/>
        </w:numPr>
        <w:spacing w:after="120" w:line="276" w:lineRule="auto"/>
        <w:jc w:val="both"/>
        <w:rPr>
          <w:rFonts w:ascii="Arial" w:eastAsia="Arial" w:hAnsi="Arial" w:cs="Arial"/>
          <w:sz w:val="20"/>
          <w:szCs w:val="20"/>
        </w:rPr>
      </w:pPr>
      <w:r>
        <w:rPr>
          <w:rFonts w:ascii="Arial" w:eastAsia="Arial" w:hAnsi="Arial" w:cs="Arial"/>
          <w:sz w:val="20"/>
          <w:szCs w:val="20"/>
        </w:rPr>
        <w:t xml:space="preserve">Po vyhodnocení Události informuje VZP ČR Poskytovatele </w:t>
      </w:r>
      <w:r>
        <w:rPr>
          <w:rFonts w:ascii="Arial" w:eastAsia="Arial" w:hAnsi="Arial" w:cs="Arial"/>
          <w:b/>
          <w:sz w:val="20"/>
          <w:szCs w:val="20"/>
        </w:rPr>
        <w:t>o opětovném umožnění</w:t>
      </w:r>
      <w:r>
        <w:rPr>
          <w:rFonts w:ascii="Arial" w:eastAsia="Arial" w:hAnsi="Arial" w:cs="Arial"/>
          <w:sz w:val="20"/>
          <w:szCs w:val="20"/>
        </w:rPr>
        <w:t xml:space="preserve"> </w:t>
      </w:r>
      <w:r>
        <w:rPr>
          <w:rFonts w:ascii="Arial" w:eastAsia="Arial" w:hAnsi="Arial" w:cs="Arial"/>
          <w:b/>
          <w:sz w:val="20"/>
          <w:szCs w:val="20"/>
        </w:rPr>
        <w:t>VPN přístupu</w:t>
      </w:r>
      <w:r>
        <w:rPr>
          <w:rFonts w:ascii="Arial" w:eastAsia="Arial" w:hAnsi="Arial" w:cs="Arial"/>
          <w:sz w:val="20"/>
          <w:szCs w:val="20"/>
        </w:rPr>
        <w:t xml:space="preserve"> Uživateli nebo </w:t>
      </w:r>
      <w:r>
        <w:rPr>
          <w:rFonts w:ascii="Arial" w:eastAsia="Arial" w:hAnsi="Arial" w:cs="Arial"/>
          <w:b/>
          <w:sz w:val="20"/>
          <w:szCs w:val="20"/>
        </w:rPr>
        <w:t>o ukončení VPN přístupu</w:t>
      </w:r>
      <w:r>
        <w:rPr>
          <w:rFonts w:ascii="Arial" w:eastAsia="Arial" w:hAnsi="Arial" w:cs="Arial"/>
          <w:sz w:val="20"/>
          <w:szCs w:val="20"/>
        </w:rPr>
        <w:t xml:space="preserve"> Uživatele, přičemž uvede zdůvodnění svého postupu a své zjištění.</w:t>
      </w:r>
    </w:p>
    <w:p w14:paraId="4A38C09C" w14:textId="77777777" w:rsidR="007A76AD" w:rsidRDefault="003537C0">
      <w:pPr>
        <w:numPr>
          <w:ilvl w:val="0"/>
          <w:numId w:val="28"/>
        </w:numPr>
        <w:spacing w:after="120" w:line="276" w:lineRule="auto"/>
        <w:jc w:val="both"/>
        <w:rPr>
          <w:rFonts w:ascii="Arial" w:eastAsia="Arial" w:hAnsi="Arial" w:cs="Arial"/>
          <w:sz w:val="20"/>
          <w:szCs w:val="20"/>
        </w:rPr>
      </w:pPr>
      <w:r>
        <w:rPr>
          <w:rFonts w:ascii="Arial" w:eastAsia="Arial" w:hAnsi="Arial" w:cs="Arial"/>
          <w:sz w:val="20"/>
          <w:szCs w:val="20"/>
        </w:rPr>
        <w:t>Poskytovatel může požádat o pozastavení VPN přístupu Uživateli.</w:t>
      </w:r>
    </w:p>
    <w:p w14:paraId="7E42097E" w14:textId="77777777" w:rsidR="007A76AD" w:rsidRDefault="003537C0">
      <w:pPr>
        <w:keepNext/>
        <w:spacing w:before="240" w:after="120"/>
        <w:jc w:val="center"/>
        <w:rPr>
          <w:rFonts w:ascii="Arial" w:eastAsia="Arial" w:hAnsi="Arial" w:cs="Arial"/>
          <w:b/>
          <w:sz w:val="20"/>
          <w:szCs w:val="20"/>
          <w:u w:val="single"/>
        </w:rPr>
      </w:pPr>
      <w:bookmarkStart w:id="36" w:name="_heading=h.26in1rg" w:colFirst="0" w:colLast="0"/>
      <w:bookmarkEnd w:id="36"/>
      <w:r>
        <w:rPr>
          <w:rFonts w:ascii="Arial" w:eastAsia="Arial" w:hAnsi="Arial" w:cs="Arial"/>
          <w:b/>
          <w:sz w:val="20"/>
          <w:szCs w:val="20"/>
          <w:u w:val="single"/>
        </w:rPr>
        <w:br/>
        <w:t>Čl. VII. Ukončení VPN přístupu</w:t>
      </w:r>
    </w:p>
    <w:p w14:paraId="46732B65" w14:textId="77777777" w:rsidR="007A76AD" w:rsidRDefault="003537C0">
      <w:pPr>
        <w:numPr>
          <w:ilvl w:val="0"/>
          <w:numId w:val="21"/>
        </w:numPr>
        <w:spacing w:after="120" w:line="276" w:lineRule="auto"/>
        <w:jc w:val="both"/>
        <w:rPr>
          <w:rFonts w:ascii="Arial" w:eastAsia="Arial" w:hAnsi="Arial" w:cs="Arial"/>
          <w:sz w:val="20"/>
          <w:szCs w:val="20"/>
        </w:rPr>
      </w:pPr>
      <w:r>
        <w:rPr>
          <w:rFonts w:ascii="Arial" w:eastAsia="Arial" w:hAnsi="Arial" w:cs="Arial"/>
          <w:sz w:val="20"/>
          <w:szCs w:val="20"/>
        </w:rPr>
        <w:t xml:space="preserve">Ukončením VPN přístupu se rozumí proces, kdy Uživatel/Poskytovatel pozbývá možnosti přístupu do vnitřní sítě VZP ČR prostřednictvím VPN VZP ČR, </w:t>
      </w:r>
      <w:r>
        <w:rPr>
          <w:rFonts w:ascii="Arial" w:eastAsia="Arial" w:hAnsi="Arial" w:cs="Arial"/>
          <w:b/>
          <w:sz w:val="20"/>
          <w:szCs w:val="20"/>
        </w:rPr>
        <w:t>tj. Uživateli je trvale zneplatněn jeho certifikát a zablokován jeho účet v doméně VZP ČR</w:t>
      </w:r>
      <w:r>
        <w:rPr>
          <w:rFonts w:ascii="Arial" w:eastAsia="Arial" w:hAnsi="Arial" w:cs="Arial"/>
          <w:sz w:val="20"/>
          <w:szCs w:val="20"/>
        </w:rPr>
        <w:t>.</w:t>
      </w:r>
    </w:p>
    <w:p w14:paraId="4B54AF03" w14:textId="77777777" w:rsidR="007A76AD" w:rsidRDefault="003537C0">
      <w:pPr>
        <w:numPr>
          <w:ilvl w:val="0"/>
          <w:numId w:val="21"/>
        </w:numPr>
        <w:spacing w:after="120" w:line="276" w:lineRule="auto"/>
        <w:jc w:val="both"/>
        <w:rPr>
          <w:rFonts w:ascii="Arial" w:eastAsia="Arial" w:hAnsi="Arial" w:cs="Arial"/>
          <w:sz w:val="20"/>
          <w:szCs w:val="20"/>
        </w:rPr>
      </w:pPr>
      <w:r>
        <w:rPr>
          <w:rFonts w:ascii="Arial" w:eastAsia="Arial" w:hAnsi="Arial" w:cs="Arial"/>
          <w:sz w:val="20"/>
          <w:szCs w:val="20"/>
        </w:rPr>
        <w:t>VZP ČR ukončí Uživateli/Poskytovateli VPN přístup:</w:t>
      </w:r>
    </w:p>
    <w:p w14:paraId="0ACAE075" w14:textId="77777777" w:rsidR="007A76AD" w:rsidRDefault="003537C0">
      <w:pPr>
        <w:numPr>
          <w:ilvl w:val="1"/>
          <w:numId w:val="21"/>
        </w:numPr>
        <w:spacing w:after="120" w:line="276" w:lineRule="auto"/>
        <w:rPr>
          <w:rFonts w:ascii="Arial" w:eastAsia="Arial" w:hAnsi="Arial" w:cs="Arial"/>
          <w:sz w:val="20"/>
          <w:szCs w:val="20"/>
        </w:rPr>
      </w:pPr>
      <w:r>
        <w:rPr>
          <w:rFonts w:ascii="Arial" w:eastAsia="Arial" w:hAnsi="Arial" w:cs="Arial"/>
          <w:sz w:val="20"/>
          <w:szCs w:val="20"/>
        </w:rPr>
        <w:t>v případě uplynutí doby, na kterou byl VPN přístup podle Žádosti schválen;</w:t>
      </w:r>
    </w:p>
    <w:p w14:paraId="24119E3B" w14:textId="77777777" w:rsidR="007A76AD" w:rsidRDefault="003537C0">
      <w:pPr>
        <w:numPr>
          <w:ilvl w:val="1"/>
          <w:numId w:val="21"/>
        </w:numPr>
        <w:spacing w:after="120" w:line="276" w:lineRule="auto"/>
        <w:rPr>
          <w:rFonts w:ascii="Arial" w:eastAsia="Arial" w:hAnsi="Arial" w:cs="Arial"/>
          <w:sz w:val="20"/>
          <w:szCs w:val="20"/>
        </w:rPr>
      </w:pPr>
      <w:r>
        <w:rPr>
          <w:rFonts w:ascii="Arial" w:eastAsia="Arial" w:hAnsi="Arial" w:cs="Arial"/>
          <w:sz w:val="20"/>
          <w:szCs w:val="20"/>
        </w:rPr>
        <w:t>dnem ukončení účinnosti smlouvy;</w:t>
      </w:r>
    </w:p>
    <w:p w14:paraId="52EFF9FA" w14:textId="77777777" w:rsidR="007A76AD" w:rsidRDefault="003537C0">
      <w:pPr>
        <w:numPr>
          <w:ilvl w:val="1"/>
          <w:numId w:val="21"/>
        </w:numPr>
        <w:spacing w:after="120" w:line="276" w:lineRule="auto"/>
        <w:rPr>
          <w:rFonts w:ascii="Arial" w:eastAsia="Arial" w:hAnsi="Arial" w:cs="Arial"/>
          <w:sz w:val="20"/>
          <w:szCs w:val="20"/>
        </w:rPr>
      </w:pPr>
      <w:r>
        <w:rPr>
          <w:rFonts w:ascii="Arial" w:eastAsia="Arial" w:hAnsi="Arial" w:cs="Arial"/>
          <w:sz w:val="20"/>
          <w:szCs w:val="20"/>
        </w:rPr>
        <w:t>na základě žádosti Poskytovatele;</w:t>
      </w:r>
    </w:p>
    <w:p w14:paraId="5B55BCAB" w14:textId="77777777" w:rsidR="007A76AD" w:rsidRDefault="003537C0">
      <w:pPr>
        <w:numPr>
          <w:ilvl w:val="1"/>
          <w:numId w:val="21"/>
        </w:numPr>
        <w:spacing w:after="120" w:line="276" w:lineRule="auto"/>
        <w:rPr>
          <w:rFonts w:ascii="Arial" w:eastAsia="Arial" w:hAnsi="Arial" w:cs="Arial"/>
          <w:sz w:val="20"/>
          <w:szCs w:val="20"/>
        </w:rPr>
      </w:pPr>
      <w:r>
        <w:rPr>
          <w:rFonts w:ascii="Arial" w:eastAsia="Arial" w:hAnsi="Arial" w:cs="Arial"/>
          <w:sz w:val="20"/>
          <w:szCs w:val="20"/>
        </w:rPr>
        <w:t>na základě žádosti Uživatele;</w:t>
      </w:r>
    </w:p>
    <w:p w14:paraId="0333C597" w14:textId="77777777" w:rsidR="007A76AD" w:rsidRDefault="003537C0">
      <w:pPr>
        <w:numPr>
          <w:ilvl w:val="1"/>
          <w:numId w:val="21"/>
        </w:numPr>
        <w:spacing w:after="120" w:line="276" w:lineRule="auto"/>
        <w:rPr>
          <w:rFonts w:ascii="Arial" w:eastAsia="Arial" w:hAnsi="Arial" w:cs="Arial"/>
          <w:sz w:val="20"/>
          <w:szCs w:val="20"/>
        </w:rPr>
      </w:pPr>
      <w:r>
        <w:rPr>
          <w:rFonts w:ascii="Arial" w:eastAsia="Arial" w:hAnsi="Arial" w:cs="Arial"/>
          <w:sz w:val="20"/>
          <w:szCs w:val="20"/>
        </w:rPr>
        <w:t>dle Čl. VI., odst. 4. tohoto dokumentu (po příslušném vyhodnocení Události);</w:t>
      </w:r>
    </w:p>
    <w:p w14:paraId="742FE0AF" w14:textId="77777777" w:rsidR="007A76AD" w:rsidRDefault="003537C0">
      <w:pPr>
        <w:numPr>
          <w:ilvl w:val="1"/>
          <w:numId w:val="21"/>
        </w:numPr>
        <w:spacing w:after="120" w:line="276" w:lineRule="auto"/>
        <w:rPr>
          <w:rFonts w:ascii="Arial" w:eastAsia="Arial" w:hAnsi="Arial" w:cs="Arial"/>
          <w:sz w:val="20"/>
          <w:szCs w:val="20"/>
        </w:rPr>
      </w:pPr>
      <w:r>
        <w:rPr>
          <w:rFonts w:ascii="Arial" w:eastAsia="Arial" w:hAnsi="Arial" w:cs="Arial"/>
          <w:sz w:val="20"/>
          <w:szCs w:val="20"/>
        </w:rPr>
        <w:t>na základě žádosti Poskytovatele dle odst. 3., písm. d., e. a f. tohoto článku.</w:t>
      </w:r>
    </w:p>
    <w:p w14:paraId="6BCB8792" w14:textId="77777777" w:rsidR="007A76AD" w:rsidRDefault="003537C0">
      <w:pPr>
        <w:numPr>
          <w:ilvl w:val="0"/>
          <w:numId w:val="21"/>
        </w:numPr>
        <w:spacing w:after="120" w:line="276" w:lineRule="auto"/>
        <w:jc w:val="both"/>
        <w:rPr>
          <w:rFonts w:ascii="Arial" w:eastAsia="Arial" w:hAnsi="Arial" w:cs="Arial"/>
          <w:b/>
          <w:sz w:val="20"/>
          <w:szCs w:val="20"/>
        </w:rPr>
      </w:pPr>
      <w:r>
        <w:rPr>
          <w:rFonts w:ascii="Arial" w:eastAsia="Arial" w:hAnsi="Arial" w:cs="Arial"/>
          <w:sz w:val="20"/>
          <w:szCs w:val="20"/>
        </w:rPr>
        <w:t>Poskytovatel je povinen vždy prostřednictvím ServiceDesku VZP ČR na e-mail: servicedesk@vzp.cz nebo telefonicky na tel.: 950 220 000,</w:t>
      </w:r>
    </w:p>
    <w:p w14:paraId="7A1CCF77" w14:textId="77777777" w:rsidR="007A76AD" w:rsidRDefault="003537C0">
      <w:pPr>
        <w:spacing w:after="120" w:line="276" w:lineRule="auto"/>
        <w:ind w:left="360"/>
        <w:jc w:val="both"/>
        <w:rPr>
          <w:rFonts w:ascii="Arial" w:eastAsia="Arial" w:hAnsi="Arial" w:cs="Arial"/>
          <w:b/>
          <w:sz w:val="20"/>
          <w:szCs w:val="20"/>
        </w:rPr>
      </w:pPr>
      <w:r>
        <w:rPr>
          <w:rFonts w:ascii="Arial" w:eastAsia="Arial" w:hAnsi="Arial" w:cs="Arial"/>
          <w:sz w:val="20"/>
          <w:szCs w:val="20"/>
        </w:rPr>
        <w:lastRenderedPageBreak/>
        <w:t>bezodkladně informovat VZP ČR v případech, když:</w:t>
      </w:r>
    </w:p>
    <w:p w14:paraId="3E5009EF" w14:textId="77777777" w:rsidR="007A76AD" w:rsidRDefault="003537C0">
      <w:pPr>
        <w:numPr>
          <w:ilvl w:val="1"/>
          <w:numId w:val="21"/>
        </w:numPr>
        <w:spacing w:after="120" w:line="276" w:lineRule="auto"/>
        <w:jc w:val="both"/>
        <w:rPr>
          <w:rFonts w:ascii="Arial" w:eastAsia="Arial" w:hAnsi="Arial" w:cs="Arial"/>
          <w:color w:val="000000"/>
          <w:sz w:val="20"/>
          <w:szCs w:val="20"/>
        </w:rPr>
      </w:pPr>
      <w:r>
        <w:rPr>
          <w:rFonts w:ascii="Arial" w:eastAsia="Arial" w:hAnsi="Arial" w:cs="Arial"/>
          <w:color w:val="000000"/>
          <w:sz w:val="20"/>
          <w:szCs w:val="20"/>
        </w:rPr>
        <w:t>došlo ke ztrátě / podezření na ztrátu, k podezření na kompromitaci privátního klíče Uživatele;</w:t>
      </w:r>
    </w:p>
    <w:p w14:paraId="1F99D97D" w14:textId="77777777" w:rsidR="007A76AD" w:rsidRDefault="003537C0">
      <w:pPr>
        <w:numPr>
          <w:ilvl w:val="1"/>
          <w:numId w:val="21"/>
        </w:numPr>
        <w:spacing w:after="120" w:line="276" w:lineRule="auto"/>
        <w:jc w:val="both"/>
        <w:rPr>
          <w:rFonts w:ascii="Arial" w:eastAsia="Arial" w:hAnsi="Arial" w:cs="Arial"/>
          <w:color w:val="000000"/>
          <w:sz w:val="20"/>
          <w:szCs w:val="20"/>
        </w:rPr>
      </w:pPr>
      <w:r>
        <w:rPr>
          <w:rFonts w:ascii="Arial" w:eastAsia="Arial" w:hAnsi="Arial" w:cs="Arial"/>
          <w:color w:val="000000"/>
          <w:sz w:val="20"/>
          <w:szCs w:val="20"/>
        </w:rPr>
        <w:t>došlo k podezření na kompromitaci přihlašovacího hesla k přidělenému uživatelskému jménu Uživatele sloužícímu pro VPN přístup;</w:t>
      </w:r>
    </w:p>
    <w:p w14:paraId="6C3944B5" w14:textId="77777777" w:rsidR="007A76AD" w:rsidRDefault="003537C0">
      <w:pPr>
        <w:numPr>
          <w:ilvl w:val="1"/>
          <w:numId w:val="21"/>
        </w:numPr>
        <w:spacing w:after="120" w:line="276" w:lineRule="auto"/>
        <w:jc w:val="both"/>
        <w:rPr>
          <w:rFonts w:ascii="Arial" w:eastAsia="Arial" w:hAnsi="Arial" w:cs="Arial"/>
          <w:color w:val="000000"/>
          <w:sz w:val="20"/>
          <w:szCs w:val="20"/>
        </w:rPr>
      </w:pPr>
      <w:r>
        <w:rPr>
          <w:rFonts w:ascii="Arial" w:eastAsia="Arial" w:hAnsi="Arial" w:cs="Arial"/>
          <w:color w:val="000000"/>
          <w:sz w:val="20"/>
          <w:szCs w:val="20"/>
        </w:rPr>
        <w:t>došlo k podezření na ztrátu/odcizení nebo ke ztrátě/odcizení koncového zařízení Uživatele, z něhož realizuje VPN přístup;</w:t>
      </w:r>
    </w:p>
    <w:p w14:paraId="6C0DCBB6" w14:textId="77777777" w:rsidR="007A76AD" w:rsidRDefault="003537C0">
      <w:pPr>
        <w:spacing w:after="120" w:line="276" w:lineRule="auto"/>
        <w:ind w:left="360"/>
        <w:jc w:val="both"/>
        <w:rPr>
          <w:rFonts w:ascii="Arial" w:eastAsia="Arial" w:hAnsi="Arial" w:cs="Arial"/>
          <w:sz w:val="20"/>
          <w:szCs w:val="20"/>
        </w:rPr>
      </w:pPr>
      <w:r>
        <w:rPr>
          <w:rFonts w:ascii="Arial" w:eastAsia="Arial" w:hAnsi="Arial" w:cs="Arial"/>
          <w:sz w:val="20"/>
          <w:szCs w:val="20"/>
        </w:rPr>
        <w:t>bezodkladně žádat VZP ČR o ukončení VPN přístupu v případech, když:</w:t>
      </w:r>
    </w:p>
    <w:p w14:paraId="684CFDF9" w14:textId="77777777" w:rsidR="007A76AD" w:rsidRDefault="003537C0">
      <w:pPr>
        <w:numPr>
          <w:ilvl w:val="1"/>
          <w:numId w:val="21"/>
        </w:numPr>
        <w:spacing w:after="120" w:line="276" w:lineRule="auto"/>
        <w:jc w:val="both"/>
        <w:rPr>
          <w:rFonts w:ascii="Arial" w:eastAsia="Arial" w:hAnsi="Arial" w:cs="Arial"/>
          <w:color w:val="000000"/>
          <w:sz w:val="20"/>
          <w:szCs w:val="20"/>
        </w:rPr>
      </w:pPr>
      <w:r>
        <w:rPr>
          <w:rFonts w:ascii="Arial" w:eastAsia="Arial" w:hAnsi="Arial" w:cs="Arial"/>
          <w:color w:val="000000"/>
          <w:sz w:val="20"/>
          <w:szCs w:val="20"/>
        </w:rPr>
        <w:t>došlo/dojde k ukončení smluvního vztahu mezi Uživatelem a </w:t>
      </w:r>
      <w:r>
        <w:rPr>
          <w:rFonts w:ascii="Arial" w:eastAsia="Arial" w:hAnsi="Arial" w:cs="Arial"/>
          <w:sz w:val="20"/>
          <w:szCs w:val="20"/>
        </w:rPr>
        <w:t>Poskytovatelem</w:t>
      </w:r>
      <w:r>
        <w:rPr>
          <w:rFonts w:ascii="Arial" w:eastAsia="Arial" w:hAnsi="Arial" w:cs="Arial"/>
          <w:color w:val="000000"/>
          <w:sz w:val="20"/>
          <w:szCs w:val="20"/>
        </w:rPr>
        <w:t>;</w:t>
      </w:r>
    </w:p>
    <w:p w14:paraId="6CB83935" w14:textId="77777777" w:rsidR="007A76AD" w:rsidRDefault="003537C0">
      <w:pPr>
        <w:numPr>
          <w:ilvl w:val="1"/>
          <w:numId w:val="21"/>
        </w:numPr>
        <w:spacing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Uživatel se přestal/přestane podílet na plnění závazků </w:t>
      </w:r>
      <w:r>
        <w:rPr>
          <w:rFonts w:ascii="Arial" w:eastAsia="Arial" w:hAnsi="Arial" w:cs="Arial"/>
          <w:sz w:val="20"/>
          <w:szCs w:val="20"/>
        </w:rPr>
        <w:t>Poskytovatel</w:t>
      </w:r>
      <w:r>
        <w:rPr>
          <w:rFonts w:ascii="Arial" w:eastAsia="Arial" w:hAnsi="Arial" w:cs="Arial"/>
          <w:color w:val="000000"/>
          <w:sz w:val="20"/>
          <w:szCs w:val="20"/>
        </w:rPr>
        <w:t>e dle Smlouvy;</w:t>
      </w:r>
    </w:p>
    <w:p w14:paraId="72779AD7" w14:textId="77777777" w:rsidR="007A76AD" w:rsidRDefault="003537C0">
      <w:pPr>
        <w:numPr>
          <w:ilvl w:val="1"/>
          <w:numId w:val="21"/>
        </w:numPr>
        <w:spacing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došlo/dojde k ukončení smluvního vztahu mezi </w:t>
      </w:r>
      <w:r>
        <w:rPr>
          <w:rFonts w:ascii="Arial" w:eastAsia="Arial" w:hAnsi="Arial" w:cs="Arial"/>
          <w:sz w:val="20"/>
          <w:szCs w:val="20"/>
        </w:rPr>
        <w:t>Poskytovatel</w:t>
      </w:r>
      <w:r>
        <w:rPr>
          <w:rFonts w:ascii="Arial" w:eastAsia="Arial" w:hAnsi="Arial" w:cs="Arial"/>
          <w:color w:val="000000"/>
          <w:sz w:val="20"/>
          <w:szCs w:val="20"/>
        </w:rPr>
        <w:t>em a jeho poddodavatelem, je-li Uživatel ve smluvním vztahu k tomuto poddodavateli.</w:t>
      </w:r>
    </w:p>
    <w:p w14:paraId="717C1C38" w14:textId="77777777" w:rsidR="007A76AD" w:rsidRDefault="003537C0">
      <w:pPr>
        <w:spacing w:after="120" w:line="276" w:lineRule="auto"/>
        <w:ind w:left="360"/>
        <w:jc w:val="both"/>
        <w:rPr>
          <w:rFonts w:ascii="Arial" w:eastAsia="Arial" w:hAnsi="Arial" w:cs="Arial"/>
          <w:b/>
          <w:color w:val="000000"/>
          <w:sz w:val="20"/>
          <w:szCs w:val="20"/>
        </w:rPr>
      </w:pPr>
      <w:r>
        <w:rPr>
          <w:rFonts w:ascii="Arial" w:eastAsia="Arial" w:hAnsi="Arial" w:cs="Arial"/>
          <w:b/>
          <w:sz w:val="20"/>
          <w:szCs w:val="20"/>
        </w:rPr>
        <w:t>Odpovědnost za veškeré činnosti realizované pod přiděleným účtem příslušného Uživatele v doméně VZP ČR nese do splnění příslušné povinnosti podle tohoto odstavce Poskytovatel.</w:t>
      </w:r>
    </w:p>
    <w:p w14:paraId="415382C2" w14:textId="77777777" w:rsidR="007A76AD" w:rsidRDefault="003537C0">
      <w:pPr>
        <w:numPr>
          <w:ilvl w:val="0"/>
          <w:numId w:val="21"/>
        </w:numPr>
        <w:spacing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 VPN přístup bude v případech uvedených:</w:t>
      </w:r>
    </w:p>
    <w:p w14:paraId="3BCC3467" w14:textId="77777777" w:rsidR="007A76AD" w:rsidRDefault="003537C0">
      <w:pPr>
        <w:numPr>
          <w:ilvl w:val="1"/>
          <w:numId w:val="21"/>
        </w:numPr>
        <w:spacing w:after="120" w:line="276" w:lineRule="auto"/>
        <w:jc w:val="both"/>
        <w:rPr>
          <w:rFonts w:ascii="Arial" w:eastAsia="Arial" w:hAnsi="Arial" w:cs="Arial"/>
          <w:color w:val="000000"/>
          <w:sz w:val="20"/>
          <w:szCs w:val="20"/>
        </w:rPr>
      </w:pPr>
      <w:r>
        <w:rPr>
          <w:rFonts w:ascii="Arial" w:eastAsia="Arial" w:hAnsi="Arial" w:cs="Arial"/>
          <w:color w:val="000000"/>
          <w:sz w:val="20"/>
          <w:szCs w:val="20"/>
        </w:rPr>
        <w:t>pod písm. a. nebo b. odst. 2. tohoto článku ukončen příslušným dnem;</w:t>
      </w:r>
    </w:p>
    <w:p w14:paraId="24032AC9" w14:textId="77777777" w:rsidR="007A76AD" w:rsidRDefault="003537C0">
      <w:pPr>
        <w:numPr>
          <w:ilvl w:val="1"/>
          <w:numId w:val="21"/>
        </w:numPr>
        <w:spacing w:after="120" w:line="276" w:lineRule="auto"/>
        <w:jc w:val="both"/>
        <w:rPr>
          <w:rFonts w:ascii="Arial" w:eastAsia="Arial" w:hAnsi="Arial" w:cs="Arial"/>
          <w:color w:val="000000"/>
          <w:sz w:val="20"/>
          <w:szCs w:val="20"/>
        </w:rPr>
      </w:pPr>
      <w:r>
        <w:rPr>
          <w:rFonts w:ascii="Arial" w:eastAsia="Arial" w:hAnsi="Arial" w:cs="Arial"/>
          <w:color w:val="000000"/>
          <w:sz w:val="20"/>
          <w:szCs w:val="20"/>
        </w:rPr>
        <w:t>pod písm. c. nebo d. odst. 2. tohoto článku do 3 pracovních dnů od doručení žádosti o ukončení VPN přístupu, pokud nebude v žádosti o ukončení VPN přístupu požadováno pozdější datum ukončení;</w:t>
      </w:r>
    </w:p>
    <w:p w14:paraId="288D32EB" w14:textId="77777777" w:rsidR="007A76AD" w:rsidRDefault="003537C0">
      <w:pPr>
        <w:numPr>
          <w:ilvl w:val="1"/>
          <w:numId w:val="21"/>
        </w:numPr>
        <w:spacing w:after="120" w:line="276" w:lineRule="auto"/>
        <w:jc w:val="both"/>
        <w:rPr>
          <w:rFonts w:ascii="Arial" w:eastAsia="Arial" w:hAnsi="Arial" w:cs="Arial"/>
          <w:color w:val="000000"/>
          <w:sz w:val="20"/>
          <w:szCs w:val="20"/>
        </w:rPr>
      </w:pPr>
      <w:r>
        <w:rPr>
          <w:rFonts w:ascii="Arial" w:eastAsia="Arial" w:hAnsi="Arial" w:cs="Arial"/>
          <w:color w:val="000000"/>
          <w:sz w:val="20"/>
          <w:szCs w:val="20"/>
        </w:rPr>
        <w:t>pod písm. e. nebo f. odst. 2. tohoto článku po vyhodnocení Události / po doručení žádosti VZP ČR.</w:t>
      </w:r>
    </w:p>
    <w:p w14:paraId="4BE7294D" w14:textId="77777777" w:rsidR="007A76AD" w:rsidRDefault="003537C0">
      <w:pPr>
        <w:numPr>
          <w:ilvl w:val="0"/>
          <w:numId w:val="21"/>
        </w:numPr>
        <w:spacing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V případě ukončení VPN přístupu dle odst. 2., písm. d., tohoto článku je </w:t>
      </w:r>
      <w:r>
        <w:rPr>
          <w:rFonts w:ascii="Arial" w:eastAsia="Arial" w:hAnsi="Arial" w:cs="Arial"/>
          <w:b/>
          <w:color w:val="000000"/>
          <w:sz w:val="20"/>
          <w:szCs w:val="20"/>
        </w:rPr>
        <w:t xml:space="preserve">Uživatel </w:t>
      </w:r>
      <w:r>
        <w:rPr>
          <w:rFonts w:ascii="Arial" w:eastAsia="Arial" w:hAnsi="Arial" w:cs="Arial"/>
          <w:color w:val="000000"/>
          <w:sz w:val="20"/>
          <w:szCs w:val="20"/>
        </w:rPr>
        <w:t xml:space="preserve">povinen o této skutečnosti neprodleně informovat </w:t>
      </w:r>
      <w:r>
        <w:rPr>
          <w:rFonts w:ascii="Arial" w:eastAsia="Arial" w:hAnsi="Arial" w:cs="Arial"/>
          <w:sz w:val="20"/>
          <w:szCs w:val="20"/>
        </w:rPr>
        <w:t>Poskytovatel</w:t>
      </w:r>
      <w:r>
        <w:rPr>
          <w:rFonts w:ascii="Arial" w:eastAsia="Arial" w:hAnsi="Arial" w:cs="Arial"/>
          <w:color w:val="000000"/>
          <w:sz w:val="20"/>
          <w:szCs w:val="20"/>
        </w:rPr>
        <w:t>e; splnění této jeho povinnosti si zajistí</w:t>
      </w:r>
      <w:r>
        <w:rPr>
          <w:rFonts w:ascii="Arial" w:eastAsia="Arial" w:hAnsi="Arial" w:cs="Arial"/>
          <w:sz w:val="20"/>
          <w:szCs w:val="20"/>
        </w:rPr>
        <w:t xml:space="preserve"> Poskytovatel</w:t>
      </w:r>
      <w:r>
        <w:rPr>
          <w:rFonts w:ascii="Arial" w:eastAsia="Arial" w:hAnsi="Arial" w:cs="Arial"/>
          <w:color w:val="000000"/>
          <w:sz w:val="20"/>
          <w:szCs w:val="20"/>
        </w:rPr>
        <w:t>.</w:t>
      </w:r>
    </w:p>
    <w:p w14:paraId="7E285732" w14:textId="77777777" w:rsidR="007A76AD" w:rsidRDefault="003537C0">
      <w:pPr>
        <w:keepNext/>
        <w:spacing w:before="240" w:after="360"/>
        <w:jc w:val="center"/>
        <w:rPr>
          <w:rFonts w:ascii="Arial" w:eastAsia="Arial" w:hAnsi="Arial" w:cs="Arial"/>
          <w:b/>
          <w:sz w:val="20"/>
          <w:szCs w:val="20"/>
          <w:u w:val="single"/>
        </w:rPr>
      </w:pPr>
      <w:r>
        <w:rPr>
          <w:rFonts w:ascii="Arial" w:eastAsia="Arial" w:hAnsi="Arial" w:cs="Arial"/>
          <w:b/>
          <w:sz w:val="20"/>
          <w:szCs w:val="20"/>
          <w:u w:val="single"/>
        </w:rPr>
        <w:br/>
        <w:t>Čl. VIII. Povinnosti Poskytovatele a Uživatele</w:t>
      </w:r>
    </w:p>
    <w:p w14:paraId="6CA60C67" w14:textId="77777777" w:rsidR="007A76AD" w:rsidRDefault="003537C0">
      <w:pPr>
        <w:numPr>
          <w:ilvl w:val="0"/>
          <w:numId w:val="30"/>
        </w:numPr>
        <w:spacing w:after="120" w:line="276" w:lineRule="auto"/>
        <w:jc w:val="both"/>
        <w:rPr>
          <w:rFonts w:ascii="Arial" w:eastAsia="Arial" w:hAnsi="Arial" w:cs="Arial"/>
          <w:color w:val="000000"/>
          <w:sz w:val="20"/>
          <w:szCs w:val="20"/>
        </w:rPr>
      </w:pPr>
      <w:r>
        <w:rPr>
          <w:rFonts w:ascii="Arial" w:eastAsia="Arial" w:hAnsi="Arial" w:cs="Arial"/>
          <w:sz w:val="20"/>
          <w:szCs w:val="20"/>
        </w:rPr>
        <w:t>Poskytovatel</w:t>
      </w:r>
      <w:r>
        <w:rPr>
          <w:rFonts w:ascii="Arial" w:eastAsia="Arial" w:hAnsi="Arial" w:cs="Arial"/>
          <w:color w:val="000000"/>
          <w:sz w:val="20"/>
          <w:szCs w:val="20"/>
        </w:rPr>
        <w:t xml:space="preserve"> je povinen dodržovat všechna ustanovení tohoto dokumentu a zajistit jejich dodržování jednotlivými Uživateli</w:t>
      </w:r>
      <w:r>
        <w:rPr>
          <w:rFonts w:ascii="Arial" w:eastAsia="Arial" w:hAnsi="Arial" w:cs="Arial"/>
          <w:sz w:val="20"/>
          <w:szCs w:val="20"/>
        </w:rPr>
        <w:t xml:space="preserve"> Poskytovatel</w:t>
      </w:r>
      <w:r>
        <w:rPr>
          <w:rFonts w:ascii="Arial" w:eastAsia="Arial" w:hAnsi="Arial" w:cs="Arial"/>
          <w:color w:val="000000"/>
          <w:sz w:val="20"/>
          <w:szCs w:val="20"/>
        </w:rPr>
        <w:t>.</w:t>
      </w:r>
    </w:p>
    <w:p w14:paraId="3936B358" w14:textId="77777777" w:rsidR="007A76AD" w:rsidRDefault="003537C0">
      <w:pPr>
        <w:numPr>
          <w:ilvl w:val="0"/>
          <w:numId w:val="30"/>
        </w:numPr>
        <w:spacing w:after="120" w:line="276" w:lineRule="auto"/>
        <w:jc w:val="both"/>
        <w:rPr>
          <w:rFonts w:ascii="Arial" w:eastAsia="Arial" w:hAnsi="Arial" w:cs="Arial"/>
          <w:b/>
          <w:sz w:val="20"/>
          <w:szCs w:val="20"/>
        </w:rPr>
      </w:pPr>
      <w:r>
        <w:rPr>
          <w:rFonts w:ascii="Arial" w:eastAsia="Arial" w:hAnsi="Arial" w:cs="Arial"/>
          <w:b/>
          <w:sz w:val="20"/>
          <w:szCs w:val="20"/>
        </w:rPr>
        <w:t>Poskytovatel je povinen:</w:t>
      </w:r>
    </w:p>
    <w:p w14:paraId="028B0E6A" w14:textId="77777777" w:rsidR="007A76AD" w:rsidRDefault="003537C0">
      <w:pPr>
        <w:numPr>
          <w:ilvl w:val="1"/>
          <w:numId w:val="37"/>
        </w:numPr>
        <w:spacing w:after="120" w:line="276" w:lineRule="auto"/>
        <w:jc w:val="both"/>
        <w:rPr>
          <w:rFonts w:ascii="Arial" w:eastAsia="Arial" w:hAnsi="Arial" w:cs="Arial"/>
          <w:sz w:val="20"/>
          <w:szCs w:val="20"/>
        </w:rPr>
      </w:pPr>
      <w:r>
        <w:rPr>
          <w:rFonts w:ascii="Arial" w:eastAsia="Arial" w:hAnsi="Arial" w:cs="Arial"/>
          <w:sz w:val="20"/>
          <w:szCs w:val="20"/>
        </w:rPr>
        <w:t xml:space="preserve">prokazatelně </w:t>
      </w:r>
      <w:r>
        <w:rPr>
          <w:rFonts w:ascii="Arial" w:eastAsia="Arial" w:hAnsi="Arial" w:cs="Arial"/>
          <w:b/>
          <w:sz w:val="20"/>
          <w:szCs w:val="20"/>
        </w:rPr>
        <w:t>seznámit</w:t>
      </w:r>
      <w:r>
        <w:rPr>
          <w:rFonts w:ascii="Arial" w:eastAsia="Arial" w:hAnsi="Arial" w:cs="Arial"/>
          <w:sz w:val="20"/>
          <w:szCs w:val="20"/>
        </w:rPr>
        <w:t xml:space="preserve"> Uživatele s právy a povinnostmi vyplývajícími pro něj z tohoto dokumentu a prokazatelně Uživatele </w:t>
      </w:r>
      <w:r>
        <w:rPr>
          <w:rFonts w:ascii="Arial" w:eastAsia="Arial" w:hAnsi="Arial" w:cs="Arial"/>
          <w:b/>
          <w:sz w:val="20"/>
          <w:szCs w:val="20"/>
        </w:rPr>
        <w:t xml:space="preserve">poučit </w:t>
      </w:r>
      <w:r>
        <w:rPr>
          <w:rFonts w:ascii="Arial" w:eastAsia="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2BB4AB03" w14:textId="77777777" w:rsidR="007A76AD" w:rsidRDefault="003537C0">
      <w:pPr>
        <w:numPr>
          <w:ilvl w:val="1"/>
          <w:numId w:val="37"/>
        </w:numPr>
        <w:spacing w:after="120" w:line="276" w:lineRule="auto"/>
        <w:jc w:val="both"/>
        <w:rPr>
          <w:rFonts w:ascii="Arial" w:eastAsia="Arial" w:hAnsi="Arial" w:cs="Arial"/>
          <w:sz w:val="20"/>
          <w:szCs w:val="20"/>
        </w:rPr>
      </w:pPr>
      <w:r>
        <w:rPr>
          <w:rFonts w:ascii="Arial" w:eastAsia="Arial" w:hAnsi="Arial" w:cs="Arial"/>
          <w:sz w:val="20"/>
          <w:szCs w:val="20"/>
        </w:rPr>
        <w:t>zajistit, aby Uživatel dodržoval povinnosti a postupy vyplývající pro něj z tohoto dokumentu;</w:t>
      </w:r>
    </w:p>
    <w:p w14:paraId="4D1155E7" w14:textId="77777777" w:rsidR="007A76AD" w:rsidRDefault="003537C0">
      <w:pPr>
        <w:numPr>
          <w:ilvl w:val="1"/>
          <w:numId w:val="37"/>
        </w:numPr>
        <w:spacing w:after="120" w:line="276" w:lineRule="auto"/>
        <w:jc w:val="both"/>
        <w:rPr>
          <w:rFonts w:ascii="Arial" w:eastAsia="Arial" w:hAnsi="Arial" w:cs="Arial"/>
          <w:sz w:val="20"/>
          <w:szCs w:val="20"/>
        </w:rPr>
      </w:pPr>
      <w:r>
        <w:rPr>
          <w:rFonts w:ascii="Arial" w:eastAsia="Arial" w:hAnsi="Arial" w:cs="Arial"/>
          <w:sz w:val="20"/>
          <w:szCs w:val="20"/>
        </w:rPr>
        <w:t>zajistit, že jsou Uživatelem dodržována taková bezpečnostní opatření, která zamezí narušení nebo ohrožení bezpečnosti vnitřní sítě VZP ČR, IS VZP ČR a jejich informací.</w:t>
      </w:r>
    </w:p>
    <w:p w14:paraId="2D195829" w14:textId="77777777" w:rsidR="007A76AD" w:rsidRDefault="003537C0">
      <w:pPr>
        <w:numPr>
          <w:ilvl w:val="0"/>
          <w:numId w:val="30"/>
        </w:numPr>
        <w:spacing w:after="120" w:line="276" w:lineRule="auto"/>
        <w:jc w:val="both"/>
        <w:rPr>
          <w:rFonts w:ascii="Arial" w:eastAsia="Arial" w:hAnsi="Arial" w:cs="Arial"/>
          <w:sz w:val="20"/>
          <w:szCs w:val="20"/>
        </w:rPr>
      </w:pPr>
      <w:r>
        <w:rPr>
          <w:rFonts w:ascii="Arial" w:eastAsia="Arial" w:hAnsi="Arial" w:cs="Arial"/>
          <w:sz w:val="20"/>
          <w:szCs w:val="20"/>
        </w:rPr>
        <w:t>Poskytovatel nese plnou odpovědnost za nedodržení povinností Uživatelem daných Uživateli tímto dokumentem.</w:t>
      </w:r>
    </w:p>
    <w:p w14:paraId="4057DD2F" w14:textId="77777777" w:rsidR="007A76AD" w:rsidRDefault="003537C0">
      <w:pPr>
        <w:numPr>
          <w:ilvl w:val="0"/>
          <w:numId w:val="30"/>
        </w:numPr>
        <w:spacing w:after="120" w:line="276" w:lineRule="auto"/>
        <w:jc w:val="both"/>
        <w:rPr>
          <w:rFonts w:ascii="Arial" w:eastAsia="Arial" w:hAnsi="Arial" w:cs="Arial"/>
          <w:sz w:val="20"/>
          <w:szCs w:val="20"/>
        </w:rPr>
      </w:pPr>
      <w:r>
        <w:rPr>
          <w:rFonts w:ascii="Arial" w:eastAsia="Arial" w:hAnsi="Arial" w:cs="Arial"/>
          <w:color w:val="000000"/>
          <w:sz w:val="20"/>
          <w:szCs w:val="20"/>
        </w:rPr>
        <w:t>VZP</w:t>
      </w:r>
      <w:r>
        <w:rPr>
          <w:rFonts w:ascii="Arial" w:eastAsia="Arial" w:hAnsi="Arial" w:cs="Arial"/>
          <w:sz w:val="20"/>
          <w:szCs w:val="20"/>
        </w:rPr>
        <w:t xml:space="preserve"> ČR je oprávněna kontrolovat plnění ustanovení tohoto dokumentu na straně Poskytovatele. Poskytovatel je povinen poskytnout VZP ČR nezbytné podklady, součinnost, případně umožnit kontrolu na místě.</w:t>
      </w:r>
    </w:p>
    <w:p w14:paraId="05CD2813" w14:textId="77777777" w:rsidR="007A76AD" w:rsidRDefault="003537C0">
      <w:pPr>
        <w:numPr>
          <w:ilvl w:val="0"/>
          <w:numId w:val="30"/>
        </w:numPr>
        <w:spacing w:after="120" w:line="276" w:lineRule="auto"/>
        <w:jc w:val="both"/>
        <w:rPr>
          <w:rFonts w:ascii="Arial" w:eastAsia="Arial" w:hAnsi="Arial" w:cs="Arial"/>
          <w:sz w:val="20"/>
          <w:szCs w:val="20"/>
        </w:rPr>
      </w:pPr>
      <w:r>
        <w:rPr>
          <w:rFonts w:ascii="Arial" w:eastAsia="Arial" w:hAnsi="Arial" w:cs="Arial"/>
          <w:sz w:val="20"/>
          <w:szCs w:val="20"/>
        </w:rPr>
        <w:t>Poskytovatel je dále povinen zajistit, aby Uživatel realizoval VPN přístup pouze z koncového zařízení, které:</w:t>
      </w:r>
    </w:p>
    <w:p w14:paraId="2A8705C5" w14:textId="77777777" w:rsidR="007A76AD" w:rsidRDefault="003537C0">
      <w:pPr>
        <w:numPr>
          <w:ilvl w:val="0"/>
          <w:numId w:val="32"/>
        </w:numPr>
        <w:spacing w:after="120" w:line="276" w:lineRule="auto"/>
        <w:jc w:val="both"/>
        <w:rPr>
          <w:rFonts w:ascii="Arial" w:eastAsia="Arial" w:hAnsi="Arial" w:cs="Arial"/>
          <w:sz w:val="20"/>
          <w:szCs w:val="20"/>
        </w:rPr>
      </w:pPr>
      <w:r>
        <w:rPr>
          <w:rFonts w:ascii="Arial" w:eastAsia="Arial" w:hAnsi="Arial" w:cs="Arial"/>
          <w:sz w:val="20"/>
          <w:szCs w:val="20"/>
        </w:rPr>
        <w:lastRenderedPageBreak/>
        <w:t>je chráněno antivirovou a antimalwarovou ochranou a má aktuální virovou databázi;</w:t>
      </w:r>
    </w:p>
    <w:p w14:paraId="18F51822" w14:textId="77777777" w:rsidR="007A76AD" w:rsidRDefault="003537C0">
      <w:pPr>
        <w:numPr>
          <w:ilvl w:val="0"/>
          <w:numId w:val="32"/>
        </w:numPr>
        <w:spacing w:after="120" w:line="276" w:lineRule="auto"/>
        <w:jc w:val="both"/>
        <w:rPr>
          <w:rFonts w:ascii="Arial" w:eastAsia="Arial" w:hAnsi="Arial" w:cs="Arial"/>
          <w:sz w:val="20"/>
          <w:szCs w:val="20"/>
        </w:rPr>
      </w:pPr>
      <w:r>
        <w:rPr>
          <w:rFonts w:ascii="Arial" w:eastAsia="Arial" w:hAnsi="Arial" w:cs="Arial"/>
          <w:sz w:val="20"/>
          <w:szCs w:val="20"/>
        </w:rPr>
        <w:t>má instalováno a má aktivní (zapnuto) firewalové řešení operačního systému, příp. HIDS/HIPS;</w:t>
      </w:r>
    </w:p>
    <w:p w14:paraId="0DAB815C" w14:textId="77777777" w:rsidR="007A76AD" w:rsidRDefault="003537C0">
      <w:pPr>
        <w:numPr>
          <w:ilvl w:val="0"/>
          <w:numId w:val="32"/>
        </w:numPr>
        <w:spacing w:after="120" w:line="276" w:lineRule="auto"/>
        <w:jc w:val="both"/>
        <w:rPr>
          <w:rFonts w:ascii="Arial" w:eastAsia="Arial" w:hAnsi="Arial" w:cs="Arial"/>
          <w:sz w:val="20"/>
          <w:szCs w:val="20"/>
        </w:rPr>
      </w:pPr>
      <w:r>
        <w:rPr>
          <w:rFonts w:ascii="Arial" w:eastAsia="Arial" w:hAnsi="Arial" w:cs="Arial"/>
          <w:sz w:val="20"/>
          <w:szCs w:val="20"/>
        </w:rPr>
        <w:t>má instalovány dostupné bezpečnostní záplaty a aktualizace zveřejněné výrobcem operačního systému a aplikací a operační systém je podporovaný výrobcem;</w:t>
      </w:r>
    </w:p>
    <w:p w14:paraId="078E51F6" w14:textId="77777777" w:rsidR="007A76AD" w:rsidRDefault="003537C0">
      <w:pPr>
        <w:numPr>
          <w:ilvl w:val="0"/>
          <w:numId w:val="32"/>
        </w:numPr>
        <w:spacing w:after="120" w:line="276" w:lineRule="auto"/>
        <w:jc w:val="both"/>
        <w:rPr>
          <w:rFonts w:ascii="Arial" w:eastAsia="Arial" w:hAnsi="Arial" w:cs="Arial"/>
          <w:sz w:val="20"/>
          <w:szCs w:val="20"/>
        </w:rPr>
      </w:pPr>
      <w:r>
        <w:rPr>
          <w:rFonts w:ascii="Arial" w:eastAsia="Arial" w:hAnsi="Arial" w:cs="Arial"/>
          <w:sz w:val="20"/>
          <w:szCs w:val="20"/>
        </w:rPr>
        <w:t>má nastaveno uzamčení koncového zařízení v případě nečinnosti Uživatele;</w:t>
      </w:r>
    </w:p>
    <w:p w14:paraId="79EAEBEF" w14:textId="77777777" w:rsidR="007A76AD" w:rsidRDefault="003537C0">
      <w:pPr>
        <w:numPr>
          <w:ilvl w:val="0"/>
          <w:numId w:val="32"/>
        </w:numPr>
        <w:spacing w:after="120" w:line="276" w:lineRule="auto"/>
        <w:jc w:val="both"/>
        <w:rPr>
          <w:rFonts w:ascii="Arial" w:eastAsia="Arial" w:hAnsi="Arial" w:cs="Arial"/>
          <w:sz w:val="20"/>
          <w:szCs w:val="20"/>
        </w:rPr>
      </w:pPr>
      <w:r>
        <w:rPr>
          <w:rFonts w:ascii="Arial" w:eastAsia="Arial" w:hAnsi="Arial" w:cs="Arial"/>
          <w:sz w:val="20"/>
          <w:szCs w:val="20"/>
        </w:rPr>
        <w:t>má chráněn přístup do BIOS koncového zařízení;</w:t>
      </w:r>
    </w:p>
    <w:p w14:paraId="446A180D" w14:textId="77777777" w:rsidR="007A76AD" w:rsidRDefault="003537C0">
      <w:pPr>
        <w:numPr>
          <w:ilvl w:val="0"/>
          <w:numId w:val="32"/>
        </w:numPr>
        <w:spacing w:after="120" w:line="276" w:lineRule="auto"/>
        <w:jc w:val="both"/>
        <w:rPr>
          <w:rFonts w:ascii="Arial" w:eastAsia="Arial" w:hAnsi="Arial" w:cs="Arial"/>
          <w:sz w:val="20"/>
          <w:szCs w:val="20"/>
        </w:rPr>
      </w:pPr>
      <w:r>
        <w:rPr>
          <w:rFonts w:ascii="Arial" w:eastAsia="Arial" w:hAnsi="Arial" w:cs="Arial"/>
          <w:sz w:val="20"/>
          <w:szCs w:val="20"/>
        </w:rPr>
        <w:t>má šifrován pevný disk koncového zařízení;</w:t>
      </w:r>
    </w:p>
    <w:p w14:paraId="352977AD" w14:textId="77777777" w:rsidR="007A76AD" w:rsidRDefault="003537C0">
      <w:pPr>
        <w:numPr>
          <w:ilvl w:val="0"/>
          <w:numId w:val="32"/>
        </w:numPr>
        <w:spacing w:after="120" w:line="276" w:lineRule="auto"/>
        <w:jc w:val="both"/>
        <w:rPr>
          <w:rFonts w:ascii="Arial" w:eastAsia="Arial" w:hAnsi="Arial" w:cs="Arial"/>
          <w:sz w:val="20"/>
          <w:szCs w:val="20"/>
        </w:rPr>
      </w:pPr>
      <w:r>
        <w:rPr>
          <w:rFonts w:ascii="Arial" w:eastAsia="Arial" w:hAnsi="Arial" w:cs="Arial"/>
          <w:sz w:val="20"/>
          <w:szCs w:val="20"/>
        </w:rPr>
        <w:t>umožňuje přístup ke koncovému zařízení pouze po zadání přihlašovacích údajů.</w:t>
      </w:r>
    </w:p>
    <w:p w14:paraId="12E0F03B" w14:textId="77777777" w:rsidR="007A76AD" w:rsidRDefault="003537C0">
      <w:pPr>
        <w:numPr>
          <w:ilvl w:val="0"/>
          <w:numId w:val="30"/>
        </w:numPr>
        <w:spacing w:after="120" w:line="276" w:lineRule="auto"/>
        <w:jc w:val="both"/>
        <w:rPr>
          <w:rFonts w:ascii="Arial" w:eastAsia="Arial" w:hAnsi="Arial" w:cs="Arial"/>
          <w:sz w:val="20"/>
          <w:szCs w:val="20"/>
        </w:rPr>
      </w:pPr>
      <w:r>
        <w:rPr>
          <w:rFonts w:ascii="Arial" w:eastAsia="Arial" w:hAnsi="Arial" w:cs="Arial"/>
          <w:color w:val="000000"/>
          <w:sz w:val="20"/>
          <w:szCs w:val="20"/>
        </w:rPr>
        <w:t>Povinnosti</w:t>
      </w:r>
      <w:r>
        <w:rPr>
          <w:rFonts w:ascii="Arial" w:eastAsia="Arial" w:hAnsi="Arial" w:cs="Arial"/>
          <w:sz w:val="20"/>
          <w:szCs w:val="20"/>
        </w:rPr>
        <w:t xml:space="preserve"> Uživatele:</w:t>
      </w:r>
    </w:p>
    <w:p w14:paraId="5A6CCCBE" w14:textId="77777777" w:rsidR="007A76AD" w:rsidRDefault="003537C0">
      <w:pPr>
        <w:numPr>
          <w:ilvl w:val="0"/>
          <w:numId w:val="11"/>
        </w:numPr>
        <w:spacing w:after="120" w:line="276" w:lineRule="auto"/>
        <w:jc w:val="both"/>
        <w:rPr>
          <w:rFonts w:ascii="Arial" w:eastAsia="Arial" w:hAnsi="Arial" w:cs="Arial"/>
          <w:sz w:val="20"/>
          <w:szCs w:val="20"/>
        </w:rPr>
      </w:pPr>
      <w:r>
        <w:rPr>
          <w:rFonts w:ascii="Arial" w:eastAsia="Arial" w:hAnsi="Arial" w:cs="Arial"/>
          <w:sz w:val="20"/>
          <w:szCs w:val="20"/>
        </w:rPr>
        <w:t>realizovat přístup do vnitřní sítě VZP ČR pouze prostřednictvím VPN VZP ČR;</w:t>
      </w:r>
    </w:p>
    <w:p w14:paraId="1AF76F8A" w14:textId="77777777" w:rsidR="007A76AD" w:rsidRDefault="003537C0">
      <w:pPr>
        <w:numPr>
          <w:ilvl w:val="0"/>
          <w:numId w:val="11"/>
        </w:numPr>
        <w:spacing w:after="120" w:line="276" w:lineRule="auto"/>
        <w:jc w:val="both"/>
        <w:rPr>
          <w:rFonts w:ascii="Arial" w:eastAsia="Arial" w:hAnsi="Arial" w:cs="Arial"/>
          <w:sz w:val="20"/>
          <w:szCs w:val="20"/>
        </w:rPr>
      </w:pPr>
      <w:r>
        <w:rPr>
          <w:rFonts w:ascii="Arial" w:eastAsia="Arial" w:hAnsi="Arial" w:cs="Arial"/>
          <w:sz w:val="20"/>
          <w:szCs w:val="20"/>
        </w:rPr>
        <w:t>před prvním přístupem do vnitřní sítě VZP ČR si musí změnit výchozí heslo předané VZP ČR na přihlašovací heslo;</w:t>
      </w:r>
    </w:p>
    <w:p w14:paraId="217EC4CC" w14:textId="77777777" w:rsidR="007A76AD" w:rsidRDefault="003537C0">
      <w:pPr>
        <w:numPr>
          <w:ilvl w:val="0"/>
          <w:numId w:val="11"/>
        </w:numPr>
        <w:spacing w:after="120" w:line="276" w:lineRule="auto"/>
        <w:jc w:val="both"/>
        <w:rPr>
          <w:rFonts w:ascii="Arial" w:eastAsia="Arial" w:hAnsi="Arial" w:cs="Arial"/>
          <w:sz w:val="20"/>
          <w:szCs w:val="20"/>
        </w:rPr>
      </w:pPr>
      <w:r>
        <w:rPr>
          <w:rFonts w:ascii="Arial" w:eastAsia="Arial" w:hAnsi="Arial" w:cs="Arial"/>
          <w:sz w:val="20"/>
          <w:szCs w:val="20"/>
        </w:rPr>
        <w:t>pro přístup do vnitřní sítě VZP ČR používat jako přihlašovací heslo unikátní, tj. heslo, které není shodné s jinými hesly používanými Uživatelem (kdekoliv);</w:t>
      </w:r>
    </w:p>
    <w:p w14:paraId="17507A6A" w14:textId="77777777" w:rsidR="007A76AD" w:rsidRDefault="003537C0">
      <w:pPr>
        <w:numPr>
          <w:ilvl w:val="0"/>
          <w:numId w:val="11"/>
        </w:numPr>
        <w:spacing w:after="120" w:line="276" w:lineRule="auto"/>
        <w:jc w:val="both"/>
        <w:rPr>
          <w:rFonts w:ascii="Arial" w:eastAsia="Arial" w:hAnsi="Arial" w:cs="Arial"/>
          <w:sz w:val="20"/>
          <w:szCs w:val="20"/>
        </w:rPr>
      </w:pPr>
      <w:r>
        <w:rPr>
          <w:rFonts w:ascii="Arial" w:eastAsia="Arial" w:hAnsi="Arial" w:cs="Arial"/>
          <w:sz w:val="20"/>
          <w:szCs w:val="20"/>
        </w:rPr>
        <w:t>nesmí sdílet s třetími osobami své přístupové údaje ani vydaný certifikát určený pro VPN přístup;</w:t>
      </w:r>
    </w:p>
    <w:p w14:paraId="0574DFBF" w14:textId="77777777" w:rsidR="007A76AD" w:rsidRDefault="003537C0">
      <w:pPr>
        <w:numPr>
          <w:ilvl w:val="0"/>
          <w:numId w:val="11"/>
        </w:numPr>
        <w:spacing w:after="120" w:line="276" w:lineRule="auto"/>
        <w:jc w:val="both"/>
        <w:rPr>
          <w:rFonts w:ascii="Arial" w:eastAsia="Arial" w:hAnsi="Arial" w:cs="Arial"/>
          <w:sz w:val="20"/>
          <w:szCs w:val="20"/>
        </w:rPr>
      </w:pPr>
      <w:r>
        <w:rPr>
          <w:rFonts w:ascii="Arial" w:eastAsia="Arial" w:hAnsi="Arial" w:cs="Arial"/>
          <w:sz w:val="20"/>
          <w:szCs w:val="20"/>
        </w:rPr>
        <w:t>nesmí sdílet VPN připojení s jiným zařízením prostřednictvím sdílení připojení na síťové úrovni;</w:t>
      </w:r>
    </w:p>
    <w:p w14:paraId="6FB84E71" w14:textId="77777777" w:rsidR="007A76AD" w:rsidRDefault="003537C0">
      <w:pPr>
        <w:numPr>
          <w:ilvl w:val="0"/>
          <w:numId w:val="11"/>
        </w:numPr>
        <w:spacing w:after="120" w:line="276" w:lineRule="auto"/>
        <w:jc w:val="both"/>
        <w:rPr>
          <w:rFonts w:ascii="Arial" w:eastAsia="Arial" w:hAnsi="Arial" w:cs="Arial"/>
          <w:sz w:val="20"/>
          <w:szCs w:val="20"/>
        </w:rPr>
      </w:pPr>
      <w:r>
        <w:rPr>
          <w:rFonts w:ascii="Arial" w:eastAsia="Arial" w:hAnsi="Arial" w:cs="Arial"/>
          <w:sz w:val="20"/>
          <w:szCs w:val="20"/>
        </w:rPr>
        <w:t>zajistit ochranu privátního klíče a vydaného certifikátu proti jeho zneužití;</w:t>
      </w:r>
    </w:p>
    <w:p w14:paraId="0CA63DC4" w14:textId="77777777" w:rsidR="007A76AD" w:rsidRDefault="003537C0">
      <w:pPr>
        <w:numPr>
          <w:ilvl w:val="0"/>
          <w:numId w:val="11"/>
        </w:numPr>
        <w:spacing w:after="120" w:line="276" w:lineRule="auto"/>
        <w:jc w:val="both"/>
        <w:rPr>
          <w:rFonts w:ascii="Arial" w:eastAsia="Arial" w:hAnsi="Arial" w:cs="Arial"/>
          <w:sz w:val="20"/>
          <w:szCs w:val="20"/>
        </w:rPr>
      </w:pPr>
      <w:r>
        <w:rPr>
          <w:rFonts w:ascii="Arial" w:eastAsia="Arial" w:hAnsi="Arial" w:cs="Arial"/>
          <w:sz w:val="20"/>
          <w:szCs w:val="20"/>
        </w:rPr>
        <w:t>generovat certifikát pro VPN přístup na koncové zařízení se silnou ochranou privátního klíče;</w:t>
      </w:r>
    </w:p>
    <w:p w14:paraId="609C2D4A" w14:textId="77777777" w:rsidR="007A76AD" w:rsidRDefault="003537C0">
      <w:pPr>
        <w:numPr>
          <w:ilvl w:val="0"/>
          <w:numId w:val="11"/>
        </w:numPr>
        <w:spacing w:after="120" w:line="276" w:lineRule="auto"/>
        <w:jc w:val="both"/>
        <w:rPr>
          <w:rFonts w:ascii="Arial" w:eastAsia="Arial" w:hAnsi="Arial" w:cs="Arial"/>
          <w:sz w:val="20"/>
          <w:szCs w:val="20"/>
        </w:rPr>
      </w:pPr>
      <w:r>
        <w:rPr>
          <w:rFonts w:ascii="Arial" w:eastAsia="Arial" w:hAnsi="Arial" w:cs="Arial"/>
          <w:sz w:val="20"/>
          <w:szCs w:val="20"/>
        </w:rPr>
        <w:t>obnovit si vydaný certifikát nejdříve měsíc před uplynutím doby jeho platnosti;</w:t>
      </w:r>
    </w:p>
    <w:p w14:paraId="62826CB6" w14:textId="77777777" w:rsidR="007A76AD" w:rsidRDefault="003537C0">
      <w:pPr>
        <w:numPr>
          <w:ilvl w:val="0"/>
          <w:numId w:val="11"/>
        </w:numPr>
        <w:spacing w:after="120" w:line="276" w:lineRule="auto"/>
        <w:jc w:val="both"/>
        <w:rPr>
          <w:rFonts w:ascii="Arial" w:eastAsia="Arial" w:hAnsi="Arial" w:cs="Arial"/>
          <w:sz w:val="20"/>
          <w:szCs w:val="20"/>
        </w:rPr>
      </w:pPr>
      <w:r>
        <w:rPr>
          <w:rFonts w:ascii="Arial" w:eastAsia="Arial" w:hAnsi="Arial" w:cs="Arial"/>
          <w:sz w:val="20"/>
          <w:szCs w:val="20"/>
        </w:rPr>
        <w:t>neukládat své přihlašovací údaje pro VPN přístup do koncového zařízení;</w:t>
      </w:r>
    </w:p>
    <w:p w14:paraId="4091737C" w14:textId="77777777" w:rsidR="007A76AD" w:rsidRDefault="003537C0">
      <w:pPr>
        <w:numPr>
          <w:ilvl w:val="0"/>
          <w:numId w:val="11"/>
        </w:numPr>
        <w:spacing w:after="120" w:line="276" w:lineRule="auto"/>
        <w:jc w:val="both"/>
        <w:rPr>
          <w:rFonts w:ascii="Arial" w:eastAsia="Arial" w:hAnsi="Arial" w:cs="Arial"/>
          <w:sz w:val="20"/>
          <w:szCs w:val="20"/>
        </w:rPr>
      </w:pPr>
      <w:r>
        <w:rPr>
          <w:rFonts w:ascii="Arial" w:eastAsia="Arial" w:hAnsi="Arial" w:cs="Arial"/>
          <w:sz w:val="20"/>
          <w:szCs w:val="20"/>
        </w:rPr>
        <w:t>nezasahovat do konfiguračních souborů a nastavení VPN klienta dodaného ze strany VZP ČR;</w:t>
      </w:r>
    </w:p>
    <w:p w14:paraId="27082F12" w14:textId="77777777" w:rsidR="007A76AD" w:rsidRDefault="003537C0">
      <w:pPr>
        <w:numPr>
          <w:ilvl w:val="0"/>
          <w:numId w:val="11"/>
        </w:numPr>
        <w:spacing w:after="120" w:line="276" w:lineRule="auto"/>
        <w:jc w:val="both"/>
        <w:rPr>
          <w:rFonts w:ascii="Arial" w:eastAsia="Arial" w:hAnsi="Arial" w:cs="Arial"/>
          <w:sz w:val="20"/>
          <w:szCs w:val="20"/>
        </w:rPr>
      </w:pPr>
      <w:r>
        <w:rPr>
          <w:rFonts w:ascii="Arial" w:eastAsia="Arial" w:hAnsi="Arial" w:cs="Arial"/>
          <w:sz w:val="20"/>
          <w:szCs w:val="20"/>
        </w:rPr>
        <w:t>ukončit VPN přístup (navázané spojení) v případě, že koncové zařízení nechává bez dozoru;</w:t>
      </w:r>
    </w:p>
    <w:p w14:paraId="000282E9" w14:textId="77777777" w:rsidR="007A76AD" w:rsidRDefault="003537C0">
      <w:pPr>
        <w:numPr>
          <w:ilvl w:val="0"/>
          <w:numId w:val="11"/>
        </w:numPr>
        <w:spacing w:after="120" w:line="276" w:lineRule="auto"/>
        <w:jc w:val="both"/>
        <w:rPr>
          <w:rFonts w:ascii="Arial" w:eastAsia="Arial" w:hAnsi="Arial" w:cs="Arial"/>
          <w:sz w:val="20"/>
          <w:szCs w:val="20"/>
        </w:rPr>
      </w:pPr>
      <w:r>
        <w:rPr>
          <w:rFonts w:ascii="Arial" w:eastAsia="Arial" w:hAnsi="Arial" w:cs="Arial"/>
          <w:sz w:val="20"/>
          <w:szCs w:val="20"/>
        </w:rPr>
        <w:t>nepokoušet se narušit bezpečnost vnitřní sítě VZP ČR;</w:t>
      </w:r>
    </w:p>
    <w:p w14:paraId="7B64CF0D" w14:textId="77777777" w:rsidR="007A76AD" w:rsidRDefault="003537C0">
      <w:pPr>
        <w:numPr>
          <w:ilvl w:val="0"/>
          <w:numId w:val="11"/>
        </w:numPr>
        <w:spacing w:after="120" w:line="276" w:lineRule="auto"/>
        <w:jc w:val="both"/>
        <w:rPr>
          <w:rFonts w:ascii="Arial" w:eastAsia="Arial" w:hAnsi="Arial" w:cs="Arial"/>
          <w:sz w:val="20"/>
          <w:szCs w:val="20"/>
        </w:rPr>
      </w:pPr>
      <w:r>
        <w:rPr>
          <w:rFonts w:ascii="Arial" w:eastAsia="Arial" w:hAnsi="Arial" w:cs="Arial"/>
          <w:b/>
          <w:sz w:val="20"/>
          <w:szCs w:val="20"/>
        </w:rPr>
        <w:t>bezodkladně</w:t>
      </w:r>
      <w:r>
        <w:rPr>
          <w:rFonts w:ascii="Arial" w:eastAsia="Arial" w:hAnsi="Arial" w:cs="Arial"/>
          <w:sz w:val="20"/>
          <w:szCs w:val="20"/>
        </w:rPr>
        <w:t xml:space="preserve"> žádat VZP ČR prostřednictvím Service Desk VZP ČR tel.: 952 220 000 v době PO - PA od 8:30 do 16:30 nebo kdykoliv na e-mail: servicedesk@vzp.cz:</w:t>
      </w:r>
    </w:p>
    <w:p w14:paraId="65681E95" w14:textId="77777777" w:rsidR="007A76AD" w:rsidRDefault="003537C0">
      <w:pPr>
        <w:numPr>
          <w:ilvl w:val="2"/>
          <w:numId w:val="26"/>
        </w:numPr>
        <w:spacing w:before="120" w:line="276" w:lineRule="auto"/>
        <w:jc w:val="both"/>
        <w:rPr>
          <w:rFonts w:ascii="Arial" w:eastAsia="Arial" w:hAnsi="Arial" w:cs="Arial"/>
          <w:color w:val="000000"/>
          <w:sz w:val="20"/>
          <w:szCs w:val="20"/>
        </w:rPr>
      </w:pPr>
      <w:r>
        <w:rPr>
          <w:rFonts w:ascii="Arial" w:eastAsia="Arial" w:hAnsi="Arial" w:cs="Arial"/>
          <w:color w:val="000000"/>
          <w:sz w:val="20"/>
          <w:szCs w:val="20"/>
        </w:rPr>
        <w:t>o zneplatnění platného certifikátu v případě podezření na kompromitaci privátního klíče;</w:t>
      </w:r>
    </w:p>
    <w:p w14:paraId="666A214E" w14:textId="77777777" w:rsidR="007A76AD" w:rsidRDefault="003537C0">
      <w:pPr>
        <w:numPr>
          <w:ilvl w:val="2"/>
          <w:numId w:val="26"/>
        </w:numPr>
        <w:spacing w:line="276" w:lineRule="auto"/>
        <w:jc w:val="both"/>
        <w:rPr>
          <w:rFonts w:ascii="Arial" w:eastAsia="Arial" w:hAnsi="Arial" w:cs="Arial"/>
          <w:color w:val="000000"/>
          <w:sz w:val="20"/>
          <w:szCs w:val="20"/>
        </w:rPr>
      </w:pPr>
      <w:r>
        <w:rPr>
          <w:rFonts w:ascii="Arial" w:eastAsia="Arial" w:hAnsi="Arial" w:cs="Arial"/>
          <w:color w:val="000000"/>
          <w:sz w:val="20"/>
          <w:szCs w:val="20"/>
        </w:rPr>
        <w:t>o zneplatnění platného certifikátu a zablokování přístupových údajů sloužících k VPN přístupu v případě podezření na kompromitaci/ ztrátu/odcizení koncového zařízení nebo přístupových údajů;</w:t>
      </w:r>
    </w:p>
    <w:p w14:paraId="108C8BC0" w14:textId="77777777" w:rsidR="007A76AD" w:rsidRDefault="003537C0">
      <w:pPr>
        <w:numPr>
          <w:ilvl w:val="2"/>
          <w:numId w:val="26"/>
        </w:numPr>
        <w:spacing w:line="276" w:lineRule="auto"/>
        <w:jc w:val="both"/>
        <w:rPr>
          <w:rFonts w:ascii="Arial" w:eastAsia="Arial" w:hAnsi="Arial" w:cs="Arial"/>
          <w:color w:val="000000"/>
          <w:sz w:val="20"/>
          <w:szCs w:val="20"/>
        </w:rPr>
      </w:pPr>
      <w:r>
        <w:rPr>
          <w:rFonts w:ascii="Arial" w:eastAsia="Arial" w:hAnsi="Arial" w:cs="Arial"/>
          <w:color w:val="000000"/>
          <w:sz w:val="20"/>
          <w:szCs w:val="20"/>
        </w:rPr>
        <w:t>o zablokování přístupových údajů k VPN přístupu v případě zjištění dalších hrozeb narušení bezpečnosti vnitřní sítě VZP ČR, např. výskyt spywaru.</w:t>
      </w:r>
    </w:p>
    <w:p w14:paraId="7AD9F321" w14:textId="77777777" w:rsidR="007A76AD" w:rsidRDefault="003537C0">
      <w:pPr>
        <w:spacing w:after="120" w:line="276" w:lineRule="auto"/>
        <w:ind w:left="1080"/>
        <w:jc w:val="both"/>
        <w:rPr>
          <w:rFonts w:ascii="Arial" w:eastAsia="Arial" w:hAnsi="Arial" w:cs="Arial"/>
          <w:color w:val="000000"/>
          <w:sz w:val="20"/>
          <w:szCs w:val="20"/>
        </w:rPr>
      </w:pPr>
      <w:r>
        <w:rPr>
          <w:rFonts w:ascii="Arial" w:eastAsia="Arial" w:hAnsi="Arial" w:cs="Arial"/>
          <w:sz w:val="20"/>
          <w:szCs w:val="20"/>
        </w:rPr>
        <w:t>Odpovědnost za veškeré činnosti realizované pod přiděleným účtem příslušného Uživatele v doméně VZP ČR nese do splnění příslušné povinnosti podle tohoto písm. m. Poskytovatel.</w:t>
      </w:r>
    </w:p>
    <w:p w14:paraId="1651238A" w14:textId="77777777" w:rsidR="007A76AD" w:rsidRDefault="003537C0">
      <w:pPr>
        <w:numPr>
          <w:ilvl w:val="0"/>
          <w:numId w:val="11"/>
        </w:numPr>
        <w:spacing w:after="120" w:line="276" w:lineRule="auto"/>
        <w:jc w:val="both"/>
        <w:rPr>
          <w:rFonts w:ascii="Arial" w:eastAsia="Arial" w:hAnsi="Arial" w:cs="Arial"/>
          <w:sz w:val="20"/>
          <w:szCs w:val="20"/>
        </w:rPr>
      </w:pPr>
      <w:r>
        <w:rPr>
          <w:rFonts w:ascii="Arial" w:eastAsia="Arial" w:hAnsi="Arial" w:cs="Arial"/>
          <w:sz w:val="20"/>
          <w:szCs w:val="20"/>
        </w:rPr>
        <w:t>chránit informace získané při VPN přístupu a to i tehdy, pokud přímo nesouvisejí s plněním dle smlouvy, za což nese i osobní odpovědnost;</w:t>
      </w:r>
    </w:p>
    <w:p w14:paraId="41CD23FF" w14:textId="77777777" w:rsidR="007A76AD" w:rsidRDefault="003537C0">
      <w:pPr>
        <w:numPr>
          <w:ilvl w:val="0"/>
          <w:numId w:val="11"/>
        </w:numPr>
        <w:spacing w:after="120" w:line="276" w:lineRule="auto"/>
        <w:jc w:val="both"/>
        <w:rPr>
          <w:rFonts w:ascii="Arial" w:eastAsia="Arial" w:hAnsi="Arial" w:cs="Arial"/>
          <w:sz w:val="20"/>
          <w:szCs w:val="20"/>
        </w:rPr>
      </w:pPr>
      <w:r>
        <w:rPr>
          <w:rFonts w:ascii="Arial" w:eastAsia="Arial" w:hAnsi="Arial" w:cs="Arial"/>
          <w:sz w:val="20"/>
          <w:szCs w:val="20"/>
        </w:rPr>
        <w:t>zachovávat mlčenlivost o všech skutečnostech, se kterými se seznámil v rámci plnění Smlouvy a které nejsou veřejně známé nebo veřejně dostupné;</w:t>
      </w:r>
    </w:p>
    <w:p w14:paraId="75EAD6AF" w14:textId="77777777" w:rsidR="007A76AD" w:rsidRDefault="003537C0">
      <w:pPr>
        <w:numPr>
          <w:ilvl w:val="0"/>
          <w:numId w:val="11"/>
        </w:numPr>
        <w:spacing w:after="120" w:line="276" w:lineRule="auto"/>
        <w:jc w:val="both"/>
        <w:rPr>
          <w:rFonts w:ascii="Arial" w:eastAsia="Arial" w:hAnsi="Arial" w:cs="Arial"/>
          <w:sz w:val="20"/>
          <w:szCs w:val="20"/>
        </w:rPr>
      </w:pPr>
      <w:r>
        <w:rPr>
          <w:rFonts w:ascii="Arial" w:eastAsia="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4D3AEABD" w14:textId="77777777" w:rsidR="007A76AD" w:rsidRDefault="003537C0">
      <w:pPr>
        <w:numPr>
          <w:ilvl w:val="0"/>
          <w:numId w:val="11"/>
        </w:numPr>
        <w:spacing w:after="120" w:line="276" w:lineRule="auto"/>
        <w:jc w:val="both"/>
        <w:rPr>
          <w:rFonts w:ascii="Arial" w:eastAsia="Arial" w:hAnsi="Arial" w:cs="Arial"/>
          <w:sz w:val="20"/>
          <w:szCs w:val="20"/>
        </w:rPr>
      </w:pPr>
      <w:r>
        <w:rPr>
          <w:rFonts w:ascii="Arial" w:eastAsia="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684C358A" w14:textId="77777777" w:rsidR="007A76AD" w:rsidRDefault="003537C0">
      <w:pPr>
        <w:numPr>
          <w:ilvl w:val="0"/>
          <w:numId w:val="11"/>
        </w:numPr>
        <w:spacing w:after="120" w:line="276" w:lineRule="auto"/>
        <w:jc w:val="both"/>
        <w:rPr>
          <w:rFonts w:ascii="Arial" w:eastAsia="Arial" w:hAnsi="Arial" w:cs="Arial"/>
          <w:sz w:val="20"/>
          <w:szCs w:val="20"/>
        </w:rPr>
      </w:pPr>
      <w:r>
        <w:rPr>
          <w:rFonts w:ascii="Arial" w:eastAsia="Arial" w:hAnsi="Arial" w:cs="Arial"/>
          <w:sz w:val="20"/>
          <w:szCs w:val="20"/>
        </w:rPr>
        <w:lastRenderedPageBreak/>
        <w:t>odpovědět na validační e-mail VZP ČR nejpozději do 14 kalendářních dnů ode dne, kdy mu byl doručen.</w:t>
      </w:r>
    </w:p>
    <w:p w14:paraId="4EAEEA04" w14:textId="77777777" w:rsidR="007A76AD" w:rsidRDefault="003537C0">
      <w:pPr>
        <w:keepNext/>
        <w:spacing w:before="240" w:after="120"/>
        <w:jc w:val="center"/>
        <w:rPr>
          <w:rFonts w:ascii="Arial" w:eastAsia="Arial" w:hAnsi="Arial" w:cs="Arial"/>
          <w:b/>
          <w:sz w:val="20"/>
          <w:szCs w:val="20"/>
          <w:u w:val="single"/>
        </w:rPr>
      </w:pPr>
      <w:r>
        <w:rPr>
          <w:rFonts w:ascii="Arial" w:eastAsia="Arial" w:hAnsi="Arial" w:cs="Arial"/>
          <w:b/>
          <w:sz w:val="20"/>
          <w:szCs w:val="20"/>
          <w:u w:val="single"/>
        </w:rPr>
        <w:br/>
        <w:t>Čl. IX. Sankce a náhrada škody</w:t>
      </w:r>
    </w:p>
    <w:p w14:paraId="27547119" w14:textId="77777777" w:rsidR="007A76AD" w:rsidRDefault="003537C0">
      <w:pPr>
        <w:numPr>
          <w:ilvl w:val="0"/>
          <w:numId w:val="36"/>
        </w:numPr>
        <w:spacing w:after="120"/>
        <w:ind w:left="425" w:hanging="425"/>
        <w:jc w:val="both"/>
        <w:rPr>
          <w:rFonts w:ascii="Arial" w:eastAsia="Arial" w:hAnsi="Arial" w:cs="Arial"/>
          <w:sz w:val="20"/>
          <w:szCs w:val="20"/>
        </w:rPr>
      </w:pPr>
      <w:r>
        <w:rPr>
          <w:rFonts w:ascii="Arial" w:eastAsia="Arial" w:hAnsi="Arial" w:cs="Arial"/>
          <w:sz w:val="20"/>
          <w:szCs w:val="20"/>
        </w:rPr>
        <w:t>Pokud Poskytovatel nesplní své povinnosti stanovené v Čl. VIII. odst. 2. písm. a. tohoto dokumentu, tj. že ve lhůtě uvedené v příslušné písemné výzvě nedoloží VZP ČR příslušné skutečnosti, je Poskytovatel povinen za každý den prodlení zaplatit VZP ČR smluvní pokutu ve výši 5 000 Kč.</w:t>
      </w:r>
    </w:p>
    <w:p w14:paraId="6D839728" w14:textId="77777777" w:rsidR="007A76AD" w:rsidRDefault="003537C0">
      <w:pPr>
        <w:numPr>
          <w:ilvl w:val="0"/>
          <w:numId w:val="36"/>
        </w:numPr>
        <w:spacing w:after="120"/>
        <w:ind w:left="425" w:hanging="425"/>
        <w:jc w:val="both"/>
        <w:rPr>
          <w:rFonts w:ascii="Arial" w:eastAsia="Arial" w:hAnsi="Arial" w:cs="Arial"/>
          <w:sz w:val="20"/>
          <w:szCs w:val="20"/>
        </w:rPr>
      </w:pPr>
      <w:r>
        <w:rPr>
          <w:rFonts w:ascii="Arial" w:eastAsia="Arial" w:hAnsi="Arial" w:cs="Arial"/>
          <w:sz w:val="20"/>
          <w:szCs w:val="20"/>
        </w:rPr>
        <w:t>Za porušení jednotlivých povinností daných tímto dokumentem Poskytovateli:</w:t>
      </w:r>
    </w:p>
    <w:p w14:paraId="6C4AD9E2" w14:textId="77777777" w:rsidR="007A76AD" w:rsidRDefault="003537C0">
      <w:pPr>
        <w:numPr>
          <w:ilvl w:val="0"/>
          <w:numId w:val="12"/>
        </w:numPr>
        <w:spacing w:after="120"/>
        <w:jc w:val="both"/>
        <w:rPr>
          <w:rFonts w:ascii="Arial" w:eastAsia="Arial" w:hAnsi="Arial" w:cs="Arial"/>
          <w:sz w:val="20"/>
          <w:szCs w:val="20"/>
        </w:rPr>
      </w:pPr>
      <w:r>
        <w:rPr>
          <w:rFonts w:ascii="Arial" w:eastAsia="Arial" w:hAnsi="Arial" w:cs="Arial"/>
          <w:sz w:val="20"/>
          <w:szCs w:val="20"/>
        </w:rPr>
        <w:t>v Čl. IV., odst. 3. tohoto dokumentu nebo</w:t>
      </w:r>
    </w:p>
    <w:p w14:paraId="0E9592CA" w14:textId="77777777" w:rsidR="007A76AD" w:rsidRDefault="003537C0">
      <w:pPr>
        <w:numPr>
          <w:ilvl w:val="0"/>
          <w:numId w:val="12"/>
        </w:numPr>
        <w:spacing w:after="120"/>
        <w:jc w:val="both"/>
        <w:rPr>
          <w:rFonts w:ascii="Arial" w:eastAsia="Arial" w:hAnsi="Arial" w:cs="Arial"/>
          <w:sz w:val="20"/>
          <w:szCs w:val="20"/>
        </w:rPr>
      </w:pPr>
      <w:r>
        <w:rPr>
          <w:rFonts w:ascii="Arial" w:eastAsia="Arial" w:hAnsi="Arial" w:cs="Arial"/>
          <w:sz w:val="20"/>
          <w:szCs w:val="20"/>
        </w:rPr>
        <w:t>v Čl. VII., odst. 3., písm. a. až f. tohoto dokumentu nebo</w:t>
      </w:r>
    </w:p>
    <w:p w14:paraId="1B2D0136" w14:textId="77777777" w:rsidR="007A76AD" w:rsidRDefault="003537C0">
      <w:pPr>
        <w:numPr>
          <w:ilvl w:val="0"/>
          <w:numId w:val="12"/>
        </w:numPr>
        <w:spacing w:after="120"/>
        <w:jc w:val="both"/>
        <w:rPr>
          <w:rFonts w:ascii="Arial" w:eastAsia="Arial" w:hAnsi="Arial" w:cs="Arial"/>
          <w:sz w:val="20"/>
          <w:szCs w:val="20"/>
        </w:rPr>
      </w:pPr>
      <w:r>
        <w:rPr>
          <w:rFonts w:ascii="Arial" w:eastAsia="Arial" w:hAnsi="Arial" w:cs="Arial"/>
          <w:sz w:val="20"/>
          <w:szCs w:val="20"/>
        </w:rPr>
        <w:t>v Čl. VIII., odst. 2., písm. a. tohoto dokumentu, tj. že Uživatele neseznámí s jeho právy a povinnostmi nebo nepoučí Uživatele o jeho povinnostech vyplývajících pro Uživatele z tohoto dokumentu nebo</w:t>
      </w:r>
    </w:p>
    <w:p w14:paraId="28944671" w14:textId="77777777" w:rsidR="007A76AD" w:rsidRDefault="003537C0">
      <w:pPr>
        <w:numPr>
          <w:ilvl w:val="0"/>
          <w:numId w:val="12"/>
        </w:numPr>
        <w:spacing w:after="120"/>
        <w:jc w:val="both"/>
        <w:rPr>
          <w:rFonts w:ascii="Arial" w:eastAsia="Arial" w:hAnsi="Arial" w:cs="Arial"/>
          <w:sz w:val="20"/>
          <w:szCs w:val="20"/>
        </w:rPr>
      </w:pPr>
      <w:r>
        <w:rPr>
          <w:rFonts w:ascii="Arial" w:eastAsia="Arial" w:hAnsi="Arial" w:cs="Arial"/>
          <w:sz w:val="20"/>
          <w:szCs w:val="20"/>
        </w:rPr>
        <w:t xml:space="preserve">v Čl. VIII., odst. 2., písm. c. nebo b. tohoto dokumentu nebo </w:t>
      </w:r>
    </w:p>
    <w:p w14:paraId="5B5F1E03" w14:textId="77777777" w:rsidR="007A76AD" w:rsidRDefault="003537C0">
      <w:pPr>
        <w:numPr>
          <w:ilvl w:val="0"/>
          <w:numId w:val="12"/>
        </w:numPr>
        <w:spacing w:after="120"/>
        <w:jc w:val="both"/>
        <w:rPr>
          <w:rFonts w:ascii="Arial" w:eastAsia="Arial" w:hAnsi="Arial" w:cs="Arial"/>
          <w:sz w:val="20"/>
          <w:szCs w:val="20"/>
        </w:rPr>
      </w:pPr>
      <w:r>
        <w:rPr>
          <w:rFonts w:ascii="Arial" w:eastAsia="Arial" w:hAnsi="Arial" w:cs="Arial"/>
          <w:sz w:val="20"/>
          <w:szCs w:val="20"/>
        </w:rPr>
        <w:t>v Čl. VIII. odst. 5. písm. a. až g. tohoto dokumentu</w:t>
      </w:r>
    </w:p>
    <w:p w14:paraId="6B0F456F" w14:textId="77777777" w:rsidR="007A76AD" w:rsidRDefault="003537C0">
      <w:pPr>
        <w:spacing w:after="120"/>
        <w:ind w:left="425"/>
        <w:jc w:val="both"/>
        <w:rPr>
          <w:rFonts w:ascii="Arial" w:eastAsia="Arial" w:hAnsi="Arial" w:cs="Arial"/>
          <w:sz w:val="20"/>
          <w:szCs w:val="20"/>
        </w:rPr>
      </w:pPr>
      <w:r>
        <w:rPr>
          <w:rFonts w:ascii="Arial" w:eastAsia="Arial" w:hAnsi="Arial" w:cs="Arial"/>
          <w:sz w:val="20"/>
          <w:szCs w:val="20"/>
        </w:rPr>
        <w:t>je Poskytovatel povinen zaplatit VZP ČR v každém jednotlivém případě porušení příslušné povinnosti smluvní pokutu ve výši 100 000 Kč, a to i opakovaně.</w:t>
      </w:r>
    </w:p>
    <w:p w14:paraId="43E7A630" w14:textId="77777777" w:rsidR="007A76AD" w:rsidRDefault="003537C0">
      <w:pPr>
        <w:numPr>
          <w:ilvl w:val="0"/>
          <w:numId w:val="36"/>
        </w:numPr>
        <w:spacing w:after="120"/>
        <w:ind w:left="425" w:hanging="425"/>
        <w:jc w:val="both"/>
        <w:rPr>
          <w:rFonts w:ascii="Arial" w:eastAsia="Arial" w:hAnsi="Arial" w:cs="Arial"/>
          <w:sz w:val="20"/>
          <w:szCs w:val="20"/>
        </w:rPr>
      </w:pPr>
      <w:r>
        <w:rPr>
          <w:rFonts w:ascii="Arial" w:eastAsia="Arial" w:hAnsi="Arial" w:cs="Arial"/>
          <w:sz w:val="20"/>
          <w:szCs w:val="20"/>
        </w:rPr>
        <w:t>Za porušení jednotlivých povinností daných tímto dokumentem Uživateli v Čl. VIII., odst. 6., písm. a. až l. tohoto dokumentu je Poskytovatel povinen zaplatit VZP ČR v každém jednotlivém případě porušení příslušné povinnosti smluvní pokutu ve výši 100 000 Kč, a to i opakovaně.</w:t>
      </w:r>
    </w:p>
    <w:p w14:paraId="28DF6AD0" w14:textId="77777777" w:rsidR="007A76AD" w:rsidRDefault="003537C0">
      <w:pPr>
        <w:numPr>
          <w:ilvl w:val="0"/>
          <w:numId w:val="36"/>
        </w:numPr>
        <w:spacing w:after="120"/>
        <w:ind w:left="425" w:hanging="425"/>
        <w:jc w:val="both"/>
        <w:rPr>
          <w:rFonts w:ascii="Arial" w:eastAsia="Arial" w:hAnsi="Arial" w:cs="Arial"/>
          <w:sz w:val="20"/>
          <w:szCs w:val="20"/>
        </w:rPr>
      </w:pPr>
      <w:r>
        <w:rPr>
          <w:rFonts w:ascii="Arial" w:eastAsia="Arial" w:hAnsi="Arial" w:cs="Arial"/>
          <w:sz w:val="20"/>
          <w:szCs w:val="20"/>
        </w:rPr>
        <w:t>Pokud dojde současně k porušení jedné a téže povinnosti uložené tímto dokumentem Poskytovateli i Uživateli, lze příslušnou sankci uplatnit vůči Poskytovatel pouze 1x; tím není vyloučena možnost opakovaného postihu Poskytovatele, pokud opětovně k porušení jedné a téže povinnosti dojde.</w:t>
      </w:r>
    </w:p>
    <w:p w14:paraId="1E116C34" w14:textId="77777777" w:rsidR="007A76AD" w:rsidRDefault="003537C0">
      <w:pPr>
        <w:numPr>
          <w:ilvl w:val="0"/>
          <w:numId w:val="36"/>
        </w:numPr>
        <w:spacing w:after="120" w:line="276" w:lineRule="auto"/>
        <w:ind w:left="425" w:hanging="425"/>
        <w:jc w:val="both"/>
        <w:rPr>
          <w:rFonts w:ascii="Arial" w:eastAsia="Arial" w:hAnsi="Arial" w:cs="Arial"/>
          <w:sz w:val="20"/>
          <w:szCs w:val="20"/>
        </w:rPr>
      </w:pPr>
      <w:r>
        <w:rPr>
          <w:rFonts w:ascii="Arial" w:eastAsia="Arial" w:hAnsi="Arial" w:cs="Arial"/>
          <w:sz w:val="20"/>
          <w:szCs w:val="20"/>
        </w:rPr>
        <w:t>Odpovědnost za škodu se řídí ustanovením § 2894 a násl. občanského zákoníku. Sjednáním ani zaplacením smluvní pokuty není dotčeno právo oprávněné Smluvní strany na náhradu škody v celém rozsahu.</w:t>
      </w:r>
    </w:p>
    <w:p w14:paraId="1D70DB0A" w14:textId="77777777" w:rsidR="007A76AD" w:rsidRDefault="003537C0">
      <w:pPr>
        <w:numPr>
          <w:ilvl w:val="0"/>
          <w:numId w:val="36"/>
        </w:numPr>
        <w:spacing w:after="120" w:line="276" w:lineRule="auto"/>
        <w:ind w:left="425" w:hanging="425"/>
        <w:jc w:val="both"/>
        <w:rPr>
          <w:rFonts w:ascii="Arial" w:eastAsia="Arial" w:hAnsi="Arial" w:cs="Arial"/>
          <w:sz w:val="20"/>
          <w:szCs w:val="20"/>
        </w:rPr>
      </w:pPr>
      <w:r>
        <w:rPr>
          <w:rFonts w:ascii="Arial" w:eastAsia="Arial" w:hAnsi="Arial" w:cs="Arial"/>
          <w:sz w:val="20"/>
          <w:szCs w:val="20"/>
        </w:rPr>
        <w:t>Za škodu způsobenou porušením povinností stanovených tímto dokumentem odpovídá Poskytovatel, a to jak za škody způsobené porušením jeho povinností, tak za škody způsobené porušením povinností Uživatelem. Uživatel se pro účely tohoto ustanovení považuje za pomocníka Poskytovatele ve smyslu § 2914 věta první občanského zákoníku.</w:t>
      </w:r>
    </w:p>
    <w:p w14:paraId="0D8FC170" w14:textId="77777777" w:rsidR="007A76AD" w:rsidRDefault="003537C0">
      <w:pPr>
        <w:keepNext/>
        <w:spacing w:before="240" w:after="120"/>
        <w:jc w:val="center"/>
        <w:rPr>
          <w:rFonts w:ascii="Arial" w:eastAsia="Arial" w:hAnsi="Arial" w:cs="Arial"/>
          <w:b/>
          <w:sz w:val="20"/>
          <w:szCs w:val="20"/>
          <w:u w:val="single"/>
        </w:rPr>
      </w:pPr>
      <w:r>
        <w:rPr>
          <w:rFonts w:ascii="Arial" w:eastAsia="Arial" w:hAnsi="Arial" w:cs="Arial"/>
          <w:b/>
          <w:sz w:val="20"/>
          <w:szCs w:val="20"/>
          <w:u w:val="single"/>
        </w:rPr>
        <w:br/>
        <w:t>Čl. X. Závěrečná ustanovení</w:t>
      </w:r>
    </w:p>
    <w:p w14:paraId="5EFC9F02" w14:textId="77777777" w:rsidR="007A76AD" w:rsidRDefault="003537C0">
      <w:pPr>
        <w:numPr>
          <w:ilvl w:val="0"/>
          <w:numId w:val="13"/>
        </w:numPr>
        <w:spacing w:after="120" w:line="276" w:lineRule="auto"/>
        <w:ind w:left="425" w:hanging="425"/>
        <w:jc w:val="both"/>
        <w:rPr>
          <w:rFonts w:ascii="Arial" w:eastAsia="Arial" w:hAnsi="Arial" w:cs="Arial"/>
          <w:sz w:val="20"/>
          <w:szCs w:val="20"/>
        </w:rPr>
      </w:pPr>
      <w:r>
        <w:rPr>
          <w:rFonts w:ascii="Arial" w:eastAsia="Arial" w:hAnsi="Arial" w:cs="Arial"/>
          <w:sz w:val="20"/>
          <w:szCs w:val="20"/>
        </w:rPr>
        <w:t>Pokud není v těchto Podmínkách výslovně stanoveno jinak, komunikují Poskytovatel a VZP ČR ve věci VPN přístupu prostřednictvím pověřených osob uvedených ve Smlouvě.</w:t>
      </w:r>
    </w:p>
    <w:p w14:paraId="1C6CE7D8" w14:textId="77777777" w:rsidR="007A76AD" w:rsidRDefault="003537C0">
      <w:pPr>
        <w:numPr>
          <w:ilvl w:val="0"/>
          <w:numId w:val="13"/>
        </w:numPr>
        <w:spacing w:after="120" w:line="276" w:lineRule="auto"/>
        <w:ind w:left="425" w:hanging="425"/>
        <w:jc w:val="both"/>
        <w:rPr>
          <w:rFonts w:ascii="Arial" w:eastAsia="Arial" w:hAnsi="Arial" w:cs="Arial"/>
          <w:sz w:val="20"/>
          <w:szCs w:val="20"/>
        </w:rPr>
      </w:pPr>
      <w:r>
        <w:rPr>
          <w:rFonts w:ascii="Arial" w:eastAsia="Arial" w:hAnsi="Arial" w:cs="Arial"/>
          <w:sz w:val="20"/>
          <w:szCs w:val="20"/>
        </w:rPr>
        <w:t>V případě, že v době trvání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smlouvy vyvinout maximální součinnost směřující k uzavření dodatku ke Smlouvě, kterým budou tyto Podmínky odpovídajícím způsobem upraveny.</w:t>
      </w:r>
    </w:p>
    <w:p w14:paraId="19071453" w14:textId="77777777" w:rsidR="007A76AD" w:rsidRDefault="003537C0">
      <w:pPr>
        <w:numPr>
          <w:ilvl w:val="0"/>
          <w:numId w:val="13"/>
        </w:numPr>
        <w:spacing w:after="120" w:line="276" w:lineRule="auto"/>
        <w:ind w:left="425" w:hanging="425"/>
        <w:jc w:val="both"/>
        <w:rPr>
          <w:rFonts w:ascii="Arial" w:eastAsia="Arial" w:hAnsi="Arial" w:cs="Arial"/>
          <w:sz w:val="20"/>
          <w:szCs w:val="20"/>
        </w:rPr>
      </w:pPr>
      <w:r>
        <w:rPr>
          <w:rFonts w:ascii="Arial" w:eastAsia="Arial" w:hAnsi="Arial" w:cs="Arial"/>
          <w:sz w:val="20"/>
          <w:szCs w:val="20"/>
        </w:rPr>
        <w:t>Uzavírání dodatku ke Smlouvě, jakož i jeho uveřejňování se řídí příslušnými ustanoveními Smlouvy.</w:t>
      </w:r>
    </w:p>
    <w:p w14:paraId="3A14A965" w14:textId="77777777" w:rsidR="007A76AD" w:rsidRDefault="003537C0" w:rsidP="00B17CE7">
      <w:pPr>
        <w:spacing w:after="120"/>
        <w:rPr>
          <w:rFonts w:ascii="Arial" w:eastAsia="Arial" w:hAnsi="Arial" w:cs="Arial"/>
          <w:b/>
          <w:sz w:val="20"/>
          <w:szCs w:val="20"/>
        </w:rPr>
      </w:pPr>
      <w:r>
        <w:br w:type="page"/>
      </w:r>
    </w:p>
    <w:p w14:paraId="45B363DA" w14:textId="77777777" w:rsidR="007A76AD" w:rsidRDefault="003537C0">
      <w:pPr>
        <w:jc w:val="both"/>
        <w:rPr>
          <w:rFonts w:ascii="Arial" w:eastAsia="Arial" w:hAnsi="Arial" w:cs="Arial"/>
          <w:b/>
          <w:sz w:val="20"/>
          <w:szCs w:val="20"/>
        </w:rPr>
      </w:pPr>
      <w:r>
        <w:rPr>
          <w:rFonts w:ascii="Arial" w:eastAsia="Arial" w:hAnsi="Arial" w:cs="Arial"/>
          <w:b/>
          <w:sz w:val="20"/>
          <w:szCs w:val="20"/>
        </w:rPr>
        <w:lastRenderedPageBreak/>
        <w:t xml:space="preserve">Příloha A </w:t>
      </w:r>
    </w:p>
    <w:p w14:paraId="0E0A8C13" w14:textId="77777777" w:rsidR="007A76AD" w:rsidRDefault="003537C0">
      <w:pPr>
        <w:jc w:val="both"/>
        <w:rPr>
          <w:rFonts w:ascii="Arial" w:eastAsia="Arial" w:hAnsi="Arial" w:cs="Arial"/>
          <w:b/>
          <w:sz w:val="20"/>
          <w:szCs w:val="20"/>
        </w:rPr>
      </w:pPr>
      <w:r>
        <w:rPr>
          <w:rFonts w:ascii="Arial" w:eastAsia="Arial" w:hAnsi="Arial" w:cs="Arial"/>
          <w:b/>
          <w:sz w:val="20"/>
          <w:szCs w:val="20"/>
        </w:rPr>
        <w:t>k Podmínkám pro přístup Poskytovatele do vnitřní sítě VZP ČR prostřednictvím VPN VZP ČR</w:t>
      </w:r>
    </w:p>
    <w:p w14:paraId="45AC5B44" w14:textId="77777777" w:rsidR="007A76AD" w:rsidRDefault="007A76AD">
      <w:pPr>
        <w:jc w:val="both"/>
        <w:rPr>
          <w:rFonts w:ascii="Arial" w:eastAsia="Arial" w:hAnsi="Arial" w:cs="Arial"/>
          <w:b/>
          <w:sz w:val="20"/>
          <w:szCs w:val="20"/>
        </w:rPr>
      </w:pPr>
    </w:p>
    <w:p w14:paraId="0036198C" w14:textId="77777777" w:rsidR="007A76AD" w:rsidRDefault="003537C0">
      <w:pPr>
        <w:jc w:val="center"/>
        <w:rPr>
          <w:rFonts w:ascii="Arial" w:eastAsia="Arial" w:hAnsi="Arial" w:cs="Arial"/>
          <w:b/>
          <w:i/>
          <w:sz w:val="20"/>
          <w:szCs w:val="20"/>
        </w:rPr>
      </w:pPr>
      <w:r>
        <w:rPr>
          <w:rFonts w:ascii="Arial" w:eastAsia="Arial" w:hAnsi="Arial" w:cs="Arial"/>
          <w:b/>
          <w:i/>
          <w:sz w:val="20"/>
          <w:szCs w:val="20"/>
        </w:rPr>
        <w:t>(Formulář)</w:t>
      </w:r>
    </w:p>
    <w:p w14:paraId="367EBB2B" w14:textId="77777777" w:rsidR="007A76AD" w:rsidRDefault="003537C0">
      <w:pPr>
        <w:spacing w:after="360"/>
        <w:jc w:val="center"/>
        <w:rPr>
          <w:rFonts w:ascii="Arial" w:eastAsia="Arial" w:hAnsi="Arial" w:cs="Arial"/>
          <w:b/>
          <w:sz w:val="20"/>
          <w:szCs w:val="20"/>
        </w:rPr>
      </w:pPr>
      <w:r>
        <w:rPr>
          <w:rFonts w:ascii="Arial" w:eastAsia="Arial" w:hAnsi="Arial" w:cs="Arial"/>
          <w:b/>
          <w:sz w:val="20"/>
          <w:szCs w:val="20"/>
        </w:rPr>
        <w:t>Žádost o zřízení/pozastavení/ukončení</w:t>
      </w:r>
      <w:r>
        <w:rPr>
          <w:rFonts w:ascii="Arial" w:eastAsia="Arial" w:hAnsi="Arial" w:cs="Arial"/>
          <w:sz w:val="20"/>
          <w:szCs w:val="20"/>
          <w:vertAlign w:val="superscript"/>
        </w:rPr>
        <w:t>2)</w:t>
      </w:r>
      <w:r>
        <w:rPr>
          <w:rFonts w:ascii="Arial" w:eastAsia="Arial" w:hAnsi="Arial" w:cs="Arial"/>
          <w:b/>
          <w:sz w:val="20"/>
          <w:szCs w:val="20"/>
        </w:rPr>
        <w:t xml:space="preserve"> VPN přístupu </w:t>
      </w:r>
      <w:r>
        <w:rPr>
          <w:rFonts w:ascii="Arial" w:eastAsia="Arial" w:hAnsi="Arial" w:cs="Arial"/>
          <w:b/>
          <w:sz w:val="20"/>
          <w:szCs w:val="20"/>
        </w:rPr>
        <w:br/>
        <w:t xml:space="preserve">Poskytovatele do vnitřní sítě VZP ČR </w:t>
      </w:r>
    </w:p>
    <w:p w14:paraId="36DF3A03" w14:textId="77777777" w:rsidR="007A76AD" w:rsidRDefault="003537C0">
      <w:pPr>
        <w:numPr>
          <w:ilvl w:val="0"/>
          <w:numId w:val="24"/>
        </w:numPr>
        <w:spacing w:after="240"/>
        <w:ind w:left="357" w:hanging="357"/>
        <w:rPr>
          <w:rFonts w:ascii="Arial" w:eastAsia="Arial" w:hAnsi="Arial" w:cs="Arial"/>
          <w:b/>
          <w:i/>
          <w:color w:val="000000"/>
          <w:sz w:val="20"/>
          <w:szCs w:val="20"/>
        </w:rPr>
      </w:pPr>
      <w:r>
        <w:rPr>
          <w:rFonts w:ascii="Arial" w:eastAsia="Arial" w:hAnsi="Arial" w:cs="Arial"/>
          <w:b/>
          <w:i/>
          <w:color w:val="000000"/>
          <w:sz w:val="20"/>
          <w:szCs w:val="20"/>
        </w:rPr>
        <w:t>Smlouva, na základě níž je/byl VPN přístup pro Poskytovatele prostřednictvím Uživatele požadován:</w:t>
      </w:r>
    </w:p>
    <w:tbl>
      <w:tblPr>
        <w:tblStyle w:val="af"/>
        <w:tblW w:w="8894" w:type="dxa"/>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268"/>
        <w:gridCol w:w="709"/>
        <w:gridCol w:w="1275"/>
        <w:gridCol w:w="2552"/>
        <w:gridCol w:w="2090"/>
      </w:tblGrid>
      <w:tr w:rsidR="007A76AD" w14:paraId="1163B1A9" w14:textId="77777777">
        <w:trPr>
          <w:trHeight w:val="227"/>
        </w:trPr>
        <w:tc>
          <w:tcPr>
            <w:tcW w:w="2268" w:type="dxa"/>
            <w:shd w:val="clear" w:color="auto" w:fill="auto"/>
            <w:vAlign w:val="center"/>
          </w:tcPr>
          <w:p w14:paraId="2CC161B4" w14:textId="77777777" w:rsidR="007A76AD" w:rsidRDefault="003537C0">
            <w:pPr>
              <w:rPr>
                <w:rFonts w:ascii="Arial" w:eastAsia="Arial" w:hAnsi="Arial" w:cs="Arial"/>
                <w:color w:val="000000"/>
                <w:sz w:val="20"/>
                <w:szCs w:val="20"/>
              </w:rPr>
            </w:pPr>
            <w:r>
              <w:rPr>
                <w:rFonts w:ascii="Arial" w:eastAsia="Arial" w:hAnsi="Arial" w:cs="Arial"/>
                <w:color w:val="000000"/>
                <w:sz w:val="20"/>
                <w:szCs w:val="20"/>
              </w:rPr>
              <w:t xml:space="preserve">Č. j. Smlouvy </w:t>
            </w:r>
          </w:p>
        </w:tc>
        <w:tc>
          <w:tcPr>
            <w:tcW w:w="1984" w:type="dxa"/>
            <w:gridSpan w:val="2"/>
            <w:shd w:val="clear" w:color="auto" w:fill="auto"/>
            <w:vAlign w:val="center"/>
          </w:tcPr>
          <w:p w14:paraId="11CDFD5A" w14:textId="77777777" w:rsidR="007A76AD" w:rsidRDefault="007A76AD">
            <w:pPr>
              <w:rPr>
                <w:rFonts w:ascii="Arial" w:eastAsia="Arial" w:hAnsi="Arial" w:cs="Arial"/>
                <w:b/>
                <w:color w:val="000000"/>
                <w:sz w:val="20"/>
                <w:szCs w:val="20"/>
              </w:rPr>
            </w:pPr>
          </w:p>
        </w:tc>
        <w:tc>
          <w:tcPr>
            <w:tcW w:w="2552" w:type="dxa"/>
            <w:shd w:val="clear" w:color="auto" w:fill="auto"/>
            <w:vAlign w:val="center"/>
          </w:tcPr>
          <w:p w14:paraId="267D19B3" w14:textId="77777777" w:rsidR="007A76AD" w:rsidRDefault="003537C0">
            <w:pPr>
              <w:rPr>
                <w:rFonts w:ascii="Arial" w:eastAsia="Arial" w:hAnsi="Arial" w:cs="Arial"/>
                <w:color w:val="000000"/>
                <w:sz w:val="20"/>
                <w:szCs w:val="20"/>
              </w:rPr>
            </w:pPr>
            <w:r>
              <w:rPr>
                <w:rFonts w:ascii="Arial" w:eastAsia="Arial" w:hAnsi="Arial" w:cs="Arial"/>
                <w:sz w:val="20"/>
                <w:szCs w:val="20"/>
              </w:rPr>
              <w:t>Poskytovatel</w:t>
            </w:r>
            <w:r>
              <w:rPr>
                <w:rFonts w:ascii="Arial" w:eastAsia="Arial" w:hAnsi="Arial" w:cs="Arial"/>
                <w:color w:val="000000"/>
                <w:sz w:val="20"/>
                <w:szCs w:val="20"/>
              </w:rPr>
              <w:t>:</w:t>
            </w:r>
          </w:p>
        </w:tc>
        <w:tc>
          <w:tcPr>
            <w:tcW w:w="2090" w:type="dxa"/>
            <w:shd w:val="clear" w:color="auto" w:fill="auto"/>
            <w:vAlign w:val="center"/>
          </w:tcPr>
          <w:p w14:paraId="284F9DC1" w14:textId="77777777" w:rsidR="007A76AD" w:rsidRDefault="007A76AD">
            <w:pPr>
              <w:rPr>
                <w:rFonts w:ascii="Arial" w:eastAsia="Arial" w:hAnsi="Arial" w:cs="Arial"/>
                <w:color w:val="000000"/>
                <w:sz w:val="20"/>
                <w:szCs w:val="20"/>
              </w:rPr>
            </w:pPr>
          </w:p>
        </w:tc>
      </w:tr>
      <w:tr w:rsidR="007A76AD" w14:paraId="4C686C59" w14:textId="77777777">
        <w:tc>
          <w:tcPr>
            <w:tcW w:w="2268" w:type="dxa"/>
            <w:shd w:val="clear" w:color="auto" w:fill="auto"/>
          </w:tcPr>
          <w:p w14:paraId="38A34AE1" w14:textId="77777777" w:rsidR="007A76AD" w:rsidRDefault="003537C0">
            <w:pPr>
              <w:rPr>
                <w:rFonts w:ascii="Arial" w:eastAsia="Arial" w:hAnsi="Arial" w:cs="Arial"/>
                <w:color w:val="000000"/>
                <w:sz w:val="20"/>
                <w:szCs w:val="20"/>
              </w:rPr>
            </w:pPr>
            <w:r>
              <w:rPr>
                <w:rFonts w:ascii="Arial" w:eastAsia="Arial" w:hAnsi="Arial" w:cs="Arial"/>
                <w:color w:val="000000"/>
                <w:sz w:val="20"/>
                <w:szCs w:val="20"/>
              </w:rPr>
              <w:t>Účinnost Smlouvy od:</w:t>
            </w:r>
          </w:p>
        </w:tc>
        <w:tc>
          <w:tcPr>
            <w:tcW w:w="1984" w:type="dxa"/>
            <w:gridSpan w:val="2"/>
            <w:shd w:val="clear" w:color="auto" w:fill="auto"/>
          </w:tcPr>
          <w:p w14:paraId="6B7C7333" w14:textId="77777777" w:rsidR="007A76AD" w:rsidRDefault="007A76AD">
            <w:pPr>
              <w:rPr>
                <w:rFonts w:ascii="Arial" w:eastAsia="Arial" w:hAnsi="Arial" w:cs="Arial"/>
                <w:color w:val="000000"/>
                <w:sz w:val="20"/>
                <w:szCs w:val="20"/>
              </w:rPr>
            </w:pPr>
          </w:p>
        </w:tc>
        <w:tc>
          <w:tcPr>
            <w:tcW w:w="2552" w:type="dxa"/>
            <w:shd w:val="clear" w:color="auto" w:fill="auto"/>
          </w:tcPr>
          <w:p w14:paraId="205C6716" w14:textId="77777777" w:rsidR="007A76AD" w:rsidRDefault="003537C0">
            <w:pPr>
              <w:rPr>
                <w:rFonts w:ascii="Arial" w:eastAsia="Arial" w:hAnsi="Arial" w:cs="Arial"/>
                <w:color w:val="000000"/>
                <w:sz w:val="20"/>
                <w:szCs w:val="20"/>
              </w:rPr>
            </w:pPr>
            <w:r>
              <w:rPr>
                <w:rFonts w:ascii="Arial" w:eastAsia="Arial" w:hAnsi="Arial" w:cs="Arial"/>
                <w:color w:val="000000"/>
                <w:sz w:val="20"/>
                <w:szCs w:val="20"/>
              </w:rPr>
              <w:t>Účinnost Smlouvy do:</w:t>
            </w:r>
          </w:p>
        </w:tc>
        <w:tc>
          <w:tcPr>
            <w:tcW w:w="2090" w:type="dxa"/>
            <w:shd w:val="clear" w:color="auto" w:fill="auto"/>
          </w:tcPr>
          <w:p w14:paraId="13EB7EB4" w14:textId="77777777" w:rsidR="007A76AD" w:rsidRDefault="007A76AD">
            <w:pPr>
              <w:rPr>
                <w:rFonts w:ascii="Arial" w:eastAsia="Arial" w:hAnsi="Arial" w:cs="Arial"/>
                <w:color w:val="000000"/>
                <w:sz w:val="20"/>
                <w:szCs w:val="20"/>
              </w:rPr>
            </w:pPr>
          </w:p>
        </w:tc>
      </w:tr>
      <w:tr w:rsidR="007A76AD" w14:paraId="63FFA84B" w14:textId="77777777">
        <w:tc>
          <w:tcPr>
            <w:tcW w:w="4252" w:type="dxa"/>
            <w:gridSpan w:val="3"/>
            <w:shd w:val="clear" w:color="auto" w:fill="auto"/>
            <w:vAlign w:val="center"/>
          </w:tcPr>
          <w:p w14:paraId="5D116B92" w14:textId="77777777" w:rsidR="007A76AD" w:rsidRDefault="003537C0">
            <w:pPr>
              <w:rPr>
                <w:rFonts w:ascii="Arial" w:eastAsia="Arial" w:hAnsi="Arial" w:cs="Arial"/>
                <w:color w:val="000000"/>
                <w:sz w:val="20"/>
                <w:szCs w:val="20"/>
              </w:rPr>
            </w:pPr>
            <w:r>
              <w:rPr>
                <w:rFonts w:ascii="Arial" w:eastAsia="Arial" w:hAnsi="Arial" w:cs="Arial"/>
                <w:color w:val="000000"/>
                <w:sz w:val="20"/>
                <w:szCs w:val="20"/>
              </w:rPr>
              <w:t xml:space="preserve">Jméno a příjmení pověřené osoby </w:t>
            </w:r>
            <w:r>
              <w:rPr>
                <w:rFonts w:ascii="Arial" w:eastAsia="Arial" w:hAnsi="Arial" w:cs="Arial"/>
                <w:sz w:val="20"/>
                <w:szCs w:val="20"/>
              </w:rPr>
              <w:t xml:space="preserve">Poskytovatele </w:t>
            </w:r>
            <w:r>
              <w:rPr>
                <w:rFonts w:ascii="Arial" w:eastAsia="Arial" w:hAnsi="Arial" w:cs="Arial"/>
                <w:color w:val="000000"/>
                <w:sz w:val="20"/>
                <w:szCs w:val="20"/>
              </w:rPr>
              <w:t>dle Smlouvy:</w:t>
            </w:r>
          </w:p>
        </w:tc>
        <w:tc>
          <w:tcPr>
            <w:tcW w:w="4642" w:type="dxa"/>
            <w:gridSpan w:val="2"/>
            <w:shd w:val="clear" w:color="auto" w:fill="auto"/>
            <w:vAlign w:val="center"/>
          </w:tcPr>
          <w:p w14:paraId="0058A6B2" w14:textId="77777777" w:rsidR="007A76AD" w:rsidRDefault="007A76AD">
            <w:pPr>
              <w:rPr>
                <w:rFonts w:ascii="Arial" w:eastAsia="Arial" w:hAnsi="Arial" w:cs="Arial"/>
                <w:color w:val="000000"/>
                <w:sz w:val="20"/>
                <w:szCs w:val="20"/>
              </w:rPr>
            </w:pPr>
          </w:p>
        </w:tc>
      </w:tr>
      <w:tr w:rsidR="007A76AD" w14:paraId="42CB39A8" w14:textId="77777777">
        <w:tc>
          <w:tcPr>
            <w:tcW w:w="2977" w:type="dxa"/>
            <w:gridSpan w:val="2"/>
            <w:shd w:val="clear" w:color="auto" w:fill="auto"/>
          </w:tcPr>
          <w:p w14:paraId="61E836D6" w14:textId="77777777" w:rsidR="007A76AD" w:rsidRDefault="003537C0">
            <w:pPr>
              <w:rPr>
                <w:rFonts w:ascii="Arial" w:eastAsia="Arial" w:hAnsi="Arial" w:cs="Arial"/>
                <w:color w:val="000000"/>
                <w:sz w:val="20"/>
                <w:szCs w:val="20"/>
              </w:rPr>
            </w:pPr>
            <w:r>
              <w:rPr>
                <w:rFonts w:ascii="Arial" w:eastAsia="Arial" w:hAnsi="Arial" w:cs="Arial"/>
                <w:color w:val="000000"/>
                <w:sz w:val="20"/>
                <w:szCs w:val="20"/>
              </w:rPr>
              <w:t xml:space="preserve">Zdůvodnění potřebnosti zřízení VPN přístupu </w:t>
            </w:r>
          </w:p>
        </w:tc>
        <w:tc>
          <w:tcPr>
            <w:tcW w:w="5917" w:type="dxa"/>
            <w:gridSpan w:val="3"/>
            <w:shd w:val="clear" w:color="auto" w:fill="auto"/>
          </w:tcPr>
          <w:p w14:paraId="248CA60E" w14:textId="77777777" w:rsidR="007A76AD" w:rsidRDefault="007A76AD">
            <w:pPr>
              <w:rPr>
                <w:rFonts w:ascii="Arial" w:eastAsia="Arial" w:hAnsi="Arial" w:cs="Arial"/>
                <w:color w:val="000000"/>
                <w:sz w:val="20"/>
                <w:szCs w:val="20"/>
              </w:rPr>
            </w:pPr>
          </w:p>
        </w:tc>
      </w:tr>
    </w:tbl>
    <w:p w14:paraId="096FC251" w14:textId="77777777" w:rsidR="007A76AD" w:rsidRDefault="003537C0">
      <w:pPr>
        <w:numPr>
          <w:ilvl w:val="0"/>
          <w:numId w:val="24"/>
        </w:numPr>
        <w:spacing w:before="120" w:after="240"/>
        <w:ind w:left="357" w:hanging="357"/>
        <w:rPr>
          <w:rFonts w:ascii="Arial" w:eastAsia="Arial" w:hAnsi="Arial" w:cs="Arial"/>
          <w:b/>
          <w:i/>
          <w:color w:val="000000"/>
          <w:sz w:val="20"/>
          <w:szCs w:val="20"/>
        </w:rPr>
      </w:pPr>
      <w:r>
        <w:rPr>
          <w:rFonts w:ascii="Arial" w:eastAsia="Arial" w:hAnsi="Arial" w:cs="Arial"/>
          <w:b/>
          <w:i/>
          <w:color w:val="000000"/>
          <w:sz w:val="20"/>
          <w:szCs w:val="20"/>
        </w:rPr>
        <w:t>Fyzická osoba, pro niž je/byl VPN přístup požadován (Uživatel):</w:t>
      </w:r>
    </w:p>
    <w:tbl>
      <w:tblPr>
        <w:tblStyle w:val="af0"/>
        <w:tblW w:w="8894" w:type="dxa"/>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268"/>
        <w:gridCol w:w="1984"/>
        <w:gridCol w:w="1985"/>
        <w:gridCol w:w="2657"/>
      </w:tblGrid>
      <w:tr w:rsidR="007A76AD" w14:paraId="38921065" w14:textId="77777777">
        <w:tc>
          <w:tcPr>
            <w:tcW w:w="4252" w:type="dxa"/>
            <w:gridSpan w:val="2"/>
            <w:shd w:val="clear" w:color="auto" w:fill="auto"/>
            <w:vAlign w:val="center"/>
          </w:tcPr>
          <w:p w14:paraId="1F7E6090" w14:textId="77777777" w:rsidR="007A76AD" w:rsidRDefault="003537C0">
            <w:pPr>
              <w:rPr>
                <w:rFonts w:ascii="Arial" w:eastAsia="Arial" w:hAnsi="Arial" w:cs="Arial"/>
                <w:color w:val="000000"/>
                <w:sz w:val="20"/>
                <w:szCs w:val="20"/>
              </w:rPr>
            </w:pPr>
            <w:r>
              <w:rPr>
                <w:rFonts w:ascii="Arial" w:eastAsia="Arial" w:hAnsi="Arial" w:cs="Arial"/>
                <w:color w:val="000000"/>
                <w:sz w:val="20"/>
                <w:szCs w:val="20"/>
              </w:rPr>
              <w:t>Jedná se o fyzickou osobu:</w:t>
            </w:r>
          </w:p>
        </w:tc>
        <w:tc>
          <w:tcPr>
            <w:tcW w:w="4642" w:type="dxa"/>
            <w:gridSpan w:val="2"/>
            <w:shd w:val="clear" w:color="auto" w:fill="auto"/>
            <w:vAlign w:val="center"/>
          </w:tcPr>
          <w:p w14:paraId="4E4B448F" w14:textId="77777777" w:rsidR="007A76AD" w:rsidRDefault="003537C0">
            <w:pPr>
              <w:rPr>
                <w:rFonts w:ascii="Arial" w:eastAsia="Arial" w:hAnsi="Arial" w:cs="Arial"/>
                <w:color w:val="000000"/>
                <w:sz w:val="20"/>
                <w:szCs w:val="20"/>
              </w:rPr>
            </w:pPr>
            <w:r>
              <w:rPr>
                <w:rFonts w:ascii="Arial" w:eastAsia="Arial" w:hAnsi="Arial" w:cs="Arial"/>
                <w:color w:val="000000"/>
                <w:sz w:val="20"/>
                <w:szCs w:val="20"/>
              </w:rPr>
              <w:t xml:space="preserve">ve vztahu k </w:t>
            </w:r>
            <w:r>
              <w:rPr>
                <w:rFonts w:ascii="Arial" w:eastAsia="Arial" w:hAnsi="Arial" w:cs="Arial"/>
                <w:sz w:val="20"/>
                <w:szCs w:val="20"/>
              </w:rPr>
              <w:t>Poskytovatel</w:t>
            </w:r>
            <w:r>
              <w:rPr>
                <w:rFonts w:ascii="Arial" w:eastAsia="Arial" w:hAnsi="Arial" w:cs="Arial"/>
                <w:color w:val="000000"/>
                <w:sz w:val="20"/>
                <w:szCs w:val="20"/>
              </w:rPr>
              <w:t xml:space="preserve">i/poddodavateli </w:t>
            </w:r>
            <w:r>
              <w:rPr>
                <w:rFonts w:ascii="Arial" w:eastAsia="Arial" w:hAnsi="Arial" w:cs="Arial"/>
                <w:color w:val="000000"/>
                <w:sz w:val="20"/>
                <w:szCs w:val="20"/>
                <w:vertAlign w:val="superscript"/>
              </w:rPr>
              <w:t>1)</w:t>
            </w:r>
          </w:p>
        </w:tc>
      </w:tr>
      <w:tr w:rsidR="007A76AD" w14:paraId="24904649" w14:textId="77777777">
        <w:tc>
          <w:tcPr>
            <w:tcW w:w="2268" w:type="dxa"/>
            <w:shd w:val="clear" w:color="auto" w:fill="auto"/>
            <w:vAlign w:val="center"/>
          </w:tcPr>
          <w:p w14:paraId="568BC27D" w14:textId="77777777" w:rsidR="007A76AD" w:rsidRDefault="003537C0">
            <w:pPr>
              <w:rPr>
                <w:rFonts w:ascii="Arial" w:eastAsia="Arial" w:hAnsi="Arial" w:cs="Arial"/>
                <w:color w:val="000000"/>
                <w:sz w:val="20"/>
                <w:szCs w:val="20"/>
              </w:rPr>
            </w:pPr>
            <w:r>
              <w:rPr>
                <w:rFonts w:ascii="Arial" w:eastAsia="Arial" w:hAnsi="Arial" w:cs="Arial"/>
                <w:color w:val="000000"/>
                <w:sz w:val="20"/>
                <w:szCs w:val="20"/>
              </w:rPr>
              <w:t>Jméno:</w:t>
            </w:r>
          </w:p>
        </w:tc>
        <w:tc>
          <w:tcPr>
            <w:tcW w:w="1984" w:type="dxa"/>
            <w:shd w:val="clear" w:color="auto" w:fill="auto"/>
            <w:vAlign w:val="center"/>
          </w:tcPr>
          <w:p w14:paraId="4AB12068" w14:textId="77777777" w:rsidR="007A76AD" w:rsidRDefault="007A76AD">
            <w:pPr>
              <w:rPr>
                <w:rFonts w:ascii="Arial" w:eastAsia="Arial" w:hAnsi="Arial" w:cs="Arial"/>
                <w:color w:val="000000"/>
                <w:sz w:val="20"/>
                <w:szCs w:val="20"/>
              </w:rPr>
            </w:pPr>
          </w:p>
        </w:tc>
        <w:tc>
          <w:tcPr>
            <w:tcW w:w="1985" w:type="dxa"/>
            <w:shd w:val="clear" w:color="auto" w:fill="auto"/>
            <w:vAlign w:val="center"/>
          </w:tcPr>
          <w:p w14:paraId="08351E4F" w14:textId="77777777" w:rsidR="007A76AD" w:rsidRDefault="003537C0">
            <w:pPr>
              <w:rPr>
                <w:rFonts w:ascii="Arial" w:eastAsia="Arial" w:hAnsi="Arial" w:cs="Arial"/>
                <w:color w:val="000000"/>
                <w:sz w:val="20"/>
                <w:szCs w:val="20"/>
              </w:rPr>
            </w:pPr>
            <w:r>
              <w:rPr>
                <w:rFonts w:ascii="Arial" w:eastAsia="Arial" w:hAnsi="Arial" w:cs="Arial"/>
                <w:color w:val="000000"/>
                <w:sz w:val="20"/>
                <w:szCs w:val="20"/>
              </w:rPr>
              <w:t>Příjmení, titul:</w:t>
            </w:r>
          </w:p>
        </w:tc>
        <w:tc>
          <w:tcPr>
            <w:tcW w:w="2657" w:type="dxa"/>
            <w:shd w:val="clear" w:color="auto" w:fill="auto"/>
            <w:vAlign w:val="center"/>
          </w:tcPr>
          <w:p w14:paraId="78D87F15" w14:textId="77777777" w:rsidR="007A76AD" w:rsidRDefault="007A76AD">
            <w:pPr>
              <w:rPr>
                <w:rFonts w:ascii="Arial" w:eastAsia="Arial" w:hAnsi="Arial" w:cs="Arial"/>
                <w:color w:val="000000"/>
                <w:sz w:val="20"/>
                <w:szCs w:val="20"/>
              </w:rPr>
            </w:pPr>
          </w:p>
        </w:tc>
      </w:tr>
      <w:tr w:rsidR="007A76AD" w14:paraId="4797D2C2" w14:textId="77777777">
        <w:tc>
          <w:tcPr>
            <w:tcW w:w="2268" w:type="dxa"/>
            <w:shd w:val="clear" w:color="auto" w:fill="auto"/>
            <w:vAlign w:val="center"/>
          </w:tcPr>
          <w:p w14:paraId="4DE52986" w14:textId="77777777" w:rsidR="007A76AD" w:rsidRDefault="003537C0">
            <w:pPr>
              <w:rPr>
                <w:rFonts w:ascii="Arial" w:eastAsia="Arial" w:hAnsi="Arial" w:cs="Arial"/>
                <w:color w:val="000000"/>
                <w:sz w:val="20"/>
                <w:szCs w:val="20"/>
              </w:rPr>
            </w:pPr>
            <w:r>
              <w:rPr>
                <w:rFonts w:ascii="Arial" w:eastAsia="Arial" w:hAnsi="Arial" w:cs="Arial"/>
                <w:color w:val="000000"/>
                <w:sz w:val="20"/>
                <w:szCs w:val="20"/>
              </w:rPr>
              <w:t>E-mail:</w:t>
            </w:r>
          </w:p>
        </w:tc>
        <w:tc>
          <w:tcPr>
            <w:tcW w:w="6626" w:type="dxa"/>
            <w:gridSpan w:val="3"/>
            <w:shd w:val="clear" w:color="auto" w:fill="auto"/>
            <w:vAlign w:val="center"/>
          </w:tcPr>
          <w:p w14:paraId="6B76CCB3" w14:textId="77777777" w:rsidR="007A76AD" w:rsidRDefault="007A76AD">
            <w:pPr>
              <w:rPr>
                <w:rFonts w:ascii="Arial" w:eastAsia="Arial" w:hAnsi="Arial" w:cs="Arial"/>
                <w:color w:val="000000"/>
                <w:sz w:val="20"/>
                <w:szCs w:val="20"/>
              </w:rPr>
            </w:pPr>
          </w:p>
        </w:tc>
      </w:tr>
      <w:tr w:rsidR="007A76AD" w14:paraId="69AB5C97" w14:textId="77777777">
        <w:tc>
          <w:tcPr>
            <w:tcW w:w="2268" w:type="dxa"/>
            <w:shd w:val="clear" w:color="auto" w:fill="auto"/>
            <w:vAlign w:val="center"/>
          </w:tcPr>
          <w:p w14:paraId="267D2D53" w14:textId="77777777" w:rsidR="007A76AD" w:rsidRDefault="003537C0">
            <w:pPr>
              <w:rPr>
                <w:rFonts w:ascii="Arial" w:eastAsia="Arial" w:hAnsi="Arial" w:cs="Arial"/>
                <w:color w:val="000000"/>
                <w:sz w:val="20"/>
                <w:szCs w:val="20"/>
              </w:rPr>
            </w:pPr>
            <w:r>
              <w:rPr>
                <w:rFonts w:ascii="Arial" w:eastAsia="Arial" w:hAnsi="Arial" w:cs="Arial"/>
                <w:color w:val="000000"/>
                <w:sz w:val="20"/>
                <w:szCs w:val="20"/>
              </w:rPr>
              <w:t>Mobilní telefon:</w:t>
            </w:r>
          </w:p>
        </w:tc>
        <w:tc>
          <w:tcPr>
            <w:tcW w:w="6626" w:type="dxa"/>
            <w:gridSpan w:val="3"/>
            <w:shd w:val="clear" w:color="auto" w:fill="auto"/>
            <w:vAlign w:val="center"/>
          </w:tcPr>
          <w:p w14:paraId="2B40A29E" w14:textId="77777777" w:rsidR="007A76AD" w:rsidRDefault="007A76AD">
            <w:pPr>
              <w:rPr>
                <w:rFonts w:ascii="Arial" w:eastAsia="Arial" w:hAnsi="Arial" w:cs="Arial"/>
                <w:color w:val="000000"/>
                <w:sz w:val="20"/>
                <w:szCs w:val="20"/>
              </w:rPr>
            </w:pPr>
          </w:p>
        </w:tc>
      </w:tr>
      <w:tr w:rsidR="007A76AD" w14:paraId="118D9D93" w14:textId="77777777">
        <w:tc>
          <w:tcPr>
            <w:tcW w:w="2268" w:type="dxa"/>
            <w:shd w:val="clear" w:color="auto" w:fill="auto"/>
            <w:vAlign w:val="center"/>
          </w:tcPr>
          <w:p w14:paraId="6E0BFAD9" w14:textId="77777777" w:rsidR="007A76AD" w:rsidRDefault="003537C0">
            <w:pPr>
              <w:rPr>
                <w:rFonts w:ascii="Arial" w:eastAsia="Arial" w:hAnsi="Arial" w:cs="Arial"/>
                <w:color w:val="000000"/>
                <w:sz w:val="20"/>
                <w:szCs w:val="20"/>
              </w:rPr>
            </w:pPr>
            <w:r>
              <w:rPr>
                <w:rFonts w:ascii="Arial" w:eastAsia="Arial" w:hAnsi="Arial" w:cs="Arial"/>
                <w:color w:val="000000"/>
                <w:sz w:val="20"/>
                <w:szCs w:val="20"/>
              </w:rPr>
              <w:t xml:space="preserve">Zaměstnán u </w:t>
            </w:r>
            <w:r>
              <w:rPr>
                <w:rFonts w:ascii="Arial" w:eastAsia="Arial" w:hAnsi="Arial" w:cs="Arial"/>
                <w:sz w:val="20"/>
                <w:szCs w:val="20"/>
              </w:rPr>
              <w:t>Poskytovatel</w:t>
            </w:r>
            <w:r>
              <w:rPr>
                <w:rFonts w:ascii="Arial" w:eastAsia="Arial" w:hAnsi="Arial" w:cs="Arial"/>
                <w:color w:val="000000"/>
                <w:sz w:val="20"/>
                <w:szCs w:val="20"/>
              </w:rPr>
              <w:t>e/jiný vztah k</w:t>
            </w:r>
            <w:r>
              <w:rPr>
                <w:rFonts w:ascii="Arial" w:eastAsia="Arial" w:hAnsi="Arial" w:cs="Arial"/>
                <w:sz w:val="20"/>
                <w:szCs w:val="20"/>
              </w:rPr>
              <w:t xml:space="preserve"> Poskytovateli</w:t>
            </w:r>
            <w:r>
              <w:rPr>
                <w:rFonts w:ascii="Arial" w:eastAsia="Arial" w:hAnsi="Arial" w:cs="Arial"/>
                <w:color w:val="000000"/>
                <w:sz w:val="20"/>
                <w:szCs w:val="20"/>
              </w:rPr>
              <w:t>:</w:t>
            </w:r>
          </w:p>
        </w:tc>
        <w:tc>
          <w:tcPr>
            <w:tcW w:w="1984" w:type="dxa"/>
            <w:shd w:val="clear" w:color="auto" w:fill="auto"/>
            <w:vAlign w:val="center"/>
          </w:tcPr>
          <w:p w14:paraId="5CA3498C" w14:textId="77777777" w:rsidR="007A76AD" w:rsidRDefault="007A76AD">
            <w:pPr>
              <w:rPr>
                <w:rFonts w:ascii="Arial" w:eastAsia="Arial" w:hAnsi="Arial" w:cs="Arial"/>
                <w:color w:val="000000"/>
                <w:sz w:val="20"/>
                <w:szCs w:val="20"/>
              </w:rPr>
            </w:pPr>
          </w:p>
        </w:tc>
        <w:tc>
          <w:tcPr>
            <w:tcW w:w="1985" w:type="dxa"/>
            <w:shd w:val="clear" w:color="auto" w:fill="auto"/>
            <w:vAlign w:val="center"/>
          </w:tcPr>
          <w:p w14:paraId="7F495D4B" w14:textId="77777777" w:rsidR="007A76AD" w:rsidRDefault="003537C0">
            <w:pPr>
              <w:rPr>
                <w:rFonts w:ascii="Arial" w:eastAsia="Arial" w:hAnsi="Arial" w:cs="Arial"/>
                <w:color w:val="000000"/>
                <w:sz w:val="20"/>
                <w:szCs w:val="20"/>
              </w:rPr>
            </w:pPr>
            <w:r>
              <w:rPr>
                <w:rFonts w:ascii="Arial" w:eastAsia="Arial" w:hAnsi="Arial" w:cs="Arial"/>
                <w:color w:val="000000"/>
                <w:sz w:val="20"/>
                <w:szCs w:val="20"/>
              </w:rPr>
              <w:t>IČO poddodavatele:</w:t>
            </w:r>
          </w:p>
          <w:p w14:paraId="3C8CF37E" w14:textId="77777777" w:rsidR="007A76AD" w:rsidRDefault="003537C0">
            <w:pPr>
              <w:rPr>
                <w:rFonts w:ascii="Arial" w:eastAsia="Arial" w:hAnsi="Arial" w:cs="Arial"/>
                <w:color w:val="000000"/>
                <w:sz w:val="20"/>
                <w:szCs w:val="20"/>
              </w:rPr>
            </w:pPr>
            <w:r>
              <w:rPr>
                <w:rFonts w:ascii="Arial" w:eastAsia="Arial" w:hAnsi="Arial" w:cs="Arial"/>
                <w:color w:val="000000"/>
                <w:sz w:val="20"/>
                <w:szCs w:val="20"/>
              </w:rPr>
              <w:t>IČO fyzické osoby</w:t>
            </w:r>
          </w:p>
        </w:tc>
        <w:tc>
          <w:tcPr>
            <w:tcW w:w="2657" w:type="dxa"/>
            <w:shd w:val="clear" w:color="auto" w:fill="auto"/>
            <w:vAlign w:val="center"/>
          </w:tcPr>
          <w:p w14:paraId="0665FC53" w14:textId="77777777" w:rsidR="007A76AD" w:rsidRDefault="007A76AD">
            <w:pPr>
              <w:rPr>
                <w:rFonts w:ascii="Arial" w:eastAsia="Arial" w:hAnsi="Arial" w:cs="Arial"/>
                <w:color w:val="000000"/>
                <w:sz w:val="20"/>
                <w:szCs w:val="20"/>
              </w:rPr>
            </w:pPr>
          </w:p>
        </w:tc>
      </w:tr>
    </w:tbl>
    <w:p w14:paraId="00E2C455" w14:textId="77777777" w:rsidR="007A76AD" w:rsidRDefault="003537C0">
      <w:pPr>
        <w:spacing w:after="120"/>
        <w:ind w:left="357"/>
        <w:rPr>
          <w:rFonts w:ascii="Arial" w:eastAsia="Arial" w:hAnsi="Arial" w:cs="Arial"/>
          <w:i/>
          <w:color w:val="000000"/>
          <w:sz w:val="20"/>
          <w:szCs w:val="20"/>
        </w:rPr>
      </w:pPr>
      <w:r>
        <w:rPr>
          <w:rFonts w:ascii="Arial" w:eastAsia="Arial" w:hAnsi="Arial" w:cs="Arial"/>
          <w:i/>
          <w:color w:val="000000"/>
          <w:sz w:val="20"/>
          <w:szCs w:val="20"/>
        </w:rPr>
        <w:t>1) nehodící škrtněte, pokud uvedete poddodavatele, doplňte jeho název</w:t>
      </w:r>
    </w:p>
    <w:p w14:paraId="16929FA3" w14:textId="77777777" w:rsidR="007A76AD" w:rsidRDefault="003537C0">
      <w:pPr>
        <w:numPr>
          <w:ilvl w:val="0"/>
          <w:numId w:val="24"/>
        </w:numPr>
        <w:spacing w:before="120" w:after="240"/>
        <w:ind w:left="357" w:hanging="357"/>
        <w:rPr>
          <w:rFonts w:ascii="Arial" w:eastAsia="Arial" w:hAnsi="Arial" w:cs="Arial"/>
          <w:b/>
          <w:i/>
          <w:color w:val="000000"/>
          <w:sz w:val="20"/>
          <w:szCs w:val="20"/>
        </w:rPr>
      </w:pPr>
      <w:r>
        <w:rPr>
          <w:rFonts w:ascii="Arial" w:eastAsia="Arial" w:hAnsi="Arial" w:cs="Arial"/>
          <w:b/>
          <w:i/>
          <w:color w:val="000000"/>
          <w:sz w:val="20"/>
          <w:szCs w:val="20"/>
        </w:rPr>
        <w:t>VPN přístup:</w:t>
      </w:r>
    </w:p>
    <w:tbl>
      <w:tblPr>
        <w:tblStyle w:val="af1"/>
        <w:tblW w:w="8894" w:type="dxa"/>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3118"/>
        <w:gridCol w:w="2888"/>
        <w:gridCol w:w="2888"/>
      </w:tblGrid>
      <w:tr w:rsidR="007A76AD" w14:paraId="4CB097F6" w14:textId="77777777">
        <w:tc>
          <w:tcPr>
            <w:tcW w:w="3118" w:type="dxa"/>
            <w:shd w:val="clear" w:color="auto" w:fill="auto"/>
            <w:vAlign w:val="center"/>
          </w:tcPr>
          <w:p w14:paraId="1202F0E2" w14:textId="77777777" w:rsidR="007A76AD" w:rsidRDefault="003537C0">
            <w:pPr>
              <w:rPr>
                <w:rFonts w:ascii="Arial" w:eastAsia="Arial" w:hAnsi="Arial" w:cs="Arial"/>
                <w:color w:val="000000"/>
                <w:sz w:val="20"/>
                <w:szCs w:val="20"/>
              </w:rPr>
            </w:pPr>
            <w:r>
              <w:rPr>
                <w:rFonts w:ascii="Arial" w:eastAsia="Arial" w:hAnsi="Arial" w:cs="Arial"/>
                <w:color w:val="000000"/>
                <w:sz w:val="20"/>
                <w:szCs w:val="20"/>
              </w:rPr>
              <w:t>VPN přístup požadován zřídit/ pozastavit/ukončit:</w:t>
            </w:r>
            <w:r>
              <w:rPr>
                <w:rFonts w:ascii="Arial" w:eastAsia="Arial" w:hAnsi="Arial" w:cs="Arial"/>
                <w:color w:val="000000"/>
                <w:sz w:val="20"/>
                <w:szCs w:val="20"/>
                <w:vertAlign w:val="superscript"/>
              </w:rPr>
              <w:t xml:space="preserve"> 2)</w:t>
            </w:r>
          </w:p>
        </w:tc>
        <w:tc>
          <w:tcPr>
            <w:tcW w:w="2888" w:type="dxa"/>
            <w:shd w:val="clear" w:color="auto" w:fill="auto"/>
            <w:vAlign w:val="center"/>
          </w:tcPr>
          <w:p w14:paraId="15DFC3B7" w14:textId="77777777" w:rsidR="007A76AD" w:rsidRDefault="003537C0">
            <w:pPr>
              <w:rPr>
                <w:rFonts w:ascii="Arial" w:eastAsia="Arial" w:hAnsi="Arial" w:cs="Arial"/>
                <w:color w:val="000000"/>
                <w:sz w:val="20"/>
                <w:szCs w:val="20"/>
              </w:rPr>
            </w:pPr>
            <w:r>
              <w:rPr>
                <w:rFonts w:ascii="Arial" w:eastAsia="Arial" w:hAnsi="Arial" w:cs="Arial"/>
                <w:color w:val="000000"/>
                <w:sz w:val="20"/>
                <w:szCs w:val="20"/>
              </w:rPr>
              <w:t>od:</w:t>
            </w:r>
          </w:p>
        </w:tc>
        <w:tc>
          <w:tcPr>
            <w:tcW w:w="2888" w:type="dxa"/>
            <w:shd w:val="clear" w:color="auto" w:fill="auto"/>
            <w:vAlign w:val="center"/>
          </w:tcPr>
          <w:p w14:paraId="446408C0" w14:textId="77777777" w:rsidR="007A76AD" w:rsidRDefault="003537C0">
            <w:pPr>
              <w:rPr>
                <w:rFonts w:ascii="Arial" w:eastAsia="Arial" w:hAnsi="Arial" w:cs="Arial"/>
                <w:color w:val="000000"/>
                <w:sz w:val="20"/>
                <w:szCs w:val="20"/>
              </w:rPr>
            </w:pPr>
            <w:r>
              <w:rPr>
                <w:rFonts w:ascii="Arial" w:eastAsia="Arial" w:hAnsi="Arial" w:cs="Arial"/>
                <w:color w:val="000000"/>
                <w:sz w:val="20"/>
                <w:szCs w:val="20"/>
              </w:rPr>
              <w:t>do:</w:t>
            </w:r>
          </w:p>
        </w:tc>
      </w:tr>
    </w:tbl>
    <w:p w14:paraId="2DC2913C" w14:textId="77777777" w:rsidR="007A76AD" w:rsidRDefault="003537C0">
      <w:pPr>
        <w:spacing w:after="120"/>
        <w:ind w:left="357"/>
        <w:rPr>
          <w:rFonts w:ascii="Arial" w:eastAsia="Arial" w:hAnsi="Arial" w:cs="Arial"/>
          <w:sz w:val="20"/>
          <w:szCs w:val="20"/>
        </w:rPr>
      </w:pPr>
      <w:r>
        <w:rPr>
          <w:rFonts w:ascii="Arial" w:eastAsia="Arial" w:hAnsi="Arial" w:cs="Arial"/>
          <w:i/>
          <w:color w:val="000000"/>
          <w:sz w:val="20"/>
          <w:szCs w:val="20"/>
        </w:rPr>
        <w:t>2) nehodící škrtněte</w:t>
      </w:r>
    </w:p>
    <w:p w14:paraId="1C4A6E9C" w14:textId="77777777" w:rsidR="007A76AD" w:rsidRDefault="003537C0">
      <w:pPr>
        <w:keepLines/>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w:t>
      </w:r>
    </w:p>
    <w:p w14:paraId="6E8218E8" w14:textId="77777777" w:rsidR="007A76AD" w:rsidRDefault="003537C0">
      <w:pPr>
        <w:keepLines/>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datum a podpis </w:t>
      </w:r>
    </w:p>
    <w:p w14:paraId="10026C01" w14:textId="77777777" w:rsidR="007A76AD" w:rsidRDefault="003537C0">
      <w:pPr>
        <w:keepLines/>
        <w:ind w:left="709"/>
        <w:rPr>
          <w:rFonts w:ascii="Arial" w:eastAsia="Arial" w:hAnsi="Arial" w:cs="Arial"/>
          <w:i/>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i/>
          <w:sz w:val="20"/>
          <w:szCs w:val="20"/>
        </w:rPr>
        <w:t>pověřené osoby uvedené ve Smlouvě na straně</w:t>
      </w:r>
    </w:p>
    <w:p w14:paraId="47F60F3F" w14:textId="77777777" w:rsidR="007A76AD" w:rsidRDefault="003537C0">
      <w:pPr>
        <w:keepLines/>
        <w:ind w:left="4254" w:firstLine="708"/>
        <w:rPr>
          <w:rFonts w:ascii="Arial" w:eastAsia="Arial" w:hAnsi="Arial" w:cs="Arial"/>
          <w:i/>
          <w:sz w:val="20"/>
          <w:szCs w:val="20"/>
        </w:rPr>
      </w:pPr>
      <w:r>
        <w:rPr>
          <w:rFonts w:ascii="Arial" w:eastAsia="Arial" w:hAnsi="Arial" w:cs="Arial"/>
          <w:i/>
          <w:sz w:val="20"/>
          <w:szCs w:val="20"/>
        </w:rPr>
        <w:t>Poskytovatele</w:t>
      </w:r>
    </w:p>
    <w:p w14:paraId="45B3B628" w14:textId="77777777" w:rsidR="007A76AD" w:rsidRDefault="007A76AD">
      <w:pPr>
        <w:ind w:left="993"/>
        <w:jc w:val="both"/>
        <w:rPr>
          <w:rFonts w:ascii="Arial" w:eastAsia="Arial" w:hAnsi="Arial" w:cs="Arial"/>
          <w:sz w:val="20"/>
          <w:szCs w:val="20"/>
        </w:rPr>
      </w:pPr>
    </w:p>
    <w:p w14:paraId="1A60074F" w14:textId="77777777" w:rsidR="007A76AD" w:rsidRDefault="007A76AD">
      <w:pPr>
        <w:spacing w:after="120"/>
        <w:jc w:val="both"/>
        <w:rPr>
          <w:rFonts w:ascii="Arial" w:eastAsia="Arial" w:hAnsi="Arial" w:cs="Arial"/>
          <w:sz w:val="20"/>
          <w:szCs w:val="20"/>
        </w:rPr>
      </w:pPr>
    </w:p>
    <w:p w14:paraId="71050EF4" w14:textId="77777777" w:rsidR="007A76AD" w:rsidRDefault="007A76AD">
      <w:pPr>
        <w:spacing w:line="276" w:lineRule="auto"/>
        <w:rPr>
          <w:rFonts w:ascii="Arial" w:eastAsia="Arial" w:hAnsi="Arial" w:cs="Arial"/>
        </w:rPr>
      </w:pPr>
    </w:p>
    <w:sectPr w:rsidR="007A76AD" w:rsidSect="00B17CE7">
      <w:headerReference w:type="default" r:id="rId112"/>
      <w:footerReference w:type="even" r:id="rId113"/>
      <w:footerReference w:type="default" r:id="rId114"/>
      <w:footerReference w:type="first" r:id="rId115"/>
      <w:pgSz w:w="11906" w:h="16838"/>
      <w:pgMar w:top="1276" w:right="1133" w:bottom="1134" w:left="1276"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D584B" w14:textId="77777777" w:rsidR="004A203D" w:rsidRDefault="004A203D">
      <w:r>
        <w:separator/>
      </w:r>
    </w:p>
  </w:endnote>
  <w:endnote w:type="continuationSeparator" w:id="0">
    <w:p w14:paraId="09FA7E0B" w14:textId="77777777" w:rsidR="004A203D" w:rsidRDefault="004A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Noto Sans Symbols">
    <w:altName w:val="Calibri"/>
    <w:charset w:val="00"/>
    <w:family w:val="auto"/>
    <w:pitch w:val="default"/>
  </w:font>
  <w:font w:name="Segoe Script">
    <w:panose1 w:val="030B0504020000000003"/>
    <w:charset w:val="EE"/>
    <w:family w:val="script"/>
    <w:pitch w:val="variable"/>
    <w:sig w:usb0="0000028F"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JohnSans Text Pro">
    <w:altName w:val="Arial"/>
    <w:panose1 w:val="00000000000000000000"/>
    <w:charset w:val="00"/>
    <w:family w:val="modern"/>
    <w:notTrueType/>
    <w:pitch w:val="variable"/>
    <w:sig w:usb0="800000AF" w:usb1="5000206A" w:usb2="00000000" w:usb3="00000000" w:csb0="00000193" w:csb1="00000000"/>
  </w:font>
  <w:font w:name="Siemens Sans">
    <w:altName w:val="Times New Roman"/>
    <w:charset w:val="EE"/>
    <w:family w:val="auto"/>
    <w:pitch w:val="variable"/>
    <w:sig w:usb0="00000001" w:usb1="0000204B" w:usb2="00000000" w:usb3="00000000" w:csb0="00000093" w:csb1="00000000"/>
  </w:font>
  <w:font w:name="Helvetica">
    <w:panose1 w:val="020B0604020202030204"/>
    <w:charset w:val="EE"/>
    <w:family w:val="swiss"/>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FFC33" w14:textId="77777777" w:rsidR="00B17CE7" w:rsidRDefault="00B17CE7">
    <w:pPr>
      <w:spacing w:line="259" w:lineRule="auto"/>
      <w:ind w:right="177"/>
      <w:jc w:val="right"/>
    </w:pP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DD02D" w14:textId="77777777" w:rsidR="00B17CE7" w:rsidRDefault="00B17CE7">
    <w:pPr>
      <w:spacing w:line="259" w:lineRule="auto"/>
      <w:ind w:right="177"/>
      <w:jc w:val="right"/>
    </w:pP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7123" w14:textId="77777777" w:rsidR="00B17CE7" w:rsidRDefault="00B17CE7">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BFBC9" w14:textId="77777777" w:rsidR="00B17CE7" w:rsidRDefault="00B17CE7">
    <w:pPr>
      <w:spacing w:line="259" w:lineRule="auto"/>
    </w:pPr>
    <w:r>
      <w:rPr>
        <w:noProof/>
      </w:rPr>
      <w:drawing>
        <wp:anchor distT="0" distB="0" distL="114300" distR="114300" simplePos="0" relativeHeight="251659264" behindDoc="0" locked="0" layoutInCell="1" allowOverlap="0" wp14:anchorId="4F6FBAD9" wp14:editId="0C5FFAF1">
          <wp:simplePos x="0" y="0"/>
          <wp:positionH relativeFrom="page">
            <wp:posOffset>381000</wp:posOffset>
          </wp:positionH>
          <wp:positionV relativeFrom="page">
            <wp:posOffset>10007598</wp:posOffset>
          </wp:positionV>
          <wp:extent cx="804545" cy="228564"/>
          <wp:effectExtent l="0" t="0" r="0" b="0"/>
          <wp:wrapSquare wrapText="bothSides"/>
          <wp:docPr id="635" name="Picture 635"/>
          <wp:cNvGraphicFramePr/>
          <a:graphic xmlns:a="http://schemas.openxmlformats.org/drawingml/2006/main">
            <a:graphicData uri="http://schemas.openxmlformats.org/drawingml/2006/picture">
              <pic:pic xmlns:pic="http://schemas.openxmlformats.org/drawingml/2006/picture">
                <pic:nvPicPr>
                  <pic:cNvPr id="635" name="Picture 635"/>
                  <pic:cNvPicPr/>
                </pic:nvPicPr>
                <pic:blipFill>
                  <a:blip r:embed="rId1"/>
                  <a:stretch>
                    <a:fillRect/>
                  </a:stretch>
                </pic:blipFill>
                <pic:spPr>
                  <a:xfrm>
                    <a:off x="0" y="0"/>
                    <a:ext cx="804545" cy="228564"/>
                  </a:xfrm>
                  <a:prstGeom prst="rect">
                    <a:avLst/>
                  </a:prstGeom>
                </pic:spPr>
              </pic:pic>
            </a:graphicData>
          </a:graphic>
        </wp:anchor>
      </w:drawing>
    </w: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A0BBD" w14:textId="77777777" w:rsidR="00B17CE7" w:rsidRPr="00B17CE7" w:rsidRDefault="00B17CE7" w:rsidP="00B17CE7">
    <w:pPr>
      <w:spacing w:line="259" w:lineRule="auto"/>
      <w:ind w:right="177"/>
      <w:jc w:val="right"/>
      <w:rPr>
        <w:rFonts w:asciiTheme="majorHAnsi" w:eastAsia="Arial" w:hAnsiTheme="majorHAnsi" w:cstheme="majorHAnsi"/>
        <w:sz w:val="22"/>
        <w:szCs w:val="22"/>
      </w:rPr>
    </w:pPr>
    <w:r>
      <w:rPr>
        <w:noProof/>
      </w:rPr>
      <w:drawing>
        <wp:anchor distT="0" distB="0" distL="114300" distR="114300" simplePos="0" relativeHeight="251660288" behindDoc="0" locked="0" layoutInCell="1" allowOverlap="0" wp14:anchorId="592A9670" wp14:editId="51DA2AF1">
          <wp:simplePos x="0" y="0"/>
          <wp:positionH relativeFrom="page">
            <wp:posOffset>381000</wp:posOffset>
          </wp:positionH>
          <wp:positionV relativeFrom="page">
            <wp:posOffset>10007598</wp:posOffset>
          </wp:positionV>
          <wp:extent cx="804545" cy="22856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635" name="Picture 635"/>
                  <pic:cNvPicPr/>
                </pic:nvPicPr>
                <pic:blipFill>
                  <a:blip r:embed="rId1"/>
                  <a:stretch>
                    <a:fillRect/>
                  </a:stretch>
                </pic:blipFill>
                <pic:spPr>
                  <a:xfrm>
                    <a:off x="0" y="0"/>
                    <a:ext cx="804545" cy="228564"/>
                  </a:xfrm>
                  <a:prstGeom prst="rect">
                    <a:avLst/>
                  </a:prstGeom>
                </pic:spPr>
              </pic:pic>
            </a:graphicData>
          </a:graphic>
        </wp:anchor>
      </w:drawing>
    </w:r>
    <w:r>
      <w:rPr>
        <w:rFonts w:ascii="Calibri" w:eastAsia="Calibri" w:hAnsi="Calibri" w:cs="Calibri"/>
        <w:sz w:val="22"/>
      </w:rPr>
      <w:t xml:space="preserve"> </w:t>
    </w:r>
    <w:r w:rsidRPr="003E698A">
      <w:rPr>
        <w:rFonts w:asciiTheme="majorHAnsi" w:eastAsia="Calibri" w:hAnsiTheme="majorHAnsi" w:cstheme="majorHAnsi"/>
        <w:sz w:val="22"/>
        <w:szCs w:val="22"/>
      </w:rPr>
      <w:fldChar w:fldCharType="begin"/>
    </w:r>
    <w:r w:rsidRPr="003E698A">
      <w:rPr>
        <w:rFonts w:asciiTheme="majorHAnsi" w:hAnsiTheme="majorHAnsi" w:cstheme="majorHAnsi"/>
        <w:sz w:val="22"/>
        <w:szCs w:val="22"/>
      </w:rPr>
      <w:instrText xml:space="preserve"> PAGE   \* MERGEFORMAT </w:instrText>
    </w:r>
    <w:r w:rsidRPr="003E698A">
      <w:rPr>
        <w:rFonts w:asciiTheme="majorHAnsi" w:eastAsia="Calibri" w:hAnsiTheme="majorHAnsi" w:cstheme="majorHAnsi"/>
        <w:sz w:val="22"/>
        <w:szCs w:val="22"/>
      </w:rPr>
      <w:fldChar w:fldCharType="separate"/>
    </w:r>
    <w:r>
      <w:rPr>
        <w:rFonts w:asciiTheme="majorHAnsi" w:eastAsia="Calibri" w:hAnsiTheme="majorHAnsi" w:cstheme="majorHAnsi"/>
        <w:sz w:val="22"/>
        <w:szCs w:val="22"/>
      </w:rPr>
      <w:t>32</w:t>
    </w:r>
    <w:r w:rsidRPr="003E698A">
      <w:rPr>
        <w:rFonts w:asciiTheme="majorHAnsi" w:eastAsia="Arial" w:hAnsiTheme="majorHAnsi" w:cstheme="majorHAnsi"/>
        <w:sz w:val="22"/>
        <w:szCs w:val="22"/>
      </w:rPr>
      <w:fldChar w:fldCharType="end"/>
    </w:r>
    <w:r w:rsidRPr="00B17CE7">
      <w:rPr>
        <w:rFonts w:asciiTheme="majorHAnsi" w:eastAsia="Arial" w:hAnsiTheme="majorHAnsi" w:cstheme="majorHAnsi"/>
        <w:sz w:val="22"/>
        <w:szCs w:val="22"/>
      </w:rPr>
      <w:t xml:space="preserve"> </w:t>
    </w:r>
  </w:p>
  <w:p w14:paraId="5AE14FDD" w14:textId="77777777" w:rsidR="00B17CE7" w:rsidRDefault="00B17CE7">
    <w:pPr>
      <w:spacing w:line="259"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C7E74" w14:textId="77777777" w:rsidR="00B17CE7" w:rsidRPr="00B17CE7" w:rsidRDefault="00B17CE7" w:rsidP="00B17CE7">
    <w:pPr>
      <w:spacing w:line="259" w:lineRule="auto"/>
      <w:ind w:right="177"/>
      <w:jc w:val="right"/>
      <w:rPr>
        <w:rFonts w:asciiTheme="majorHAnsi" w:eastAsia="Arial" w:hAnsiTheme="majorHAnsi" w:cstheme="majorHAnsi"/>
        <w:sz w:val="22"/>
        <w:szCs w:val="22"/>
      </w:rPr>
    </w:pPr>
    <w:r w:rsidRPr="003E698A">
      <w:rPr>
        <w:rFonts w:asciiTheme="majorHAnsi" w:eastAsia="Calibri" w:hAnsiTheme="majorHAnsi" w:cstheme="majorHAnsi"/>
        <w:sz w:val="22"/>
        <w:szCs w:val="22"/>
      </w:rPr>
      <w:fldChar w:fldCharType="begin"/>
    </w:r>
    <w:r w:rsidRPr="003E698A">
      <w:rPr>
        <w:rFonts w:asciiTheme="majorHAnsi" w:hAnsiTheme="majorHAnsi" w:cstheme="majorHAnsi"/>
        <w:sz w:val="22"/>
        <w:szCs w:val="22"/>
      </w:rPr>
      <w:instrText xml:space="preserve"> PAGE   \* MERGEFORMAT </w:instrText>
    </w:r>
    <w:r w:rsidRPr="003E698A">
      <w:rPr>
        <w:rFonts w:asciiTheme="majorHAnsi" w:eastAsia="Calibri" w:hAnsiTheme="majorHAnsi" w:cstheme="majorHAnsi"/>
        <w:sz w:val="22"/>
        <w:szCs w:val="22"/>
      </w:rPr>
      <w:fldChar w:fldCharType="separate"/>
    </w:r>
    <w:r w:rsidRPr="003E698A">
      <w:rPr>
        <w:rFonts w:asciiTheme="majorHAnsi" w:eastAsia="Calibri" w:hAnsiTheme="majorHAnsi" w:cstheme="majorHAnsi"/>
        <w:sz w:val="22"/>
        <w:szCs w:val="22"/>
      </w:rPr>
      <w:t>31</w:t>
    </w:r>
    <w:r w:rsidRPr="003E698A">
      <w:rPr>
        <w:rFonts w:asciiTheme="majorHAnsi" w:eastAsia="Arial" w:hAnsiTheme="majorHAnsi" w:cstheme="majorHAnsi"/>
        <w:sz w:val="22"/>
        <w:szCs w:val="22"/>
      </w:rPr>
      <w:fldChar w:fldCharType="end"/>
    </w:r>
    <w:r w:rsidRPr="00B17CE7">
      <w:rPr>
        <w:rFonts w:asciiTheme="majorHAnsi" w:eastAsia="Arial" w:hAnsiTheme="majorHAnsi" w:cstheme="majorHAnsi"/>
        <w:sz w:val="22"/>
        <w:szCs w:val="22"/>
      </w:rPr>
      <w:t xml:space="preserve"> </w:t>
    </w:r>
  </w:p>
  <w:p w14:paraId="73979C39" w14:textId="77777777" w:rsidR="00B17CE7" w:rsidRDefault="00B17CE7">
    <w:pPr>
      <w:spacing w:after="160" w:line="259"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049B4" w14:textId="77777777" w:rsidR="00B17CE7" w:rsidRDefault="00B17CE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16583AA3" w14:textId="77777777" w:rsidR="00B17CE7" w:rsidRDefault="00B17CE7">
    <w:pPr>
      <w:pBdr>
        <w:top w:val="nil"/>
        <w:left w:val="nil"/>
        <w:bottom w:val="nil"/>
        <w:right w:val="nil"/>
        <w:between w:val="nil"/>
      </w:pBdr>
      <w:tabs>
        <w:tab w:val="center" w:pos="4536"/>
        <w:tab w:val="right" w:pos="9072"/>
      </w:tabs>
      <w:ind w:right="360"/>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1D8C" w14:textId="77777777" w:rsidR="00B17CE7" w:rsidRPr="00B17CE7" w:rsidRDefault="00B17CE7" w:rsidP="00B17CE7">
    <w:pPr>
      <w:pStyle w:val="Zpat"/>
      <w:jc w:val="right"/>
      <w:rPr>
        <w:rFonts w:eastAsia="Arial"/>
      </w:rPr>
    </w:pPr>
    <w:r w:rsidRPr="003E698A">
      <w:rPr>
        <w:rFonts w:asciiTheme="majorHAnsi" w:eastAsia="Calibri" w:hAnsiTheme="majorHAnsi" w:cstheme="majorHAnsi"/>
        <w:sz w:val="22"/>
        <w:szCs w:val="22"/>
      </w:rPr>
      <w:fldChar w:fldCharType="begin"/>
    </w:r>
    <w:r w:rsidRPr="003E698A">
      <w:rPr>
        <w:rFonts w:asciiTheme="majorHAnsi" w:hAnsiTheme="majorHAnsi" w:cstheme="majorHAnsi"/>
        <w:sz w:val="22"/>
        <w:szCs w:val="22"/>
      </w:rPr>
      <w:instrText xml:space="preserve"> PAGE   \* MERGEFORMAT </w:instrText>
    </w:r>
    <w:r w:rsidRPr="003E698A">
      <w:rPr>
        <w:rFonts w:asciiTheme="majorHAnsi" w:eastAsia="Calibri" w:hAnsiTheme="majorHAnsi" w:cstheme="majorHAnsi"/>
        <w:sz w:val="22"/>
        <w:szCs w:val="22"/>
      </w:rPr>
      <w:fldChar w:fldCharType="separate"/>
    </w:r>
    <w:r>
      <w:rPr>
        <w:rFonts w:asciiTheme="majorHAnsi" w:eastAsia="Calibri" w:hAnsiTheme="majorHAnsi" w:cstheme="majorHAnsi"/>
        <w:sz w:val="22"/>
        <w:szCs w:val="22"/>
      </w:rPr>
      <w:t>51</w:t>
    </w:r>
    <w:r w:rsidRPr="003E698A">
      <w:rPr>
        <w:rFonts w:asciiTheme="majorHAnsi" w:eastAsia="Arial" w:hAnsiTheme="majorHAnsi" w:cstheme="majorHAnsi"/>
        <w:sz w:val="22"/>
        <w:szCs w:val="22"/>
      </w:rPr>
      <w:fldChar w:fldCharType="end"/>
    </w:r>
  </w:p>
  <w:p w14:paraId="722777AE" w14:textId="0309CFF1" w:rsidR="00B17CE7" w:rsidRDefault="00B17CE7">
    <w:pPr>
      <w:pBdr>
        <w:top w:val="nil"/>
        <w:left w:val="nil"/>
        <w:bottom w:val="nil"/>
        <w:right w:val="nil"/>
        <w:between w:val="nil"/>
      </w:pBdr>
      <w:tabs>
        <w:tab w:val="center" w:pos="4536"/>
        <w:tab w:val="right" w:pos="9072"/>
      </w:tabs>
      <w:ind w:right="360"/>
      <w:jc w:val="center"/>
      <w:rPr>
        <w:color w:val="000000"/>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B3525" w14:textId="4A95440E" w:rsidR="00B17CE7" w:rsidRPr="00B17CE7" w:rsidRDefault="00B17CE7" w:rsidP="00B17CE7">
    <w:pPr>
      <w:pStyle w:val="Zpat"/>
      <w:jc w:val="right"/>
      <w:rPr>
        <w:rFonts w:eastAsia="Arial"/>
      </w:rPr>
    </w:pPr>
    <w:r w:rsidRPr="003E698A">
      <w:rPr>
        <w:rFonts w:asciiTheme="majorHAnsi" w:eastAsia="Calibri" w:hAnsiTheme="majorHAnsi" w:cstheme="majorHAnsi"/>
        <w:sz w:val="22"/>
        <w:szCs w:val="22"/>
      </w:rPr>
      <w:fldChar w:fldCharType="begin"/>
    </w:r>
    <w:r w:rsidRPr="003E698A">
      <w:rPr>
        <w:rFonts w:asciiTheme="majorHAnsi" w:hAnsiTheme="majorHAnsi" w:cstheme="majorHAnsi"/>
        <w:sz w:val="22"/>
        <w:szCs w:val="22"/>
      </w:rPr>
      <w:instrText xml:space="preserve"> PAGE   \* MERGEFORMAT </w:instrText>
    </w:r>
    <w:r w:rsidRPr="003E698A">
      <w:rPr>
        <w:rFonts w:asciiTheme="majorHAnsi" w:eastAsia="Calibri" w:hAnsiTheme="majorHAnsi" w:cstheme="majorHAnsi"/>
        <w:sz w:val="22"/>
        <w:szCs w:val="22"/>
      </w:rPr>
      <w:fldChar w:fldCharType="separate"/>
    </w:r>
    <w:r>
      <w:rPr>
        <w:rFonts w:asciiTheme="majorHAnsi" w:eastAsia="Calibri" w:hAnsiTheme="majorHAnsi" w:cstheme="majorHAnsi"/>
        <w:sz w:val="22"/>
        <w:szCs w:val="22"/>
      </w:rPr>
      <w:t>50</w:t>
    </w:r>
    <w:r w:rsidRPr="003E698A">
      <w:rPr>
        <w:rFonts w:asciiTheme="majorHAnsi" w:eastAsia="Arial" w:hAnsiTheme="majorHAnsi" w:cstheme="maj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F024F" w14:textId="77777777" w:rsidR="004A203D" w:rsidRDefault="004A203D">
      <w:r>
        <w:separator/>
      </w:r>
    </w:p>
  </w:footnote>
  <w:footnote w:type="continuationSeparator" w:id="0">
    <w:p w14:paraId="593302AB" w14:textId="77777777" w:rsidR="004A203D" w:rsidRDefault="004A2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3115B" w14:textId="77777777" w:rsidR="00B17CE7" w:rsidRDefault="00B17CE7">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1E15"/>
    <w:multiLevelType w:val="hybridMultilevel"/>
    <w:tmpl w:val="7A4C21C0"/>
    <w:lvl w:ilvl="0" w:tplc="137CC97A">
      <w:start w:val="1"/>
      <w:numFmt w:val="bullet"/>
      <w:lvlText w:val="•"/>
      <w:lvlJc w:val="left"/>
      <w:pPr>
        <w:ind w:left="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68E58C">
      <w:start w:val="1"/>
      <w:numFmt w:val="bullet"/>
      <w:lvlText w:val="o"/>
      <w:lvlJc w:val="left"/>
      <w:pPr>
        <w:ind w:left="13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FA0006">
      <w:start w:val="1"/>
      <w:numFmt w:val="bullet"/>
      <w:lvlText w:val="▪"/>
      <w:lvlJc w:val="left"/>
      <w:pPr>
        <w:ind w:left="20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0A3B90">
      <w:start w:val="1"/>
      <w:numFmt w:val="bullet"/>
      <w:lvlText w:val="•"/>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1E1B10">
      <w:start w:val="1"/>
      <w:numFmt w:val="bullet"/>
      <w:lvlText w:val="o"/>
      <w:lvlJc w:val="left"/>
      <w:pPr>
        <w:ind w:left="3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220B96">
      <w:start w:val="1"/>
      <w:numFmt w:val="bullet"/>
      <w:lvlText w:val="▪"/>
      <w:lvlJc w:val="left"/>
      <w:pPr>
        <w:ind w:left="4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4A0246">
      <w:start w:val="1"/>
      <w:numFmt w:val="bullet"/>
      <w:lvlText w:val="•"/>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7212EE">
      <w:start w:val="1"/>
      <w:numFmt w:val="bullet"/>
      <w:lvlText w:val="o"/>
      <w:lvlJc w:val="left"/>
      <w:pPr>
        <w:ind w:left="56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86DC56">
      <w:start w:val="1"/>
      <w:numFmt w:val="bullet"/>
      <w:lvlText w:val="▪"/>
      <w:lvlJc w:val="left"/>
      <w:pPr>
        <w:ind w:left="6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A32CD1"/>
    <w:multiLevelType w:val="multilevel"/>
    <w:tmpl w:val="1F84722C"/>
    <w:lvl w:ilvl="0">
      <w:start w:val="1"/>
      <w:numFmt w:val="decimal"/>
      <w:pStyle w:val="RLlneksmlouvy"/>
      <w:lvlText w:val="Čl. %1"/>
      <w:lvlJc w:val="center"/>
      <w:pPr>
        <w:ind w:left="3969" w:firstLine="284"/>
      </w:pPr>
      <w:rPr>
        <w:b w:val="0"/>
        <w:i w:val="0"/>
        <w:smallCaps w:val="0"/>
        <w:strike w:val="0"/>
        <w:color w:val="000000"/>
        <w:u w:val="none"/>
        <w:vertAlign w:val="baseline"/>
      </w:rPr>
    </w:lvl>
    <w:lvl w:ilvl="1">
      <w:start w:val="1"/>
      <w:numFmt w:val="decimal"/>
      <w:pStyle w:val="RLTextlnkuslovan"/>
      <w:lvlText w:val="%2)"/>
      <w:lvlJc w:val="left"/>
      <w:pPr>
        <w:ind w:left="425" w:firstLine="0"/>
      </w:pPr>
      <w:rPr>
        <w:b/>
        <w:i w:val="0"/>
        <w:sz w:val="24"/>
        <w:szCs w:val="24"/>
      </w:rPr>
    </w:lvl>
    <w:lvl w:ilvl="2">
      <w:start w:val="1"/>
      <w:numFmt w:val="decimal"/>
      <w:lvlText w:val="%3)"/>
      <w:lvlJc w:val="left"/>
      <w:pPr>
        <w:ind w:left="709" w:hanging="283"/>
      </w:pPr>
      <w:rPr>
        <w:b/>
        <w:i w:val="0"/>
        <w:smallCaps w:val="0"/>
        <w:sz w:val="28"/>
        <w:szCs w:val="28"/>
      </w:rPr>
    </w:lvl>
    <w:lvl w:ilvl="3">
      <w:start w:val="1"/>
      <w:numFmt w:val="lowerLetter"/>
      <w:lvlText w:val="%4)"/>
      <w:lvlJc w:val="left"/>
      <w:pPr>
        <w:ind w:left="1162" w:hanging="283"/>
      </w:pPr>
    </w:lvl>
    <w:lvl w:ilvl="4">
      <w:start w:val="1"/>
      <w:numFmt w:val="decimal"/>
      <w:lvlText w:val="%5"/>
      <w:lvlJc w:val="left"/>
      <w:pPr>
        <w:ind w:left="1616" w:hanging="284"/>
      </w:pPr>
    </w:lvl>
    <w:lvl w:ilvl="5">
      <w:start w:val="1"/>
      <w:numFmt w:val="lowerRoman"/>
      <w:lvlText w:val="%6)"/>
      <w:lvlJc w:val="left"/>
      <w:pPr>
        <w:ind w:left="2069" w:hanging="283"/>
      </w:pPr>
    </w:lvl>
    <w:lvl w:ilvl="6">
      <w:start w:val="1"/>
      <w:numFmt w:val="decimal"/>
      <w:lvlText w:val="%7."/>
      <w:lvlJc w:val="left"/>
      <w:pPr>
        <w:ind w:left="2945" w:hanging="360"/>
      </w:pPr>
    </w:lvl>
    <w:lvl w:ilvl="7">
      <w:start w:val="1"/>
      <w:numFmt w:val="lowerLetter"/>
      <w:lvlText w:val="%8."/>
      <w:lvlJc w:val="left"/>
      <w:pPr>
        <w:ind w:left="3305" w:hanging="360"/>
      </w:pPr>
    </w:lvl>
    <w:lvl w:ilvl="8">
      <w:start w:val="1"/>
      <w:numFmt w:val="lowerRoman"/>
      <w:lvlText w:val="%9."/>
      <w:lvlJc w:val="left"/>
      <w:pPr>
        <w:ind w:left="3665" w:hanging="360"/>
      </w:pPr>
    </w:lvl>
  </w:abstractNum>
  <w:abstractNum w:abstractNumId="2" w15:restartNumberingAfterBreak="0">
    <w:nsid w:val="044C7A02"/>
    <w:multiLevelType w:val="multilevel"/>
    <w:tmpl w:val="D7CE73DC"/>
    <w:lvl w:ilvl="0">
      <w:start w:val="1"/>
      <w:numFmt w:val="lowerLetter"/>
      <w:pStyle w:val="Clanek"/>
      <w:lvlText w:val="%1."/>
      <w:lvlJc w:val="left"/>
      <w:pPr>
        <w:ind w:left="1080" w:hanging="360"/>
      </w:pPr>
    </w:lvl>
    <w:lvl w:ilvl="1">
      <w:start w:val="1"/>
      <w:numFmt w:val="lowerLetter"/>
      <w:pStyle w:val="Bodclanku"/>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1354D9"/>
    <w:multiLevelType w:val="hybridMultilevel"/>
    <w:tmpl w:val="81A0627A"/>
    <w:lvl w:ilvl="0" w:tplc="63201ED0">
      <w:start w:val="1"/>
      <w:numFmt w:val="lowerLetter"/>
      <w:lvlText w:val="%1)"/>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10082D4">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36E4DC0">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E94908E">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F5AD8F0">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C987C9E">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144F108">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D6EA816">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02EB574">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5664D05"/>
    <w:multiLevelType w:val="hybridMultilevel"/>
    <w:tmpl w:val="14683FD2"/>
    <w:lvl w:ilvl="0" w:tplc="BCB2AFC0">
      <w:start w:val="1"/>
      <w:numFmt w:val="lowerRoman"/>
      <w:lvlText w:val="%1)"/>
      <w:lvlJc w:val="left"/>
      <w:pPr>
        <w:ind w:left="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3725CEC">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4A0F934">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916851A">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D2C0668">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C96A0F2">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FE604BE">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84CEA4A">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B660986">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79A49C6"/>
    <w:multiLevelType w:val="hybridMultilevel"/>
    <w:tmpl w:val="FFA27526"/>
    <w:lvl w:ilvl="0" w:tplc="B4BC0402">
      <w:start w:val="1"/>
      <w:numFmt w:val="decimal"/>
      <w:lvlText w:val="%1."/>
      <w:lvlJc w:val="left"/>
      <w:pPr>
        <w:ind w:left="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C8C552">
      <w:start w:val="1"/>
      <w:numFmt w:val="lowerLetter"/>
      <w:lvlText w:val="%2"/>
      <w:lvlJc w:val="left"/>
      <w:pPr>
        <w:ind w:left="1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6AE6FCA">
      <w:start w:val="1"/>
      <w:numFmt w:val="lowerRoman"/>
      <w:lvlText w:val="%3"/>
      <w:lvlJc w:val="left"/>
      <w:pPr>
        <w:ind w:left="2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3FAA782">
      <w:start w:val="1"/>
      <w:numFmt w:val="decimal"/>
      <w:lvlText w:val="%4"/>
      <w:lvlJc w:val="left"/>
      <w:pPr>
        <w:ind w:left="3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C6A890">
      <w:start w:val="1"/>
      <w:numFmt w:val="lowerLetter"/>
      <w:lvlText w:val="%5"/>
      <w:lvlJc w:val="left"/>
      <w:pPr>
        <w:ind w:left="3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44718E">
      <w:start w:val="1"/>
      <w:numFmt w:val="lowerRoman"/>
      <w:lvlText w:val="%6"/>
      <w:lvlJc w:val="left"/>
      <w:pPr>
        <w:ind w:left="4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1EAF04">
      <w:start w:val="1"/>
      <w:numFmt w:val="decimal"/>
      <w:lvlText w:val="%7"/>
      <w:lvlJc w:val="left"/>
      <w:pPr>
        <w:ind w:left="5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2C9318">
      <w:start w:val="1"/>
      <w:numFmt w:val="lowerLetter"/>
      <w:lvlText w:val="%8"/>
      <w:lvlJc w:val="left"/>
      <w:pPr>
        <w:ind w:left="5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0C56FA">
      <w:start w:val="1"/>
      <w:numFmt w:val="lowerRoman"/>
      <w:lvlText w:val="%9"/>
      <w:lvlJc w:val="left"/>
      <w:pPr>
        <w:ind w:left="6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A435619"/>
    <w:multiLevelType w:val="multilevel"/>
    <w:tmpl w:val="85569696"/>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EAE5B5B"/>
    <w:multiLevelType w:val="multilevel"/>
    <w:tmpl w:val="107CADCA"/>
    <w:lvl w:ilvl="0">
      <w:start w:val="1"/>
      <w:numFmt w:val="decimal"/>
      <w:lvlText w:val="%1."/>
      <w:lvlJc w:val="left"/>
      <w:pPr>
        <w:ind w:left="360" w:hanging="360"/>
      </w:p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337630"/>
    <w:multiLevelType w:val="multilevel"/>
    <w:tmpl w:val="A9C22132"/>
    <w:lvl w:ilvl="0">
      <w:start w:val="1"/>
      <w:numFmt w:val="decimal"/>
      <w:lvlText w:val="%1."/>
      <w:lvlJc w:val="left"/>
      <w:pPr>
        <w:ind w:left="502" w:hanging="360"/>
      </w:pPr>
      <w:rPr>
        <w:b w:val="0"/>
      </w:rPr>
    </w:lvl>
    <w:lvl w:ilvl="1">
      <w:start w:val="1"/>
      <w:numFmt w:val="lowerLetter"/>
      <w:lvlText w:val="%2)"/>
      <w:lvlJc w:val="left"/>
      <w:pPr>
        <w:ind w:left="2149" w:hanging="360"/>
      </w:pPr>
    </w:lvl>
    <w:lvl w:ilvl="2">
      <w:start w:val="1"/>
      <w:numFmt w:val="lowerLetter"/>
      <w:lvlText w:val="%3)"/>
      <w:lvlJc w:val="left"/>
      <w:pPr>
        <w:ind w:left="2869" w:hanging="180"/>
      </w:pPr>
      <w:rPr>
        <w:rFonts w:ascii="Arial" w:eastAsia="Arial" w:hAnsi="Arial" w:cs="Arial"/>
      </w:rPr>
    </w:lvl>
    <w:lvl w:ilvl="3">
      <w:start w:val="1"/>
      <w:numFmt w:val="decimal"/>
      <w:lvlText w:val="%4."/>
      <w:lvlJc w:val="left"/>
      <w:pPr>
        <w:ind w:left="3589" w:hanging="360"/>
      </w:pPr>
      <w:rPr>
        <w:b w:val="0"/>
      </w:r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117E3A12"/>
    <w:multiLevelType w:val="multilevel"/>
    <w:tmpl w:val="F7C264A6"/>
    <w:lvl w:ilvl="0">
      <w:start w:val="1"/>
      <w:numFmt w:val="decimal"/>
      <w:lvlText w:val="%1."/>
      <w:lvlJc w:val="left"/>
      <w:pPr>
        <w:ind w:left="34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AA698F"/>
    <w:multiLevelType w:val="multilevel"/>
    <w:tmpl w:val="E4007958"/>
    <w:lvl w:ilvl="0">
      <w:start w:val="1"/>
      <w:numFmt w:val="decimal"/>
      <w:lvlText w:val="%1."/>
      <w:lvlJc w:val="left"/>
      <w:pPr>
        <w:ind w:left="720" w:hanging="360"/>
      </w:pPr>
    </w:lvl>
    <w:lvl w:ilvl="1">
      <w:start w:val="1"/>
      <w:numFmt w:val="lowerLetter"/>
      <w:pStyle w:val="SBSSmlouva"/>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1C904F5"/>
    <w:multiLevelType w:val="multilevel"/>
    <w:tmpl w:val="B6D23A9E"/>
    <w:lvl w:ilvl="0">
      <w:start w:val="1"/>
      <w:numFmt w:val="decimal"/>
      <w:pStyle w:val="Nzev"/>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3FF4577"/>
    <w:multiLevelType w:val="multilevel"/>
    <w:tmpl w:val="59267AFE"/>
    <w:lvl w:ilvl="0">
      <w:start w:val="1"/>
      <w:numFmt w:val="decimal"/>
      <w:pStyle w:val="SSlnek"/>
      <w:lvlText w:val="%1."/>
      <w:lvlJc w:val="left"/>
      <w:pPr>
        <w:ind w:left="360" w:hanging="360"/>
      </w:pPr>
      <w:rPr>
        <w:b w:val="0"/>
      </w:rPr>
    </w:lvl>
    <w:lvl w:ilvl="1">
      <w:start w:val="1"/>
      <w:numFmt w:val="lowerLetter"/>
      <w:pStyle w:val="SSOdstavec"/>
      <w:lvlText w:val="%2."/>
      <w:lvlJc w:val="left"/>
      <w:pPr>
        <w:ind w:left="1440" w:hanging="360"/>
      </w:pPr>
    </w:lvl>
    <w:lvl w:ilvl="2">
      <w:start w:val="1"/>
      <w:numFmt w:val="lowerRoman"/>
      <w:pStyle w:val="SSBod"/>
      <w:lvlText w:val="%3."/>
      <w:lvlJc w:val="right"/>
      <w:pPr>
        <w:ind w:left="2160" w:hanging="180"/>
      </w:pPr>
    </w:lvl>
    <w:lvl w:ilvl="3">
      <w:start w:val="1"/>
      <w:numFmt w:val="decimal"/>
      <w:pStyle w:val="SSPsmeno"/>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61C6548"/>
    <w:multiLevelType w:val="multilevel"/>
    <w:tmpl w:val="96A0DCEC"/>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6822DAF"/>
    <w:multiLevelType w:val="multilevel"/>
    <w:tmpl w:val="B8C61ABA"/>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5" w15:restartNumberingAfterBreak="0">
    <w:nsid w:val="16F01D4D"/>
    <w:multiLevelType w:val="multilevel"/>
    <w:tmpl w:val="AB50B03E"/>
    <w:lvl w:ilvl="0">
      <w:start w:val="1"/>
      <w:numFmt w:val="decimal"/>
      <w:pStyle w:val="odstave"/>
      <w:lvlText w:val="%1."/>
      <w:lvlJc w:val="left"/>
      <w:pPr>
        <w:ind w:left="720" w:hanging="360"/>
      </w:pPr>
      <w:rPr>
        <w:b w:val="0"/>
      </w:rPr>
    </w:lvl>
    <w:lvl w:ilvl="1">
      <w:start w:val="1"/>
      <w:numFmt w:val="lowerLetter"/>
      <w:pStyle w:val="odstavec"/>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80D6DE8"/>
    <w:multiLevelType w:val="hybridMultilevel"/>
    <w:tmpl w:val="51B040BE"/>
    <w:lvl w:ilvl="0" w:tplc="3912ED4A">
      <w:numFmt w:val="decimal"/>
      <w:lvlText w:val="%1."/>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7C4C810">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198D82E">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68C1E94">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6269ADE">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3E460E6">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BEAACDA">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2D052AC">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B2A9CF6">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8AD5D56"/>
    <w:multiLevelType w:val="multilevel"/>
    <w:tmpl w:val="D2E08C4A"/>
    <w:lvl w:ilvl="0">
      <w:start w:val="1"/>
      <w:numFmt w:val="decimal"/>
      <w:pStyle w:val="Sty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A2E7C0B"/>
    <w:multiLevelType w:val="multilevel"/>
    <w:tmpl w:val="ED9C390C"/>
    <w:lvl w:ilvl="0">
      <w:start w:val="1"/>
      <w:numFmt w:val="decimal"/>
      <w:pStyle w:val="Nadpis1slovan"/>
      <w:lvlText w:val="%1."/>
      <w:lvlJc w:val="left"/>
      <w:pPr>
        <w:ind w:left="360" w:hanging="360"/>
      </w:p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9902F1"/>
    <w:multiLevelType w:val="hybridMultilevel"/>
    <w:tmpl w:val="EDC40C86"/>
    <w:lvl w:ilvl="0" w:tplc="C792BF14">
      <w:start w:val="1"/>
      <w:numFmt w:val="bullet"/>
      <w:lvlText w:val="•"/>
      <w:lvlJc w:val="left"/>
      <w:pPr>
        <w:ind w:left="720"/>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lvl w:ilvl="1" w:tplc="0CF67CDE">
      <w:start w:val="1"/>
      <w:numFmt w:val="bullet"/>
      <w:lvlText w:val="–"/>
      <w:lvlJc w:val="left"/>
      <w:pPr>
        <w:ind w:left="900"/>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lvl w:ilvl="2" w:tplc="EB084696">
      <w:start w:val="1"/>
      <w:numFmt w:val="bullet"/>
      <w:lvlText w:val="▪"/>
      <w:lvlJc w:val="left"/>
      <w:pPr>
        <w:ind w:left="1793"/>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lvl w:ilvl="3" w:tplc="3C7A7004">
      <w:start w:val="1"/>
      <w:numFmt w:val="bullet"/>
      <w:lvlText w:val="•"/>
      <w:lvlJc w:val="left"/>
      <w:pPr>
        <w:ind w:left="2513"/>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lvl w:ilvl="4" w:tplc="BF9C5E12">
      <w:start w:val="1"/>
      <w:numFmt w:val="bullet"/>
      <w:lvlText w:val="o"/>
      <w:lvlJc w:val="left"/>
      <w:pPr>
        <w:ind w:left="3233"/>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lvl w:ilvl="5" w:tplc="421ED580">
      <w:start w:val="1"/>
      <w:numFmt w:val="bullet"/>
      <w:lvlText w:val="▪"/>
      <w:lvlJc w:val="left"/>
      <w:pPr>
        <w:ind w:left="3953"/>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lvl w:ilvl="6" w:tplc="45380498">
      <w:start w:val="1"/>
      <w:numFmt w:val="bullet"/>
      <w:lvlText w:val="•"/>
      <w:lvlJc w:val="left"/>
      <w:pPr>
        <w:ind w:left="4673"/>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lvl w:ilvl="7" w:tplc="A8DA2ECE">
      <w:start w:val="1"/>
      <w:numFmt w:val="bullet"/>
      <w:lvlText w:val="o"/>
      <w:lvlJc w:val="left"/>
      <w:pPr>
        <w:ind w:left="5393"/>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lvl w:ilvl="8" w:tplc="FEACDAC0">
      <w:start w:val="1"/>
      <w:numFmt w:val="bullet"/>
      <w:lvlText w:val="▪"/>
      <w:lvlJc w:val="left"/>
      <w:pPr>
        <w:ind w:left="6113"/>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C99470F"/>
    <w:multiLevelType w:val="multilevel"/>
    <w:tmpl w:val="77405C8A"/>
    <w:lvl w:ilvl="0">
      <w:start w:val="1"/>
      <w:numFmt w:val="decimal"/>
      <w:lvlText w:val="%1."/>
      <w:lvlJc w:val="left"/>
      <w:pPr>
        <w:ind w:left="502"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E4460B6"/>
    <w:multiLevelType w:val="multilevel"/>
    <w:tmpl w:val="DF683E76"/>
    <w:lvl w:ilvl="0">
      <w:start w:val="2"/>
      <w:numFmt w:val="decimal"/>
      <w:pStyle w:val="VZP2-odstavec"/>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EAF5C1F"/>
    <w:multiLevelType w:val="multilevel"/>
    <w:tmpl w:val="A616235E"/>
    <w:lvl w:ilvl="0">
      <w:start w:val="1"/>
      <w:numFmt w:val="decimal"/>
      <w:pStyle w:val="Slnek"/>
      <w:lvlText w:val="%1."/>
      <w:lvlJc w:val="left"/>
      <w:pPr>
        <w:ind w:left="360" w:hanging="360"/>
      </w:pPr>
      <w:rPr>
        <w:b w:val="0"/>
      </w:rPr>
    </w:lvl>
    <w:lvl w:ilvl="1">
      <w:start w:val="1"/>
      <w:numFmt w:val="lowerLetter"/>
      <w:pStyle w:val="SOdstavec"/>
      <w:lvlText w:val="%2)"/>
      <w:lvlJc w:val="left"/>
      <w:pPr>
        <w:ind w:left="999" w:hanging="432"/>
      </w:pPr>
      <w:rPr>
        <w:b w:val="0"/>
      </w:rPr>
    </w:lvl>
    <w:lvl w:ilvl="2">
      <w:start w:val="1"/>
      <w:numFmt w:val="decimal"/>
      <w:pStyle w:val="SBod"/>
      <w:lvlText w:val="%1.%2.%3."/>
      <w:lvlJc w:val="left"/>
      <w:pPr>
        <w:ind w:left="1224" w:hanging="504"/>
      </w:pPr>
    </w:lvl>
    <w:lvl w:ilvl="3">
      <w:start w:val="1"/>
      <w:numFmt w:val="decimal"/>
      <w:pStyle w:val="SPsmeno"/>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FCA3E2E"/>
    <w:multiLevelType w:val="hybridMultilevel"/>
    <w:tmpl w:val="49A83106"/>
    <w:lvl w:ilvl="0" w:tplc="2CF8A372">
      <w:start w:val="1"/>
      <w:numFmt w:val="lowerLetter"/>
      <w:lvlText w:val="%1)"/>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48E75B4">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FFE9B20">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82210C0">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49CC13A">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33669FA">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1D651C4">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4BE9898">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58CDFA2">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0F91883"/>
    <w:multiLevelType w:val="multilevel"/>
    <w:tmpl w:val="31585B9A"/>
    <w:lvl w:ilvl="0">
      <w:start w:val="1"/>
      <w:numFmt w:val="decimal"/>
      <w:lvlText w:val="%1."/>
      <w:lvlJc w:val="left"/>
      <w:pPr>
        <w:ind w:left="360" w:hanging="360"/>
      </w:pPr>
      <w:rPr>
        <w:b w:val="0"/>
      </w:rPr>
    </w:lvl>
    <w:lvl w:ilvl="1">
      <w:start w:val="1"/>
      <w:numFmt w:val="lowerLetter"/>
      <w:lvlText w:val="%2)"/>
      <w:lvlJc w:val="left"/>
      <w:pPr>
        <w:ind w:left="999"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1206D9E"/>
    <w:multiLevelType w:val="multilevel"/>
    <w:tmpl w:val="063CAA02"/>
    <w:lvl w:ilvl="0">
      <w:start w:val="1"/>
      <w:numFmt w:val="decimal"/>
      <w:pStyle w:val="Odstavec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3DB508A"/>
    <w:multiLevelType w:val="multilevel"/>
    <w:tmpl w:val="FEACD248"/>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5C662FF"/>
    <w:multiLevelType w:val="multilevel"/>
    <w:tmpl w:val="4300AC4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64F4FD5"/>
    <w:multiLevelType w:val="multilevel"/>
    <w:tmpl w:val="C4D233CE"/>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9" w15:restartNumberingAfterBreak="0">
    <w:nsid w:val="267333E1"/>
    <w:multiLevelType w:val="hybridMultilevel"/>
    <w:tmpl w:val="F36C2C32"/>
    <w:lvl w:ilvl="0" w:tplc="C5944126">
      <w:start w:val="1"/>
      <w:numFmt w:val="lowerLetter"/>
      <w:lvlText w:val="%1)"/>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A22E3E8A">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8E8B53C">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0F447B0">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148BDF8">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CBE1790">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D7AA87C">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E34FDD8">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72A2686">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7EE0FF9"/>
    <w:multiLevelType w:val="hybridMultilevel"/>
    <w:tmpl w:val="D98EDD1E"/>
    <w:lvl w:ilvl="0" w:tplc="4F8AC6A0">
      <w:start w:val="2"/>
      <w:numFmt w:val="decimal"/>
      <w:lvlText w:val="%1."/>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97BC764E">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85CBE62">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A3A51F4">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B006CE8">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3A82F46">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76E37D6">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6C6B848">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F52D11E">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29F30C46"/>
    <w:multiLevelType w:val="multilevel"/>
    <w:tmpl w:val="F2264580"/>
    <w:lvl w:ilvl="0">
      <w:start w:val="1"/>
      <w:numFmt w:val="decimal"/>
      <w:lvlText w:val="%1."/>
      <w:lvlJc w:val="left"/>
      <w:pPr>
        <w:ind w:left="360" w:hanging="360"/>
      </w:pPr>
    </w:lvl>
    <w:lvl w:ilvl="1">
      <w:start w:val="1"/>
      <w:numFmt w:val="decimal"/>
      <w:pStyle w:val="Nzev2"/>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32" w15:restartNumberingAfterBreak="0">
    <w:nsid w:val="2B4F234A"/>
    <w:multiLevelType w:val="multilevel"/>
    <w:tmpl w:val="1F30FB1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08D3FCF"/>
    <w:multiLevelType w:val="hybridMultilevel"/>
    <w:tmpl w:val="749CE598"/>
    <w:lvl w:ilvl="0" w:tplc="B262F63E">
      <w:start w:val="4"/>
      <w:numFmt w:val="decimal"/>
      <w:lvlText w:val="%1."/>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19A41D4">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34693C4">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9560E44">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5A294A6">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BF4D918">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9D88666">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6A006E8">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FDEAF32">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18335F3"/>
    <w:multiLevelType w:val="hybridMultilevel"/>
    <w:tmpl w:val="E6726996"/>
    <w:lvl w:ilvl="0" w:tplc="3FAAEAE0">
      <w:start w:val="1"/>
      <w:numFmt w:val="bullet"/>
      <w:lvlText w:val="•"/>
      <w:lvlJc w:val="left"/>
      <w:pPr>
        <w:ind w:left="720"/>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lvl w:ilvl="1" w:tplc="2CC84C90">
      <w:start w:val="1"/>
      <w:numFmt w:val="bullet"/>
      <w:lvlText w:val="–"/>
      <w:lvlJc w:val="left"/>
      <w:pPr>
        <w:ind w:left="900"/>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lvl w:ilvl="2" w:tplc="B14C4A2C">
      <w:start w:val="1"/>
      <w:numFmt w:val="bullet"/>
      <w:lvlText w:val="▪"/>
      <w:lvlJc w:val="left"/>
      <w:pPr>
        <w:ind w:left="1793"/>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lvl w:ilvl="3" w:tplc="0358AA9A">
      <w:start w:val="1"/>
      <w:numFmt w:val="bullet"/>
      <w:lvlText w:val="•"/>
      <w:lvlJc w:val="left"/>
      <w:pPr>
        <w:ind w:left="2513"/>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lvl w:ilvl="4" w:tplc="48007DD2">
      <w:start w:val="1"/>
      <w:numFmt w:val="bullet"/>
      <w:lvlText w:val="o"/>
      <w:lvlJc w:val="left"/>
      <w:pPr>
        <w:ind w:left="3233"/>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lvl w:ilvl="5" w:tplc="43963D7E">
      <w:start w:val="1"/>
      <w:numFmt w:val="bullet"/>
      <w:lvlText w:val="▪"/>
      <w:lvlJc w:val="left"/>
      <w:pPr>
        <w:ind w:left="3953"/>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lvl w:ilvl="6" w:tplc="9C88A606">
      <w:start w:val="1"/>
      <w:numFmt w:val="bullet"/>
      <w:lvlText w:val="•"/>
      <w:lvlJc w:val="left"/>
      <w:pPr>
        <w:ind w:left="4673"/>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lvl w:ilvl="7" w:tplc="DEDAEC24">
      <w:start w:val="1"/>
      <w:numFmt w:val="bullet"/>
      <w:lvlText w:val="o"/>
      <w:lvlJc w:val="left"/>
      <w:pPr>
        <w:ind w:left="5393"/>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lvl w:ilvl="8" w:tplc="A5486AB8">
      <w:start w:val="1"/>
      <w:numFmt w:val="bullet"/>
      <w:lvlText w:val="▪"/>
      <w:lvlJc w:val="left"/>
      <w:pPr>
        <w:ind w:left="6113"/>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1FE240C"/>
    <w:multiLevelType w:val="multilevel"/>
    <w:tmpl w:val="0E8EA7E2"/>
    <w:lvl w:ilvl="0">
      <w:start w:val="1"/>
      <w:numFmt w:val="decimal"/>
      <w:pStyle w:val="Odstavec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54B324F"/>
    <w:multiLevelType w:val="multilevel"/>
    <w:tmpl w:val="70D286B0"/>
    <w:lvl w:ilvl="0">
      <w:start w:val="1"/>
      <w:numFmt w:val="decimal"/>
      <w:lvlText w:val="%1."/>
      <w:lvlJc w:val="left"/>
      <w:pPr>
        <w:ind w:left="502"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6E403FB"/>
    <w:multiLevelType w:val="hybridMultilevel"/>
    <w:tmpl w:val="E9C248D6"/>
    <w:lvl w:ilvl="0" w:tplc="D11E078A">
      <w:start w:val="1"/>
      <w:numFmt w:val="lowerLetter"/>
      <w:lvlText w:val="%1)"/>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A5C61FBC">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5D0994E">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EC63560">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1D00A76">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4EC139A">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8DED340">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482E422">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95AD560">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7916FE6"/>
    <w:multiLevelType w:val="multilevel"/>
    <w:tmpl w:val="3CA85E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lowerLetter"/>
      <w:lvlText w:val="%2)"/>
      <w:lvlJc w:val="left"/>
      <w:pPr>
        <w:ind w:left="720" w:hanging="360"/>
      </w:p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39" w15:restartNumberingAfterBreak="0">
    <w:nsid w:val="392B55B4"/>
    <w:multiLevelType w:val="multilevel"/>
    <w:tmpl w:val="68E8056C"/>
    <w:lvl w:ilvl="0">
      <w:start w:val="1"/>
      <w:numFmt w:val="decimal"/>
      <w:pStyle w:val="Bulletslevel1"/>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CDA3C87"/>
    <w:multiLevelType w:val="hybridMultilevel"/>
    <w:tmpl w:val="7B0284C6"/>
    <w:lvl w:ilvl="0" w:tplc="4454C2EC">
      <w:start w:val="1"/>
      <w:numFmt w:val="bullet"/>
      <w:lvlText w:val="•"/>
      <w:lvlJc w:val="left"/>
      <w:pPr>
        <w:ind w:left="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36028A">
      <w:start w:val="1"/>
      <w:numFmt w:val="bullet"/>
      <w:lvlText w:val="o"/>
      <w:lvlJc w:val="left"/>
      <w:pPr>
        <w:ind w:left="13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6ACF6E">
      <w:start w:val="1"/>
      <w:numFmt w:val="bullet"/>
      <w:lvlText w:val="▪"/>
      <w:lvlJc w:val="left"/>
      <w:pPr>
        <w:ind w:left="20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8620F6">
      <w:start w:val="1"/>
      <w:numFmt w:val="bullet"/>
      <w:lvlText w:val="•"/>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4A657E">
      <w:start w:val="1"/>
      <w:numFmt w:val="bullet"/>
      <w:lvlText w:val="o"/>
      <w:lvlJc w:val="left"/>
      <w:pPr>
        <w:ind w:left="3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D0F6D8">
      <w:start w:val="1"/>
      <w:numFmt w:val="bullet"/>
      <w:lvlText w:val="▪"/>
      <w:lvlJc w:val="left"/>
      <w:pPr>
        <w:ind w:left="4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828744">
      <w:start w:val="1"/>
      <w:numFmt w:val="bullet"/>
      <w:lvlText w:val="•"/>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4CC986">
      <w:start w:val="1"/>
      <w:numFmt w:val="bullet"/>
      <w:lvlText w:val="o"/>
      <w:lvlJc w:val="left"/>
      <w:pPr>
        <w:ind w:left="56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BAE0D4">
      <w:start w:val="1"/>
      <w:numFmt w:val="bullet"/>
      <w:lvlText w:val="▪"/>
      <w:lvlJc w:val="left"/>
      <w:pPr>
        <w:ind w:left="6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CC8588B"/>
    <w:multiLevelType w:val="multilevel"/>
    <w:tmpl w:val="1ECE18D4"/>
    <w:lvl w:ilvl="0">
      <w:start w:val="1"/>
      <w:numFmt w:val="lowerLetter"/>
      <w:pStyle w:val="Style3"/>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D7B1F62"/>
    <w:multiLevelType w:val="hybridMultilevel"/>
    <w:tmpl w:val="7A546D4A"/>
    <w:lvl w:ilvl="0" w:tplc="410CC900">
      <w:start w:val="1"/>
      <w:numFmt w:val="bullet"/>
      <w:lvlText w:val="•"/>
      <w:lvlJc w:val="left"/>
      <w:pPr>
        <w:ind w:left="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761948">
      <w:start w:val="1"/>
      <w:numFmt w:val="bullet"/>
      <w:lvlText w:val="o"/>
      <w:lvlJc w:val="left"/>
      <w:pPr>
        <w:ind w:left="13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16A272">
      <w:start w:val="1"/>
      <w:numFmt w:val="bullet"/>
      <w:lvlText w:val="▪"/>
      <w:lvlJc w:val="left"/>
      <w:pPr>
        <w:ind w:left="20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520EDE">
      <w:start w:val="1"/>
      <w:numFmt w:val="bullet"/>
      <w:lvlText w:val="•"/>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46EF1C">
      <w:start w:val="1"/>
      <w:numFmt w:val="bullet"/>
      <w:lvlText w:val="o"/>
      <w:lvlJc w:val="left"/>
      <w:pPr>
        <w:ind w:left="3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304818">
      <w:start w:val="1"/>
      <w:numFmt w:val="bullet"/>
      <w:lvlText w:val="▪"/>
      <w:lvlJc w:val="left"/>
      <w:pPr>
        <w:ind w:left="4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98F7E0">
      <w:start w:val="1"/>
      <w:numFmt w:val="bullet"/>
      <w:lvlText w:val="•"/>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8885F2">
      <w:start w:val="1"/>
      <w:numFmt w:val="bullet"/>
      <w:lvlText w:val="o"/>
      <w:lvlJc w:val="left"/>
      <w:pPr>
        <w:ind w:left="56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ACE0C8">
      <w:start w:val="1"/>
      <w:numFmt w:val="bullet"/>
      <w:lvlText w:val="▪"/>
      <w:lvlJc w:val="left"/>
      <w:pPr>
        <w:ind w:left="6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DBC590F"/>
    <w:multiLevelType w:val="multilevel"/>
    <w:tmpl w:val="A8DA2710"/>
    <w:lvl w:ilvl="0">
      <w:start w:val="1"/>
      <w:numFmt w:val="decimal"/>
      <w:pStyle w:val="odstavec1a"/>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34D65A8"/>
    <w:multiLevelType w:val="multilevel"/>
    <w:tmpl w:val="3ECA172E"/>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5" w15:restartNumberingAfterBreak="0">
    <w:nsid w:val="5437088A"/>
    <w:multiLevelType w:val="multilevel"/>
    <w:tmpl w:val="AF2E2A66"/>
    <w:lvl w:ilvl="0">
      <w:start w:val="1"/>
      <w:numFmt w:val="decimal"/>
      <w:pStyle w:val="Bullet1"/>
      <w:lvlText w:val="%1."/>
      <w:lvlJc w:val="left"/>
      <w:pPr>
        <w:ind w:left="36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0D69F0"/>
    <w:multiLevelType w:val="multilevel"/>
    <w:tmpl w:val="CEA62AD2"/>
    <w:lvl w:ilvl="0">
      <w:start w:val="1"/>
      <w:numFmt w:val="decimal"/>
      <w:lvlText w:val="%1."/>
      <w:lvlJc w:val="left"/>
      <w:pPr>
        <w:ind w:left="360" w:hanging="360"/>
      </w:pPr>
      <w:rPr>
        <w:b w:val="0"/>
      </w:rPr>
    </w:lvl>
    <w:lvl w:ilvl="1">
      <w:start w:val="1"/>
      <w:numFmt w:val="lowerLetter"/>
      <w:lvlText w:val="%2)"/>
      <w:lvlJc w:val="left"/>
      <w:pPr>
        <w:ind w:left="999"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B035326"/>
    <w:multiLevelType w:val="multilevel"/>
    <w:tmpl w:val="528AE5BA"/>
    <w:lvl w:ilvl="0">
      <w:start w:val="1"/>
      <w:numFmt w:val="decimal"/>
      <w:lvlText w:val="%1."/>
      <w:lvlJc w:val="left"/>
      <w:pPr>
        <w:ind w:left="644" w:hanging="359"/>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C5C01F9"/>
    <w:multiLevelType w:val="multilevel"/>
    <w:tmpl w:val="B12084A4"/>
    <w:lvl w:ilvl="0">
      <w:start w:val="1"/>
      <w:numFmt w:val="decimal"/>
      <w:pStyle w:val="Seznamsodrkami4"/>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F202828"/>
    <w:multiLevelType w:val="hybridMultilevel"/>
    <w:tmpl w:val="744CF45C"/>
    <w:lvl w:ilvl="0" w:tplc="27C63744">
      <w:start w:val="1"/>
      <w:numFmt w:val="lowerRoman"/>
      <w:lvlText w:val="%1)"/>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A600EB82">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2A0930A">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D2E0DE2">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180B3E6">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FC4A78C">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9EE1EB2">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952B4B8">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58A68C2">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5FE21D84"/>
    <w:multiLevelType w:val="multilevel"/>
    <w:tmpl w:val="03B6956C"/>
    <w:lvl w:ilvl="0">
      <w:start w:val="1"/>
      <w:numFmt w:val="decimal"/>
      <w:pStyle w:val="Odrky1"/>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178748E"/>
    <w:multiLevelType w:val="multilevel"/>
    <w:tmpl w:val="5A0004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68B701A6"/>
    <w:multiLevelType w:val="multilevel"/>
    <w:tmpl w:val="BA9C88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8C654B0"/>
    <w:multiLevelType w:val="hybridMultilevel"/>
    <w:tmpl w:val="79DA27FA"/>
    <w:lvl w:ilvl="0" w:tplc="2FA8AE60">
      <w:start w:val="1"/>
      <w:numFmt w:val="lowerLetter"/>
      <w:lvlText w:val="%1)"/>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592EE90">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6EC27DE">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F720A62">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AA49566">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C2041BE">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AC0978A">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FA2AC74">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6DED17C">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BA43D6B"/>
    <w:multiLevelType w:val="multilevel"/>
    <w:tmpl w:val="FE603736"/>
    <w:lvl w:ilvl="0">
      <w:start w:val="1"/>
      <w:numFmt w:val="decimal"/>
      <w:pStyle w:val="Odrka"/>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E5A50DB"/>
    <w:multiLevelType w:val="hybridMultilevel"/>
    <w:tmpl w:val="56009E6C"/>
    <w:lvl w:ilvl="0" w:tplc="2A7E9D6E">
      <w:start w:val="5"/>
      <w:numFmt w:val="decimal"/>
      <w:lvlText w:val="%1."/>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24E4864">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93C57F4">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4A086AC">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D5E9D7A">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71EAF7E">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AEA8606">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7982140">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F2299BA">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6E66063B"/>
    <w:multiLevelType w:val="hybridMultilevel"/>
    <w:tmpl w:val="507C0EA0"/>
    <w:lvl w:ilvl="0" w:tplc="633C6498">
      <w:start w:val="1"/>
      <w:numFmt w:val="bullet"/>
      <w:lvlText w:val="•"/>
      <w:lvlJc w:val="left"/>
      <w:pPr>
        <w:ind w:left="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F00576">
      <w:start w:val="1"/>
      <w:numFmt w:val="bullet"/>
      <w:lvlText w:val="–"/>
      <w:lvlJc w:val="left"/>
      <w:pPr>
        <w:ind w:left="900"/>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lvl w:ilvl="2" w:tplc="B936D8CC">
      <w:start w:val="1"/>
      <w:numFmt w:val="bullet"/>
      <w:lvlText w:val="▪"/>
      <w:lvlJc w:val="left"/>
      <w:pPr>
        <w:ind w:left="1793"/>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lvl w:ilvl="3" w:tplc="AAB8D12A">
      <w:start w:val="1"/>
      <w:numFmt w:val="bullet"/>
      <w:lvlText w:val="•"/>
      <w:lvlJc w:val="left"/>
      <w:pPr>
        <w:ind w:left="2513"/>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lvl w:ilvl="4" w:tplc="B47A455A">
      <w:start w:val="1"/>
      <w:numFmt w:val="bullet"/>
      <w:lvlText w:val="o"/>
      <w:lvlJc w:val="left"/>
      <w:pPr>
        <w:ind w:left="3233"/>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lvl w:ilvl="5" w:tplc="F9D4D91C">
      <w:start w:val="1"/>
      <w:numFmt w:val="bullet"/>
      <w:lvlText w:val="▪"/>
      <w:lvlJc w:val="left"/>
      <w:pPr>
        <w:ind w:left="3953"/>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lvl w:ilvl="6" w:tplc="94E80A62">
      <w:start w:val="1"/>
      <w:numFmt w:val="bullet"/>
      <w:lvlText w:val="•"/>
      <w:lvlJc w:val="left"/>
      <w:pPr>
        <w:ind w:left="4673"/>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lvl w:ilvl="7" w:tplc="CDD051D2">
      <w:start w:val="1"/>
      <w:numFmt w:val="bullet"/>
      <w:lvlText w:val="o"/>
      <w:lvlJc w:val="left"/>
      <w:pPr>
        <w:ind w:left="5393"/>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lvl w:ilvl="8" w:tplc="3FDC43CC">
      <w:start w:val="1"/>
      <w:numFmt w:val="bullet"/>
      <w:lvlText w:val="▪"/>
      <w:lvlJc w:val="left"/>
      <w:pPr>
        <w:ind w:left="6113"/>
      </w:pPr>
      <w:rPr>
        <w:rFonts w:ascii="Segoe Script" w:eastAsia="Segoe Script" w:hAnsi="Segoe Script" w:cs="Segoe Script"/>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703D1A99"/>
    <w:multiLevelType w:val="hybridMultilevel"/>
    <w:tmpl w:val="4920DADA"/>
    <w:lvl w:ilvl="0" w:tplc="7DACA50C">
      <w:start w:val="1"/>
      <w:numFmt w:val="bullet"/>
      <w:lvlText w:val="•"/>
      <w:lvlJc w:val="left"/>
      <w:pPr>
        <w:ind w:left="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E81F88">
      <w:start w:val="1"/>
      <w:numFmt w:val="bullet"/>
      <w:lvlText w:val="o"/>
      <w:lvlJc w:val="left"/>
      <w:pPr>
        <w:ind w:left="13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EAD692">
      <w:start w:val="1"/>
      <w:numFmt w:val="bullet"/>
      <w:lvlText w:val="▪"/>
      <w:lvlJc w:val="left"/>
      <w:pPr>
        <w:ind w:left="20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26637E">
      <w:start w:val="1"/>
      <w:numFmt w:val="bullet"/>
      <w:lvlText w:val="•"/>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90EC4E">
      <w:start w:val="1"/>
      <w:numFmt w:val="bullet"/>
      <w:lvlText w:val="o"/>
      <w:lvlJc w:val="left"/>
      <w:pPr>
        <w:ind w:left="3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08C990">
      <w:start w:val="1"/>
      <w:numFmt w:val="bullet"/>
      <w:lvlText w:val="▪"/>
      <w:lvlJc w:val="left"/>
      <w:pPr>
        <w:ind w:left="4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82E19E">
      <w:start w:val="1"/>
      <w:numFmt w:val="bullet"/>
      <w:lvlText w:val="•"/>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4263FA">
      <w:start w:val="1"/>
      <w:numFmt w:val="bullet"/>
      <w:lvlText w:val="o"/>
      <w:lvlJc w:val="left"/>
      <w:pPr>
        <w:ind w:left="56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8C4ACA">
      <w:start w:val="1"/>
      <w:numFmt w:val="bullet"/>
      <w:lvlText w:val="▪"/>
      <w:lvlJc w:val="left"/>
      <w:pPr>
        <w:ind w:left="6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08A239A"/>
    <w:multiLevelType w:val="hybridMultilevel"/>
    <w:tmpl w:val="044C4846"/>
    <w:lvl w:ilvl="0" w:tplc="0582BA88">
      <w:start w:val="1"/>
      <w:numFmt w:val="lowerLetter"/>
      <w:lvlText w:val="%1)"/>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FBE398E">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66A456E">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E12FE7E">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7640D8A">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356681E">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F4C7A4E">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1407C8C">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F3E3096">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774844F8"/>
    <w:multiLevelType w:val="hybridMultilevel"/>
    <w:tmpl w:val="679E7EF8"/>
    <w:lvl w:ilvl="0" w:tplc="74D0CA44">
      <w:start w:val="1"/>
      <w:numFmt w:val="bullet"/>
      <w:lvlText w:val="•"/>
      <w:lvlJc w:val="left"/>
      <w:pPr>
        <w:ind w:left="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C0437E">
      <w:start w:val="1"/>
      <w:numFmt w:val="bullet"/>
      <w:lvlText w:val="o"/>
      <w:lvlJc w:val="left"/>
      <w:pPr>
        <w:ind w:left="13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58D348">
      <w:start w:val="1"/>
      <w:numFmt w:val="bullet"/>
      <w:lvlText w:val="▪"/>
      <w:lvlJc w:val="left"/>
      <w:pPr>
        <w:ind w:left="20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ACC320">
      <w:start w:val="1"/>
      <w:numFmt w:val="bullet"/>
      <w:lvlText w:val="•"/>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D63258">
      <w:start w:val="1"/>
      <w:numFmt w:val="bullet"/>
      <w:lvlText w:val="o"/>
      <w:lvlJc w:val="left"/>
      <w:pPr>
        <w:ind w:left="3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AA7E0E">
      <w:start w:val="1"/>
      <w:numFmt w:val="bullet"/>
      <w:lvlText w:val="▪"/>
      <w:lvlJc w:val="left"/>
      <w:pPr>
        <w:ind w:left="4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A8FB80">
      <w:start w:val="1"/>
      <w:numFmt w:val="bullet"/>
      <w:lvlText w:val="•"/>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90102A">
      <w:start w:val="1"/>
      <w:numFmt w:val="bullet"/>
      <w:lvlText w:val="o"/>
      <w:lvlJc w:val="left"/>
      <w:pPr>
        <w:ind w:left="56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32630E">
      <w:start w:val="1"/>
      <w:numFmt w:val="bullet"/>
      <w:lvlText w:val="▪"/>
      <w:lvlJc w:val="left"/>
      <w:pPr>
        <w:ind w:left="6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B1F2116"/>
    <w:multiLevelType w:val="multilevel"/>
    <w:tmpl w:val="248A1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D393654"/>
    <w:multiLevelType w:val="hybridMultilevel"/>
    <w:tmpl w:val="FB72EA0C"/>
    <w:lvl w:ilvl="0" w:tplc="7702125C">
      <w:start w:val="1"/>
      <w:numFmt w:val="decimal"/>
      <w:lvlText w:val="%1."/>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BCC8D614">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A94A404">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6CE24B4">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1666CDE">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916B270">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3C83068">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5FE0590">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F6AEDFA">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7D754EAB"/>
    <w:multiLevelType w:val="multilevel"/>
    <w:tmpl w:val="5CC440D6"/>
    <w:lvl w:ilvl="0">
      <w:start w:val="1"/>
      <w:numFmt w:val="decimal"/>
      <w:pStyle w:val="Zkladntext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EC64920"/>
    <w:multiLevelType w:val="multilevel"/>
    <w:tmpl w:val="1A185AA2"/>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7F4D0E1B"/>
    <w:multiLevelType w:val="multilevel"/>
    <w:tmpl w:val="B726BB10"/>
    <w:lvl w:ilvl="0">
      <w:start w:val="1"/>
      <w:numFmt w:val="decimal"/>
      <w:lvlText w:val="%1."/>
      <w:lvlJc w:val="left"/>
      <w:pPr>
        <w:ind w:left="360" w:hanging="360"/>
      </w:pPr>
      <w:rPr>
        <w:b w:val="0"/>
      </w:rPr>
    </w:lvl>
    <w:lvl w:ilvl="1">
      <w:start w:val="1"/>
      <w:numFmt w:val="lowerLetter"/>
      <w:lvlText w:val="%2)"/>
      <w:lvlJc w:val="left"/>
      <w:pPr>
        <w:ind w:left="999"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pStyle w:val="Textpsmene"/>
      <w:lvlText w:val="%1.%2.%3.%4.%5.%6.%7.%8."/>
      <w:lvlJc w:val="left"/>
      <w:pPr>
        <w:ind w:left="3744" w:hanging="1224"/>
      </w:pPr>
    </w:lvl>
    <w:lvl w:ilvl="8">
      <w:start w:val="1"/>
      <w:numFmt w:val="decimal"/>
      <w:lvlText w:val="%1.%2.%3.%4.%5.%6.%7.%8.%9."/>
      <w:lvlJc w:val="left"/>
      <w:pPr>
        <w:ind w:left="4320" w:hanging="1440"/>
      </w:pPr>
    </w:lvl>
  </w:abstractNum>
  <w:num w:numId="1">
    <w:abstractNumId w:val="62"/>
  </w:num>
  <w:num w:numId="2">
    <w:abstractNumId w:val="54"/>
  </w:num>
  <w:num w:numId="3">
    <w:abstractNumId w:val="11"/>
  </w:num>
  <w:num w:numId="4">
    <w:abstractNumId w:val="43"/>
  </w:num>
  <w:num w:numId="5">
    <w:abstractNumId w:val="50"/>
  </w:num>
  <w:num w:numId="6">
    <w:abstractNumId w:val="31"/>
  </w:num>
  <w:num w:numId="7">
    <w:abstractNumId w:val="48"/>
  </w:num>
  <w:num w:numId="8">
    <w:abstractNumId w:val="39"/>
  </w:num>
  <w:num w:numId="9">
    <w:abstractNumId w:val="1"/>
  </w:num>
  <w:num w:numId="10">
    <w:abstractNumId w:val="25"/>
  </w:num>
  <w:num w:numId="11">
    <w:abstractNumId w:val="41"/>
  </w:num>
  <w:num w:numId="12">
    <w:abstractNumId w:val="2"/>
  </w:num>
  <w:num w:numId="13">
    <w:abstractNumId w:val="17"/>
  </w:num>
  <w:num w:numId="14">
    <w:abstractNumId w:val="18"/>
  </w:num>
  <w:num w:numId="15">
    <w:abstractNumId w:val="64"/>
  </w:num>
  <w:num w:numId="16">
    <w:abstractNumId w:val="10"/>
  </w:num>
  <w:num w:numId="17">
    <w:abstractNumId w:val="45"/>
  </w:num>
  <w:num w:numId="18">
    <w:abstractNumId w:val="15"/>
  </w:num>
  <w:num w:numId="19">
    <w:abstractNumId w:val="44"/>
  </w:num>
  <w:num w:numId="20">
    <w:abstractNumId w:val="22"/>
  </w:num>
  <w:num w:numId="21">
    <w:abstractNumId w:val="12"/>
  </w:num>
  <w:num w:numId="22">
    <w:abstractNumId w:val="21"/>
  </w:num>
  <w:num w:numId="23">
    <w:abstractNumId w:val="52"/>
  </w:num>
  <w:num w:numId="24">
    <w:abstractNumId w:val="51"/>
  </w:num>
  <w:num w:numId="25">
    <w:abstractNumId w:val="20"/>
  </w:num>
  <w:num w:numId="26">
    <w:abstractNumId w:val="6"/>
  </w:num>
  <w:num w:numId="27">
    <w:abstractNumId w:val="46"/>
  </w:num>
  <w:num w:numId="28">
    <w:abstractNumId w:val="32"/>
  </w:num>
  <w:num w:numId="29">
    <w:abstractNumId w:val="8"/>
  </w:num>
  <w:num w:numId="30">
    <w:abstractNumId w:val="26"/>
  </w:num>
  <w:num w:numId="31">
    <w:abstractNumId w:val="24"/>
  </w:num>
  <w:num w:numId="32">
    <w:abstractNumId w:val="13"/>
  </w:num>
  <w:num w:numId="33">
    <w:abstractNumId w:val="36"/>
  </w:num>
  <w:num w:numId="34">
    <w:abstractNumId w:val="38"/>
  </w:num>
  <w:num w:numId="35">
    <w:abstractNumId w:val="63"/>
  </w:num>
  <w:num w:numId="36">
    <w:abstractNumId w:val="60"/>
  </w:num>
  <w:num w:numId="37">
    <w:abstractNumId w:val="47"/>
  </w:num>
  <w:num w:numId="38">
    <w:abstractNumId w:val="9"/>
  </w:num>
  <w:num w:numId="39">
    <w:abstractNumId w:val="7"/>
  </w:num>
  <w:num w:numId="40">
    <w:abstractNumId w:val="14"/>
  </w:num>
  <w:num w:numId="41">
    <w:abstractNumId w:val="27"/>
  </w:num>
  <w:num w:numId="42">
    <w:abstractNumId w:val="28"/>
  </w:num>
  <w:num w:numId="43">
    <w:abstractNumId w:val="35"/>
  </w:num>
  <w:num w:numId="44">
    <w:abstractNumId w:val="19"/>
  </w:num>
  <w:num w:numId="45">
    <w:abstractNumId w:val="34"/>
  </w:num>
  <w:num w:numId="46">
    <w:abstractNumId w:val="59"/>
  </w:num>
  <w:num w:numId="47">
    <w:abstractNumId w:val="56"/>
  </w:num>
  <w:num w:numId="48">
    <w:abstractNumId w:val="42"/>
  </w:num>
  <w:num w:numId="49">
    <w:abstractNumId w:val="57"/>
  </w:num>
  <w:num w:numId="50">
    <w:abstractNumId w:val="40"/>
  </w:num>
  <w:num w:numId="51">
    <w:abstractNumId w:val="0"/>
  </w:num>
  <w:num w:numId="52">
    <w:abstractNumId w:val="5"/>
  </w:num>
  <w:num w:numId="53">
    <w:abstractNumId w:val="16"/>
  </w:num>
  <w:num w:numId="54">
    <w:abstractNumId w:val="53"/>
  </w:num>
  <w:num w:numId="55">
    <w:abstractNumId w:val="3"/>
  </w:num>
  <w:num w:numId="56">
    <w:abstractNumId w:val="33"/>
  </w:num>
  <w:num w:numId="57">
    <w:abstractNumId w:val="30"/>
  </w:num>
  <w:num w:numId="58">
    <w:abstractNumId w:val="61"/>
  </w:num>
  <w:num w:numId="59">
    <w:abstractNumId w:val="29"/>
  </w:num>
  <w:num w:numId="60">
    <w:abstractNumId w:val="4"/>
  </w:num>
  <w:num w:numId="61">
    <w:abstractNumId w:val="37"/>
  </w:num>
  <w:num w:numId="62">
    <w:abstractNumId w:val="58"/>
  </w:num>
  <w:num w:numId="63">
    <w:abstractNumId w:val="49"/>
  </w:num>
  <w:num w:numId="64">
    <w:abstractNumId w:val="23"/>
  </w:num>
  <w:num w:numId="65">
    <w:abstractNumId w:val="5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6AD"/>
    <w:rsid w:val="00090DE4"/>
    <w:rsid w:val="00133B7D"/>
    <w:rsid w:val="001341A6"/>
    <w:rsid w:val="00166C05"/>
    <w:rsid w:val="0020317E"/>
    <w:rsid w:val="00207C11"/>
    <w:rsid w:val="00281A08"/>
    <w:rsid w:val="002F15F6"/>
    <w:rsid w:val="003537C0"/>
    <w:rsid w:val="003B67DE"/>
    <w:rsid w:val="003E698A"/>
    <w:rsid w:val="004A203D"/>
    <w:rsid w:val="00722DBC"/>
    <w:rsid w:val="007A76AD"/>
    <w:rsid w:val="00884F81"/>
    <w:rsid w:val="009902CB"/>
    <w:rsid w:val="00A44AF9"/>
    <w:rsid w:val="00A83E73"/>
    <w:rsid w:val="00B17CE7"/>
    <w:rsid w:val="00CD0A81"/>
    <w:rsid w:val="00DA6BE0"/>
    <w:rsid w:val="00E7236B"/>
    <w:rsid w:val="00EB248B"/>
    <w:rsid w:val="00F05E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4E7A"/>
  <w15:docId w15:val="{73736A20-3842-1245-A33E-7A0118CF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72B80"/>
    <w:rPr>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uiPriority w:val="9"/>
    <w:qFormat/>
    <w:rsid w:val="00837E29"/>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uiPriority w:val="9"/>
    <w:unhideWhenUsed/>
    <w:qFormat/>
    <w:rsid w:val="001B0D54"/>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uiPriority w:val="9"/>
    <w:unhideWhenUsed/>
    <w:qFormat/>
    <w:rsid w:val="006735B7"/>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uiPriority w:val="9"/>
    <w:unhideWhenUsed/>
    <w:qFormat/>
    <w:rsid w:val="00FF0F5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uiPriority w:val="9"/>
    <w:semiHidden/>
    <w:unhideWhenUsed/>
    <w:qFormat/>
    <w:rsid w:val="00FF0F5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uiPriority w:val="9"/>
    <w:semiHidden/>
    <w:unhideWhenUsed/>
    <w:qFormat/>
    <w:rsid w:val="00FF0F5F"/>
    <w:pPr>
      <w:keepNext/>
      <w:tabs>
        <w:tab w:val="num" w:pos="1701"/>
      </w:tabs>
      <w:spacing w:before="240" w:after="240"/>
      <w:ind w:left="1701" w:hanging="1701"/>
      <w:jc w:val="both"/>
      <w:outlineLvl w:val="5"/>
    </w:pPr>
    <w:rPr>
      <w:rFonts w:ascii="Tahoma" w:hAnsi="Tahoma"/>
      <w:b/>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8D708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FF0F5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FF0F5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0"/>
    <w:qFormat/>
    <w:rsid w:val="009D4193"/>
    <w:pPr>
      <w:numPr>
        <w:numId w:val="3"/>
      </w:numPr>
      <w:spacing w:before="80"/>
      <w:ind w:left="0" w:firstLine="0"/>
      <w:jc w:val="center"/>
    </w:pPr>
    <w:rPr>
      <w:rFonts w:ascii="Arial" w:hAnsi="Arial" w:cs="Arial"/>
      <w:b/>
      <w:sz w:val="36"/>
      <w:szCs w:val="20"/>
    </w:rPr>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link w:val="Nadpis1"/>
    <w:rsid w:val="00837E29"/>
    <w:rPr>
      <w:rFonts w:ascii="Calibri" w:hAnsi="Calibri"/>
      <w:b/>
      <w:bCs/>
      <w:kern w:val="36"/>
      <w:sz w:val="24"/>
      <w:szCs w:val="24"/>
      <w:lang w:val="cs-CZ"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link w:val="Nadpis2"/>
    <w:uiPriority w:val="9"/>
    <w:rsid w:val="00920669"/>
    <w:rPr>
      <w:rFonts w:cs="Arial"/>
      <w:b/>
      <w:bCs/>
      <w:iCs/>
      <w:sz w:val="24"/>
      <w:szCs w:val="28"/>
      <w:lang w:val="cs-CZ" w:eastAsia="cs-CZ" w:bidi="ar-SA"/>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uiPriority w:val="9"/>
    <w:rsid w:val="002D1C28"/>
    <w:rPr>
      <w:rFonts w:ascii="Arial" w:hAnsi="Arial" w:cs="Arial"/>
      <w:bCs/>
      <w:i/>
      <w:sz w:val="22"/>
      <w:szCs w:val="26"/>
      <w:lang w:val="cs-CZ" w:eastAsia="cs-CZ" w:bidi="ar-SA"/>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locked/>
    <w:rsid w:val="00075596"/>
    <w:rPr>
      <w:rFonts w:ascii="Tahoma" w:hAnsi="Tahoma"/>
      <w:b/>
      <w:bCs/>
      <w:szCs w:val="28"/>
      <w:lang w:val="cs-CZ" w:eastAsia="cs-CZ" w:bidi="ar-SA"/>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link w:val="Nadpis5"/>
    <w:locked/>
    <w:rsid w:val="00075596"/>
    <w:rPr>
      <w:rFonts w:ascii="Tahoma" w:hAnsi="Tahoma" w:cs="Tahoma"/>
      <w:b/>
      <w:bCs/>
      <w:iCs/>
      <w:szCs w:val="26"/>
      <w:lang w:val="cs-CZ" w:eastAsia="cs-CZ" w:bidi="ar-SA"/>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link w:val="Nadpis6"/>
    <w:locked/>
    <w:rsid w:val="00075596"/>
    <w:rPr>
      <w:rFonts w:ascii="Tahoma" w:hAnsi="Tahoma"/>
      <w:b/>
      <w:bCs/>
      <w:szCs w:val="22"/>
      <w:lang w:val="cs-CZ" w:eastAsia="cs-CZ" w:bidi="ar-SA"/>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locked/>
    <w:rsid w:val="00075596"/>
    <w:rPr>
      <w:sz w:val="24"/>
      <w:szCs w:val="24"/>
      <w:lang w:val="cs-CZ" w:eastAsia="cs-CZ" w:bidi="ar-SA"/>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75596"/>
    <w:rPr>
      <w:rFonts w:ascii="Tahoma" w:hAnsi="Tahoma"/>
      <w:b/>
      <w:iCs/>
      <w:szCs w:val="24"/>
      <w:lang w:val="cs-CZ" w:eastAsia="cs-CZ" w:bidi="ar-SA"/>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link w:val="Nadpis9"/>
    <w:locked/>
    <w:rsid w:val="00075596"/>
    <w:rPr>
      <w:rFonts w:ascii="Tahoma" w:hAnsi="Tahoma" w:cs="Arial"/>
      <w:b/>
      <w:szCs w:val="22"/>
      <w:lang w:val="cs-CZ" w:eastAsia="cs-CZ" w:bidi="ar-SA"/>
    </w:rPr>
  </w:style>
  <w:style w:type="paragraph" w:styleId="Textbubliny">
    <w:name w:val="Balloon Text"/>
    <w:basedOn w:val="Normln"/>
    <w:link w:val="TextbublinyChar"/>
    <w:uiPriority w:val="99"/>
    <w:semiHidden/>
    <w:rsid w:val="00B755FF"/>
    <w:rPr>
      <w:rFonts w:ascii="Tahoma" w:hAnsi="Tahoma" w:cs="Tahoma"/>
      <w:sz w:val="16"/>
      <w:szCs w:val="16"/>
    </w:rPr>
  </w:style>
  <w:style w:type="character" w:customStyle="1" w:styleId="TextbublinyChar">
    <w:name w:val="Text bubliny Char"/>
    <w:link w:val="Textbubliny"/>
    <w:uiPriority w:val="99"/>
    <w:semiHidden/>
    <w:locked/>
    <w:rsid w:val="00075596"/>
    <w:rPr>
      <w:rFonts w:ascii="Tahoma" w:hAnsi="Tahoma" w:cs="Tahoma"/>
      <w:sz w:val="16"/>
      <w:szCs w:val="16"/>
      <w:lang w:val="cs-CZ" w:eastAsia="cs-CZ" w:bidi="ar-SA"/>
    </w:rPr>
  </w:style>
  <w:style w:type="paragraph" w:styleId="Zhlav">
    <w:name w:val="header"/>
    <w:basedOn w:val="Normln"/>
    <w:link w:val="ZhlavChar"/>
    <w:uiPriority w:val="99"/>
    <w:rsid w:val="00884351"/>
    <w:pPr>
      <w:tabs>
        <w:tab w:val="center" w:pos="4536"/>
        <w:tab w:val="right" w:pos="9072"/>
      </w:tabs>
    </w:pPr>
  </w:style>
  <w:style w:type="character" w:customStyle="1" w:styleId="ZhlavChar">
    <w:name w:val="Záhlaví Char"/>
    <w:link w:val="Zhlav"/>
    <w:uiPriority w:val="99"/>
    <w:rsid w:val="00563CC2"/>
    <w:rPr>
      <w:sz w:val="24"/>
      <w:szCs w:val="24"/>
      <w:lang w:val="cs-CZ" w:eastAsia="cs-CZ" w:bidi="ar-SA"/>
    </w:rPr>
  </w:style>
  <w:style w:type="paragraph" w:styleId="Zpat">
    <w:name w:val="footer"/>
    <w:basedOn w:val="Normln"/>
    <w:link w:val="ZpatChar"/>
    <w:uiPriority w:val="99"/>
    <w:rsid w:val="00884351"/>
    <w:pPr>
      <w:tabs>
        <w:tab w:val="center" w:pos="4536"/>
        <w:tab w:val="right" w:pos="9072"/>
      </w:tabs>
    </w:pPr>
  </w:style>
  <w:style w:type="character" w:customStyle="1" w:styleId="ZpatChar">
    <w:name w:val="Zápatí Char"/>
    <w:link w:val="Zpat"/>
    <w:uiPriority w:val="99"/>
    <w:rsid w:val="00563CC2"/>
    <w:rPr>
      <w:sz w:val="24"/>
      <w:szCs w:val="24"/>
      <w:lang w:val="cs-CZ" w:eastAsia="cs-CZ" w:bidi="ar-SA"/>
    </w:rPr>
  </w:style>
  <w:style w:type="character" w:styleId="slostrnky">
    <w:name w:val="page number"/>
    <w:basedOn w:val="Standardnpsmoodstavce"/>
    <w:rsid w:val="00884351"/>
  </w:style>
  <w:style w:type="character" w:styleId="Hypertextovodkaz">
    <w:name w:val="Hyperlink"/>
    <w:rsid w:val="00044F10"/>
    <w:rPr>
      <w:color w:val="0000FF"/>
      <w:u w:val="single"/>
    </w:rPr>
  </w:style>
  <w:style w:type="character" w:styleId="Siln">
    <w:name w:val="Strong"/>
    <w:qFormat/>
    <w:rsid w:val="0011296D"/>
    <w:rPr>
      <w:b/>
      <w:bCs/>
    </w:rPr>
  </w:style>
  <w:style w:type="character" w:customStyle="1" w:styleId="graytext">
    <w:name w:val="graytext"/>
    <w:basedOn w:val="Standardnpsmoodstavce"/>
    <w:rsid w:val="0011296D"/>
  </w:style>
  <w:style w:type="paragraph" w:styleId="Normlnweb">
    <w:name w:val="Normal (Web)"/>
    <w:basedOn w:val="Normln"/>
    <w:rsid w:val="00A016A9"/>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rsid w:val="00E26ACA"/>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link w:val="Textpoznpodarou"/>
    <w:rsid w:val="004E6350"/>
    <w:rPr>
      <w:lang w:val="cs-CZ" w:eastAsia="cs-CZ" w:bidi="ar-SA"/>
    </w:rPr>
  </w:style>
  <w:style w:type="character" w:styleId="Znakapoznpodarou">
    <w:name w:val="footnote reference"/>
    <w:aliases w:val="Značka pozn. pod čarou1,PGI Fußnote Ziffer + Times New Roman,12 b.,Zúžené o ...,PGI Fußnote Ziffer"/>
    <w:uiPriority w:val="99"/>
    <w:rsid w:val="00E26ACA"/>
    <w:rPr>
      <w:vertAlign w:val="superscript"/>
    </w:rPr>
  </w:style>
  <w:style w:type="paragraph" w:styleId="Obsah1">
    <w:name w:val="toc 1"/>
    <w:basedOn w:val="Normln"/>
    <w:next w:val="Normln"/>
    <w:autoRedefine/>
    <w:qFormat/>
    <w:rsid w:val="00E80C23"/>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qFormat/>
    <w:rsid w:val="00DB6730"/>
    <w:pPr>
      <w:tabs>
        <w:tab w:val="left" w:pos="960"/>
        <w:tab w:val="right" w:leader="dot" w:pos="9180"/>
      </w:tabs>
      <w:spacing w:line="360" w:lineRule="auto"/>
      <w:ind w:left="240"/>
      <w:jc w:val="both"/>
    </w:pPr>
  </w:style>
  <w:style w:type="paragraph" w:styleId="Prosttext">
    <w:name w:val="Plain Text"/>
    <w:basedOn w:val="Normln"/>
    <w:link w:val="ProsttextChar"/>
    <w:rsid w:val="00B618B1"/>
    <w:pPr>
      <w:spacing w:before="100" w:beforeAutospacing="1" w:after="100" w:afterAutospacing="1"/>
    </w:pPr>
  </w:style>
  <w:style w:type="paragraph" w:styleId="Zkladntextodsazen2">
    <w:name w:val="Body Text Indent 2"/>
    <w:basedOn w:val="Normln"/>
    <w:link w:val="Zkladntextodsazen2Char"/>
    <w:uiPriority w:val="99"/>
    <w:rsid w:val="00B618B1"/>
    <w:pPr>
      <w:spacing w:before="100" w:beforeAutospacing="1" w:after="100" w:afterAutospacing="1"/>
    </w:p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1"/>
    <w:qFormat/>
    <w:rsid w:val="001D108E"/>
    <w:pPr>
      <w:ind w:left="708"/>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rsid w:val="00415380"/>
    <w:rPr>
      <w:sz w:val="24"/>
      <w:szCs w:val="24"/>
      <w:lang w:val="cs-CZ" w:eastAsia="cs-CZ" w:bidi="ar-SA"/>
    </w:rPr>
  </w:style>
  <w:style w:type="character" w:styleId="Odkaznakoment">
    <w:name w:val="annotation reference"/>
    <w:uiPriority w:val="99"/>
    <w:rsid w:val="00343D28"/>
    <w:rPr>
      <w:sz w:val="16"/>
      <w:szCs w:val="16"/>
    </w:rPr>
  </w:style>
  <w:style w:type="paragraph" w:styleId="Textkomente">
    <w:name w:val="annotation text"/>
    <w:basedOn w:val="Normln"/>
    <w:link w:val="TextkomenteChar2"/>
    <w:uiPriority w:val="99"/>
    <w:rsid w:val="00343D28"/>
    <w:rPr>
      <w:sz w:val="20"/>
      <w:szCs w:val="20"/>
    </w:rPr>
  </w:style>
  <w:style w:type="character" w:customStyle="1" w:styleId="TextkomenteChar2">
    <w:name w:val="Text komentáře Char2"/>
    <w:basedOn w:val="Standardnpsmoodstavce"/>
    <w:link w:val="Textkomente"/>
    <w:rsid w:val="00343D28"/>
  </w:style>
  <w:style w:type="paragraph" w:styleId="Pedmtkomente">
    <w:name w:val="annotation subject"/>
    <w:basedOn w:val="Textkomente"/>
    <w:next w:val="Textkomente"/>
    <w:link w:val="PedmtkomenteChar"/>
    <w:uiPriority w:val="99"/>
    <w:rsid w:val="00343D28"/>
    <w:rPr>
      <w:b/>
      <w:bCs/>
    </w:rPr>
  </w:style>
  <w:style w:type="character" w:customStyle="1" w:styleId="PedmtkomenteChar">
    <w:name w:val="Předmět komentáře Char"/>
    <w:link w:val="Pedmtkomente"/>
    <w:uiPriority w:val="99"/>
    <w:rsid w:val="00343D28"/>
    <w:rPr>
      <w:b/>
      <w:bCs/>
    </w:rPr>
  </w:style>
  <w:style w:type="paragraph" w:styleId="Obsah3">
    <w:name w:val="toc 3"/>
    <w:basedOn w:val="Normln"/>
    <w:next w:val="Normln"/>
    <w:autoRedefine/>
    <w:uiPriority w:val="39"/>
    <w:rsid w:val="000075FC"/>
    <w:pPr>
      <w:tabs>
        <w:tab w:val="left" w:pos="1440"/>
        <w:tab w:val="right" w:leader="dot" w:pos="9180"/>
      </w:tabs>
      <w:spacing w:line="360" w:lineRule="auto"/>
      <w:ind w:left="480"/>
    </w:pPr>
  </w:style>
  <w:style w:type="character" w:styleId="Zdraznn">
    <w:name w:val="Emphasis"/>
    <w:qFormat/>
    <w:rsid w:val="006B2691"/>
    <w:rPr>
      <w:i/>
      <w:iCs/>
    </w:rPr>
  </w:style>
  <w:style w:type="paragraph" w:customStyle="1" w:styleId="o">
    <w:name w:val="o"/>
    <w:basedOn w:val="Normln"/>
    <w:rsid w:val="00A53305"/>
    <w:pPr>
      <w:spacing w:before="100" w:beforeAutospacing="1" w:after="100" w:afterAutospacing="1"/>
    </w:pPr>
  </w:style>
  <w:style w:type="table" w:styleId="Mkatabulky">
    <w:name w:val="Table Grid"/>
    <w:basedOn w:val="Normlntabulka"/>
    <w:uiPriority w:val="39"/>
    <w:rsid w:val="00E0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subtitle2,Základní tZákladní text"/>
    <w:basedOn w:val="Normln"/>
    <w:link w:val="ZkladntextChar"/>
    <w:uiPriority w:val="1"/>
    <w:qFormat/>
    <w:rsid w:val="008A5703"/>
    <w:pPr>
      <w:spacing w:after="120"/>
    </w:pPr>
  </w:style>
  <w:style w:type="character" w:customStyle="1" w:styleId="ZkladntextChar">
    <w:name w:val="Základní text Char"/>
    <w:aliases w:val="subtitle2 Char1,Základní tZákladní text Char1"/>
    <w:link w:val="Zkladntext"/>
    <w:rsid w:val="00FF0F5F"/>
    <w:rPr>
      <w:sz w:val="24"/>
      <w:szCs w:val="24"/>
      <w:lang w:val="cs-CZ" w:eastAsia="cs-CZ" w:bidi="ar-SA"/>
    </w:rPr>
  </w:style>
  <w:style w:type="paragraph" w:customStyle="1" w:styleId="TableText">
    <w:name w:val="Table Text"/>
    <w:basedOn w:val="Normln"/>
    <w:rsid w:val="008A5703"/>
    <w:pPr>
      <w:keepLines/>
    </w:pPr>
    <w:rPr>
      <w:rFonts w:ascii="Book Antiqua" w:hAnsi="Book Antiqua"/>
      <w:sz w:val="16"/>
      <w:szCs w:val="20"/>
      <w:lang w:val="en-US" w:eastAsia="es-ES"/>
    </w:rPr>
  </w:style>
  <w:style w:type="paragraph" w:customStyle="1" w:styleId="tty80">
    <w:name w:val="tty80"/>
    <w:basedOn w:val="Normln"/>
    <w:rsid w:val="008A5703"/>
    <w:rPr>
      <w:rFonts w:ascii="Courier New" w:hAnsi="Courier New"/>
      <w:sz w:val="20"/>
      <w:szCs w:val="20"/>
      <w:lang w:val="en-US" w:eastAsia="es-ES"/>
    </w:rPr>
  </w:style>
  <w:style w:type="paragraph" w:customStyle="1" w:styleId="TableHeading">
    <w:name w:val="Table Heading"/>
    <w:basedOn w:val="TableText"/>
    <w:rsid w:val="003677A2"/>
    <w:pPr>
      <w:spacing w:before="120" w:after="120"/>
    </w:pPr>
    <w:rPr>
      <w:b/>
    </w:rPr>
  </w:style>
  <w:style w:type="paragraph" w:customStyle="1" w:styleId="Zkladntext1">
    <w:name w:val="Základní text1"/>
    <w:qFormat/>
    <w:rsid w:val="003677A2"/>
    <w:rPr>
      <w:rFonts w:ascii="Arial" w:hAnsi="Arial"/>
      <w:color w:val="000000"/>
      <w:sz w:val="19"/>
      <w:szCs w:val="48"/>
    </w:rPr>
  </w:style>
  <w:style w:type="character" w:styleId="Sledovanodkaz">
    <w:name w:val="FollowedHyperlink"/>
    <w:uiPriority w:val="99"/>
    <w:rsid w:val="00BD2F1F"/>
    <w:rPr>
      <w:color w:val="800080"/>
      <w:u w:val="single"/>
    </w:rPr>
  </w:style>
  <w:style w:type="paragraph" w:customStyle="1" w:styleId="zklad">
    <w:name w:val="základ"/>
    <w:rsid w:val="008D708F"/>
    <w:pPr>
      <w:jc w:val="both"/>
    </w:pPr>
    <w:rPr>
      <w:lang w:eastAsia="cs-CZ"/>
    </w:rPr>
  </w:style>
  <w:style w:type="paragraph" w:customStyle="1" w:styleId="Tabulkatxtobyejn">
    <w:name w:val="Tabulka_txt_obyčejný"/>
    <w:basedOn w:val="Normln"/>
    <w:rsid w:val="008D708F"/>
    <w:pPr>
      <w:spacing w:before="40" w:after="40"/>
      <w:ind w:left="60"/>
    </w:pPr>
    <w:rPr>
      <w:rFonts w:ascii="Arial" w:hAnsi="Arial" w:cs="Arial"/>
      <w:sz w:val="22"/>
      <w:szCs w:val="20"/>
    </w:rPr>
  </w:style>
  <w:style w:type="paragraph" w:customStyle="1" w:styleId="xl29">
    <w:name w:val="xl29"/>
    <w:basedOn w:val="Normln"/>
    <w:rsid w:val="008D708F"/>
    <w:pPr>
      <w:spacing w:before="100" w:beforeAutospacing="1" w:after="100" w:afterAutospacing="1"/>
    </w:pPr>
    <w:rPr>
      <w:rFonts w:ascii="Arial" w:eastAsia="Arial Unicode MS" w:hAnsi="Arial" w:cs="Arial"/>
    </w:rPr>
  </w:style>
  <w:style w:type="paragraph" w:customStyle="1" w:styleId="Odstavec10">
    <w:name w:val="Odstavec1"/>
    <w:basedOn w:val="zklad"/>
    <w:rsid w:val="009D4193"/>
    <w:pPr>
      <w:spacing w:before="80"/>
    </w:pPr>
  </w:style>
  <w:style w:type="paragraph" w:styleId="Seznam">
    <w:name w:val="List"/>
    <w:basedOn w:val="zklad"/>
    <w:rsid w:val="009D4193"/>
    <w:pPr>
      <w:tabs>
        <w:tab w:val="num" w:pos="720"/>
      </w:tabs>
      <w:ind w:left="720" w:hanging="360"/>
    </w:pPr>
  </w:style>
  <w:style w:type="paragraph" w:customStyle="1" w:styleId="OdrazkanorodsazII">
    <w:name w:val="Odrazka_nor_odsaz_II"/>
    <w:basedOn w:val="Normln"/>
    <w:rsid w:val="009D4193"/>
    <w:pPr>
      <w:tabs>
        <w:tab w:val="num" w:pos="720"/>
      </w:tabs>
      <w:ind w:left="1418" w:hanging="360"/>
    </w:pPr>
    <w:rPr>
      <w:rFonts w:ascii="Arial" w:hAnsi="Arial" w:cs="Arial"/>
      <w:sz w:val="22"/>
      <w:szCs w:val="20"/>
    </w:rPr>
  </w:style>
  <w:style w:type="paragraph" w:customStyle="1" w:styleId="Odrka">
    <w:name w:val="Odrážka"/>
    <w:basedOn w:val="Normln"/>
    <w:rsid w:val="009D4193"/>
    <w:pPr>
      <w:numPr>
        <w:numId w:val="2"/>
      </w:numPr>
      <w:tabs>
        <w:tab w:val="num" w:pos="720"/>
      </w:tabs>
      <w:spacing w:before="60" w:after="60"/>
      <w:jc w:val="both"/>
    </w:pPr>
    <w:rPr>
      <w:rFonts w:ascii="Arial" w:hAnsi="Arial" w:cs="Arial"/>
      <w:sz w:val="22"/>
    </w:rPr>
  </w:style>
  <w:style w:type="paragraph" w:styleId="Zkladntext2">
    <w:name w:val="Body Text 2"/>
    <w:basedOn w:val="Normln"/>
    <w:link w:val="Zkladntext2Char"/>
    <w:rsid w:val="009D4193"/>
    <w:pPr>
      <w:numPr>
        <w:numId w:val="1"/>
      </w:numPr>
      <w:spacing w:before="80"/>
      <w:ind w:left="0" w:firstLine="0"/>
      <w:jc w:val="center"/>
    </w:pPr>
    <w:rPr>
      <w:b/>
      <w:sz w:val="28"/>
      <w:szCs w:val="20"/>
    </w:rPr>
  </w:style>
  <w:style w:type="character" w:customStyle="1" w:styleId="Zkladntext2Char">
    <w:name w:val="Základní text 2 Char"/>
    <w:link w:val="Zkladntext2"/>
    <w:locked/>
    <w:rsid w:val="009D660C"/>
    <w:rPr>
      <w:b/>
      <w:sz w:val="28"/>
      <w:szCs w:val="20"/>
      <w:lang w:eastAsia="cs-CZ"/>
    </w:rPr>
  </w:style>
  <w:style w:type="paragraph" w:styleId="Zkladntextodsazen3">
    <w:name w:val="Body Text Indent 3"/>
    <w:basedOn w:val="Normln"/>
    <w:rsid w:val="009D4193"/>
    <w:pPr>
      <w:tabs>
        <w:tab w:val="left" w:pos="1440"/>
        <w:tab w:val="left" w:pos="2880"/>
      </w:tabs>
      <w:ind w:left="2832" w:hanging="2832"/>
    </w:pPr>
    <w:rPr>
      <w:rFonts w:ascii="Arial" w:hAnsi="Arial"/>
      <w:sz w:val="20"/>
    </w:rPr>
  </w:style>
  <w:style w:type="paragraph" w:styleId="Zkladntextodsazen">
    <w:name w:val="Body Text Indent"/>
    <w:basedOn w:val="Normln"/>
    <w:rsid w:val="009D4193"/>
    <w:pPr>
      <w:ind w:firstLine="708"/>
      <w:jc w:val="both"/>
    </w:pPr>
    <w:rPr>
      <w:rFonts w:ascii="Arial" w:hAnsi="Arial"/>
      <w:sz w:val="22"/>
      <w:szCs w:val="20"/>
    </w:rPr>
  </w:style>
  <w:style w:type="paragraph" w:customStyle="1" w:styleId="font5">
    <w:name w:val="font5"/>
    <w:basedOn w:val="Normln"/>
    <w:rsid w:val="009D4193"/>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9D4193"/>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9D4193"/>
    <w:pPr>
      <w:spacing w:before="100" w:beforeAutospacing="1" w:after="100" w:afterAutospacing="1"/>
    </w:pPr>
    <w:rPr>
      <w:rFonts w:ascii="Arial" w:eastAsia="Arial Unicode MS" w:hAnsi="Arial" w:cs="Arial"/>
      <w:b/>
      <w:bCs/>
    </w:rPr>
  </w:style>
  <w:style w:type="paragraph" w:customStyle="1" w:styleId="xl25">
    <w:name w:val="xl25"/>
    <w:basedOn w:val="Normln"/>
    <w:rsid w:val="009D4193"/>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9D4193"/>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9D4193"/>
    <w:pPr>
      <w:autoSpaceDE w:val="0"/>
      <w:autoSpaceDN w:val="0"/>
      <w:adjustRightInd w:val="0"/>
    </w:pPr>
    <w:rPr>
      <w:rFonts w:ascii="Arial" w:hAnsi="Arial" w:cs="Arial"/>
      <w:color w:val="000000"/>
      <w:lang w:eastAsia="cs-CZ"/>
    </w:rPr>
  </w:style>
  <w:style w:type="paragraph" w:styleId="Titulek">
    <w:name w:val="caption"/>
    <w:aliases w:val="Table / Image Reference"/>
    <w:basedOn w:val="Normln"/>
    <w:next w:val="Normln"/>
    <w:uiPriority w:val="35"/>
    <w:qFormat/>
    <w:rsid w:val="00E8469D"/>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E8469D"/>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E8469D"/>
    <w:rPr>
      <w:rFonts w:ascii="Tahoma" w:hAnsi="Tahoma" w:cs="Tahoma"/>
      <w:sz w:val="20"/>
      <w:szCs w:val="20"/>
      <w:lang w:eastAsia="cs-CZ"/>
    </w:rPr>
  </w:style>
  <w:style w:type="paragraph" w:customStyle="1" w:styleId="Nadpisschma">
    <w:name w:val="Nadpis schéma"/>
    <w:basedOn w:val="Normln"/>
    <w:rsid w:val="00FF0F5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FF0F5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104B82"/>
    <w:pPr>
      <w:tabs>
        <w:tab w:val="clear" w:pos="1134"/>
        <w:tab w:val="num" w:pos="2880"/>
      </w:tabs>
      <w:ind w:left="2880" w:hanging="360"/>
    </w:pPr>
  </w:style>
  <w:style w:type="paragraph" w:customStyle="1" w:styleId="odstavecstudie">
    <w:name w:val="odstavec studie"/>
    <w:basedOn w:val="Normln"/>
    <w:next w:val="Normln"/>
    <w:link w:val="odstavecstudieChar"/>
    <w:rsid w:val="00104B82"/>
    <w:pPr>
      <w:spacing w:line="360" w:lineRule="auto"/>
      <w:jc w:val="both"/>
    </w:pPr>
    <w:rPr>
      <w:rFonts w:ascii="Arial" w:eastAsia="Calibri" w:hAnsi="Arial" w:cs="Arial"/>
    </w:rPr>
  </w:style>
  <w:style w:type="character" w:customStyle="1" w:styleId="odstavecstudieChar">
    <w:name w:val="odstavec studie Char"/>
    <w:link w:val="odstavecstudie"/>
    <w:rsid w:val="00104B82"/>
    <w:rPr>
      <w:rFonts w:ascii="Arial" w:eastAsia="Calibri" w:hAnsi="Arial" w:cs="Arial"/>
      <w:sz w:val="24"/>
      <w:szCs w:val="24"/>
      <w:lang w:val="cs-CZ" w:eastAsia="cs-CZ" w:bidi="ar-SA"/>
    </w:rPr>
  </w:style>
  <w:style w:type="paragraph" w:customStyle="1" w:styleId="odstavecstudieCharChar4">
    <w:name w:val="odstavec studie Char Char4"/>
    <w:basedOn w:val="Normln"/>
    <w:semiHidden/>
    <w:rsid w:val="00104B82"/>
    <w:pPr>
      <w:spacing w:after="120" w:line="360" w:lineRule="auto"/>
      <w:jc w:val="both"/>
    </w:pPr>
    <w:rPr>
      <w:rFonts w:ascii="Arial" w:eastAsia="Calibri" w:hAnsi="Arial" w:cs="Arial"/>
    </w:rPr>
  </w:style>
  <w:style w:type="paragraph" w:customStyle="1" w:styleId="brpodstavec">
    <w:name w:val="brpodstavec"/>
    <w:basedOn w:val="Normln"/>
    <w:rsid w:val="007A3862"/>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415380"/>
    <w:pPr>
      <w:tabs>
        <w:tab w:val="clear" w:pos="1418"/>
        <w:tab w:val="num" w:pos="3600"/>
      </w:tabs>
      <w:spacing w:after="240"/>
      <w:ind w:left="3600" w:hanging="360"/>
    </w:pPr>
  </w:style>
  <w:style w:type="character" w:customStyle="1" w:styleId="platne">
    <w:name w:val="platne"/>
    <w:basedOn w:val="Standardnpsmoodstavce"/>
    <w:rsid w:val="0022703E"/>
  </w:style>
  <w:style w:type="character" w:customStyle="1" w:styleId="dynnred">
    <w:name w:val="dynnred"/>
    <w:basedOn w:val="Standardnpsmoodstavce"/>
    <w:rsid w:val="005C6196"/>
  </w:style>
  <w:style w:type="paragraph" w:customStyle="1" w:styleId="Odrky1">
    <w:name w:val="Odrážky1"/>
    <w:link w:val="Odrky1Char"/>
    <w:rsid w:val="002F28E9"/>
    <w:pPr>
      <w:numPr>
        <w:numId w:val="5"/>
      </w:numPr>
      <w:spacing w:before="120"/>
      <w:jc w:val="both"/>
    </w:pPr>
    <w:rPr>
      <w:rFonts w:ascii="Verdana" w:hAnsi="Verdana"/>
      <w:lang w:eastAsia="cs-CZ"/>
    </w:rPr>
  </w:style>
  <w:style w:type="character" w:customStyle="1" w:styleId="Odrky1Char">
    <w:name w:val="Odrážky1 Char"/>
    <w:link w:val="Odrky1"/>
    <w:rsid w:val="002F28E9"/>
    <w:rPr>
      <w:rFonts w:ascii="Verdana" w:hAnsi="Verdana"/>
      <w:lang w:eastAsia="cs-CZ"/>
    </w:rPr>
  </w:style>
  <w:style w:type="paragraph" w:styleId="Seznamsodrkami4">
    <w:name w:val="List Bullet 4"/>
    <w:basedOn w:val="Normln"/>
    <w:rsid w:val="00E81769"/>
    <w:pPr>
      <w:numPr>
        <w:numId w:val="7"/>
      </w:numPr>
      <w:spacing w:after="120"/>
      <w:jc w:val="both"/>
    </w:pPr>
    <w:rPr>
      <w:rFonts w:ascii="Arial" w:hAnsi="Arial"/>
    </w:rPr>
  </w:style>
  <w:style w:type="paragraph" w:customStyle="1" w:styleId="Textdokumentu">
    <w:name w:val="Text dokumentu"/>
    <w:basedOn w:val="Normln"/>
    <w:rsid w:val="009C7E37"/>
    <w:pPr>
      <w:spacing w:before="120" w:line="480" w:lineRule="auto"/>
      <w:jc w:val="both"/>
    </w:pPr>
    <w:rPr>
      <w:rFonts w:ascii="Arial" w:hAnsi="Arial"/>
      <w:sz w:val="20"/>
      <w:szCs w:val="20"/>
    </w:rPr>
  </w:style>
  <w:style w:type="paragraph" w:customStyle="1" w:styleId="Nzev2">
    <w:name w:val="Název 2"/>
    <w:basedOn w:val="Normln"/>
    <w:rsid w:val="009C7E37"/>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9C7E37"/>
  </w:style>
  <w:style w:type="paragraph" w:customStyle="1" w:styleId="Bulletslevel1">
    <w:name w:val="Bullets level 1"/>
    <w:basedOn w:val="Normln"/>
    <w:link w:val="Bulletslevel1Char"/>
    <w:qFormat/>
    <w:rsid w:val="00EB2520"/>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EB2520"/>
    <w:rPr>
      <w:rFonts w:ascii="Arial" w:hAnsi="Arial"/>
      <w:color w:val="000000"/>
      <w:sz w:val="19"/>
      <w:szCs w:val="20"/>
      <w:lang w:val="en-GB" w:eastAsia="en-US"/>
    </w:rPr>
  </w:style>
  <w:style w:type="paragraph" w:customStyle="1" w:styleId="Text">
    <w:name w:val="Text"/>
    <w:basedOn w:val="Normln"/>
    <w:rsid w:val="00BD378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DA2EAA"/>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563CC2"/>
    <w:rPr>
      <w:rFonts w:ascii="Century Gothic" w:hAnsi="Century Gothic"/>
      <w:noProof/>
      <w:sz w:val="16"/>
    </w:rPr>
  </w:style>
  <w:style w:type="paragraph" w:customStyle="1" w:styleId="ListParagraph1">
    <w:name w:val="List Paragraph1"/>
    <w:basedOn w:val="Normln"/>
    <w:link w:val="ListParagraphChar"/>
    <w:rsid w:val="00F92441"/>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uiPriority w:val="34"/>
    <w:locked/>
    <w:rsid w:val="009D660C"/>
    <w:rPr>
      <w:rFonts w:ascii="Calibri" w:eastAsia="Calibri" w:hAnsi="Calibri"/>
      <w:sz w:val="22"/>
      <w:szCs w:val="24"/>
      <w:lang w:val="cs-CZ" w:eastAsia="cs-CZ" w:bidi="ar-SA"/>
    </w:rPr>
  </w:style>
  <w:style w:type="character" w:customStyle="1" w:styleId="CharChar2">
    <w:name w:val="Char Char2"/>
    <w:basedOn w:val="Standardnpsmoodstavce"/>
    <w:rsid w:val="00396D4E"/>
  </w:style>
  <w:style w:type="paragraph" w:customStyle="1" w:styleId="Normlnzarovnatdobloku">
    <w:name w:val="Normální + zarovnat do bloku"/>
    <w:basedOn w:val="Normln"/>
    <w:rsid w:val="00CE5CD8"/>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7B5AFB"/>
    <w:rPr>
      <w:sz w:val="24"/>
      <w:szCs w:val="24"/>
      <w:lang w:val="cs-CZ" w:eastAsia="cs-CZ" w:bidi="ar-SA"/>
    </w:rPr>
  </w:style>
  <w:style w:type="paragraph" w:customStyle="1" w:styleId="Tabulkanadpis">
    <w:name w:val="Tabulka nadpis"/>
    <w:basedOn w:val="Normln"/>
    <w:next w:val="Normln"/>
    <w:link w:val="TabulkanadpisChar"/>
    <w:rsid w:val="007B5AFB"/>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7B5AFB"/>
    <w:rPr>
      <w:rFonts w:ascii="Arial" w:hAnsi="Arial"/>
      <w:b/>
      <w:sz w:val="18"/>
      <w:lang w:val="cs-CZ" w:eastAsia="cs-CZ" w:bidi="ar-SA"/>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7B5AFB"/>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75596"/>
    <w:rPr>
      <w:rFonts w:ascii="Times New Roman" w:hAnsi="Times New Roman" w:cs="Times New Roman"/>
      <w:sz w:val="28"/>
    </w:rPr>
  </w:style>
  <w:style w:type="character" w:customStyle="1" w:styleId="Heading3Char">
    <w:name w:val="Heading 3 Char"/>
    <w:aliases w:val="Podpodkapitola Char,adpis 3 Char,H3 Char1,Nadpis_3_úroveň Char,Záhlaví 3 Char,V_Head3 Char,V_Head31 Char,V_Head32 Char,Podkapitola2 Char,ASAPHeading 3 Char,Sub Paragraph Char,Podkapitola21 Char,1.1.1 Char,Podkapitola 2 Char"/>
    <w:locked/>
    <w:rsid w:val="00075596"/>
    <w:rPr>
      <w:rFonts w:ascii="Times New Roman" w:hAnsi="Times New Roman" w:cs="Times New Roman"/>
      <w:b/>
      <w:sz w:val="24"/>
    </w:rPr>
  </w:style>
  <w:style w:type="character" w:customStyle="1" w:styleId="BodyTextChar">
    <w:name w:val="Body Text Char"/>
    <w:aliases w:val="subtitle2 Char,Základní tZákladní text Char"/>
    <w:locked/>
    <w:rsid w:val="00075596"/>
    <w:rPr>
      <w:rFonts w:ascii="Times New Roman" w:hAnsi="Times New Roman" w:cs="Times New Roman"/>
      <w:sz w:val="20"/>
      <w:szCs w:val="20"/>
      <w:lang w:val="x-none" w:eastAsia="cs-CZ"/>
    </w:rPr>
  </w:style>
  <w:style w:type="character" w:customStyle="1" w:styleId="FooterChar">
    <w:name w:val="Footer Char"/>
    <w:uiPriority w:val="99"/>
    <w:locked/>
    <w:rsid w:val="00075596"/>
    <w:rPr>
      <w:rFonts w:ascii="Times New Roman" w:hAnsi="Times New Roman" w:cs="Times New Roman"/>
      <w:sz w:val="20"/>
      <w:szCs w:val="20"/>
      <w:lang w:val="x-none" w:eastAsia="cs-CZ"/>
    </w:rPr>
  </w:style>
  <w:style w:type="character" w:customStyle="1" w:styleId="CommentTextChar">
    <w:name w:val="Comment Text Char"/>
    <w:locked/>
    <w:rsid w:val="00075596"/>
    <w:rPr>
      <w:rFonts w:ascii="Times New Roman" w:hAnsi="Times New Roman" w:cs="Times New Roman"/>
    </w:rPr>
  </w:style>
  <w:style w:type="paragraph" w:customStyle="1" w:styleId="RLTextlnkuslovan">
    <w:name w:val="RL Text článku číslovaný"/>
    <w:basedOn w:val="Normln"/>
    <w:link w:val="RLTextlnkuslovanChar"/>
    <w:qFormat/>
    <w:rsid w:val="00075596"/>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75596"/>
    <w:rPr>
      <w:rFonts w:ascii="Garamond" w:eastAsia="Calibri" w:hAnsi="Garamond"/>
      <w:lang w:eastAsia="ar-SA"/>
    </w:rPr>
  </w:style>
  <w:style w:type="paragraph" w:customStyle="1" w:styleId="RLlneksmlouvy">
    <w:name w:val="RL Článek smlouvy"/>
    <w:basedOn w:val="Normln"/>
    <w:next w:val="RLTextlnkuslovan"/>
    <w:qFormat/>
    <w:rsid w:val="00075596"/>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75596"/>
    <w:rPr>
      <w:rFonts w:cs="Arial"/>
    </w:rPr>
  </w:style>
  <w:style w:type="paragraph" w:customStyle="1" w:styleId="podbod2">
    <w:name w:val="podbod 2"/>
    <w:basedOn w:val="RLTextlnkuslovan"/>
    <w:rsid w:val="00075596"/>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75596"/>
    <w:pPr>
      <w:numPr>
        <w:ilvl w:val="0"/>
        <w:numId w:val="0"/>
      </w:numPr>
      <w:tabs>
        <w:tab w:val="num" w:pos="360"/>
      </w:tabs>
      <w:ind w:left="1800" w:hanging="720"/>
    </w:pPr>
    <w:rPr>
      <w:rFonts w:cs="Arial"/>
    </w:rPr>
  </w:style>
  <w:style w:type="paragraph" w:customStyle="1" w:styleId="BlockQuotation">
    <w:name w:val="Block Quotation"/>
    <w:basedOn w:val="Normln"/>
    <w:rsid w:val="00075596"/>
    <w:pPr>
      <w:widowControl w:val="0"/>
      <w:ind w:left="426" w:right="425" w:hanging="426"/>
      <w:jc w:val="both"/>
    </w:pPr>
    <w:rPr>
      <w:rFonts w:eastAsia="Calibri"/>
      <w:sz w:val="22"/>
      <w:szCs w:val="20"/>
    </w:rPr>
  </w:style>
  <w:style w:type="character" w:customStyle="1" w:styleId="HeaderChar">
    <w:name w:val="Header Char"/>
    <w:uiPriority w:val="99"/>
    <w:locked/>
    <w:rsid w:val="00075596"/>
    <w:rPr>
      <w:rFonts w:ascii="Times New Roman" w:hAnsi="Times New Roman" w:cs="Times New Roman"/>
    </w:rPr>
  </w:style>
  <w:style w:type="paragraph" w:customStyle="1" w:styleId="Odstavec2">
    <w:name w:val="Odstavec 2"/>
    <w:basedOn w:val="Normln"/>
    <w:link w:val="Odstavec2Char"/>
    <w:rsid w:val="00075596"/>
    <w:pPr>
      <w:numPr>
        <w:numId w:val="10"/>
      </w:numPr>
      <w:spacing w:after="120"/>
      <w:jc w:val="both"/>
    </w:pPr>
    <w:rPr>
      <w:rFonts w:eastAsia="Calibri"/>
      <w:sz w:val="22"/>
    </w:rPr>
  </w:style>
  <w:style w:type="character" w:customStyle="1" w:styleId="Odstavec2Char">
    <w:name w:val="Odstavec 2 Char"/>
    <w:link w:val="Odstavec2"/>
    <w:locked/>
    <w:rsid w:val="00075596"/>
    <w:rPr>
      <w:rFonts w:eastAsia="Calibri"/>
      <w:sz w:val="22"/>
      <w:lang w:eastAsia="cs-CZ"/>
    </w:rPr>
  </w:style>
  <w:style w:type="paragraph" w:customStyle="1" w:styleId="Style3">
    <w:name w:val="Style3"/>
    <w:basedOn w:val="Normln"/>
    <w:rsid w:val="00075596"/>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75596"/>
    <w:pPr>
      <w:widowControl w:val="0"/>
      <w:spacing w:before="120"/>
      <w:jc w:val="both"/>
    </w:pPr>
    <w:rPr>
      <w:rFonts w:eastAsia="Calibri"/>
      <w:sz w:val="22"/>
      <w:szCs w:val="20"/>
    </w:rPr>
  </w:style>
  <w:style w:type="character" w:customStyle="1" w:styleId="ACNormlnChar">
    <w:name w:val="AC Normální Char"/>
    <w:link w:val="ACNormln"/>
    <w:locked/>
    <w:rsid w:val="00075596"/>
    <w:rPr>
      <w:rFonts w:eastAsia="Calibri"/>
      <w:sz w:val="22"/>
      <w:lang w:val="cs-CZ" w:eastAsia="cs-CZ" w:bidi="ar-SA"/>
    </w:rPr>
  </w:style>
  <w:style w:type="paragraph" w:customStyle="1" w:styleId="Clanek">
    <w:name w:val="Clanek"/>
    <w:basedOn w:val="Normln"/>
    <w:next w:val="Bodclanku"/>
    <w:rsid w:val="00075596"/>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75596"/>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0">
    <w:name w:val="Odstavec"/>
    <w:basedOn w:val="Normln"/>
    <w:rsid w:val="00075596"/>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75596"/>
    <w:rPr>
      <w:rFonts w:eastAsia="Calibri"/>
      <w:lang w:eastAsia="cs-CZ"/>
    </w:rPr>
  </w:style>
  <w:style w:type="character" w:customStyle="1" w:styleId="apple-tab-span">
    <w:name w:val="apple-tab-span"/>
    <w:rsid w:val="00075596"/>
    <w:rPr>
      <w:rFonts w:cs="Times New Roman"/>
    </w:rPr>
  </w:style>
  <w:style w:type="paragraph" w:styleId="Rozloendokumentu">
    <w:name w:val="Document Map"/>
    <w:basedOn w:val="Normln"/>
    <w:semiHidden/>
    <w:rsid w:val="001D526F"/>
    <w:pPr>
      <w:shd w:val="clear" w:color="auto" w:fill="000080"/>
    </w:pPr>
    <w:rPr>
      <w:rFonts w:ascii="Tahoma" w:hAnsi="Tahoma" w:cs="Tahoma"/>
      <w:sz w:val="20"/>
      <w:szCs w:val="20"/>
    </w:rPr>
  </w:style>
  <w:style w:type="paragraph" w:customStyle="1" w:styleId="Import5">
    <w:name w:val="Import 5"/>
    <w:basedOn w:val="Normln"/>
    <w:rsid w:val="00794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9D660C"/>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9D660C"/>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9D660C"/>
    <w:pPr>
      <w:keepNext/>
      <w:keepLines/>
      <w:widowControl w:val="0"/>
      <w:numPr>
        <w:numId w:val="13"/>
      </w:numPr>
      <w:adjustRightInd w:val="0"/>
      <w:spacing w:before="480" w:beforeAutospacing="0" w:after="360" w:afterAutospacing="0" w:line="360" w:lineRule="atLeast"/>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9D660C"/>
    <w:rPr>
      <w:rFonts w:ascii="Arial" w:eastAsia="Calibri" w:hAnsi="Arial" w:cs="Arial"/>
      <w:b/>
      <w:bCs/>
      <w:smallCaps/>
      <w:szCs w:val="28"/>
      <w:u w:val="single"/>
      <w:lang w:eastAsia="en-US"/>
    </w:rPr>
  </w:style>
  <w:style w:type="paragraph" w:customStyle="1" w:styleId="Styl2">
    <w:name w:val="Styl2"/>
    <w:basedOn w:val="Nadpis2"/>
    <w:next w:val="Normln"/>
    <w:link w:val="Styl2Char"/>
    <w:rsid w:val="009D660C"/>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9D660C"/>
    <w:rPr>
      <w:rFonts w:ascii="Arial" w:eastAsia="Calibri" w:hAnsi="Arial" w:cs="Arial"/>
      <w:bCs/>
      <w:smallCaps/>
      <w:sz w:val="24"/>
      <w:szCs w:val="24"/>
      <w:u w:val="single"/>
      <w:lang w:val="cs-CZ"/>
    </w:rPr>
  </w:style>
  <w:style w:type="paragraph" w:customStyle="1" w:styleId="Styl3">
    <w:name w:val="Styl3"/>
    <w:basedOn w:val="Nadpis3"/>
    <w:next w:val="Normln"/>
    <w:link w:val="Styl3Char"/>
    <w:rsid w:val="009D660C"/>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9D660C"/>
    <w:rPr>
      <w:rFonts w:ascii="Arial" w:eastAsia="Calibri" w:hAnsi="Arial" w:cs="Arial"/>
      <w:bCs/>
      <w:smallCaps/>
      <w:sz w:val="24"/>
      <w:szCs w:val="24"/>
      <w:lang w:val="cs-CZ"/>
    </w:rPr>
  </w:style>
  <w:style w:type="paragraph" w:customStyle="1" w:styleId="Nadpis1slovan">
    <w:name w:val="Nadpis 1 číslovaný"/>
    <w:basedOn w:val="Normln"/>
    <w:rsid w:val="009D660C"/>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9D660C"/>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9D660C"/>
    <w:pPr>
      <w:spacing w:after="200" w:line="276" w:lineRule="auto"/>
      <w:ind w:left="720"/>
    </w:pPr>
    <w:rPr>
      <w:rFonts w:ascii="Calibri" w:eastAsia="Calibri" w:hAnsi="Calibri" w:cs="Calibri"/>
      <w:sz w:val="22"/>
      <w:szCs w:val="22"/>
      <w:lang w:eastAsia="en-US"/>
    </w:rPr>
  </w:style>
  <w:style w:type="character" w:customStyle="1" w:styleId="Nadpis8Char">
    <w:name w:val="Nadpis 8 Char"/>
    <w:rsid w:val="009D660C"/>
    <w:rPr>
      <w:rFonts w:ascii="Calibri" w:hAnsi="Calibri" w:cs="Times New Roman"/>
      <w:i/>
      <w:iCs/>
      <w:sz w:val="24"/>
      <w:szCs w:val="24"/>
    </w:rPr>
  </w:style>
  <w:style w:type="paragraph" w:customStyle="1" w:styleId="Textodstavce">
    <w:name w:val="Text odstavce"/>
    <w:basedOn w:val="Normln"/>
    <w:uiPriority w:val="99"/>
    <w:rsid w:val="009D660C"/>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rsid w:val="009D660C"/>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9D660C"/>
    <w:pPr>
      <w:numPr>
        <w:ilvl w:val="7"/>
        <w:numId w:val="15"/>
      </w:numPr>
      <w:suppressAutoHyphens/>
      <w:jc w:val="both"/>
      <w:outlineLvl w:val="7"/>
    </w:pPr>
    <w:rPr>
      <w:rFonts w:eastAsia="Calibri"/>
      <w:szCs w:val="20"/>
      <w:lang w:eastAsia="ar-SA"/>
    </w:rPr>
  </w:style>
  <w:style w:type="paragraph" w:customStyle="1" w:styleId="normsodrazkou">
    <w:name w:val="norm s odrazkou"/>
    <w:basedOn w:val="Normln"/>
    <w:link w:val="normsodrazkouChar"/>
    <w:rsid w:val="009D660C"/>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9D660C"/>
    <w:rPr>
      <w:rFonts w:ascii="Arial" w:eastAsia="Calibri" w:hAnsi="Arial"/>
      <w:szCs w:val="24"/>
      <w:lang w:val="cs-CZ" w:eastAsia="cs-CZ" w:bidi="ar-SA"/>
    </w:rPr>
  </w:style>
  <w:style w:type="paragraph" w:customStyle="1" w:styleId="BodyText1">
    <w:name w:val="Body Text1"/>
    <w:rsid w:val="009D660C"/>
    <w:rPr>
      <w:rFonts w:ascii="Arial" w:eastAsia="Calibri" w:hAnsi="Arial"/>
      <w:color w:val="000000"/>
      <w:sz w:val="19"/>
      <w:szCs w:val="48"/>
      <w:lang w:eastAsia="cs-CZ"/>
    </w:rPr>
  </w:style>
  <w:style w:type="table" w:customStyle="1" w:styleId="Deloittetable1">
    <w:name w:val="Deloitte table 1"/>
    <w:rsid w:val="009D660C"/>
    <w:rPr>
      <w:rFonts w:ascii="Arial" w:eastAsia="Calibri" w:hAnsi="Arial"/>
      <w:sz w:val="19"/>
      <w:lang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9D660C"/>
    <w:rPr>
      <w:rFonts w:ascii="Arial" w:hAnsi="Arial" w:cs="Arial"/>
      <w:bCs/>
      <w:smallCaps/>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914EA2"/>
    <w:rPr>
      <w:rFonts w:cs="Arial"/>
      <w:b/>
      <w:bCs/>
      <w:iCs/>
      <w:sz w:val="24"/>
      <w:szCs w:val="28"/>
      <w:lang w:val="cs-CZ" w:eastAsia="cs-CZ" w:bidi="ar-SA"/>
    </w:rPr>
  </w:style>
  <w:style w:type="character" w:customStyle="1" w:styleId="odst">
    <w:name w:val="odst"/>
    <w:basedOn w:val="Standardnpsmoodstavce"/>
    <w:rsid w:val="008850EB"/>
  </w:style>
  <w:style w:type="paragraph" w:customStyle="1" w:styleId="cpNormal1">
    <w:name w:val="cp_Normal_1"/>
    <w:basedOn w:val="Normln"/>
    <w:qFormat/>
    <w:rsid w:val="002B0699"/>
    <w:pPr>
      <w:spacing w:after="260" w:line="260" w:lineRule="exact"/>
    </w:pPr>
    <w:rPr>
      <w:rFonts w:eastAsia="Calibri"/>
      <w:sz w:val="22"/>
      <w:szCs w:val="22"/>
      <w:lang w:eastAsia="en-US"/>
    </w:rPr>
  </w:style>
  <w:style w:type="paragraph" w:customStyle="1" w:styleId="Cislovani2">
    <w:name w:val="Cislovani 2"/>
    <w:basedOn w:val="Normln"/>
    <w:link w:val="Cislovani2Char"/>
    <w:rsid w:val="006A0B3F"/>
    <w:pPr>
      <w:spacing w:before="240" w:line="288" w:lineRule="auto"/>
      <w:jc w:val="both"/>
    </w:pPr>
    <w:rPr>
      <w:rFonts w:ascii="JohnSans Text Pro" w:hAnsi="JohnSans Text Pro"/>
      <w:sz w:val="20"/>
    </w:rPr>
  </w:style>
  <w:style w:type="character" w:customStyle="1" w:styleId="Cislovani2Char">
    <w:name w:val="Cislovani 2 Char"/>
    <w:link w:val="Cislovani2"/>
    <w:rsid w:val="006A0B3F"/>
    <w:rPr>
      <w:rFonts w:ascii="JohnSans Text Pro" w:hAnsi="JohnSans Text Pro"/>
      <w:szCs w:val="24"/>
      <w:lang w:val="cs-CZ" w:eastAsia="cs-CZ"/>
    </w:rPr>
  </w:style>
  <w:style w:type="paragraph" w:customStyle="1" w:styleId="SBSSmlouva">
    <w:name w:val="SBS Smlouva"/>
    <w:basedOn w:val="Normln"/>
    <w:rsid w:val="006A0B3F"/>
    <w:pPr>
      <w:numPr>
        <w:ilvl w:val="1"/>
        <w:numId w:val="16"/>
      </w:numPr>
      <w:spacing w:before="120"/>
    </w:pPr>
    <w:rPr>
      <w:rFonts w:ascii="Arial" w:hAnsi="Arial"/>
      <w:sz w:val="20"/>
    </w:rPr>
  </w:style>
  <w:style w:type="paragraph" w:customStyle="1" w:styleId="Stylpravidel">
    <w:name w:val="Styl pravidel"/>
    <w:basedOn w:val="Normln"/>
    <w:rsid w:val="006A0B3F"/>
    <w:pPr>
      <w:spacing w:before="240" w:line="360" w:lineRule="auto"/>
      <w:jc w:val="both"/>
    </w:pPr>
    <w:rPr>
      <w:szCs w:val="20"/>
    </w:rPr>
  </w:style>
  <w:style w:type="paragraph" w:customStyle="1" w:styleId="Bullet1">
    <w:name w:val="Bullet 1"/>
    <w:basedOn w:val="Normln"/>
    <w:rsid w:val="006A0B3F"/>
    <w:pPr>
      <w:numPr>
        <w:numId w:val="17"/>
      </w:numPr>
      <w:spacing w:line="290" w:lineRule="atLeast"/>
    </w:pPr>
    <w:rPr>
      <w:szCs w:val="20"/>
      <w:lang w:val="en-GB" w:eastAsia="en-US"/>
    </w:rPr>
  </w:style>
  <w:style w:type="paragraph" w:customStyle="1" w:styleId="StylNormlnwebTun">
    <w:name w:val="Styl Normální (web) + Tučné"/>
    <w:basedOn w:val="Normlnweb"/>
    <w:rsid w:val="006A0B3F"/>
    <w:pPr>
      <w:keepNext/>
      <w:spacing w:after="240" w:afterAutospacing="0"/>
    </w:pPr>
    <w:rPr>
      <w:b/>
      <w:bCs/>
    </w:rPr>
  </w:style>
  <w:style w:type="paragraph" w:styleId="Revize">
    <w:name w:val="Revision"/>
    <w:hidden/>
    <w:uiPriority w:val="99"/>
    <w:rsid w:val="006A0B3F"/>
    <w:rPr>
      <w:lang w:eastAsia="cs-CZ"/>
    </w:rPr>
  </w:style>
  <w:style w:type="character" w:customStyle="1" w:styleId="TextkomenteChar1">
    <w:name w:val="Text komentáře Char1"/>
    <w:uiPriority w:val="99"/>
    <w:locked/>
    <w:rsid w:val="006A0B3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976A5C"/>
    <w:pPr>
      <w:spacing w:before="240"/>
      <w:ind w:firstLine="425"/>
      <w:jc w:val="both"/>
      <w:outlineLvl w:val="5"/>
    </w:pPr>
    <w:rPr>
      <w:szCs w:val="20"/>
    </w:rPr>
  </w:style>
  <w:style w:type="character" w:customStyle="1" w:styleId="TextkomenteChar">
    <w:name w:val="Text komentáře Char"/>
    <w:uiPriority w:val="99"/>
    <w:rsid w:val="00EE507D"/>
    <w:rPr>
      <w:lang w:eastAsia="en-US"/>
    </w:rPr>
  </w:style>
  <w:style w:type="paragraph" w:customStyle="1" w:styleId="Barevnseznamzvraznn11">
    <w:name w:val="Barevný seznam – zvýraznění 11"/>
    <w:basedOn w:val="Normln"/>
    <w:uiPriority w:val="34"/>
    <w:qFormat/>
    <w:rsid w:val="00EE507D"/>
    <w:pPr>
      <w:ind w:left="720"/>
      <w:contextualSpacing/>
    </w:pPr>
    <w:rPr>
      <w:sz w:val="20"/>
      <w:szCs w:val="20"/>
    </w:rPr>
  </w:style>
  <w:style w:type="paragraph" w:customStyle="1" w:styleId="Styl">
    <w:name w:val="Styl"/>
    <w:rsid w:val="00EE507D"/>
    <w:pPr>
      <w:widowControl w:val="0"/>
      <w:autoSpaceDE w:val="0"/>
      <w:autoSpaceDN w:val="0"/>
      <w:adjustRightInd w:val="0"/>
    </w:pPr>
    <w:rPr>
      <w:rFonts w:ascii="Arial" w:eastAsiaTheme="minorEastAsia" w:hAnsi="Arial" w:cs="Arial"/>
      <w:lang w:eastAsia="cs-CZ"/>
    </w:rPr>
  </w:style>
  <w:style w:type="character" w:customStyle="1" w:styleId="ProsttextChar">
    <w:name w:val="Prostý text Char"/>
    <w:basedOn w:val="Standardnpsmoodstavce"/>
    <w:link w:val="Prosttext"/>
    <w:rsid w:val="00EE507D"/>
    <w:rPr>
      <w:sz w:val="24"/>
      <w:szCs w:val="24"/>
      <w:lang w:val="cs-CZ" w:eastAsia="cs-CZ"/>
    </w:rPr>
  </w:style>
  <w:style w:type="character" w:customStyle="1" w:styleId="highlight">
    <w:name w:val="highlight"/>
    <w:basedOn w:val="Standardnpsmoodstavce"/>
    <w:rsid w:val="00EE507D"/>
  </w:style>
  <w:style w:type="paragraph" w:styleId="Bezmezer">
    <w:name w:val="No Spacing"/>
    <w:uiPriority w:val="1"/>
    <w:qFormat/>
    <w:rsid w:val="00EE507D"/>
    <w:rPr>
      <w:rFonts w:ascii="Calibri" w:eastAsia="Calibri" w:hAnsi="Calibri"/>
      <w:sz w:val="22"/>
      <w:szCs w:val="22"/>
    </w:rPr>
  </w:style>
  <w:style w:type="paragraph" w:customStyle="1" w:styleId="Titulekmal">
    <w:name w:val="Titulek malý"/>
    <w:basedOn w:val="Normln"/>
    <w:rsid w:val="00EE507D"/>
    <w:pPr>
      <w:keepNext/>
      <w:spacing w:before="240" w:after="240"/>
      <w:jc w:val="center"/>
    </w:pPr>
    <w:rPr>
      <w:rFonts w:ascii="Siemens Sans" w:hAnsi="Siemens Sans"/>
      <w:b/>
      <w:sz w:val="32"/>
      <w:szCs w:val="22"/>
    </w:rPr>
  </w:style>
  <w:style w:type="character" w:customStyle="1" w:styleId="TabulkaChar">
    <w:name w:val="Tabulka Char"/>
    <w:link w:val="Tabulka"/>
    <w:locked/>
    <w:rsid w:val="00EE507D"/>
    <w:rPr>
      <w:rFonts w:ascii="Siemens Sans" w:hAnsi="Siemens Sans"/>
      <w:spacing w:val="-6"/>
    </w:rPr>
  </w:style>
  <w:style w:type="paragraph" w:customStyle="1" w:styleId="Tabulka">
    <w:name w:val="Tabulka"/>
    <w:basedOn w:val="Normln"/>
    <w:link w:val="TabulkaChar"/>
    <w:rsid w:val="00EE507D"/>
    <w:pPr>
      <w:spacing w:before="40" w:after="40"/>
    </w:pPr>
    <w:rPr>
      <w:rFonts w:ascii="Siemens Sans" w:hAnsi="Siemens Sans"/>
      <w:spacing w:val="-6"/>
      <w:sz w:val="20"/>
      <w:szCs w:val="20"/>
      <w:lang w:val="en-US" w:eastAsia="en-US"/>
    </w:rPr>
  </w:style>
  <w:style w:type="paragraph" w:styleId="Textvbloku">
    <w:name w:val="Block Text"/>
    <w:basedOn w:val="Normln"/>
    <w:uiPriority w:val="99"/>
    <w:unhideWhenUsed/>
    <w:rsid w:val="00EE507D"/>
    <w:pPr>
      <w:tabs>
        <w:tab w:val="left" w:pos="5812"/>
        <w:tab w:val="left" w:pos="6096"/>
      </w:tabs>
      <w:ind w:left="5812" w:right="-568"/>
    </w:pPr>
    <w:rPr>
      <w:rFonts w:ascii="Arial" w:hAnsi="Arial"/>
      <w:i/>
      <w:sz w:val="16"/>
      <w:szCs w:val="20"/>
    </w:rPr>
  </w:style>
  <w:style w:type="paragraph" w:customStyle="1" w:styleId="odstave">
    <w:name w:val="odstave"/>
    <w:basedOn w:val="Normln"/>
    <w:link w:val="odstaveCharChar"/>
    <w:qFormat/>
    <w:rsid w:val="0016597C"/>
    <w:pPr>
      <w:widowControl w:val="0"/>
      <w:numPr>
        <w:numId w:val="18"/>
      </w:numPr>
      <w:spacing w:after="120"/>
      <w:jc w:val="both"/>
    </w:pPr>
    <w:rPr>
      <w:rFonts w:ascii="Arial" w:hAnsi="Arial"/>
      <w:snapToGrid w:val="0"/>
      <w:sz w:val="22"/>
      <w:szCs w:val="20"/>
      <w:u w:color="000000"/>
    </w:rPr>
  </w:style>
  <w:style w:type="paragraph" w:customStyle="1" w:styleId="odstavec">
    <w:name w:val="odstavec"/>
    <w:basedOn w:val="Zkladntext"/>
    <w:qFormat/>
    <w:rsid w:val="0016597C"/>
    <w:pPr>
      <w:numPr>
        <w:ilvl w:val="1"/>
        <w:numId w:val="18"/>
      </w:numPr>
      <w:spacing w:after="40"/>
      <w:jc w:val="both"/>
    </w:pPr>
    <w:rPr>
      <w:rFonts w:ascii="Arial" w:hAnsi="Arial"/>
      <w:snapToGrid w:val="0"/>
      <w:color w:val="000000"/>
      <w:sz w:val="22"/>
      <w:szCs w:val="22"/>
      <w:u w:color="000000"/>
    </w:rPr>
  </w:style>
  <w:style w:type="character" w:customStyle="1" w:styleId="odstaveCharChar">
    <w:name w:val="odstave Char Char"/>
    <w:basedOn w:val="Standardnpsmoodstavce"/>
    <w:link w:val="odstave"/>
    <w:rsid w:val="0016597C"/>
    <w:rPr>
      <w:rFonts w:ascii="Arial" w:hAnsi="Arial"/>
      <w:snapToGrid w:val="0"/>
      <w:sz w:val="22"/>
      <w:szCs w:val="20"/>
      <w:u w:color="000000"/>
      <w:lang w:eastAsia="cs-CZ"/>
    </w:rPr>
  </w:style>
  <w:style w:type="numbering" w:customStyle="1" w:styleId="List8">
    <w:name w:val="List 8"/>
    <w:basedOn w:val="Bezseznamu"/>
    <w:rsid w:val="00A16831"/>
  </w:style>
  <w:style w:type="paragraph" w:customStyle="1" w:styleId="Slnek">
    <w:name w:val="S_Článek"/>
    <w:basedOn w:val="Normln"/>
    <w:next w:val="Normln"/>
    <w:qFormat/>
    <w:rsid w:val="00787DC8"/>
    <w:pPr>
      <w:numPr>
        <w:numId w:val="20"/>
      </w:numPr>
      <w:spacing w:before="360"/>
      <w:jc w:val="center"/>
    </w:pPr>
    <w:rPr>
      <w:rFonts w:ascii="Calibri" w:eastAsia="Calibri" w:hAnsi="Calibri"/>
      <w:b/>
      <w:sz w:val="28"/>
      <w:szCs w:val="28"/>
      <w:lang w:eastAsia="en-US"/>
    </w:rPr>
  </w:style>
  <w:style w:type="paragraph" w:customStyle="1" w:styleId="SOdstavec">
    <w:name w:val="S_Odstavec"/>
    <w:basedOn w:val="Normln"/>
    <w:qFormat/>
    <w:rsid w:val="00787DC8"/>
    <w:pPr>
      <w:numPr>
        <w:ilvl w:val="1"/>
        <w:numId w:val="20"/>
      </w:numPr>
      <w:tabs>
        <w:tab w:val="left" w:pos="426"/>
      </w:tabs>
      <w:spacing w:before="120"/>
      <w:jc w:val="both"/>
    </w:pPr>
    <w:rPr>
      <w:rFonts w:ascii="Calibri" w:eastAsia="Calibri" w:hAnsi="Calibri"/>
      <w:sz w:val="22"/>
      <w:szCs w:val="22"/>
      <w:lang w:eastAsia="en-US"/>
    </w:rPr>
  </w:style>
  <w:style w:type="paragraph" w:customStyle="1" w:styleId="SBod">
    <w:name w:val="S_Bod"/>
    <w:basedOn w:val="Normln"/>
    <w:qFormat/>
    <w:rsid w:val="00787DC8"/>
    <w:pPr>
      <w:numPr>
        <w:ilvl w:val="2"/>
        <w:numId w:val="20"/>
      </w:numPr>
      <w:tabs>
        <w:tab w:val="left" w:pos="993"/>
      </w:tabs>
      <w:spacing w:before="120"/>
      <w:jc w:val="both"/>
    </w:pPr>
    <w:rPr>
      <w:rFonts w:ascii="Calibri" w:eastAsia="Calibri" w:hAnsi="Calibri"/>
      <w:sz w:val="22"/>
      <w:szCs w:val="22"/>
      <w:lang w:eastAsia="en-US"/>
    </w:rPr>
  </w:style>
  <w:style w:type="paragraph" w:customStyle="1" w:styleId="SPsmeno">
    <w:name w:val="S_Písmeno"/>
    <w:basedOn w:val="Normln"/>
    <w:qFormat/>
    <w:rsid w:val="00787DC8"/>
    <w:pPr>
      <w:numPr>
        <w:ilvl w:val="3"/>
        <w:numId w:val="20"/>
      </w:numPr>
      <w:tabs>
        <w:tab w:val="left" w:pos="1276"/>
      </w:tabs>
      <w:spacing w:before="60"/>
      <w:jc w:val="both"/>
    </w:pPr>
    <w:rPr>
      <w:rFonts w:ascii="Calibri" w:eastAsia="Calibri" w:hAnsi="Calibri"/>
      <w:sz w:val="22"/>
      <w:szCs w:val="22"/>
      <w:lang w:eastAsia="en-US"/>
    </w:rPr>
  </w:style>
  <w:style w:type="paragraph" w:customStyle="1" w:styleId="SSlnek">
    <w:name w:val="SS_Článek"/>
    <w:basedOn w:val="Normln"/>
    <w:next w:val="Normln"/>
    <w:qFormat/>
    <w:rsid w:val="00101351"/>
    <w:pPr>
      <w:keepNext/>
      <w:numPr>
        <w:numId w:val="21"/>
      </w:numPr>
      <w:spacing w:before="360"/>
      <w:ind w:left="6881"/>
      <w:jc w:val="center"/>
    </w:pPr>
    <w:rPr>
      <w:rFonts w:ascii="Verdana" w:eastAsia="Calibri" w:hAnsi="Verdana"/>
      <w:b/>
      <w:sz w:val="28"/>
      <w:szCs w:val="28"/>
      <w:lang w:eastAsia="en-US"/>
    </w:rPr>
  </w:style>
  <w:style w:type="paragraph" w:customStyle="1" w:styleId="SSOdstavec">
    <w:name w:val="SS_Odstavec"/>
    <w:basedOn w:val="Normln"/>
    <w:qFormat/>
    <w:rsid w:val="00101351"/>
    <w:pPr>
      <w:numPr>
        <w:ilvl w:val="1"/>
        <w:numId w:val="21"/>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101351"/>
    <w:pPr>
      <w:keepLines/>
      <w:numPr>
        <w:ilvl w:val="2"/>
        <w:numId w:val="21"/>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101351"/>
    <w:pPr>
      <w:numPr>
        <w:ilvl w:val="3"/>
        <w:numId w:val="21"/>
      </w:numPr>
      <w:tabs>
        <w:tab w:val="left" w:pos="1134"/>
      </w:tabs>
      <w:spacing w:before="60"/>
      <w:ind w:left="1440"/>
      <w:jc w:val="both"/>
    </w:pPr>
    <w:rPr>
      <w:rFonts w:ascii="Verdana" w:eastAsia="Calibri" w:hAnsi="Verdana"/>
      <w:sz w:val="20"/>
      <w:szCs w:val="22"/>
      <w:lang w:eastAsia="en-US"/>
    </w:rPr>
  </w:style>
  <w:style w:type="paragraph" w:customStyle="1" w:styleId="Normln1">
    <w:name w:val="Normální1"/>
    <w:rsid w:val="0077077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VZP2-odstavec">
    <w:name w:val="VZP 2 - odstavec"/>
    <w:basedOn w:val="Zkladntext"/>
    <w:link w:val="VZP2-odstavecChar"/>
    <w:qFormat/>
    <w:rsid w:val="00EC3D43"/>
    <w:pPr>
      <w:keepNext/>
      <w:keepLines/>
      <w:numPr>
        <w:numId w:val="22"/>
      </w:numPr>
      <w:suppressAutoHyphens/>
      <w:jc w:val="both"/>
    </w:pPr>
    <w:rPr>
      <w:u w:color="000000"/>
      <w:lang w:eastAsia="en-US"/>
    </w:rPr>
  </w:style>
  <w:style w:type="character" w:customStyle="1" w:styleId="VZP2-odstavecChar">
    <w:name w:val="VZP 2 - odstavec Char"/>
    <w:basedOn w:val="Standardnpsmoodstavce"/>
    <w:link w:val="VZP2-odstavec"/>
    <w:rsid w:val="00EC3D43"/>
    <w:rPr>
      <w:u w:color="000000"/>
      <w:lang w:eastAsia="en-US"/>
    </w:rPr>
  </w:style>
  <w:style w:type="numbering" w:customStyle="1" w:styleId="List11">
    <w:name w:val="List 11"/>
    <w:basedOn w:val="Bezseznamu"/>
    <w:rsid w:val="00A179A8"/>
  </w:style>
  <w:style w:type="numbering" w:customStyle="1" w:styleId="Seznam41">
    <w:name w:val="Seznam 41"/>
    <w:basedOn w:val="Bezseznamu"/>
    <w:rsid w:val="009452B8"/>
  </w:style>
  <w:style w:type="numbering" w:customStyle="1" w:styleId="List12">
    <w:name w:val="List 12"/>
    <w:basedOn w:val="Bezseznamu"/>
    <w:rsid w:val="009452B8"/>
  </w:style>
  <w:style w:type="table" w:customStyle="1" w:styleId="TableNormal1">
    <w:name w:val="Table Normal1"/>
    <w:rsid w:val="00AE644A"/>
    <w:pPr>
      <w:pBdr>
        <w:top w:val="nil"/>
        <w:left w:val="nil"/>
        <w:bottom w:val="nil"/>
        <w:right w:val="nil"/>
        <w:between w:val="nil"/>
        <w:bar w:val="nil"/>
      </w:pBdr>
    </w:pPr>
    <w:rPr>
      <w:rFonts w:eastAsia="Arial Unicode MS"/>
      <w:bdr w:val="nil"/>
      <w:lang w:eastAsia="cs-CZ"/>
    </w:rPr>
    <w:tblPr>
      <w:tblInd w:w="0" w:type="dxa"/>
      <w:tblCellMar>
        <w:top w:w="0" w:type="dxa"/>
        <w:left w:w="0" w:type="dxa"/>
        <w:bottom w:w="0" w:type="dxa"/>
        <w:right w:w="0" w:type="dxa"/>
      </w:tblCellMar>
    </w:tblPr>
  </w:style>
  <w:style w:type="paragraph" w:customStyle="1" w:styleId="Zhlavazpat">
    <w:name w:val="Záhlaví a zápatí"/>
    <w:rsid w:val="00AE644A"/>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eastAsia="cs-CZ"/>
    </w:rPr>
  </w:style>
  <w:style w:type="paragraph" w:customStyle="1" w:styleId="Style2">
    <w:name w:val="Style2"/>
    <w:rsid w:val="00AE644A"/>
    <w:pPr>
      <w:widowControl w:val="0"/>
      <w:pBdr>
        <w:top w:val="nil"/>
        <w:left w:val="nil"/>
        <w:bottom w:val="nil"/>
        <w:right w:val="nil"/>
        <w:between w:val="nil"/>
        <w:bar w:val="nil"/>
      </w:pBdr>
    </w:pPr>
    <w:rPr>
      <w:rFonts w:ascii="Arial" w:eastAsia="Arial" w:hAnsi="Arial" w:cs="Arial"/>
      <w:color w:val="000000"/>
      <w:u w:color="000000"/>
      <w:bdr w:val="nil"/>
      <w:lang w:eastAsia="cs-CZ"/>
    </w:rPr>
  </w:style>
  <w:style w:type="numbering" w:customStyle="1" w:styleId="List0">
    <w:name w:val="List 0"/>
    <w:basedOn w:val="Importovanstyl1"/>
    <w:rsid w:val="00AE644A"/>
  </w:style>
  <w:style w:type="numbering" w:customStyle="1" w:styleId="Importovanstyl1">
    <w:name w:val="Importovaný styl 1"/>
    <w:rsid w:val="00AE644A"/>
  </w:style>
  <w:style w:type="numbering" w:customStyle="1" w:styleId="List1">
    <w:name w:val="List 1"/>
    <w:basedOn w:val="Importovanstyl2"/>
    <w:rsid w:val="00AE644A"/>
  </w:style>
  <w:style w:type="numbering" w:customStyle="1" w:styleId="Importovanstyl2">
    <w:name w:val="Importovaný styl 2"/>
    <w:rsid w:val="00AE644A"/>
  </w:style>
  <w:style w:type="numbering" w:customStyle="1" w:styleId="Seznam21">
    <w:name w:val="Seznam 21"/>
    <w:basedOn w:val="Importovanstyl3"/>
    <w:rsid w:val="00AE644A"/>
  </w:style>
  <w:style w:type="numbering" w:customStyle="1" w:styleId="Importovanstyl3">
    <w:name w:val="Importovaný styl 3"/>
    <w:rsid w:val="00AE644A"/>
  </w:style>
  <w:style w:type="numbering" w:customStyle="1" w:styleId="Seznam31">
    <w:name w:val="Seznam 31"/>
    <w:basedOn w:val="Importovanstyl4"/>
    <w:rsid w:val="00AE644A"/>
  </w:style>
  <w:style w:type="numbering" w:customStyle="1" w:styleId="Importovanstyl4">
    <w:name w:val="Importovaný styl 4"/>
    <w:rsid w:val="00AE644A"/>
  </w:style>
  <w:style w:type="numbering" w:customStyle="1" w:styleId="Importovanstyl5">
    <w:name w:val="Importovaný styl 5"/>
    <w:rsid w:val="00AE644A"/>
  </w:style>
  <w:style w:type="numbering" w:customStyle="1" w:styleId="Seznam51">
    <w:name w:val="Seznam 51"/>
    <w:basedOn w:val="Importovanstyl6"/>
    <w:rsid w:val="00AE644A"/>
  </w:style>
  <w:style w:type="numbering" w:customStyle="1" w:styleId="Importovanstyl6">
    <w:name w:val="Importovaný styl 6"/>
    <w:rsid w:val="00AE644A"/>
  </w:style>
  <w:style w:type="numbering" w:customStyle="1" w:styleId="List6">
    <w:name w:val="List 6"/>
    <w:basedOn w:val="Importovanstyl6"/>
    <w:rsid w:val="00AE644A"/>
  </w:style>
  <w:style w:type="numbering" w:customStyle="1" w:styleId="List7">
    <w:name w:val="List 7"/>
    <w:basedOn w:val="Importovanstyl6"/>
    <w:rsid w:val="00AE644A"/>
  </w:style>
  <w:style w:type="numbering" w:customStyle="1" w:styleId="Importovanstyl7">
    <w:name w:val="Importovaný styl 7"/>
    <w:rsid w:val="00AE644A"/>
  </w:style>
  <w:style w:type="numbering" w:customStyle="1" w:styleId="List9">
    <w:name w:val="List 9"/>
    <w:basedOn w:val="Importovanstyl7"/>
    <w:rsid w:val="00AE644A"/>
  </w:style>
  <w:style w:type="numbering" w:customStyle="1" w:styleId="List10">
    <w:name w:val="List 10"/>
    <w:basedOn w:val="Importovanstyl8"/>
    <w:rsid w:val="00AE644A"/>
  </w:style>
  <w:style w:type="numbering" w:customStyle="1" w:styleId="Importovanstyl8">
    <w:name w:val="Importovaný styl 8"/>
    <w:rsid w:val="00AE644A"/>
  </w:style>
  <w:style w:type="numbering" w:customStyle="1" w:styleId="Importovanstyl9">
    <w:name w:val="Importovaný styl 9"/>
    <w:rsid w:val="00AE644A"/>
  </w:style>
  <w:style w:type="numbering" w:customStyle="1" w:styleId="List13">
    <w:name w:val="List 13"/>
    <w:basedOn w:val="Importovanstyl9"/>
    <w:rsid w:val="00AE644A"/>
  </w:style>
  <w:style w:type="numbering" w:customStyle="1" w:styleId="List14">
    <w:name w:val="List 14"/>
    <w:basedOn w:val="Importovanstyl10"/>
    <w:rsid w:val="00AE644A"/>
  </w:style>
  <w:style w:type="numbering" w:customStyle="1" w:styleId="Importovanstyl10">
    <w:name w:val="Importovaný styl 10"/>
    <w:rsid w:val="00AE644A"/>
  </w:style>
  <w:style w:type="numbering" w:customStyle="1" w:styleId="List15">
    <w:name w:val="List 15"/>
    <w:basedOn w:val="Importovanstyl12"/>
    <w:rsid w:val="00AE644A"/>
  </w:style>
  <w:style w:type="numbering" w:customStyle="1" w:styleId="Importovanstyl12">
    <w:name w:val="Importovaný styl 12"/>
    <w:rsid w:val="00AE644A"/>
  </w:style>
  <w:style w:type="character" w:customStyle="1" w:styleId="dn">
    <w:name w:val="Žádný"/>
    <w:rsid w:val="00AE644A"/>
  </w:style>
  <w:style w:type="character" w:customStyle="1" w:styleId="Hyperlink0">
    <w:name w:val="Hyperlink.0"/>
    <w:basedOn w:val="dn"/>
    <w:rsid w:val="00AE644A"/>
    <w:rPr>
      <w:color w:val="648BCB"/>
      <w:sz w:val="20"/>
      <w:szCs w:val="20"/>
      <w:u w:val="single" w:color="648BCB"/>
    </w:rPr>
  </w:style>
  <w:style w:type="numbering" w:customStyle="1" w:styleId="List16">
    <w:name w:val="List 16"/>
    <w:basedOn w:val="Importovanstyl12"/>
    <w:rsid w:val="00AE644A"/>
  </w:style>
  <w:style w:type="paragraph" w:styleId="Zkladntext3">
    <w:name w:val="Body Text 3"/>
    <w:basedOn w:val="Normln"/>
    <w:link w:val="Zkladntext3Char"/>
    <w:uiPriority w:val="99"/>
    <w:semiHidden/>
    <w:unhideWhenUsed/>
    <w:rsid w:val="00AE644A"/>
    <w:pPr>
      <w:pBdr>
        <w:top w:val="nil"/>
        <w:left w:val="nil"/>
        <w:bottom w:val="nil"/>
        <w:right w:val="nil"/>
        <w:between w:val="nil"/>
        <w:bar w:val="nil"/>
      </w:pBdr>
      <w:spacing w:after="120"/>
    </w:pPr>
    <w:rPr>
      <w:rFonts w:ascii="Courier New" w:eastAsia="Courier New" w:hAnsi="Courier New" w:cs="Courier New"/>
      <w:color w:val="000000"/>
      <w:sz w:val="16"/>
      <w:szCs w:val="16"/>
      <w:u w:color="000000"/>
      <w:bdr w:val="nil"/>
    </w:rPr>
  </w:style>
  <w:style w:type="character" w:customStyle="1" w:styleId="Zkladntext3Char">
    <w:name w:val="Základní text 3 Char"/>
    <w:basedOn w:val="Standardnpsmoodstavce"/>
    <w:link w:val="Zkladntext3"/>
    <w:uiPriority w:val="99"/>
    <w:semiHidden/>
    <w:rsid w:val="00AE644A"/>
    <w:rPr>
      <w:rFonts w:ascii="Courier New" w:eastAsia="Courier New" w:hAnsi="Courier New" w:cs="Courier New"/>
      <w:color w:val="000000"/>
      <w:sz w:val="16"/>
      <w:szCs w:val="16"/>
      <w:u w:color="000000"/>
      <w:bdr w:val="nil"/>
      <w:lang w:val="cs-CZ" w:eastAsia="cs-CZ"/>
    </w:rPr>
  </w:style>
  <w:style w:type="paragraph" w:customStyle="1" w:styleId="Table">
    <w:name w:val="Table"/>
    <w:basedOn w:val="Normln"/>
    <w:rsid w:val="00AE644A"/>
    <w:pPr>
      <w:widowControl w:val="0"/>
      <w:spacing w:before="40"/>
      <w:jc w:val="center"/>
    </w:pPr>
    <w:rPr>
      <w:rFonts w:ascii="Arial" w:hAnsi="Arial" w:cs="Arial"/>
      <w:sz w:val="20"/>
      <w:szCs w:val="20"/>
      <w:u w:color="000000"/>
      <w:lang w:eastAsia="en-US"/>
    </w:rPr>
  </w:style>
  <w:style w:type="paragraph" w:styleId="Normlnodsazen">
    <w:name w:val="Normal Indent"/>
    <w:basedOn w:val="Normln"/>
    <w:rsid w:val="00AE644A"/>
    <w:pPr>
      <w:spacing w:before="40"/>
      <w:ind w:left="1072"/>
      <w:jc w:val="center"/>
    </w:pPr>
    <w:rPr>
      <w:rFonts w:ascii="Arial" w:hAnsi="Arial" w:cs="Arial"/>
      <w:sz w:val="20"/>
      <w:szCs w:val="20"/>
      <w:u w:color="000000"/>
      <w:lang w:eastAsia="en-US"/>
    </w:rPr>
  </w:style>
  <w:style w:type="character" w:customStyle="1" w:styleId="preformatted">
    <w:name w:val="preformatted"/>
    <w:basedOn w:val="Standardnpsmoodstavce"/>
    <w:rsid w:val="00AE644A"/>
  </w:style>
  <w:style w:type="character" w:customStyle="1" w:styleId="nowrap">
    <w:name w:val="nowrap"/>
    <w:basedOn w:val="Standardnpsmoodstavce"/>
    <w:rsid w:val="00AE644A"/>
  </w:style>
  <w:style w:type="character" w:customStyle="1" w:styleId="ZkladntextChar1">
    <w:name w:val="Základní text Char1"/>
    <w:basedOn w:val="Standardnpsmoodstavce"/>
    <w:uiPriority w:val="99"/>
    <w:locked/>
    <w:rsid w:val="00E80B4B"/>
    <w:rPr>
      <w:rFonts w:cs="Times New Roman"/>
      <w:sz w:val="24"/>
    </w:rPr>
  </w:style>
  <w:style w:type="paragraph" w:customStyle="1" w:styleId="Style5">
    <w:name w:val="Style5"/>
    <w:basedOn w:val="Normln"/>
    <w:uiPriority w:val="99"/>
    <w:rsid w:val="00BF3F9D"/>
    <w:pPr>
      <w:widowControl w:val="0"/>
      <w:autoSpaceDE w:val="0"/>
      <w:autoSpaceDN w:val="0"/>
      <w:adjustRightInd w:val="0"/>
      <w:spacing w:line="281" w:lineRule="exact"/>
    </w:pPr>
    <w:rPr>
      <w:rFonts w:ascii="Franklin Gothic Medium" w:hAnsi="Franklin Gothic Medium"/>
      <w:u w:color="000000"/>
    </w:rPr>
  </w:style>
  <w:style w:type="character" w:customStyle="1" w:styleId="Zkladntextodsazen2Char">
    <w:name w:val="Základní text odsazený 2 Char"/>
    <w:basedOn w:val="Standardnpsmoodstavce"/>
    <w:link w:val="Zkladntextodsazen2"/>
    <w:uiPriority w:val="99"/>
    <w:rsid w:val="00BF3F9D"/>
    <w:rPr>
      <w:sz w:val="24"/>
      <w:szCs w:val="24"/>
      <w:lang w:val="cs-CZ" w:eastAsia="cs-CZ"/>
    </w:rPr>
  </w:style>
  <w:style w:type="character" w:customStyle="1" w:styleId="Nevyeenzmnka1">
    <w:name w:val="Nevyřešená zmínka1"/>
    <w:basedOn w:val="Standardnpsmoodstavce"/>
    <w:uiPriority w:val="99"/>
    <w:semiHidden/>
    <w:unhideWhenUsed/>
    <w:rsid w:val="00BC14C9"/>
    <w:rPr>
      <w:color w:val="605E5C"/>
      <w:shd w:val="clear" w:color="auto" w:fill="E1DFDD"/>
    </w:rPr>
  </w:style>
  <w:style w:type="paragraph" w:customStyle="1" w:styleId="Odstavec1">
    <w:name w:val="Odstavec 1."/>
    <w:basedOn w:val="Zkladntext"/>
    <w:qFormat/>
    <w:rsid w:val="00F7444B"/>
    <w:pPr>
      <w:numPr>
        <w:numId w:val="43"/>
      </w:numPr>
      <w:spacing w:line="276" w:lineRule="auto"/>
      <w:jc w:val="both"/>
    </w:pPr>
    <w:rPr>
      <w:lang w:val="x-none" w:eastAsia="x-none"/>
    </w:rPr>
  </w:style>
  <w:style w:type="character" w:styleId="Nevyeenzmnka">
    <w:name w:val="Unresolved Mention"/>
    <w:basedOn w:val="Standardnpsmoodstavce"/>
    <w:uiPriority w:val="99"/>
    <w:semiHidden/>
    <w:unhideWhenUsed/>
    <w:rsid w:val="00A32A36"/>
    <w:rPr>
      <w:color w:val="605E5C"/>
      <w:shd w:val="clear" w:color="auto" w:fill="E1DFDD"/>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Normlntabulka"/>
    <w:tblPr>
      <w:tblStyleRowBandSize w:val="1"/>
      <w:tblStyleColBandSize w:val="1"/>
      <w:tblCellMar>
        <w:top w:w="28" w:type="dxa"/>
        <w:left w:w="115" w:type="dxa"/>
        <w:bottom w:w="28" w:type="dxa"/>
        <w:right w:w="115" w:type="dxa"/>
      </w:tblCellMar>
    </w:tblPr>
  </w:style>
  <w:style w:type="table" w:customStyle="1" w:styleId="a0">
    <w:basedOn w:val="Normlntabulka"/>
    <w:tblPr>
      <w:tblStyleRowBandSize w:val="1"/>
      <w:tblStyleColBandSize w:val="1"/>
      <w:tblCellMar>
        <w:left w:w="115" w:type="dxa"/>
        <w:right w:w="115" w:type="dxa"/>
      </w:tblCellMar>
    </w:tblPr>
  </w:style>
  <w:style w:type="table" w:customStyle="1" w:styleId="a1">
    <w:basedOn w:val="Normlntabulka"/>
    <w:tblPr>
      <w:tblStyleRowBandSize w:val="1"/>
      <w:tblStyleColBandSize w:val="1"/>
      <w:tblCellMar>
        <w:left w:w="115" w:type="dxa"/>
        <w:right w:w="115" w:type="dxa"/>
      </w:tblCellMar>
    </w:tblPr>
  </w:style>
  <w:style w:type="table" w:customStyle="1" w:styleId="a2">
    <w:basedOn w:val="Normlntabulka"/>
    <w:tblPr>
      <w:tblStyleRowBandSize w:val="1"/>
      <w:tblStyleColBandSize w:val="1"/>
      <w:tblCellMar>
        <w:left w:w="115" w:type="dxa"/>
        <w:right w:w="115" w:type="dxa"/>
      </w:tblCellMar>
    </w:tblPr>
  </w:style>
  <w:style w:type="table" w:customStyle="1" w:styleId="a3">
    <w:basedOn w:val="Normlntabulka"/>
    <w:tblPr>
      <w:tblStyleRowBandSize w:val="1"/>
      <w:tblStyleColBandSize w:val="1"/>
      <w:tblCellMar>
        <w:left w:w="115" w:type="dxa"/>
        <w:right w:w="115" w:type="dxa"/>
      </w:tblCellMar>
    </w:tblPr>
  </w:style>
  <w:style w:type="table" w:customStyle="1" w:styleId="a4">
    <w:basedOn w:val="Normlntabulka"/>
    <w:tblPr>
      <w:tblStyleRowBandSize w:val="1"/>
      <w:tblStyleColBandSize w:val="1"/>
      <w:tblCellMar>
        <w:left w:w="115" w:type="dxa"/>
        <w:right w:w="115" w:type="dxa"/>
      </w:tblCellMar>
    </w:tblPr>
  </w:style>
  <w:style w:type="table" w:customStyle="1" w:styleId="a5">
    <w:basedOn w:val="Normlntabulka"/>
    <w:tblPr>
      <w:tblStyleRowBandSize w:val="1"/>
      <w:tblStyleColBandSize w:val="1"/>
      <w:tblCellMar>
        <w:left w:w="115" w:type="dxa"/>
        <w:right w:w="115" w:type="dxa"/>
      </w:tblCellMar>
    </w:tblPr>
  </w:style>
  <w:style w:type="table" w:customStyle="1" w:styleId="a6">
    <w:basedOn w:val="Normlntabulka"/>
    <w:tblPr>
      <w:tblStyleRowBandSize w:val="1"/>
      <w:tblStyleColBandSize w:val="1"/>
      <w:tblCellMar>
        <w:left w:w="115" w:type="dxa"/>
        <w:right w:w="115" w:type="dxa"/>
      </w:tblCellMar>
    </w:tblPr>
  </w:style>
  <w:style w:type="table" w:customStyle="1" w:styleId="a7">
    <w:basedOn w:val="Normlntabulka"/>
    <w:tblPr>
      <w:tblStyleRowBandSize w:val="1"/>
      <w:tblStyleColBandSize w:val="1"/>
      <w:tblCellMar>
        <w:left w:w="115" w:type="dxa"/>
        <w:right w:w="115" w:type="dxa"/>
      </w:tblCellMar>
    </w:tblPr>
  </w:style>
  <w:style w:type="table" w:customStyle="1" w:styleId="a8">
    <w:basedOn w:val="Normlntabulka"/>
    <w:tblPr>
      <w:tblStyleRowBandSize w:val="1"/>
      <w:tblStyleColBandSize w:val="1"/>
    </w:tblPr>
  </w:style>
  <w:style w:type="table" w:customStyle="1" w:styleId="a9">
    <w:basedOn w:val="Normlntabulka"/>
    <w:tblPr>
      <w:tblStyleRowBandSize w:val="1"/>
      <w:tblStyleColBandSize w:val="1"/>
    </w:tblPr>
  </w:style>
  <w:style w:type="table" w:customStyle="1" w:styleId="aa">
    <w:basedOn w:val="Normlntabulka"/>
    <w:tblPr>
      <w:tblStyleRowBandSize w:val="1"/>
      <w:tblStyleColBandSize w:val="1"/>
    </w:tblPr>
  </w:style>
  <w:style w:type="table" w:customStyle="1" w:styleId="ab">
    <w:basedOn w:val="Normlntabulka"/>
    <w:tblPr>
      <w:tblStyleRowBandSize w:val="1"/>
      <w:tblStyleColBandSize w:val="1"/>
    </w:tblPr>
  </w:style>
  <w:style w:type="table" w:customStyle="1" w:styleId="ac">
    <w:basedOn w:val="Normlntabulka"/>
    <w:tblPr>
      <w:tblStyleRowBandSize w:val="1"/>
      <w:tblStyleColBandSize w:val="1"/>
    </w:tblPr>
  </w:style>
  <w:style w:type="table" w:customStyle="1" w:styleId="ad">
    <w:basedOn w:val="Normlntabulka"/>
    <w:tblPr>
      <w:tblStyleRowBandSize w:val="1"/>
      <w:tblStyleColBandSize w:val="1"/>
      <w:tblCellMar>
        <w:left w:w="115" w:type="dxa"/>
        <w:right w:w="115" w:type="dxa"/>
      </w:tblCellMar>
    </w:tblPr>
  </w:style>
  <w:style w:type="table" w:customStyle="1" w:styleId="ae">
    <w:basedOn w:val="Normlntabulka"/>
    <w:tblPr>
      <w:tblStyleRowBandSize w:val="1"/>
      <w:tblStyleColBandSize w:val="1"/>
      <w:tblCellMar>
        <w:left w:w="115" w:type="dxa"/>
        <w:right w:w="115" w:type="dxa"/>
      </w:tblCellMar>
    </w:tblPr>
  </w:style>
  <w:style w:type="table" w:customStyle="1" w:styleId="af">
    <w:basedOn w:val="Normlntabulka"/>
    <w:tblPr>
      <w:tblStyleRowBandSize w:val="1"/>
      <w:tblStyleColBandSize w:val="1"/>
      <w:tblCellMar>
        <w:left w:w="115" w:type="dxa"/>
        <w:right w:w="115" w:type="dxa"/>
      </w:tblCellMar>
    </w:tblPr>
  </w:style>
  <w:style w:type="table" w:customStyle="1" w:styleId="af0">
    <w:basedOn w:val="Normlntabulka"/>
    <w:tblPr>
      <w:tblStyleRowBandSize w:val="1"/>
      <w:tblStyleColBandSize w:val="1"/>
      <w:tblCellMar>
        <w:left w:w="115" w:type="dxa"/>
        <w:right w:w="115" w:type="dxa"/>
      </w:tblCellMar>
    </w:tblPr>
  </w:style>
  <w:style w:type="table" w:customStyle="1" w:styleId="af1">
    <w:basedOn w:val="Normlntabulka"/>
    <w:tblPr>
      <w:tblStyleRowBandSize w:val="1"/>
      <w:tblStyleColBandSize w:val="1"/>
      <w:tblCellMar>
        <w:left w:w="115" w:type="dxa"/>
        <w:right w:w="115" w:type="dxa"/>
      </w:tblCellMar>
    </w:tblPr>
  </w:style>
  <w:style w:type="paragraph" w:customStyle="1" w:styleId="TableParagraph">
    <w:name w:val="Table Paragraph"/>
    <w:basedOn w:val="Normln"/>
    <w:uiPriority w:val="1"/>
    <w:qFormat/>
    <w:rsid w:val="009902CB"/>
    <w:pPr>
      <w:widowControl w:val="0"/>
      <w:autoSpaceDE w:val="0"/>
      <w:autoSpaceDN w:val="0"/>
    </w:pPr>
    <w:rPr>
      <w:rFonts w:ascii="Arial" w:eastAsia="Arial" w:hAnsi="Arial" w:cs="Arial"/>
      <w:sz w:val="22"/>
      <w:szCs w:val="22"/>
      <w:lang w:val="en-GB" w:eastAsia="en-US"/>
    </w:rPr>
  </w:style>
  <w:style w:type="table" w:customStyle="1" w:styleId="TableGrid">
    <w:name w:val="TableGrid"/>
    <w:rsid w:val="00F05E06"/>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cs.microfocus.com/itom/SMAX:latest/sacmUserInterface" TargetMode="External"/><Relationship Id="rId117" Type="http://schemas.openxmlformats.org/officeDocument/2006/relationships/theme" Target="theme/theme1.xml"/><Relationship Id="rId21" Type="http://schemas.openxmlformats.org/officeDocument/2006/relationships/hyperlink" Target="https://docs.microfocus.com/itom/SMAX:latest/OriginalSAM" TargetMode="External"/><Relationship Id="rId42" Type="http://schemas.openxmlformats.org/officeDocument/2006/relationships/hyperlink" Target="https://swsalesportal.hpe.com/group/software-sales/pricing-configuration-and-licensing?lang=en&amp;cc=us&amp;hpappid=113905_SWPP_PRO_HPE" TargetMode="External"/><Relationship Id="rId47" Type="http://schemas.openxmlformats.org/officeDocument/2006/relationships/hyperlink" Target="https://swsalesportal.hpe.com/group/software-sales/pricing-configuration-and-licensing?lang=en&amp;cc=us&amp;hpappid=113905_SWPP_PRO_HPE" TargetMode="External"/><Relationship Id="rId63" Type="http://schemas.openxmlformats.org/officeDocument/2006/relationships/hyperlink" Target="https://github.com/HewlettPackard/serviceguard/tree/master/sglx" TargetMode="External"/><Relationship Id="rId68" Type="http://schemas.openxmlformats.org/officeDocument/2006/relationships/hyperlink" Target="http://freshmeat.sourceforge.net/projects/linkloop/" TargetMode="External"/><Relationship Id="rId84" Type="http://schemas.openxmlformats.org/officeDocument/2006/relationships/hyperlink" Target="https://handlebarsjs.com/" TargetMode="External"/><Relationship Id="rId89" Type="http://schemas.openxmlformats.org/officeDocument/2006/relationships/hyperlink" Target="https://github.com/parallax/jsPDF" TargetMode="External"/><Relationship Id="rId112" Type="http://schemas.openxmlformats.org/officeDocument/2006/relationships/header" Target="header1.xml"/><Relationship Id="rId16" Type="http://schemas.openxmlformats.org/officeDocument/2006/relationships/image" Target="media/image1.png"/><Relationship Id="rId107" Type="http://schemas.openxmlformats.org/officeDocument/2006/relationships/hyperlink" Target="http://www.hpe.com/info/getupdated" TargetMode="External"/><Relationship Id="rId11" Type="http://schemas.openxmlformats.org/officeDocument/2006/relationships/hyperlink" Target="https://sld.microfocus.com/mysoftware/index" TargetMode="External"/><Relationship Id="rId24" Type="http://schemas.openxmlformats.org/officeDocument/2006/relationships/hyperlink" Target="https://docs.microfocus.com/itom/SMAX:latest/NewSAM" TargetMode="External"/><Relationship Id="rId32" Type="http://schemas.openxmlformats.org/officeDocument/2006/relationships/footer" Target="footer1.xml"/><Relationship Id="rId37" Type="http://schemas.openxmlformats.org/officeDocument/2006/relationships/hyperlink" Target="https://microfocuspartner.force.com/s/lightning-st-pg" TargetMode="External"/><Relationship Id="rId40" Type="http://schemas.openxmlformats.org/officeDocument/2006/relationships/hyperlink" Target="https://microfocuspartner.force.com/s/lightning-st-pg" TargetMode="External"/><Relationship Id="rId45" Type="http://schemas.openxmlformats.org/officeDocument/2006/relationships/hyperlink" Target="https://swsalesportal.hpe.com/group/software-sales/pricing-configuration-and-licensing?lang=en&amp;cc=us&amp;hpappid=113905_SWPP_PRO_HPE" TargetMode="External"/><Relationship Id="rId53" Type="http://schemas.openxmlformats.org/officeDocument/2006/relationships/hyperlink" Target="https://microfocusinternational.sharepoint.com/sites/sales/product-ops/Pages/pricing-tools.aspx" TargetMode="External"/><Relationship Id="rId58" Type="http://schemas.openxmlformats.org/officeDocument/2006/relationships/hyperlink" Target="https://www.hpe.com/" TargetMode="External"/><Relationship Id="rId66" Type="http://schemas.openxmlformats.org/officeDocument/2006/relationships/hyperlink" Target="http://freshmeat.sourceforge.net/projects/linkloop/" TargetMode="External"/><Relationship Id="rId74" Type="http://schemas.openxmlformats.org/officeDocument/2006/relationships/hyperlink" Target="https://github.com/jashkenas/underscore" TargetMode="External"/><Relationship Id="rId79" Type="http://schemas.openxmlformats.org/officeDocument/2006/relationships/hyperlink" Target="https://github.com/wycats/handlebars.js.git" TargetMode="External"/><Relationship Id="rId87" Type="http://schemas.openxmlformats.org/officeDocument/2006/relationships/hyperlink" Target="https://github.com/zk25796/MrRio-jsPDF" TargetMode="External"/><Relationship Id="rId102" Type="http://schemas.openxmlformats.org/officeDocument/2006/relationships/hyperlink" Target="http://www.hpe.com/info/getupdated" TargetMode="External"/><Relationship Id="rId110" Type="http://schemas.openxmlformats.org/officeDocument/2006/relationships/image" Target="media/image14.jpg"/><Relationship Id="rId115" Type="http://schemas.openxmlformats.org/officeDocument/2006/relationships/footer" Target="footer9.xml"/><Relationship Id="rId5" Type="http://schemas.openxmlformats.org/officeDocument/2006/relationships/numbering" Target="numbering.xml"/><Relationship Id="rId61" Type="http://schemas.openxmlformats.org/officeDocument/2006/relationships/hyperlink" Target="https://github.com/HewlettPackard/serviceguard/tree/master/sglx" TargetMode="External"/><Relationship Id="rId82" Type="http://schemas.openxmlformats.org/officeDocument/2006/relationships/hyperlink" Target="https://www.npmjs.com/package/handlebars" TargetMode="External"/><Relationship Id="rId90" Type="http://schemas.openxmlformats.org/officeDocument/2006/relationships/hyperlink" Target="https://github.com/parallax/jsPDF" TargetMode="External"/><Relationship Id="rId95" Type="http://schemas.openxmlformats.org/officeDocument/2006/relationships/footer" Target="footer6.xml"/><Relationship Id="rId19" Type="http://schemas.openxmlformats.org/officeDocument/2006/relationships/hyperlink" Target="https://microfocusinternational.sharepoint.com/teams/SWProductInfo/SitePages/programpage.aspx?program=Service%20Management%20Automation%20Suite%202019.05%20Units%20License%20Exchange%20Program" TargetMode="External"/><Relationship Id="rId14" Type="http://schemas.openxmlformats.org/officeDocument/2006/relationships/hyperlink" Target="mailto:support@sg-consulting.cz" TargetMode="External"/><Relationship Id="rId22" Type="http://schemas.openxmlformats.org/officeDocument/2006/relationships/hyperlink" Target="https://docs.microfocus.com/itom/SMAX:latest/OriginalSAM" TargetMode="External"/><Relationship Id="rId27" Type="http://schemas.openxmlformats.org/officeDocument/2006/relationships/hyperlink" Target="https://docs.microfocus.com/itom/SMAX:latest/sacmUserInterface" TargetMode="External"/><Relationship Id="rId30" Type="http://schemas.openxmlformats.org/officeDocument/2006/relationships/hyperlink" Target="https://www.microfocus.com/en-us/legal/software-licensing" TargetMode="External"/><Relationship Id="rId35" Type="http://schemas.openxmlformats.org/officeDocument/2006/relationships/hyperlink" Target="https://microfocuspartner.force.com/s/lightning-st-pg" TargetMode="External"/><Relationship Id="rId43" Type="http://schemas.openxmlformats.org/officeDocument/2006/relationships/hyperlink" Target="https://swsalesportal.hpe.com/group/software-sales/pricing-configuration-and-licensing?lang=en&amp;cc=us&amp;hpappid=113905_SWPP_PRO_HPE" TargetMode="External"/><Relationship Id="rId48" Type="http://schemas.openxmlformats.org/officeDocument/2006/relationships/hyperlink" Target="https://swsalesportal.hpe.com/group/software-sales/pricing-configuration-and-licensing?lang=en&amp;cc=us&amp;hpappid=113905_SWPP_PRO_HPE" TargetMode="External"/><Relationship Id="rId56" Type="http://schemas.openxmlformats.org/officeDocument/2006/relationships/image" Target="media/image4.jpg"/><Relationship Id="rId64" Type="http://schemas.openxmlformats.org/officeDocument/2006/relationships/hyperlink" Target="https://github.com/HewlettPackard/serviceguard/tree/master/sglx" TargetMode="External"/><Relationship Id="rId69" Type="http://schemas.openxmlformats.org/officeDocument/2006/relationships/hyperlink" Target="https://repo1.maven.org/maven2/org/eclipse/jetty/jetty-distribution/9.4.35.v20201120/" TargetMode="External"/><Relationship Id="rId77" Type="http://schemas.openxmlformats.org/officeDocument/2006/relationships/hyperlink" Target="https://www.npmjs.com/package/underscore" TargetMode="External"/><Relationship Id="rId100" Type="http://schemas.openxmlformats.org/officeDocument/2006/relationships/image" Target="media/image8.jpg"/><Relationship Id="rId105" Type="http://schemas.openxmlformats.org/officeDocument/2006/relationships/image" Target="media/image11.jpeg"/><Relationship Id="rId113" Type="http://schemas.openxmlformats.org/officeDocument/2006/relationships/footer" Target="footer7.xml"/><Relationship Id="rId8" Type="http://schemas.openxmlformats.org/officeDocument/2006/relationships/webSettings" Target="webSettings.xml"/><Relationship Id="rId51" Type="http://schemas.openxmlformats.org/officeDocument/2006/relationships/hyperlink" Target="https://microfocusinternational.sharepoint.com/sites/sales/product-ops/Pages/pricing-tools.aspx" TargetMode="External"/><Relationship Id="rId72" Type="http://schemas.openxmlformats.org/officeDocument/2006/relationships/hyperlink" Target="http://www.eclipse.org/jetty/" TargetMode="External"/><Relationship Id="rId80" Type="http://schemas.openxmlformats.org/officeDocument/2006/relationships/hyperlink" Target="https://github.com/wycats/handlebars.js.git" TargetMode="External"/><Relationship Id="rId85" Type="http://schemas.openxmlformats.org/officeDocument/2006/relationships/hyperlink" Target="https://github.com/zk25796/MrRio-jsPDF" TargetMode="External"/><Relationship Id="rId93" Type="http://schemas.openxmlformats.org/officeDocument/2006/relationships/footer" Target="footer4.xml"/><Relationship Id="rId98" Type="http://schemas.openxmlformats.org/officeDocument/2006/relationships/image" Target="media/image6.jpg"/><Relationship Id="rId3" Type="http://schemas.openxmlformats.org/officeDocument/2006/relationships/customXml" Target="../customXml/item3.xml"/><Relationship Id="rId12" Type="http://schemas.openxmlformats.org/officeDocument/2006/relationships/hyperlink" Target="https://myenterpriselicense.hpe.com/" TargetMode="External"/><Relationship Id="rId17" Type="http://schemas.openxmlformats.org/officeDocument/2006/relationships/hyperlink" Target="https://microfocusinternational.sharepoint.com/teams/SWSalesOpsResourcePortal/SitePages/service-provider-program-overview.aspx" TargetMode="External"/><Relationship Id="rId25" Type="http://schemas.openxmlformats.org/officeDocument/2006/relationships/image" Target="media/image2.jpg"/><Relationship Id="rId33" Type="http://schemas.openxmlformats.org/officeDocument/2006/relationships/footer" Target="footer2.xml"/><Relationship Id="rId38" Type="http://schemas.openxmlformats.org/officeDocument/2006/relationships/hyperlink" Target="https://microfocuspartner.force.com/s/lightning-st-pg" TargetMode="External"/><Relationship Id="rId46" Type="http://schemas.openxmlformats.org/officeDocument/2006/relationships/hyperlink" Target="https://swsalesportal.hpe.com/group/software-sales/pricing-configuration-and-licensing?lang=en&amp;cc=us&amp;hpappid=113905_SWPP_PRO_HPE" TargetMode="External"/><Relationship Id="rId59" Type="http://schemas.openxmlformats.org/officeDocument/2006/relationships/hyperlink" Target="http://www.hpe.com/software/opensource" TargetMode="External"/><Relationship Id="rId67" Type="http://schemas.openxmlformats.org/officeDocument/2006/relationships/hyperlink" Target="http://freshmeat.sourceforge.net/projects/linkloop/" TargetMode="External"/><Relationship Id="rId103" Type="http://schemas.openxmlformats.org/officeDocument/2006/relationships/image" Target="media/image9.jpg"/><Relationship Id="rId108" Type="http://schemas.openxmlformats.org/officeDocument/2006/relationships/hyperlink" Target="http://www.hpe.com/info/getupdated" TargetMode="External"/><Relationship Id="rId116" Type="http://schemas.openxmlformats.org/officeDocument/2006/relationships/fontTable" Target="fontTable.xml"/><Relationship Id="rId20" Type="http://schemas.openxmlformats.org/officeDocument/2006/relationships/hyperlink" Target="https://microfocusinternational.sharepoint.com/teams/SWProductInfo/SitePages/programpage.aspx?program=Service%20Management%20Automation%20Suite%202019.05%20Units%20License%20Exchange%20Program" TargetMode="External"/><Relationship Id="rId41" Type="http://schemas.openxmlformats.org/officeDocument/2006/relationships/hyperlink" Target="https://swsalesportal.hpe.com/group/software-sales/pricing-configuration-and-licensing?lang=en&amp;cc=us&amp;hpappid=113905_SWPP_PRO_HPE" TargetMode="External"/><Relationship Id="rId54" Type="http://schemas.openxmlformats.org/officeDocument/2006/relationships/hyperlink" Target="https://microfocusinternational.sharepoint.com/sites/sales/product-ops/Pages/pricing-tools.aspx" TargetMode="External"/><Relationship Id="rId62" Type="http://schemas.openxmlformats.org/officeDocument/2006/relationships/hyperlink" Target="https://github.com/HewlettPackard/serviceguard/tree/master/sglx" TargetMode="External"/><Relationship Id="rId70" Type="http://schemas.openxmlformats.org/officeDocument/2006/relationships/hyperlink" Target="https://repo1.maven.org/maven2/org/eclipse/jetty/jetty-distribution/9.4.35.v20201120/" TargetMode="External"/><Relationship Id="rId75" Type="http://schemas.openxmlformats.org/officeDocument/2006/relationships/hyperlink" Target="https://github.com/jashkenas/underscore" TargetMode="External"/><Relationship Id="rId83" Type="http://schemas.openxmlformats.org/officeDocument/2006/relationships/hyperlink" Target="https://handlebarsjs.com/" TargetMode="External"/><Relationship Id="rId88" Type="http://schemas.openxmlformats.org/officeDocument/2006/relationships/hyperlink" Target="https://github.com/zk25796/MrRio-jsPDF" TargetMode="External"/><Relationship Id="rId91" Type="http://schemas.openxmlformats.org/officeDocument/2006/relationships/hyperlink" Target="https://parall.ax/products/jspdf" TargetMode="External"/><Relationship Id="rId96" Type="http://schemas.openxmlformats.org/officeDocument/2006/relationships/hyperlink" Target="http://www.hpe.com/software/SWLicensing" TargetMode="External"/><Relationship Id="rId111" Type="http://schemas.openxmlformats.org/officeDocument/2006/relationships/hyperlink" Target="mailto:servicedesk@vzp.cz"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odatelna@vzp.cz" TargetMode="External"/><Relationship Id="rId23" Type="http://schemas.openxmlformats.org/officeDocument/2006/relationships/hyperlink" Target="https://docs.microfocus.com/itom/SMAX:latest/NewSAM" TargetMode="External"/><Relationship Id="rId28" Type="http://schemas.openxmlformats.org/officeDocument/2006/relationships/hyperlink" Target="https://docs.microfocus.com/itom/SMAX:latest/sacmUserInterface" TargetMode="External"/><Relationship Id="rId36" Type="http://schemas.openxmlformats.org/officeDocument/2006/relationships/hyperlink" Target="https://microfocuspartner.force.com/s/lightning-st-pg" TargetMode="External"/><Relationship Id="rId49" Type="http://schemas.openxmlformats.org/officeDocument/2006/relationships/hyperlink" Target="https://microfocuspartner.force.com/s/lightning-st-pg" TargetMode="External"/><Relationship Id="rId57" Type="http://schemas.openxmlformats.org/officeDocument/2006/relationships/hyperlink" Target="https://www.hpe.com/" TargetMode="External"/><Relationship Id="rId106" Type="http://schemas.openxmlformats.org/officeDocument/2006/relationships/image" Target="media/image12.jpeg"/><Relationship Id="rId114" Type="http://schemas.openxmlformats.org/officeDocument/2006/relationships/footer" Target="footer8.xml"/><Relationship Id="rId10" Type="http://schemas.openxmlformats.org/officeDocument/2006/relationships/endnotes" Target="endnotes.xml"/><Relationship Id="rId31" Type="http://schemas.openxmlformats.org/officeDocument/2006/relationships/hyperlink" Target="https://www.microfocus.com/en-us/legal/software-licensing" TargetMode="External"/><Relationship Id="rId44" Type="http://schemas.openxmlformats.org/officeDocument/2006/relationships/hyperlink" Target="https://swsalesportal.hpe.com/group/software-sales/pricing-configuration-and-licensing?lang=en&amp;cc=us&amp;hpappid=113905_SWPP_PRO_HPE" TargetMode="External"/><Relationship Id="rId52" Type="http://schemas.openxmlformats.org/officeDocument/2006/relationships/hyperlink" Target="https://microfocusinternational.sharepoint.com/sites/sales/product-ops/Pages/pricing-tools.aspx" TargetMode="External"/><Relationship Id="rId60" Type="http://schemas.openxmlformats.org/officeDocument/2006/relationships/hyperlink" Target="http://www.hpe.com/software/opensource" TargetMode="External"/><Relationship Id="rId65" Type="http://schemas.openxmlformats.org/officeDocument/2006/relationships/hyperlink" Target="http://freshmeat.sourceforge.net/projects/linkloop/" TargetMode="External"/><Relationship Id="rId73" Type="http://schemas.openxmlformats.org/officeDocument/2006/relationships/hyperlink" Target="http://www.eclipse.org/jetty/" TargetMode="External"/><Relationship Id="rId78" Type="http://schemas.openxmlformats.org/officeDocument/2006/relationships/hyperlink" Target="https://github.com/wycats/handlebars.js.git" TargetMode="External"/><Relationship Id="rId81" Type="http://schemas.openxmlformats.org/officeDocument/2006/relationships/hyperlink" Target="https://www.npmjs.com/package/handlebars" TargetMode="External"/><Relationship Id="rId86" Type="http://schemas.openxmlformats.org/officeDocument/2006/relationships/hyperlink" Target="https://github.com/zk25796/MrRio-jsPDF" TargetMode="External"/><Relationship Id="rId94" Type="http://schemas.openxmlformats.org/officeDocument/2006/relationships/footer" Target="footer5.xml"/><Relationship Id="rId99" Type="http://schemas.openxmlformats.org/officeDocument/2006/relationships/image" Target="media/image7.jpg"/><Relationship Id="rId101" Type="http://schemas.openxmlformats.org/officeDocument/2006/relationships/hyperlink" Target="http://www.hpe.com/info/getupdated"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ervicedesk@vzp.cz" TargetMode="External"/><Relationship Id="rId18" Type="http://schemas.openxmlformats.org/officeDocument/2006/relationships/hyperlink" Target="https://microfocusinternational.sharepoint.com/teams/SWSalesOpsResourcePortal/SitePages/service-provider-program-overview.aspx" TargetMode="External"/><Relationship Id="rId39" Type="http://schemas.openxmlformats.org/officeDocument/2006/relationships/hyperlink" Target="https://microfocuspartner.force.com/s/lightning-st-pg" TargetMode="External"/><Relationship Id="rId109" Type="http://schemas.openxmlformats.org/officeDocument/2006/relationships/image" Target="media/image13.jpeg"/><Relationship Id="rId34" Type="http://schemas.openxmlformats.org/officeDocument/2006/relationships/footer" Target="footer3.xml"/><Relationship Id="rId50" Type="http://schemas.openxmlformats.org/officeDocument/2006/relationships/hyperlink" Target="https://microfocuspartner.force.com/s/lightning-st-pg" TargetMode="External"/><Relationship Id="rId55" Type="http://schemas.openxmlformats.org/officeDocument/2006/relationships/image" Target="media/image3.png"/><Relationship Id="rId76" Type="http://schemas.openxmlformats.org/officeDocument/2006/relationships/hyperlink" Target="https://www.npmjs.com/package/underscore" TargetMode="External"/><Relationship Id="rId97" Type="http://schemas.openxmlformats.org/officeDocument/2006/relationships/hyperlink" Target="http://www.hpe.com/software/SWLicensing" TargetMode="External"/><Relationship Id="rId104" Type="http://schemas.openxmlformats.org/officeDocument/2006/relationships/image" Target="media/image10.jpeg"/><Relationship Id="rId7" Type="http://schemas.openxmlformats.org/officeDocument/2006/relationships/settings" Target="settings.xml"/><Relationship Id="rId71" Type="http://schemas.openxmlformats.org/officeDocument/2006/relationships/hyperlink" Target="https://repo1.maven.org/maven2/org/eclipse/jetty/jetty-distribution/9.4.35.v20201120/" TargetMode="External"/><Relationship Id="rId92" Type="http://schemas.openxmlformats.org/officeDocument/2006/relationships/hyperlink" Target="https://parall.ax/products/jspdf" TargetMode="External"/><Relationship Id="rId2" Type="http://schemas.openxmlformats.org/officeDocument/2006/relationships/customXml" Target="../customXml/item2.xml"/><Relationship Id="rId29" Type="http://schemas.openxmlformats.org/officeDocument/2006/relationships/hyperlink" Target="https://docs.microfocus.com/itom/SMAX:latest/sacmUserInterface"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5.jpg"/></Relationships>
</file>

<file path=word/_rels/footer5.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CWoRPtlrwxulZCibdjddZzY82qA==">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</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1D324-7268-4A9D-970B-AC4EF0CF46F4}">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B4F1482-CC32-4B1A-B32E-92E46DBB08C7}">
  <ds:schemaRefs>
    <ds:schemaRef ds:uri="http://purl.org/dc/terms/"/>
    <ds:schemaRef ds:uri="http://schemas.microsoft.com/office/2006/documentManagement/types"/>
    <ds:schemaRef ds:uri="http://schemas.microsoft.com/office/infopath/2007/PartnerControls"/>
    <ds:schemaRef ds:uri="http://purl.org/dc/dcmitype/"/>
    <ds:schemaRef ds:uri="5386a7db-36dc-47e8-aacb-0d5051febeea"/>
    <ds:schemaRef ds:uri="http://purl.org/dc/elements/1.1/"/>
    <ds:schemaRef ds:uri="http://schemas.microsoft.com/office/2006/metadata/properties"/>
    <ds:schemaRef ds:uri="189c7478-f36e-4d06-b026-5479ab3e2b44"/>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C61B2EF-A6E4-44AB-BE07-7FDED076E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23342</Words>
  <Characters>137718</Characters>
  <Application>Microsoft Office Word</Application>
  <DocSecurity>0</DocSecurity>
  <Lines>1147</Lines>
  <Paragraphs>321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Seiferová Pavlína Mgr. (VZP ČR Ústředí)</dc:creator>
  <cp:lastModifiedBy>Pešková Václava (VZP ČR Ústředí)</cp:lastModifiedBy>
  <cp:revision>2</cp:revision>
  <dcterms:created xsi:type="dcterms:W3CDTF">2023-05-24T12:15:00Z</dcterms:created>
  <dcterms:modified xsi:type="dcterms:W3CDTF">2023-05-24T12:15:00Z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