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426" w:right="0" w:hanging="426"/>
        <w:jc w:val="both"/>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40" w:lineRule="auto"/>
        <w:ind w:left="426" w:right="0" w:hanging="426"/>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AEROFILMS, s.r.o.</w:t>
      </w:r>
    </w:p>
    <w:p w:rsidR="00000000" w:rsidDel="00000000" w:rsidP="00000000" w:rsidRDefault="00000000" w:rsidRPr="00000000" w14:paraId="00000003">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se sídlem Jirečkova 1008/8, Praha 7, 170 00</w:t>
      </w:r>
    </w:p>
    <w:p w:rsidR="00000000" w:rsidDel="00000000" w:rsidP="00000000" w:rsidRDefault="00000000" w:rsidRPr="00000000" w14:paraId="00000004">
      <w:pPr>
        <w:spacing w:after="0" w:before="0" w:line="240" w:lineRule="auto"/>
        <w:ind w:left="426" w:right="0" w:hanging="426"/>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IČO: 27154271, DIČ: CZ 27154271</w:t>
      </w:r>
    </w:p>
    <w:p w:rsidR="00000000" w:rsidDel="00000000" w:rsidP="00000000" w:rsidRDefault="00000000" w:rsidRPr="00000000" w14:paraId="00000005">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zapsaná v obchodním rejstříku vedeném MS v Praze, oddíl C, spisová značka 100402 </w:t>
      </w:r>
    </w:p>
    <w:p w:rsidR="00000000" w:rsidDel="00000000" w:rsidP="00000000" w:rsidRDefault="00000000" w:rsidRPr="00000000" w14:paraId="00000006">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jednající: Ivo Andrle</w:t>
      </w:r>
    </w:p>
    <w:p w:rsidR="00000000" w:rsidDel="00000000" w:rsidP="00000000" w:rsidRDefault="00000000" w:rsidRPr="00000000" w14:paraId="00000007">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bankovní spojení: Raiffeisenbank a.s., č.ú.: 1051101391/5500</w:t>
      </w:r>
    </w:p>
    <w:p w:rsidR="00000000" w:rsidDel="00000000" w:rsidP="00000000" w:rsidRDefault="00000000" w:rsidRPr="00000000" w14:paraId="00000008">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(na jedné straně; dále jen „distributor“)</w:t>
      </w:r>
    </w:p>
    <w:p w:rsidR="00000000" w:rsidDel="00000000" w:rsidP="00000000" w:rsidRDefault="00000000" w:rsidRPr="00000000" w14:paraId="00000009">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A">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a</w:t>
      </w:r>
    </w:p>
    <w:p w:rsidR="00000000" w:rsidDel="00000000" w:rsidP="00000000" w:rsidRDefault="00000000" w:rsidRPr="00000000" w14:paraId="0000000B">
      <w:pPr>
        <w:spacing w:after="0" w:before="0" w:line="240" w:lineRule="auto"/>
        <w:ind w:left="426" w:right="0" w:hanging="426"/>
        <w:jc w:val="both"/>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C">
      <w:pPr>
        <w:spacing w:after="0" w:before="0" w:line="240" w:lineRule="auto"/>
        <w:ind w:left="426" w:right="0" w:hanging="426"/>
        <w:jc w:val="both"/>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KINO METRO 70 Prostějov, příspěvková organizace</w:t>
      </w:r>
    </w:p>
    <w:p w:rsidR="00000000" w:rsidDel="00000000" w:rsidP="00000000" w:rsidRDefault="00000000" w:rsidRPr="00000000" w14:paraId="0000000D">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se sídlem: Školní 3694/1, Prostějov, 791 01</w:t>
      </w:r>
    </w:p>
    <w:p w:rsidR="00000000" w:rsidDel="00000000" w:rsidP="00000000" w:rsidRDefault="00000000" w:rsidRPr="00000000" w14:paraId="0000000E">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zapsán v Obchodním rejstříku vedeném u Krajského soudu v Brně v oddílu Pr vložka 2005</w:t>
      </w:r>
    </w:p>
    <w:p w:rsidR="00000000" w:rsidDel="00000000" w:rsidP="00000000" w:rsidRDefault="00000000" w:rsidRPr="00000000" w14:paraId="0000000F">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IČ: 05592178 DIČ: CZ05592178</w:t>
      </w:r>
    </w:p>
    <w:p w:rsidR="00000000" w:rsidDel="00000000" w:rsidP="00000000" w:rsidRDefault="00000000" w:rsidRPr="00000000" w14:paraId="00000010">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bankovní spojení: </w:t>
      </w:r>
      <w:r w:rsidDel="00000000" w:rsidR="00000000" w:rsidRPr="00000000">
        <w:rPr>
          <w:rFonts w:ascii="Arial" w:cs="Arial" w:eastAsia="Arial" w:hAnsi="Arial"/>
          <w:sz w:val="24"/>
          <w:szCs w:val="24"/>
          <w:rtl w:val="0"/>
        </w:rPr>
        <w:t xml:space="preserve">KB a.s., č.účtu: 115-3908390217/0100</w:t>
      </w:r>
      <w:r w:rsidDel="00000000" w:rsidR="00000000" w:rsidRPr="00000000">
        <w:rPr>
          <w:rtl w:val="0"/>
        </w:rPr>
      </w:r>
    </w:p>
    <w:p w:rsidR="00000000" w:rsidDel="00000000" w:rsidP="00000000" w:rsidRDefault="00000000" w:rsidRPr="00000000" w14:paraId="00000011">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(na druhé straně; dále jen „provozovatel“)</w:t>
      </w:r>
    </w:p>
    <w:p w:rsidR="00000000" w:rsidDel="00000000" w:rsidP="00000000" w:rsidRDefault="00000000" w:rsidRPr="00000000" w14:paraId="00000012">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 </w:t>
      </w:r>
    </w:p>
    <w:p w:rsidR="00000000" w:rsidDel="00000000" w:rsidP="00000000" w:rsidRDefault="00000000" w:rsidRPr="00000000" w14:paraId="00000013">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(oba dále také jako „smluvní strany“)</w:t>
      </w:r>
    </w:p>
    <w:p w:rsidR="00000000" w:rsidDel="00000000" w:rsidP="00000000" w:rsidRDefault="00000000" w:rsidRPr="00000000" w14:paraId="00000014">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5">
      <w:pPr>
        <w:spacing w:after="0" w:before="0" w:line="240" w:lineRule="auto"/>
        <w:ind w:left="0" w:right="0" w:firstLine="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uzavřeli, ve smyslu</w:t>
      </w:r>
      <w:r w:rsidDel="00000000" w:rsidR="00000000" w:rsidRPr="00000000">
        <w:rPr>
          <w:rFonts w:ascii="Arial" w:cs="Arial" w:eastAsia="Arial" w:hAnsi="Arial"/>
          <w:b w:val="1"/>
          <w:color w:val="000000"/>
          <w:sz w:val="24"/>
          <w:szCs w:val="24"/>
          <w:shd w:fill="auto" w:val="clear"/>
          <w:vertAlign w:val="baseline"/>
          <w:rtl w:val="0"/>
        </w:rPr>
        <w:t xml:space="preserve"> </w:t>
      </w:r>
      <w:r w:rsidDel="00000000" w:rsidR="00000000" w:rsidRPr="00000000">
        <w:rPr>
          <w:rFonts w:ascii="Arial" w:cs="Arial" w:eastAsia="Arial" w:hAnsi="Arial"/>
          <w:color w:val="000000"/>
          <w:sz w:val="24"/>
          <w:szCs w:val="24"/>
          <w:shd w:fill="auto" w:val="clear"/>
          <w:vertAlign w:val="baseline"/>
          <w:rtl w:val="0"/>
        </w:rPr>
        <w:t xml:space="preserve">§ 1746 odst.2 a § 2361 a § 2363 zákona 89/2012 Sb. Občanského zákoníku v platném znění, následující</w:t>
      </w:r>
    </w:p>
    <w:p w:rsidR="00000000" w:rsidDel="00000000" w:rsidP="00000000" w:rsidRDefault="00000000" w:rsidRPr="00000000" w14:paraId="00000016">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7">
      <w:pPr>
        <w:spacing w:after="0" w:before="0" w:line="240" w:lineRule="auto"/>
        <w:ind w:left="426" w:right="0" w:hanging="426"/>
        <w:jc w:val="center"/>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center"/>
        <w:rPr>
          <w:rFonts w:ascii="Arial" w:cs="Arial" w:eastAsia="Arial" w:hAnsi="Arial"/>
          <w:color w:val="000000"/>
          <w:sz w:val="40"/>
          <w:szCs w:val="40"/>
          <w:shd w:fill="auto" w:val="clear"/>
          <w:vertAlign w:val="baseline"/>
        </w:rPr>
      </w:pPr>
      <w:r w:rsidDel="00000000" w:rsidR="00000000" w:rsidRPr="00000000">
        <w:rPr>
          <w:rFonts w:ascii="Arial" w:cs="Arial" w:eastAsia="Arial" w:hAnsi="Arial"/>
          <w:color w:val="000000"/>
          <w:sz w:val="40"/>
          <w:szCs w:val="40"/>
          <w:shd w:fill="auto" w:val="clear"/>
          <w:vertAlign w:val="baseline"/>
          <w:rtl w:val="0"/>
        </w:rPr>
        <w:t xml:space="preserve">PODLICENČNÍ SMLOUVA K VEŘEJNÉMU KINEMATOGRAFICKÉMU PŘEDSTAVENÍ</w:t>
      </w:r>
    </w:p>
    <w:p w:rsidR="00000000" w:rsidDel="00000000" w:rsidP="00000000" w:rsidRDefault="00000000" w:rsidRPr="00000000" w14:paraId="00000019">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Preambule</w:t>
      </w:r>
    </w:p>
    <w:p w:rsidR="00000000" w:rsidDel="00000000" w:rsidP="00000000" w:rsidRDefault="00000000" w:rsidRPr="00000000" w14:paraId="0000001C">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E">
      <w:pPr>
        <w:numPr>
          <w:ilvl w:val="0"/>
          <w:numId w:val="8"/>
        </w:numPr>
        <w:tabs>
          <w:tab w:val="left" w:leader="none" w:pos="360"/>
        </w:tabs>
        <w:spacing w:after="0" w:before="0" w:line="240" w:lineRule="auto"/>
        <w:ind w:left="36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Distributor je oprávněn poskytnout podlicenci k užití audiovizuálního díla – k veřejnému uvedení přímého přenosu derniéry inscenace „Ucpanej systém“ (autor: Irvine Welsh, režie Michal Vajdička, nastudování: soubor Dejvického divadla) (dále jen „přímý přenos“) v kinech a obdobných zařízeních v termínu 19. dubna 2023 od 19:00.</w:t>
      </w:r>
    </w:p>
    <w:p w:rsidR="00000000" w:rsidDel="00000000" w:rsidP="00000000" w:rsidRDefault="00000000" w:rsidRPr="00000000" w14:paraId="0000001F">
      <w:pPr>
        <w:numPr>
          <w:ilvl w:val="0"/>
          <w:numId w:val="8"/>
        </w:numPr>
        <w:tabs>
          <w:tab w:val="left" w:leader="none" w:pos="360"/>
        </w:tabs>
        <w:spacing w:after="0" w:before="0" w:line="240" w:lineRule="auto"/>
        <w:ind w:left="360" w:right="0" w:hanging="360"/>
        <w:jc w:val="left"/>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Provozovatel je osoba provozující</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kino</w:t>
      </w:r>
      <w:r w:rsidDel="00000000" w:rsidR="00000000" w:rsidRPr="00000000">
        <w:rPr>
          <w:rFonts w:ascii="Arial" w:cs="Arial" w:eastAsia="Arial" w:hAnsi="Arial"/>
          <w:color w:val="000000"/>
          <w:sz w:val="24"/>
          <w:szCs w:val="24"/>
          <w:vertAlign w:val="baseline"/>
          <w:rtl w:val="0"/>
        </w:rPr>
        <w:t xml:space="preserve"> o kapacitě: </w:t>
      </w:r>
      <w:r w:rsidDel="00000000" w:rsidR="00000000" w:rsidRPr="00000000">
        <w:rPr>
          <w:rFonts w:ascii="Arial" w:cs="Arial" w:eastAsia="Arial" w:hAnsi="Arial"/>
          <w:color w:val="000000"/>
          <w:sz w:val="24"/>
          <w:szCs w:val="24"/>
          <w:vertAlign w:val="baseline"/>
          <w:rtl w:val="0"/>
        </w:rPr>
        <w:t xml:space="preserve">362 míst</w:t>
      </w:r>
      <w:r w:rsidDel="00000000" w:rsidR="00000000" w:rsidRPr="00000000">
        <w:rPr>
          <w:rFonts w:ascii="Arial" w:cs="Arial" w:eastAsia="Arial" w:hAnsi="Arial"/>
          <w:color w:val="000000"/>
          <w:sz w:val="24"/>
          <w:szCs w:val="24"/>
          <w:vertAlign w:val="baseline"/>
          <w:rtl w:val="0"/>
        </w:rPr>
        <w:t xml:space="preserve"> (dále jen „kino“).</w:t>
      </w:r>
    </w:p>
    <w:p w:rsidR="00000000" w:rsidDel="00000000" w:rsidP="00000000" w:rsidRDefault="00000000" w:rsidRPr="00000000" w14:paraId="00000020">
      <w:pPr>
        <w:spacing w:after="0" w:before="0" w:line="240" w:lineRule="auto"/>
        <w:ind w:left="426" w:right="0" w:hanging="426"/>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1">
      <w:pPr>
        <w:spacing w:after="0" w:before="0" w:line="240" w:lineRule="auto"/>
        <w:ind w:left="426" w:right="0" w:hanging="426"/>
        <w:jc w:val="center"/>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I.</w:t>
      </w:r>
    </w:p>
    <w:p w:rsidR="00000000" w:rsidDel="00000000" w:rsidP="00000000" w:rsidRDefault="00000000" w:rsidRPr="00000000" w14:paraId="00000022">
      <w:pPr>
        <w:spacing w:after="0" w:before="0" w:line="240" w:lineRule="auto"/>
        <w:ind w:left="426" w:right="0" w:hanging="426"/>
        <w:jc w:val="left"/>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9"/>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Smluvní strany se dohodly, že Provozovatel se zavazuje, že Distributorovi zaplatí nejpozději do sedmi dnů od užití podlicence k přímému přenosu Ucpanýho systému autorský poplatek odpovídající 19,9 % hrubých tržeb (+ aktuální základní sazba DPH) za vstupné. Hrubými tržbami se rozumí tržby za vybrané vstupné (v případě plátců DPH snížené o DPH) a snížené o aktuální odvod Státnímu fondu kinematografie. Tato částka představuje odměnu autorovi předlohy (Irvine Welsh) a autorovi hudby (Marián Čekovský). Distributor vystaví provozovateli daňový doklad (fakturu).</w:t>
      </w:r>
    </w:p>
    <w:p w:rsidR="00000000" w:rsidDel="00000000" w:rsidP="00000000" w:rsidRDefault="00000000" w:rsidRPr="00000000" w14:paraId="00000024">
      <w:pPr>
        <w:numPr>
          <w:ilvl w:val="0"/>
          <w:numId w:val="9"/>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Smluvní strany se dohodly, že Provozovatel se zavazuje, že Distributorovi zaplatí nejpozději do sedmi dnů od užití podlicence k přímému přenosu Ucpanýho systému odměnu odpovídající 50,0 % tržeb (+ aktuální základní sazba DPH) za vstupné. Tržbou se rozumí tržba za vybrané vstupné (v případě plátců DPH snížené o DPH) snížené o aktuální odvod Státnímu fondu kinematografie a dále snížené o autorský poplatek ve výši 19,9 %. Distributor vystaví provozovateli daňový doklad (fakturu).</w:t>
      </w:r>
    </w:p>
    <w:p w:rsidR="00000000" w:rsidDel="00000000" w:rsidP="00000000" w:rsidRDefault="00000000" w:rsidRPr="00000000" w14:paraId="00000025">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II.</w:t>
      </w:r>
    </w:p>
    <w:p w:rsidR="00000000" w:rsidDel="00000000" w:rsidP="00000000" w:rsidRDefault="00000000" w:rsidRPr="00000000" w14:paraId="00000027">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8">
      <w:pPr>
        <w:numPr>
          <w:ilvl w:val="0"/>
          <w:numId w:val="10"/>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Provozovatel se zavazuje poskytovat vstupenky na přímý přenos Ucpanýho systému podle této smlouvy za následující ceny: </w:t>
      </w:r>
    </w:p>
    <w:p w:rsidR="00000000" w:rsidDel="00000000" w:rsidP="00000000" w:rsidRDefault="00000000" w:rsidRPr="00000000" w14:paraId="00000029">
      <w:pPr>
        <w:spacing w:after="0" w:before="0" w:line="240" w:lineRule="auto"/>
        <w:ind w:left="709" w:right="0" w:hanging="283"/>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shd w:fill="auto" w:val="clear"/>
          <w:vertAlign w:val="baseline"/>
          <w:rtl w:val="0"/>
        </w:rPr>
        <w:t xml:space="preserve">– základní vstupné </w:t>
      </w:r>
      <w:r w:rsidDel="00000000" w:rsidR="00000000" w:rsidRPr="00000000">
        <w:rPr>
          <w:rFonts w:ascii="Arial" w:cs="Arial" w:eastAsia="Arial" w:hAnsi="Arial"/>
          <w:color w:val="000000"/>
          <w:sz w:val="24"/>
          <w:szCs w:val="24"/>
          <w:vertAlign w:val="baseline"/>
          <w:rtl w:val="0"/>
        </w:rPr>
        <w:t xml:space="preserve">350</w:t>
      </w:r>
      <w:r w:rsidDel="00000000" w:rsidR="00000000" w:rsidRPr="00000000">
        <w:rPr>
          <w:rFonts w:ascii="Arial" w:cs="Arial" w:eastAsia="Arial" w:hAnsi="Arial"/>
          <w:color w:val="000000"/>
          <w:sz w:val="24"/>
          <w:szCs w:val="24"/>
          <w:vertAlign w:val="baseline"/>
          <w:rtl w:val="0"/>
        </w:rPr>
        <w:t xml:space="preserve"> Kč za jednotlivou vstupenku,</w:t>
      </w:r>
    </w:p>
    <w:p w:rsidR="00000000" w:rsidDel="00000000" w:rsidP="00000000" w:rsidRDefault="00000000" w:rsidRPr="00000000" w14:paraId="0000002A">
      <w:pPr>
        <w:spacing w:after="0" w:before="0" w:line="240" w:lineRule="auto"/>
        <w:ind w:left="426" w:right="0" w:firstLine="0"/>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vertAlign w:val="baseline"/>
          <w:rtl w:val="0"/>
        </w:rPr>
        <w:t xml:space="preserve">– zlevněné vstupné </w:t>
      </w: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rFonts w:ascii="Arial" w:cs="Arial" w:eastAsia="Arial" w:hAnsi="Arial"/>
          <w:color w:val="000000"/>
          <w:sz w:val="24"/>
          <w:szCs w:val="24"/>
          <w:vertAlign w:val="baseline"/>
          <w:rtl w:val="0"/>
        </w:rPr>
        <w:t xml:space="preserve"> Kč </w:t>
      </w:r>
      <w:r w:rsidDel="00000000" w:rsidR="00000000" w:rsidRPr="00000000">
        <w:rPr>
          <w:rFonts w:ascii="Arial" w:cs="Arial" w:eastAsia="Arial" w:hAnsi="Arial"/>
          <w:color w:val="000000"/>
          <w:sz w:val="24"/>
          <w:szCs w:val="24"/>
          <w:shd w:fill="auto" w:val="clear"/>
          <w:vertAlign w:val="baseline"/>
          <w:rtl w:val="0"/>
        </w:rPr>
        <w:t xml:space="preserve">za jednotlivou vstupenku</w:t>
      </w:r>
    </w:p>
    <w:p w:rsidR="00000000" w:rsidDel="00000000" w:rsidP="00000000" w:rsidRDefault="00000000" w:rsidRPr="00000000" w14:paraId="0000002B">
      <w:pPr>
        <w:numPr>
          <w:ilvl w:val="0"/>
          <w:numId w:val="1"/>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Volné a čestné vstupenky (poskytovány bezplatně) mohou tvořit maximálně 10 % z celkového počtu vstupenek na jednotlivá představení.</w:t>
      </w:r>
    </w:p>
    <w:p w:rsidR="00000000" w:rsidDel="00000000" w:rsidP="00000000" w:rsidRDefault="00000000" w:rsidRPr="00000000" w14:paraId="0000002C">
      <w:pPr>
        <w:numPr>
          <w:ilvl w:val="0"/>
          <w:numId w:val="1"/>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Provozovatel se zavazuje poskytnout distributorovi na přímý přenos Ucpanýho systému čestné vstupenky, a to v počtu 6 ks.</w:t>
      </w:r>
    </w:p>
    <w:p w:rsidR="00000000" w:rsidDel="00000000" w:rsidP="00000000" w:rsidRDefault="00000000" w:rsidRPr="00000000" w14:paraId="0000002D">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III.</w:t>
      </w:r>
    </w:p>
    <w:p w:rsidR="00000000" w:rsidDel="00000000" w:rsidP="00000000" w:rsidRDefault="00000000" w:rsidRPr="00000000" w14:paraId="0000002F">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0">
      <w:pPr>
        <w:numPr>
          <w:ilvl w:val="0"/>
          <w:numId w:val="2"/>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Konečný přehled tržeb včetně struktury příjmů poskytne provozovatel distributorovi neprodleně po skončení přímého přenosu (hlášením na e-mail: michaela@aerofilms.cz), nejpozději následující pracovní den po přímém přenosu. Konečný přehled tržeb bude obsahovat množství prodaných vstupenek a jejich cenu. Pokud provozovatel nesplní svoji povinnost poskytnout distributorovi konečný přehled tržeb, má se za to, že celková hodnota vstupenek se rovná sto procentům kapacity prostorů provozovatele při užití základní ceny vstupného.</w:t>
      </w:r>
    </w:p>
    <w:p w:rsidR="00000000" w:rsidDel="00000000" w:rsidP="00000000" w:rsidRDefault="00000000" w:rsidRPr="00000000" w14:paraId="00000031">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IV.</w:t>
      </w:r>
    </w:p>
    <w:p w:rsidR="00000000" w:rsidDel="00000000" w:rsidP="00000000" w:rsidRDefault="00000000" w:rsidRPr="00000000" w14:paraId="00000033">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1.</w:t>
        <w:tab/>
        <w:t xml:space="preserve">Provozovatel se zavazuje, že informace a údaje, které přijme od distributora v souvislosti s nastavením a testováním svého technického zařízení k užití podlicence neposkytne třetí osobě, nevyužije pro jiné, než pro účely testování a nastavení svého zařízení a pro užití podlicence podle této smlouvy a zajistí, aby tyto informace a údaje zůstaly utajeny.</w:t>
      </w:r>
    </w:p>
    <w:p w:rsidR="00000000" w:rsidDel="00000000" w:rsidP="00000000" w:rsidRDefault="00000000" w:rsidRPr="00000000" w14:paraId="00000034">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3"/>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Provozovatel se zavazuje, že v průběhu nastavení a testování svého zařízení ani při užití podlicence nebude zaznamenávat či zveřejňovat přímý přenos ani záznam Ucpanýho systému. K tomu se provozovatel zavazuje i mimo své prostory. Provozovatel se současně zavazuje, že zajistí, že přímý přenos nebude zaznamenán či jinak zveřejněn třetí osobou.</w:t>
      </w:r>
    </w:p>
    <w:p w:rsidR="00000000" w:rsidDel="00000000" w:rsidP="00000000" w:rsidRDefault="00000000" w:rsidRPr="00000000" w14:paraId="00000036">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7">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V.</w:t>
      </w:r>
    </w:p>
    <w:p w:rsidR="00000000" w:rsidDel="00000000" w:rsidP="00000000" w:rsidRDefault="00000000" w:rsidRPr="00000000" w14:paraId="00000038">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4"/>
        </w:num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Pro případ, že provozovatel poruší čl. IV. odst. 1 nebo čl. IV. odst. 2 zavazuje se uhradit distributorovi smluvní pokutu ve výši 1.000.000 Kč (slovy: jeden milion korun českých) za jednotlivé porušení povinnosti.</w:t>
      </w:r>
    </w:p>
    <w:p w:rsidR="00000000" w:rsidDel="00000000" w:rsidP="00000000" w:rsidRDefault="00000000" w:rsidRPr="00000000" w14:paraId="0000003A">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426" w:right="0" w:hanging="426"/>
        <w:jc w:val="center"/>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VI.</w:t>
      </w:r>
    </w:p>
    <w:p w:rsidR="00000000" w:rsidDel="00000000" w:rsidP="00000000" w:rsidRDefault="00000000" w:rsidRPr="00000000" w14:paraId="0000003D">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6"/>
        </w:numPr>
        <w:tabs>
          <w:tab w:val="left" w:leader="none" w:pos="360"/>
        </w:tabs>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 Práva a povinnosti neupravené touto smlouvou ani Všeobecnými obchodními podmínkami se řídí příslušnými zákonnými ustanoveními, obsaženými zejména v zákoně č. 89/2012 Sb. (Občanský zákoník) a zákonem č. 121/2000 Sb. (Autorský zákon), ve znění pozdějších předpisů. Veškeré spory, vzniklé mezi smluvními stranami na základě této smlouvy, se strany zavazují řešit smírnou cestou. Pokud vyřešení sporu smírnou cestou nebude možné, je každá ze smluvních stran oprávněna učinit podání u příslušného soudu. </w:t>
      </w:r>
    </w:p>
    <w:p w:rsidR="00000000" w:rsidDel="00000000" w:rsidP="00000000" w:rsidRDefault="00000000" w:rsidRPr="00000000" w14:paraId="0000003F">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7"/>
        </w:numPr>
        <w:tabs>
          <w:tab w:val="left" w:leader="none" w:pos="360"/>
        </w:tabs>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Tato smlouva je vyhotovena ve dvou stejnopisech, z nichž každá strana obdrží po jednom.</w:t>
      </w:r>
    </w:p>
    <w:p w:rsidR="00000000" w:rsidDel="00000000" w:rsidP="00000000" w:rsidRDefault="00000000" w:rsidRPr="00000000" w14:paraId="00000041">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5"/>
        </w:numPr>
        <w:tabs>
          <w:tab w:val="left" w:leader="none" w:pos="360"/>
        </w:tabs>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Smluvní strany prohlašují, že se důkladně seznámily s obsahem této smlouvy, že tato smlouva byla sepsána podle jejich pravé a svobodné vůle, nikoli v tísni a za nápadně nevýhodných podmínek, na důkaz toho připojují své podpisy.</w:t>
      </w:r>
    </w:p>
    <w:p w:rsidR="00000000" w:rsidDel="00000000" w:rsidP="00000000" w:rsidRDefault="00000000" w:rsidRPr="00000000" w14:paraId="00000043">
      <w:pPr>
        <w:spacing w:after="0" w:before="0" w:line="240" w:lineRule="auto"/>
        <w:ind w:left="426" w:right="0" w:hanging="426"/>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4">
      <w:pPr>
        <w:spacing w:after="0" w:before="0" w:line="240" w:lineRule="auto"/>
        <w:ind w:left="426" w:right="0" w:hanging="426"/>
        <w:jc w:val="both"/>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5">
      <w:pPr>
        <w:spacing w:after="0" w:before="0" w:line="240" w:lineRule="auto"/>
        <w:ind w:left="426" w:right="0" w:hanging="426"/>
        <w:jc w:val="left"/>
        <w:rPr>
          <w:rFonts w:ascii="Arial" w:cs="Arial" w:eastAsia="Arial" w:hAnsi="Arial"/>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6">
      <w:pPr>
        <w:spacing w:after="0" w:before="0" w:line="240" w:lineRule="auto"/>
        <w:ind w:left="426" w:right="0" w:hanging="426"/>
        <w:jc w:val="lef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shd w:fill="auto" w:val="clear"/>
          <w:vertAlign w:val="baseline"/>
          <w:rtl w:val="0"/>
        </w:rPr>
        <w:t xml:space="preserve">V Praze dne 13. 4. 2023</w:t>
        <w:tab/>
        <w:tab/>
        <w:tab/>
        <w:tab/>
      </w:r>
      <w:r w:rsidDel="00000000" w:rsidR="00000000" w:rsidRPr="00000000">
        <w:rPr>
          <w:rFonts w:ascii="Arial" w:cs="Arial" w:eastAsia="Arial" w:hAnsi="Arial"/>
          <w:color w:val="000000"/>
          <w:sz w:val="24"/>
          <w:szCs w:val="24"/>
          <w:vertAlign w:val="baseline"/>
          <w:rtl w:val="0"/>
        </w:rPr>
        <w:t xml:space="preserve">V </w:t>
      </w:r>
      <w:r w:rsidDel="00000000" w:rsidR="00000000" w:rsidRPr="00000000">
        <w:rPr>
          <w:rFonts w:ascii="Arial" w:cs="Arial" w:eastAsia="Arial" w:hAnsi="Arial"/>
          <w:color w:val="000000"/>
          <w:sz w:val="24"/>
          <w:szCs w:val="24"/>
          <w:vertAlign w:val="baseline"/>
          <w:rtl w:val="0"/>
        </w:rPr>
        <w:t xml:space="preserve">Prostějově</w:t>
      </w:r>
      <w:r w:rsidDel="00000000" w:rsidR="00000000" w:rsidRPr="00000000">
        <w:rPr>
          <w:rFonts w:ascii="Arial" w:cs="Arial" w:eastAsia="Arial" w:hAnsi="Arial"/>
          <w:color w:val="000000"/>
          <w:sz w:val="24"/>
          <w:szCs w:val="24"/>
          <w:vertAlign w:val="baseline"/>
          <w:rtl w:val="0"/>
        </w:rPr>
        <w:t xml:space="preserve">, dne</w:t>
      </w:r>
      <w:r w:rsidDel="00000000" w:rsidR="00000000" w:rsidRPr="00000000">
        <w:rPr>
          <w:rFonts w:ascii="Arial" w:cs="Arial" w:eastAsia="Arial" w:hAnsi="Arial"/>
          <w:color w:val="000000"/>
          <w:sz w:val="24"/>
          <w:szCs w:val="24"/>
          <w:vertAlign w:val="baseline"/>
          <w:rtl w:val="0"/>
        </w:rPr>
        <w:t xml:space="preserve"> 13. 4. 2023</w:t>
      </w:r>
      <w:r w:rsidDel="00000000" w:rsidR="00000000" w:rsidRPr="00000000">
        <w:rPr>
          <w:rtl w:val="0"/>
        </w:rPr>
      </w:r>
    </w:p>
    <w:p w:rsidR="00000000" w:rsidDel="00000000" w:rsidP="00000000" w:rsidRDefault="00000000" w:rsidRPr="00000000" w14:paraId="00000047">
      <w:pPr>
        <w:spacing w:after="0" w:before="0" w:line="240" w:lineRule="auto"/>
        <w:ind w:left="426" w:right="0" w:hanging="426"/>
        <w:jc w:val="left"/>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8">
      <w:pPr>
        <w:spacing w:after="0" w:before="0" w:line="240" w:lineRule="auto"/>
        <w:ind w:left="426" w:right="0" w:hanging="426"/>
        <w:jc w:val="left"/>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9">
      <w:pPr>
        <w:spacing w:after="0" w:before="0" w:line="240" w:lineRule="auto"/>
        <w:ind w:left="426" w:right="0" w:hanging="426"/>
        <w:jc w:val="lef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 </w:t>
        <w:tab/>
        <w:t xml:space="preserve">           </w:t>
        <w:tab/>
      </w: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4A">
      <w:pPr>
        <w:spacing w:after="0" w:before="0" w:line="240" w:lineRule="auto"/>
        <w:ind w:left="426" w:right="0" w:hanging="426"/>
        <w:jc w:val="left"/>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B">
      <w:pPr>
        <w:spacing w:after="0" w:before="0" w:line="240" w:lineRule="auto"/>
        <w:ind w:left="426" w:right="0" w:hanging="426"/>
        <w:jc w:val="both"/>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AEROFILMS s.r.o. </w:t>
      </w:r>
      <w:r w:rsidDel="00000000" w:rsidR="00000000" w:rsidRPr="00000000">
        <w:rPr>
          <w:rFonts w:ascii="Arial" w:cs="Arial" w:eastAsia="Arial" w:hAnsi="Arial"/>
          <w:color w:val="000000"/>
          <w:sz w:val="24"/>
          <w:szCs w:val="24"/>
          <w:vertAlign w:val="baseline"/>
          <w:rtl w:val="0"/>
        </w:rPr>
        <w:t xml:space="preserve">(distributor)</w:t>
      </w:r>
      <w:r w:rsidDel="00000000" w:rsidR="00000000" w:rsidRPr="00000000">
        <w:rPr>
          <w:rFonts w:ascii="Arial" w:cs="Arial" w:eastAsia="Arial" w:hAnsi="Arial"/>
          <w:b w:val="1"/>
          <w:color w:val="000000"/>
          <w:sz w:val="24"/>
          <w:szCs w:val="24"/>
          <w:vertAlign w:val="baseline"/>
          <w:rtl w:val="0"/>
        </w:rPr>
        <w:tab/>
        <w:tab/>
        <w:tab/>
      </w:r>
      <w:r w:rsidDel="00000000" w:rsidR="00000000" w:rsidRPr="00000000">
        <w:rPr>
          <w:rFonts w:ascii="Arial" w:cs="Arial" w:eastAsia="Arial" w:hAnsi="Arial"/>
          <w:b w:val="1"/>
          <w:color w:val="000000"/>
          <w:sz w:val="24"/>
          <w:szCs w:val="24"/>
          <w:vertAlign w:val="baseline"/>
          <w:rtl w:val="0"/>
        </w:rPr>
        <w:t xml:space="preserve">KINO METRO 70, p.o.</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(provozovatel)</w:t>
      </w:r>
    </w:p>
    <w:p w:rsidR="00000000" w:rsidDel="00000000" w:rsidP="00000000" w:rsidRDefault="00000000" w:rsidRPr="00000000" w14:paraId="0000004C">
      <w:pPr>
        <w:spacing w:after="0" w:before="0" w:line="240" w:lineRule="auto"/>
        <w:ind w:left="426" w:right="0" w:hanging="426"/>
        <w:jc w:val="both"/>
        <w:rPr>
          <w:rFonts w:ascii="Arial" w:cs="Arial" w:eastAsia="Arial" w:hAnsi="Arial"/>
          <w:b w:val="1"/>
          <w:color w:val="000000"/>
          <w:sz w:val="24"/>
          <w:szCs w:val="24"/>
          <w:vertAlign w:val="baseline"/>
        </w:rPr>
      </w:pPr>
      <w:r w:rsidDel="00000000" w:rsidR="00000000" w:rsidRPr="00000000">
        <w:rPr>
          <w:rtl w:val="0"/>
        </w:rPr>
      </w:r>
    </w:p>
    <w:p w:rsidR="00000000" w:rsidDel="00000000" w:rsidP="00000000" w:rsidRDefault="00000000" w:rsidRPr="00000000" w14:paraId="0000004D">
      <w:pPr>
        <w:spacing w:after="0" w:before="0" w:line="240" w:lineRule="auto"/>
        <w:ind w:left="426" w:right="0" w:hanging="426"/>
        <w:jc w:val="righ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jednající Ivo Andrlem, jednatelem</w:t>
        <w:tab/>
        <w:tab/>
        <w:t xml:space="preserve">jednající </w:t>
      </w:r>
      <w:r w:rsidDel="00000000" w:rsidR="00000000" w:rsidRPr="00000000">
        <w:rPr>
          <w:rFonts w:ascii="Arial" w:cs="Arial" w:eastAsia="Arial" w:hAnsi="Arial"/>
          <w:color w:val="000000"/>
          <w:sz w:val="24"/>
          <w:szCs w:val="24"/>
          <w:vertAlign w:val="baseline"/>
          <w:rtl w:val="0"/>
        </w:rPr>
        <w:t xml:space="preserve">Michal Zábranský, zástupce ředitelky</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0JBUrpFM/+4rqouvSgNLsSOA==">CgMxLjA4AHIhMVAyUVB2WEp6VU5aMnRvSTNZbU9JeU9scnJDZ2ZZSFB2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