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IČ:  </w:t>
      </w:r>
      <w:r w:rsidRPr="00743E03">
        <w:rPr>
          <w:rFonts w:cs="Arial"/>
          <w:sz w:val="20"/>
          <w:szCs w:val="20"/>
        </w:rPr>
        <w:t>60193468,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0AA97C63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 w:rsidR="00EC637C">
        <w:rPr>
          <w:rFonts w:cs="Arial"/>
          <w:iCs/>
          <w:sz w:val="20"/>
          <w:szCs w:val="20"/>
        </w:rPr>
        <w:t>Jaroslavem Pantůčkem</w:t>
      </w:r>
      <w:r w:rsidR="005B5ABE">
        <w:rPr>
          <w:rFonts w:cs="Arial"/>
          <w:iCs/>
          <w:sz w:val="20"/>
          <w:szCs w:val="20"/>
        </w:rPr>
        <w:t xml:space="preserve">, </w:t>
      </w:r>
      <w:r w:rsidR="001D4863">
        <w:rPr>
          <w:rFonts w:cs="Arial"/>
          <w:iCs/>
          <w:sz w:val="20"/>
          <w:szCs w:val="20"/>
        </w:rPr>
        <w:t>předsedou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  <w:r w:rsidR="00C451B2">
        <w:rPr>
          <w:rFonts w:cs="Arial"/>
          <w:iCs/>
          <w:sz w:val="20"/>
          <w:szCs w:val="20"/>
        </w:rPr>
        <w:t xml:space="preserve"> a </w:t>
      </w:r>
      <w:r w:rsidR="00C451B2" w:rsidRPr="00964E61">
        <w:rPr>
          <w:rFonts w:cs="Arial"/>
          <w:iCs/>
          <w:sz w:val="20"/>
          <w:szCs w:val="20"/>
        </w:rPr>
        <w:t xml:space="preserve">Ing. </w:t>
      </w:r>
      <w:r w:rsidR="007604F5">
        <w:rPr>
          <w:rFonts w:cs="Arial"/>
          <w:iCs/>
          <w:sz w:val="20"/>
          <w:szCs w:val="20"/>
        </w:rPr>
        <w:t xml:space="preserve">Zdeňkem </w:t>
      </w:r>
      <w:proofErr w:type="spellStart"/>
      <w:r w:rsidR="007604F5">
        <w:rPr>
          <w:rFonts w:cs="Arial"/>
          <w:iCs/>
          <w:sz w:val="20"/>
          <w:szCs w:val="20"/>
        </w:rPr>
        <w:t>Dundrem</w:t>
      </w:r>
      <w:proofErr w:type="spellEnd"/>
      <w:r w:rsidR="00C451B2" w:rsidRPr="00964E61">
        <w:rPr>
          <w:rFonts w:cs="Arial"/>
          <w:iCs/>
          <w:sz w:val="20"/>
          <w:szCs w:val="20"/>
        </w:rPr>
        <w:t>,</w:t>
      </w:r>
      <w:r w:rsidR="00C451B2">
        <w:rPr>
          <w:rFonts w:cs="Arial"/>
          <w:iCs/>
          <w:sz w:val="20"/>
          <w:szCs w:val="20"/>
        </w:rPr>
        <w:t xml:space="preserve"> </w:t>
      </w:r>
      <w:r w:rsidR="007604F5">
        <w:rPr>
          <w:rFonts w:cs="Arial"/>
          <w:iCs/>
          <w:sz w:val="20"/>
          <w:szCs w:val="20"/>
        </w:rPr>
        <w:t xml:space="preserve">místopředsedou </w:t>
      </w:r>
      <w:r w:rsidR="00C451B2">
        <w:rPr>
          <w:rFonts w:cs="Arial"/>
          <w:iCs/>
          <w:sz w:val="20"/>
          <w:szCs w:val="20"/>
        </w:rPr>
        <w:t>představenstva</w:t>
      </w:r>
    </w:p>
    <w:p w14:paraId="410DB623" w14:textId="329974FD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r w:rsidR="00DD182A">
        <w:rPr>
          <w:rFonts w:cs="Arial"/>
          <w:iCs/>
          <w:sz w:val="20"/>
          <w:szCs w:val="20"/>
        </w:rPr>
        <w:t>e-mail</w:t>
      </w:r>
      <w:r w:rsidR="00892B58">
        <w:rPr>
          <w:rFonts w:cs="Arial"/>
          <w:iCs/>
          <w:sz w:val="20"/>
          <w:szCs w:val="20"/>
        </w:rPr>
        <w:t xml:space="preserve">: </w:t>
      </w:r>
      <w:proofErr w:type="spellStart"/>
      <w:r w:rsidR="00892B58">
        <w:rPr>
          <w:rFonts w:cs="Arial"/>
          <w:iCs/>
          <w:sz w:val="20"/>
          <w:szCs w:val="20"/>
        </w:rPr>
        <w:t>xxx</w:t>
      </w:r>
      <w:proofErr w:type="spellEnd"/>
      <w:r w:rsidR="00A95108" w:rsidRPr="00A95108">
        <w:rPr>
          <w:rFonts w:cs="Arial"/>
          <w:iCs/>
          <w:sz w:val="20"/>
          <w:szCs w:val="20"/>
        </w:rPr>
        <w:t xml:space="preserve">, tel.: </w:t>
      </w:r>
      <w:proofErr w:type="spellStart"/>
      <w:r w:rsidR="00892B58">
        <w:rPr>
          <w:rFonts w:cs="Arial"/>
          <w:iCs/>
          <w:sz w:val="20"/>
          <w:szCs w:val="20"/>
        </w:rPr>
        <w:t>xxx</w:t>
      </w:r>
      <w:proofErr w:type="spellEnd"/>
    </w:p>
    <w:p w14:paraId="461128D8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A9EE74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D1B0619" w14:textId="19516785" w:rsidR="005B5ABE" w:rsidRPr="00E37BA2" w:rsidRDefault="00E51E8B" w:rsidP="00E37BA2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E37BA2">
        <w:rPr>
          <w:rFonts w:cs="Arial"/>
          <w:b/>
          <w:sz w:val="20"/>
          <w:szCs w:val="20"/>
        </w:rPr>
        <w:t xml:space="preserve">F.S.C. </w:t>
      </w:r>
      <w:r w:rsidR="000F5C20" w:rsidRPr="00E37BA2">
        <w:rPr>
          <w:rFonts w:cs="Arial"/>
          <w:b/>
          <w:sz w:val="20"/>
          <w:szCs w:val="20"/>
        </w:rPr>
        <w:t>BEZPEČNOSTNÍ PORADENSTVÍ, a.s.</w:t>
      </w:r>
      <w:r w:rsidR="00743E03" w:rsidRPr="00E37BA2">
        <w:rPr>
          <w:rFonts w:cs="Arial"/>
          <w:b/>
          <w:sz w:val="20"/>
          <w:szCs w:val="20"/>
        </w:rPr>
        <w:t xml:space="preserve"> </w:t>
      </w:r>
    </w:p>
    <w:p w14:paraId="40C5EA96" w14:textId="000FDE71" w:rsidR="005B5ABE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>se sídlem</w:t>
      </w:r>
      <w:r w:rsidR="000F5C20">
        <w:rPr>
          <w:rFonts w:ascii="Arial" w:hAnsi="Arial" w:cs="Arial"/>
          <w:iCs/>
          <w:sz w:val="20"/>
          <w:szCs w:val="20"/>
        </w:rPr>
        <w:t xml:space="preserve"> Ostrava-Moravská Ostrava, Vítkovická 1994/22, PSČ 702 00</w:t>
      </w:r>
      <w:r w:rsidRPr="00743E03">
        <w:rPr>
          <w:rFonts w:ascii="Arial" w:hAnsi="Arial" w:cs="Arial"/>
          <w:iCs/>
          <w:sz w:val="20"/>
          <w:szCs w:val="20"/>
        </w:rPr>
        <w:t xml:space="preserve"> 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14:paraId="03C55FED" w14:textId="29D21A3B" w:rsidR="00743E03" w:rsidRPr="000A23A1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2B322C">
        <w:rPr>
          <w:rFonts w:ascii="Arial" w:hAnsi="Arial" w:cs="Arial"/>
          <w:iCs/>
          <w:sz w:val="20"/>
          <w:szCs w:val="20"/>
        </w:rPr>
        <w:t xml:space="preserve">IČ: </w:t>
      </w:r>
      <w:r w:rsidR="00C11FD7" w:rsidRPr="000A23A1">
        <w:rPr>
          <w:rFonts w:ascii="Arial" w:hAnsi="Arial" w:cs="Arial"/>
          <w:iCs/>
          <w:sz w:val="20"/>
          <w:szCs w:val="20"/>
        </w:rPr>
        <w:t>25884646</w:t>
      </w:r>
      <w:r w:rsidRPr="000A23A1">
        <w:rPr>
          <w:rFonts w:ascii="Arial" w:hAnsi="Arial" w:cs="Arial"/>
          <w:sz w:val="20"/>
          <w:szCs w:val="20"/>
        </w:rPr>
        <w:t xml:space="preserve"> </w:t>
      </w:r>
    </w:p>
    <w:p w14:paraId="45FDBBFF" w14:textId="7E230D8C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zapsaná v obchodním rejstříku vedeném</w:t>
      </w:r>
      <w:r w:rsidR="005B5ABE">
        <w:rPr>
          <w:rFonts w:cs="Arial"/>
          <w:iCs/>
          <w:sz w:val="20"/>
          <w:szCs w:val="20"/>
        </w:rPr>
        <w:t xml:space="preserve"> </w:t>
      </w:r>
      <w:r w:rsidR="002B322C">
        <w:rPr>
          <w:rFonts w:cs="Arial"/>
          <w:iCs/>
          <w:sz w:val="20"/>
          <w:szCs w:val="20"/>
        </w:rPr>
        <w:t xml:space="preserve">Krajským soudem </w:t>
      </w:r>
      <w:r w:rsidR="005B5ABE">
        <w:rPr>
          <w:rFonts w:cs="Arial"/>
          <w:iCs/>
          <w:sz w:val="20"/>
          <w:szCs w:val="20"/>
        </w:rPr>
        <w:t>v </w:t>
      </w:r>
      <w:r w:rsidR="002B322C">
        <w:rPr>
          <w:rFonts w:cs="Arial"/>
          <w:iCs/>
          <w:sz w:val="20"/>
          <w:szCs w:val="20"/>
        </w:rPr>
        <w:t>Ostravě</w:t>
      </w:r>
      <w:r w:rsidR="005B5ABE">
        <w:rPr>
          <w:rFonts w:cs="Arial"/>
          <w:iCs/>
          <w:sz w:val="20"/>
          <w:szCs w:val="20"/>
        </w:rPr>
        <w:t xml:space="preserve">, oddíl </w:t>
      </w:r>
      <w:r w:rsidR="002B322C">
        <w:rPr>
          <w:rFonts w:cs="Arial"/>
          <w:iCs/>
          <w:sz w:val="20"/>
          <w:szCs w:val="20"/>
        </w:rPr>
        <w:t>B</w:t>
      </w:r>
      <w:r w:rsidR="005B5ABE">
        <w:rPr>
          <w:rFonts w:cs="Arial"/>
          <w:iCs/>
          <w:sz w:val="20"/>
          <w:szCs w:val="20"/>
        </w:rPr>
        <w:t xml:space="preserve">, </w:t>
      </w:r>
      <w:r w:rsidR="005B5ABE" w:rsidRPr="002B322C">
        <w:rPr>
          <w:rFonts w:cs="Arial"/>
          <w:iCs/>
          <w:sz w:val="20"/>
          <w:szCs w:val="20"/>
        </w:rPr>
        <w:t xml:space="preserve">vložka </w:t>
      </w:r>
      <w:r w:rsidR="002B322C" w:rsidRPr="002B322C">
        <w:rPr>
          <w:rFonts w:cs="Arial"/>
          <w:iCs/>
          <w:sz w:val="20"/>
          <w:szCs w:val="20"/>
        </w:rPr>
        <w:t>2504</w:t>
      </w:r>
    </w:p>
    <w:p w14:paraId="3222089E" w14:textId="34A16495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>:</w:t>
      </w:r>
      <w:r w:rsidR="00743E03" w:rsidRPr="004151C7">
        <w:rPr>
          <w:rFonts w:cs="Arial"/>
          <w:iCs/>
          <w:sz w:val="20"/>
          <w:szCs w:val="20"/>
        </w:rPr>
        <w:t xml:space="preserve"> </w:t>
      </w:r>
      <w:r w:rsidR="002B322C">
        <w:rPr>
          <w:rFonts w:cs="Arial"/>
          <w:iCs/>
          <w:sz w:val="20"/>
          <w:szCs w:val="20"/>
        </w:rPr>
        <w:t xml:space="preserve">Ing. Miroslavem </w:t>
      </w:r>
      <w:proofErr w:type="spellStart"/>
      <w:r w:rsidR="002B322C">
        <w:rPr>
          <w:rFonts w:cs="Arial"/>
          <w:iCs/>
          <w:sz w:val="20"/>
          <w:szCs w:val="20"/>
        </w:rPr>
        <w:t>Fryšarem</w:t>
      </w:r>
      <w:proofErr w:type="spellEnd"/>
      <w:r w:rsidR="002B322C">
        <w:rPr>
          <w:rFonts w:cs="Arial"/>
          <w:iCs/>
          <w:sz w:val="20"/>
          <w:szCs w:val="20"/>
        </w:rPr>
        <w:t>, předsedou představenstva</w:t>
      </w:r>
      <w:r w:rsidR="005B5ABE">
        <w:rPr>
          <w:rFonts w:cs="Arial"/>
          <w:iCs/>
          <w:sz w:val="20"/>
          <w:szCs w:val="20"/>
        </w:rPr>
        <w:t xml:space="preserve"> </w:t>
      </w:r>
    </w:p>
    <w:p w14:paraId="5EB16D36" w14:textId="7F326BFD" w:rsidR="00C82A50" w:rsidRPr="00222CE1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>kontakt pro smluvní účely</w:t>
      </w:r>
      <w:r w:rsidRPr="00222CE1">
        <w:rPr>
          <w:rFonts w:cs="Arial"/>
          <w:iCs/>
          <w:sz w:val="20"/>
          <w:szCs w:val="20"/>
        </w:rPr>
        <w:t>: e-mail:</w:t>
      </w:r>
      <w:r w:rsidR="00EC6397" w:rsidRPr="00222CE1">
        <w:rPr>
          <w:rFonts w:cs="Arial"/>
          <w:iCs/>
          <w:sz w:val="20"/>
          <w:szCs w:val="20"/>
        </w:rPr>
        <w:t xml:space="preserve"> </w:t>
      </w:r>
      <w:hyperlink r:id="rId7" w:history="1">
        <w:proofErr w:type="spellStart"/>
        <w:r w:rsidR="00892B58">
          <w:rPr>
            <w:rStyle w:val="Hypertextovodkaz"/>
            <w:rFonts w:cs="Arial"/>
            <w:iCs/>
            <w:sz w:val="20"/>
            <w:szCs w:val="20"/>
          </w:rPr>
          <w:t>xxx</w:t>
        </w:r>
        <w:proofErr w:type="spellEnd"/>
      </w:hyperlink>
      <w:r w:rsidRPr="00222CE1">
        <w:rPr>
          <w:rFonts w:cs="Arial"/>
          <w:iCs/>
          <w:sz w:val="20"/>
          <w:szCs w:val="20"/>
        </w:rPr>
        <w:t xml:space="preserve"> </w:t>
      </w:r>
      <w:r w:rsidR="00222CE1">
        <w:rPr>
          <w:rFonts w:cs="Arial"/>
          <w:iCs/>
          <w:sz w:val="20"/>
          <w:szCs w:val="20"/>
        </w:rPr>
        <w:tab/>
      </w:r>
      <w:r w:rsidRPr="00222CE1">
        <w:rPr>
          <w:rFonts w:cs="Arial"/>
          <w:iCs/>
          <w:sz w:val="20"/>
          <w:szCs w:val="20"/>
        </w:rPr>
        <w:t>tel.:</w:t>
      </w:r>
      <w:r w:rsidR="002B322C" w:rsidRPr="00222CE1">
        <w:rPr>
          <w:rFonts w:cs="Arial"/>
          <w:iCs/>
          <w:sz w:val="20"/>
          <w:szCs w:val="20"/>
        </w:rPr>
        <w:t xml:space="preserve"> </w:t>
      </w:r>
      <w:proofErr w:type="spellStart"/>
      <w:r w:rsidR="00892B58">
        <w:rPr>
          <w:rFonts w:cs="Arial"/>
          <w:iCs/>
          <w:sz w:val="20"/>
          <w:szCs w:val="20"/>
        </w:rPr>
        <w:t>xxx</w:t>
      </w:r>
      <w:proofErr w:type="spellEnd"/>
    </w:p>
    <w:p w14:paraId="57B7AC5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222CE1">
        <w:rPr>
          <w:rFonts w:cs="Arial"/>
          <w:iCs/>
          <w:sz w:val="20"/>
          <w:szCs w:val="20"/>
        </w:rPr>
        <w:t>(dále jen „</w:t>
      </w:r>
      <w:r w:rsidR="004151C7" w:rsidRPr="00222CE1">
        <w:rPr>
          <w:rFonts w:cs="Arial"/>
          <w:b/>
          <w:iCs/>
          <w:sz w:val="20"/>
          <w:szCs w:val="20"/>
        </w:rPr>
        <w:t>D</w:t>
      </w:r>
      <w:r w:rsidRPr="00222CE1">
        <w:rPr>
          <w:rFonts w:cs="Arial"/>
          <w:b/>
          <w:iCs/>
          <w:sz w:val="20"/>
          <w:szCs w:val="20"/>
        </w:rPr>
        <w:t>odavatel</w:t>
      </w:r>
      <w:r w:rsidRPr="00222CE1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bookmarkStart w:id="1" w:name="_GoBack"/>
      <w:bookmarkEnd w:id="1"/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77777777" w:rsidR="00BB1572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</w:p>
    <w:p w14:paraId="1CA6F25D" w14:textId="231596CB" w:rsidR="004151C7" w:rsidRPr="00216668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216668">
        <w:rPr>
          <w:rStyle w:val="FontStyle19"/>
          <w:b w:val="0"/>
        </w:rPr>
        <w:t>Dodavatel je společností poskytující služby v</w:t>
      </w:r>
      <w:r w:rsidR="00216668" w:rsidRPr="00216668">
        <w:rPr>
          <w:rStyle w:val="FontStyle19"/>
          <w:b w:val="0"/>
        </w:rPr>
        <w:t> </w:t>
      </w:r>
      <w:r w:rsidRPr="00216668">
        <w:rPr>
          <w:rStyle w:val="FontStyle19"/>
          <w:b w:val="0"/>
        </w:rPr>
        <w:t>oblasti</w:t>
      </w:r>
      <w:r w:rsidR="00216668" w:rsidRPr="00216668">
        <w:rPr>
          <w:rStyle w:val="FontStyle19"/>
          <w:b w:val="0"/>
        </w:rPr>
        <w:t xml:space="preserve"> bezpečnostního poradenství a </w:t>
      </w:r>
      <w:r w:rsidR="00954D47">
        <w:rPr>
          <w:rStyle w:val="FontStyle19"/>
          <w:b w:val="0"/>
        </w:rPr>
        <w:t>ochrany informací</w:t>
      </w:r>
      <w:r w:rsidR="004151C7" w:rsidRPr="00216668">
        <w:rPr>
          <w:rStyle w:val="FontStyle19"/>
          <w:b w:val="0"/>
        </w:rPr>
        <w:t>,</w:t>
      </w:r>
    </w:p>
    <w:p w14:paraId="4BAC908F" w14:textId="0E469F66" w:rsidR="00BB1572" w:rsidRPr="006657A8" w:rsidRDefault="002839C8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6657A8">
        <w:rPr>
          <w:rStyle w:val="FontStyle19"/>
          <w:b w:val="0"/>
        </w:rPr>
        <w:t>s</w:t>
      </w:r>
      <w:r w:rsidR="00BB1572" w:rsidRPr="006657A8">
        <w:rPr>
          <w:rStyle w:val="FontStyle19"/>
          <w:b w:val="0"/>
        </w:rPr>
        <w:t>e Smluvní strany dohodly na tom, že Dodavatel poskytne pro Společnost plnění spočívající v</w:t>
      </w:r>
      <w:r w:rsidR="00566295" w:rsidRPr="006657A8">
        <w:rPr>
          <w:rStyle w:val="FontStyle19"/>
          <w:b w:val="0"/>
        </w:rPr>
        <w:t xml:space="preserve"> poskytování služeb </w:t>
      </w:r>
      <w:r w:rsidR="006657A8" w:rsidRPr="006657A8">
        <w:rPr>
          <w:rStyle w:val="FontStyle19"/>
          <w:b w:val="0"/>
        </w:rPr>
        <w:t xml:space="preserve">v oblasti bezpečnostního poradenství a </w:t>
      </w:r>
      <w:r w:rsidR="009E4B51">
        <w:rPr>
          <w:rStyle w:val="FontStyle19"/>
          <w:b w:val="0"/>
        </w:rPr>
        <w:t>ochrany</w:t>
      </w:r>
      <w:r w:rsidR="006657A8" w:rsidRPr="006657A8">
        <w:rPr>
          <w:rStyle w:val="FontStyle19"/>
          <w:b w:val="0"/>
        </w:rPr>
        <w:t xml:space="preserve"> informací </w:t>
      </w:r>
      <w:r w:rsidR="00BB1572" w:rsidRPr="006657A8">
        <w:rPr>
          <w:rStyle w:val="FontStyle19"/>
          <w:b w:val="0"/>
        </w:rPr>
        <w:t>(dále jen „</w:t>
      </w:r>
      <w:r w:rsidR="00BB1572" w:rsidRPr="006657A8">
        <w:rPr>
          <w:rStyle w:val="FontStyle19"/>
        </w:rPr>
        <w:t>Služby</w:t>
      </w:r>
      <w:r w:rsidR="00BB1572" w:rsidRPr="006657A8">
        <w:rPr>
          <w:rStyle w:val="FontStyle19"/>
          <w:b w:val="0"/>
        </w:rPr>
        <w:t>“)</w:t>
      </w:r>
    </w:p>
    <w:p w14:paraId="36328F53" w14:textId="77777777" w:rsidR="00D0267B" w:rsidRPr="00BB1572" w:rsidRDefault="004151C7" w:rsidP="00041CF7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77777777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2E273B4F" w14:textId="77777777" w:rsidR="00DA4CE1" w:rsidRPr="000E7C6C" w:rsidRDefault="00DA4CE1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321B2097" w14:textId="556BE489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lastRenderedPageBreak/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14:paraId="272B3E3A" w14:textId="32AB8108" w:rsidR="0005340B" w:rsidRPr="000E7C6C" w:rsidRDefault="0005340B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Dodavatel je oprávněn Důvěrné informace sdělit či zpřístupnit poddodavateli, jehož prostřednictvím bude poskytovat část Služeb, pokud je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zcela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nezbytné,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aby </w:t>
      </w:r>
      <w:r>
        <w:rPr>
          <w:rFonts w:ascii="Arial" w:eastAsia="PMingLiU" w:hAnsi="Arial" w:cs="Arial"/>
          <w:sz w:val="20"/>
          <w:szCs w:val="20"/>
          <w:lang w:eastAsia="zh-TW"/>
        </w:rPr>
        <w:t>poddodavatel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 měl Důvěrné informace pro řádné a včasné poskytování </w:t>
      </w:r>
      <w:r w:rsidR="00290A3A">
        <w:rPr>
          <w:rFonts w:ascii="Arial" w:eastAsia="PMingLiU" w:hAnsi="Arial" w:cs="Arial"/>
          <w:sz w:val="20"/>
          <w:szCs w:val="20"/>
          <w:lang w:eastAsia="zh-TW"/>
        </w:rPr>
        <w:t xml:space="preserve">Služeb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k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dispozici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Dodavatel je pak oprávněn Důvěrné informace sdělit či zpřístupnit takovémuto poddodavateli, pokud s ním uzavře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obdobnou smlouvu o mlčenlivosti. Na vyžádání Společnosti je dodavatel povinen prokázat uzavření smlouvy o mlčenlivosti s poddodavatelem.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 xml:space="preserve"> Důvěrné informace budou poddodavateli poskytnuty pouze v nezbytném rozsahu.</w:t>
      </w:r>
    </w:p>
    <w:p w14:paraId="55BE00FE" w14:textId="02AC05D6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 to vše do 7 dnů od výzvy Společnosti.</w:t>
      </w:r>
    </w:p>
    <w:p w14:paraId="7538FCB1" w14:textId="7423CAD5" w:rsidR="000E7C6C" w:rsidRPr="000E7C6C" w:rsidRDefault="000E7C6C" w:rsidP="000E7C6C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77777777" w:rsidR="000E7C6C" w:rsidRPr="000E7C6C" w:rsidRDefault="000E7C6C" w:rsidP="00E37BA2">
      <w:pPr>
        <w:numPr>
          <w:ilvl w:val="0"/>
          <w:numId w:val="4"/>
        </w:numPr>
        <w:tabs>
          <w:tab w:val="num" w:pos="567"/>
        </w:tabs>
        <w:suppressAutoHyphens/>
        <w:spacing w:before="120" w:after="20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75355BAD" w14:textId="77777777" w:rsidR="000E7C6C" w:rsidRPr="000E7C6C" w:rsidRDefault="000E7C6C" w:rsidP="00E37BA2">
      <w:pPr>
        <w:numPr>
          <w:ilvl w:val="0"/>
          <w:numId w:val="4"/>
        </w:numPr>
        <w:tabs>
          <w:tab w:val="num" w:pos="567"/>
        </w:tabs>
        <w:suppressAutoHyphens/>
        <w:spacing w:before="120" w:after="20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E37BA2">
      <w:pPr>
        <w:numPr>
          <w:ilvl w:val="0"/>
          <w:numId w:val="4"/>
        </w:numPr>
        <w:tabs>
          <w:tab w:val="num" w:pos="567"/>
        </w:tabs>
        <w:suppressAutoHyphens/>
        <w:spacing w:before="120" w:after="200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77777777" w:rsidR="000E7C6C" w:rsidRPr="000E7C6C" w:rsidRDefault="000E7C6C" w:rsidP="00E37BA2">
      <w:pPr>
        <w:tabs>
          <w:tab w:val="num" w:pos="567"/>
        </w:tabs>
        <w:suppressAutoHyphens/>
        <w:spacing w:before="120"/>
        <w:ind w:left="993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555F2ECC" w14:textId="77777777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F931DE7" w14:textId="5DB60403" w:rsidR="000E7C6C" w:rsidRPr="000E7C6C" w:rsidRDefault="000E7C6C" w:rsidP="000E7C6C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30DD4592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40E5D28" w14:textId="77777777" w:rsidR="000E7C6C" w:rsidRPr="000E7C6C" w:rsidRDefault="000E7C6C" w:rsidP="000E7C6C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4618BA06" w14:textId="29F3929E" w:rsidR="000E7C6C" w:rsidRPr="000E7C6C" w:rsidRDefault="000E7C6C" w:rsidP="000E7C6C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</w:t>
      </w:r>
      <w:r w:rsidR="009365FD">
        <w:rPr>
          <w:rFonts w:ascii="Arial" w:eastAsia="PMingLiU" w:hAnsi="Arial" w:cs="Arial"/>
          <w:sz w:val="20"/>
          <w:szCs w:val="20"/>
          <w:lang w:eastAsia="zh-TW"/>
        </w:rPr>
        <w:t> 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případě</w:t>
      </w:r>
      <w:r w:rsidR="009365FD">
        <w:rPr>
          <w:rFonts w:ascii="Arial" w:eastAsia="PMingLiU" w:hAnsi="Arial" w:cs="Arial"/>
          <w:sz w:val="20"/>
          <w:szCs w:val="20"/>
          <w:lang w:eastAsia="zh-TW"/>
        </w:rPr>
        <w:t xml:space="preserve"> prokazatelného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porušení závazku uvedeného v čl. I odst. 1.1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 xml:space="preserve">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</w:t>
      </w:r>
      <w:r w:rsidRPr="00E1025D">
        <w:rPr>
          <w:rFonts w:ascii="Arial" w:eastAsia="PMingLiU" w:hAnsi="Arial" w:cs="Arial"/>
          <w:sz w:val="20"/>
          <w:szCs w:val="20"/>
          <w:lang w:eastAsia="zh-TW"/>
        </w:rPr>
        <w:t>výši 1 000 000,- Kč za každý jednotlivý případ porušení.</w:t>
      </w:r>
    </w:p>
    <w:p w14:paraId="3DA540A3" w14:textId="77777777" w:rsidR="000E7C6C" w:rsidRDefault="000E7C6C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07AD797F" w14:textId="77777777" w:rsidR="00A34D70" w:rsidRPr="000E7C6C" w:rsidRDefault="00A34D70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51AAD2B" w14:textId="77777777" w:rsidR="000E7C6C" w:rsidRDefault="000E7C6C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0B720EA9" w14:textId="77777777" w:rsidR="00E66A4A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1A91A2D" w14:textId="07808AF9" w:rsidR="00E66A4A" w:rsidRPr="000E7C6C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37598EC7" w14:textId="77777777" w:rsidR="00E1025D" w:rsidRDefault="00E1025D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1166F6E7" w14:textId="2FC1C2C3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361ABCA8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18500AD3" w14:textId="77777777" w:rsidR="00A34D70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1BC0476" w14:textId="77777777" w:rsidR="000E7C6C" w:rsidRDefault="002C6941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5040B78" w14:textId="77777777" w:rsidR="00A34D70" w:rsidRPr="000E7C6C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38C3F2" w14:textId="77777777" w:rsidR="00C12883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57C21472" w14:textId="77777777" w:rsidR="00C12883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B974B3B" w14:textId="0D7004ED" w:rsidR="00A34D70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1D79AB20" w14:textId="77777777" w:rsidR="00E37BA2" w:rsidRDefault="00E37BA2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062DECE8" w14:textId="5FA6B8D9" w:rsidR="000E7C6C" w:rsidRPr="000E7C6C" w:rsidRDefault="000D0DBA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5A2344C1" w14:textId="3C42C483" w:rsidR="00B32B27" w:rsidRDefault="00DA4CE1" w:rsidP="000D0DBA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161183D9" w14:textId="77777777" w:rsidR="00426A8B" w:rsidRPr="000E7C6C" w:rsidRDefault="00426A8B" w:rsidP="00743E0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B32B27" w:rsidRPr="000E7C6C" w14:paraId="69820761" w14:textId="77777777" w:rsidTr="00814CB8">
        <w:tc>
          <w:tcPr>
            <w:tcW w:w="4644" w:type="dxa"/>
          </w:tcPr>
          <w:p w14:paraId="38FBC63E" w14:textId="7FEEAB93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003272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585E56" w:rsidRPr="000E7C6C">
              <w:rPr>
                <w:rFonts w:ascii="Arial" w:hAnsi="Arial" w:cs="Arial"/>
                <w:sz w:val="20"/>
                <w:szCs w:val="20"/>
              </w:rPr>
              <w:t xml:space="preserve"> dne___________ 20</w:t>
            </w:r>
            <w:r w:rsidR="00003272">
              <w:rPr>
                <w:rFonts w:ascii="Arial" w:hAnsi="Arial" w:cs="Arial"/>
                <w:sz w:val="20"/>
                <w:szCs w:val="20"/>
              </w:rPr>
              <w:t>2</w:t>
            </w:r>
            <w:r w:rsidR="000A2B94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DF10B05" w14:textId="77777777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409822" w14:textId="77777777" w:rsidR="00426A8B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19179C" w14:textId="77777777" w:rsidR="00426A8B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B8B8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93" w:type="dxa"/>
          </w:tcPr>
          <w:p w14:paraId="49154576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5016A445" w14:textId="29E5E1E0" w:rsidR="00814CB8" w:rsidRPr="000E7C6C" w:rsidRDefault="00585E56" w:rsidP="00814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E37BA2" w:rsidRPr="000E7C6C">
              <w:rPr>
                <w:rFonts w:ascii="Arial" w:hAnsi="Arial" w:cs="Arial"/>
                <w:sz w:val="20"/>
                <w:szCs w:val="20"/>
              </w:rPr>
              <w:t>___________</w:t>
            </w:r>
            <w:r w:rsidRPr="000E7C6C">
              <w:rPr>
                <w:rFonts w:ascii="Arial" w:hAnsi="Arial" w:cs="Arial"/>
                <w:sz w:val="20"/>
                <w:szCs w:val="20"/>
              </w:rPr>
              <w:t>dne__________ 20</w:t>
            </w:r>
            <w:r w:rsidR="00003272">
              <w:rPr>
                <w:rFonts w:ascii="Arial" w:hAnsi="Arial" w:cs="Arial"/>
                <w:sz w:val="20"/>
                <w:szCs w:val="20"/>
              </w:rPr>
              <w:t>2</w:t>
            </w:r>
            <w:r w:rsidR="000A2B94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FA8D432" w14:textId="77777777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12F92" w14:textId="77777777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AD0BB" w14:textId="77777777" w:rsidR="00426A8B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63D7F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B32B27" w:rsidRPr="000E7C6C" w14:paraId="086CA0E6" w14:textId="77777777" w:rsidTr="000A2B94">
        <w:tc>
          <w:tcPr>
            <w:tcW w:w="4644" w:type="dxa"/>
          </w:tcPr>
          <w:p w14:paraId="3C61F0B3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5BE26A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9B8C1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17917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78F2AF0" w14:textId="7375564D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C637C">
              <w:rPr>
                <w:rFonts w:ascii="Arial" w:hAnsi="Arial" w:cs="Arial"/>
                <w:sz w:val="20"/>
                <w:szCs w:val="20"/>
              </w:rPr>
              <w:t>Jaroslav Pantůček</w:t>
            </w:r>
          </w:p>
          <w:p w14:paraId="7A6F333E" w14:textId="2B7A8285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93" w:type="dxa"/>
          </w:tcPr>
          <w:p w14:paraId="170DCD9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shd w:val="clear" w:color="auto" w:fill="auto"/>
          </w:tcPr>
          <w:p w14:paraId="0795855C" w14:textId="77777777" w:rsidR="00B32B27" w:rsidRPr="000A2B94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9C9EE" w14:textId="77777777" w:rsidR="00B32B27" w:rsidRPr="000A2B94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46914" w14:textId="77777777" w:rsidR="00426A8B" w:rsidRPr="000A2B94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01842" w14:textId="77777777" w:rsidR="00B32B27" w:rsidRPr="000A2B94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B9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39F5659" w14:textId="58441819" w:rsidR="000A5CD1" w:rsidRPr="000A2B94" w:rsidRDefault="000A2B94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B94">
              <w:rPr>
                <w:rFonts w:ascii="Arial" w:hAnsi="Arial" w:cs="Arial"/>
                <w:iCs/>
                <w:sz w:val="20"/>
                <w:szCs w:val="20"/>
                <w:lang w:val="en-US"/>
              </w:rPr>
              <w:t>Ing. Miroslav Fryšar</w:t>
            </w:r>
          </w:p>
          <w:p w14:paraId="62C05AEA" w14:textId="66740BAD" w:rsidR="00B32B27" w:rsidRPr="000A2B94" w:rsidRDefault="000A2B94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B94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  <w:tr w:rsidR="00B32B27" w14:paraId="424CB413" w14:textId="77777777" w:rsidTr="00814CB8">
        <w:tc>
          <w:tcPr>
            <w:tcW w:w="4644" w:type="dxa"/>
          </w:tcPr>
          <w:p w14:paraId="4A653B85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93E5A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C9BEC9" w14:textId="77777777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9A918C8" w14:textId="12199D9B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604F5">
              <w:rPr>
                <w:rFonts w:ascii="Arial" w:hAnsi="Arial" w:cs="Arial"/>
                <w:sz w:val="20"/>
                <w:szCs w:val="20"/>
              </w:rPr>
              <w:t xml:space="preserve">Zdeněk </w:t>
            </w:r>
            <w:r w:rsidR="007604F5" w:rsidRPr="000A075C">
              <w:rPr>
                <w:rFonts w:ascii="Arial" w:hAnsi="Arial" w:cs="Arial"/>
                <w:sz w:val="20"/>
                <w:szCs w:val="20"/>
              </w:rPr>
              <w:t>Dundr</w:t>
            </w:r>
          </w:p>
          <w:p w14:paraId="6728A2EB" w14:textId="0FB5EE31" w:rsidR="00B32B27" w:rsidRDefault="007604F5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</w:t>
            </w:r>
            <w:r w:rsidR="00B32B27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993" w:type="dxa"/>
          </w:tcPr>
          <w:p w14:paraId="1CFF11BA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057C5D2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BE2" w14:textId="77777777" w:rsidR="00B32B27" w:rsidRPr="00743E03" w:rsidRDefault="00B32B27" w:rsidP="00743E03">
      <w:pPr>
        <w:jc w:val="both"/>
        <w:rPr>
          <w:rFonts w:ascii="Arial" w:hAnsi="Arial" w:cs="Arial"/>
          <w:sz w:val="20"/>
          <w:szCs w:val="20"/>
        </w:rPr>
      </w:pPr>
    </w:p>
    <w:sectPr w:rsidR="00B32B27" w:rsidRPr="00743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110A" w14:textId="77777777" w:rsidR="009D111E" w:rsidRDefault="009D111E" w:rsidP="00C26090">
      <w:r>
        <w:separator/>
      </w:r>
    </w:p>
  </w:endnote>
  <w:endnote w:type="continuationSeparator" w:id="0">
    <w:p w14:paraId="52F49834" w14:textId="77777777" w:rsidR="009D111E" w:rsidRDefault="009D111E" w:rsidP="00C2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62EE9" w14:textId="77777777" w:rsidR="009D111E" w:rsidRDefault="009D111E" w:rsidP="00C26090">
      <w:r>
        <w:separator/>
      </w:r>
    </w:p>
  </w:footnote>
  <w:footnote w:type="continuationSeparator" w:id="0">
    <w:p w14:paraId="18401813" w14:textId="77777777" w:rsidR="009D111E" w:rsidRDefault="009D111E" w:rsidP="00C2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10BB" w14:textId="4F31ACA3" w:rsidR="00C26090" w:rsidRDefault="00C26090" w:rsidP="00C26090">
    <w:pPr>
      <w:pStyle w:val="Zhlav"/>
      <w:jc w:val="right"/>
    </w:pPr>
    <w:r w:rsidRPr="00C26090">
      <w:t>01401/NDA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454A8"/>
    <w:rsid w:val="0005340B"/>
    <w:rsid w:val="0007662A"/>
    <w:rsid w:val="000A075C"/>
    <w:rsid w:val="000A23A1"/>
    <w:rsid w:val="000A2B94"/>
    <w:rsid w:val="000A5CD1"/>
    <w:rsid w:val="000C5CF1"/>
    <w:rsid w:val="000D0DBA"/>
    <w:rsid w:val="000E7C6C"/>
    <w:rsid w:val="000F5C20"/>
    <w:rsid w:val="00116D76"/>
    <w:rsid w:val="0013515F"/>
    <w:rsid w:val="0014400E"/>
    <w:rsid w:val="001963F9"/>
    <w:rsid w:val="001A7502"/>
    <w:rsid w:val="001D4863"/>
    <w:rsid w:val="00204CA2"/>
    <w:rsid w:val="002122DF"/>
    <w:rsid w:val="00216668"/>
    <w:rsid w:val="00222CE1"/>
    <w:rsid w:val="00234AD4"/>
    <w:rsid w:val="002839C8"/>
    <w:rsid w:val="00290A3A"/>
    <w:rsid w:val="002A3DB2"/>
    <w:rsid w:val="002B322C"/>
    <w:rsid w:val="002B7667"/>
    <w:rsid w:val="002C6941"/>
    <w:rsid w:val="002D718C"/>
    <w:rsid w:val="004151C7"/>
    <w:rsid w:val="00426A8B"/>
    <w:rsid w:val="00495AFA"/>
    <w:rsid w:val="004A0EF1"/>
    <w:rsid w:val="00507BCB"/>
    <w:rsid w:val="00566295"/>
    <w:rsid w:val="00585E56"/>
    <w:rsid w:val="005A493C"/>
    <w:rsid w:val="005B5ABE"/>
    <w:rsid w:val="005D4E8A"/>
    <w:rsid w:val="006657A8"/>
    <w:rsid w:val="0072517D"/>
    <w:rsid w:val="00743E03"/>
    <w:rsid w:val="007604F5"/>
    <w:rsid w:val="007C4FF2"/>
    <w:rsid w:val="007D256B"/>
    <w:rsid w:val="00814CB8"/>
    <w:rsid w:val="00892B58"/>
    <w:rsid w:val="008E2103"/>
    <w:rsid w:val="00915DCB"/>
    <w:rsid w:val="009365FD"/>
    <w:rsid w:val="00954D47"/>
    <w:rsid w:val="00964E61"/>
    <w:rsid w:val="009D111E"/>
    <w:rsid w:val="009E4B51"/>
    <w:rsid w:val="00A34D70"/>
    <w:rsid w:val="00A36498"/>
    <w:rsid w:val="00A95108"/>
    <w:rsid w:val="00B00F3F"/>
    <w:rsid w:val="00B07236"/>
    <w:rsid w:val="00B32B27"/>
    <w:rsid w:val="00B56A07"/>
    <w:rsid w:val="00BB1572"/>
    <w:rsid w:val="00C10EC8"/>
    <w:rsid w:val="00C11FD7"/>
    <w:rsid w:val="00C12883"/>
    <w:rsid w:val="00C23F28"/>
    <w:rsid w:val="00C26090"/>
    <w:rsid w:val="00C42E4C"/>
    <w:rsid w:val="00C451B2"/>
    <w:rsid w:val="00C82A50"/>
    <w:rsid w:val="00C87BAA"/>
    <w:rsid w:val="00CA6F7C"/>
    <w:rsid w:val="00CE57D4"/>
    <w:rsid w:val="00D0267B"/>
    <w:rsid w:val="00D73F7B"/>
    <w:rsid w:val="00DA0000"/>
    <w:rsid w:val="00DA4CE1"/>
    <w:rsid w:val="00DA5A5C"/>
    <w:rsid w:val="00DD182A"/>
    <w:rsid w:val="00E1025D"/>
    <w:rsid w:val="00E24165"/>
    <w:rsid w:val="00E2604E"/>
    <w:rsid w:val="00E26C77"/>
    <w:rsid w:val="00E37BA2"/>
    <w:rsid w:val="00E51E8B"/>
    <w:rsid w:val="00E66A4A"/>
    <w:rsid w:val="00EC637C"/>
    <w:rsid w:val="00EC6397"/>
    <w:rsid w:val="00EE0D4A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2C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2CE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6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6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ysarm@fsc-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Jitka Koukalová</cp:lastModifiedBy>
  <cp:revision>2</cp:revision>
  <cp:lastPrinted>2023-05-09T13:39:00Z</cp:lastPrinted>
  <dcterms:created xsi:type="dcterms:W3CDTF">2023-05-25T07:49:00Z</dcterms:created>
  <dcterms:modified xsi:type="dcterms:W3CDTF">2023-05-25T07:49:00Z</dcterms:modified>
</cp:coreProperties>
</file>