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18EF" w14:textId="77777777" w:rsidR="00CE3B79" w:rsidRDefault="000757F9">
      <w:pPr>
        <w:pStyle w:val="NoList1"/>
        <w:jc w:val="right"/>
        <w:rPr>
          <w:rFonts w:ascii="Arial" w:eastAsia="Arial" w:hAnsi="Arial" w:cs="Arial"/>
          <w:b/>
          <w:spacing w:val="8"/>
          <w:sz w:val="22"/>
          <w:szCs w:val="22"/>
          <w:lang w:val="cs-CZ"/>
        </w:rPr>
      </w:pPr>
      <w:r>
        <w:rPr>
          <w:rFonts w:ascii="Arial" w:eastAsia="Arial" w:hAnsi="Arial" w:cs="Arial"/>
          <w:lang w:val="cs-CZ"/>
        </w:rPr>
        <w:pict w14:anchorId="0C964626">
          <v:group id="_x0000_s3026" style="position:absolute;left:0;text-align:left;margin-left:-37.4pt;margin-top:-55.95pt;width:204.6pt;height:118.5pt;z-index:-512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ED39B0">
        <w:rPr>
          <w:rFonts w:ascii="Arial" w:eastAsia="Arial" w:hAnsi="Arial" w:cs="Arial"/>
          <w:spacing w:val="14"/>
          <w:lang w:val="cs-CZ"/>
        </w:rPr>
        <w:t xml:space="preserve"> </w:t>
      </w:r>
      <w:r w:rsidR="00ED39B0">
        <w:rPr>
          <w:rFonts w:ascii="Arial" w:eastAsia="Arial" w:hAnsi="Arial" w:cs="Arial"/>
          <w:b/>
          <w:i/>
          <w:spacing w:val="8"/>
          <w:sz w:val="28"/>
          <w:lang w:val="cs-CZ"/>
        </w:rPr>
        <w:t xml:space="preserve"> </w:t>
      </w:r>
      <w:r w:rsidR="00ED39B0">
        <w:rPr>
          <w:noProof/>
        </w:rPr>
        <mc:AlternateContent>
          <mc:Choice Requires="wps">
            <w:drawing>
              <wp:inline distT="0" distB="0" distL="0" distR="0" wp14:anchorId="7C0DE902" wp14:editId="3CB0DD53">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04B75523" w14:textId="77777777" w:rsidR="00CE3B79" w:rsidRDefault="00ED39B0">
                            <w:pPr>
                              <w:spacing w:after="60"/>
                              <w:jc w:val="center"/>
                            </w:pPr>
                            <w:r>
                              <w:rPr>
                                <w:sz w:val="18"/>
                              </w:rPr>
                              <w:t>MZE-31407/2023-12122</w:t>
                            </w:r>
                          </w:p>
                          <w:p w14:paraId="0849D777" w14:textId="77777777" w:rsidR="00CE3B79" w:rsidRDefault="00ED39B0">
                            <w:pPr>
                              <w:jc w:val="center"/>
                            </w:pPr>
                            <w:r>
                              <w:rPr>
                                <w:noProof/>
                              </w:rPr>
                              <w:drawing>
                                <wp:inline distT="0" distB="0" distL="0" distR="0" wp14:anchorId="7800DE4E" wp14:editId="545D5E5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13DBA91B" w14:textId="77777777" w:rsidR="00CE3B79" w:rsidRDefault="00ED39B0">
                            <w:pPr>
                              <w:jc w:val="center"/>
                            </w:pPr>
                            <w:r>
                              <w:rPr>
                                <w:sz w:val="18"/>
                              </w:rPr>
                              <w:t>mzedms026010511</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7C0DE902"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04B75523" w14:textId="77777777" w:rsidR="00CE3B79" w:rsidRDefault="00ED39B0">
                      <w:pPr>
                        <w:spacing w:after="60"/>
                        <w:jc w:val="center"/>
                      </w:pPr>
                      <w:r>
                        <w:rPr>
                          <w:sz w:val="18"/>
                        </w:rPr>
                        <w:t>MZE-31407/2023-12122</w:t>
                      </w:r>
                    </w:p>
                    <w:p w14:paraId="0849D777" w14:textId="77777777" w:rsidR="00CE3B79" w:rsidRDefault="00ED39B0">
                      <w:pPr>
                        <w:jc w:val="center"/>
                      </w:pPr>
                      <w:r>
                        <w:rPr>
                          <w:noProof/>
                        </w:rPr>
                        <w:drawing>
                          <wp:inline distT="0" distB="0" distL="0" distR="0" wp14:anchorId="7800DE4E" wp14:editId="545D5E5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13DBA91B" w14:textId="77777777" w:rsidR="00CE3B79" w:rsidRDefault="00ED39B0">
                      <w:pPr>
                        <w:jc w:val="center"/>
                      </w:pPr>
                      <w:r>
                        <w:rPr>
                          <w:sz w:val="18"/>
                        </w:rPr>
                        <w:t>mzedms026010511</w:t>
                      </w:r>
                    </w:p>
                  </w:txbxContent>
                </v:textbox>
                <w10:anchorlock/>
              </v:rect>
            </w:pict>
          </mc:Fallback>
        </mc:AlternateContent>
      </w:r>
    </w:p>
    <w:p w14:paraId="20615BC6" w14:textId="77777777" w:rsidR="00CE3B79" w:rsidRDefault="00ED39B0">
      <w:pPr>
        <w:rPr>
          <w:szCs w:val="22"/>
        </w:rPr>
      </w:pPr>
      <w:r>
        <w:rPr>
          <w:szCs w:val="22"/>
        </w:rPr>
        <w:t xml:space="preserve"> </w:t>
      </w:r>
    </w:p>
    <w:p w14:paraId="520A7154" w14:textId="77777777" w:rsidR="00CE3B79" w:rsidRDefault="00CE3B79">
      <w:pPr>
        <w:jc w:val="center"/>
        <w:rPr>
          <w:b/>
          <w:sz w:val="36"/>
          <w:szCs w:val="36"/>
        </w:rPr>
      </w:pPr>
    </w:p>
    <w:p w14:paraId="75AA7868" w14:textId="77777777" w:rsidR="00CE3B79" w:rsidRDefault="00ED39B0">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Z35987</w:t>
      </w:r>
    </w:p>
    <w:p w14:paraId="27DA2645" w14:textId="77777777" w:rsidR="00CE3B79" w:rsidRDefault="00CE3B79">
      <w:pPr>
        <w:tabs>
          <w:tab w:val="left" w:pos="6946"/>
        </w:tabs>
        <w:jc w:val="center"/>
        <w:rPr>
          <w:b/>
          <w:caps/>
          <w:szCs w:val="22"/>
        </w:rPr>
      </w:pPr>
    </w:p>
    <w:p w14:paraId="76FADB89" w14:textId="77777777" w:rsidR="00CE3B79" w:rsidRDefault="00CE3B79">
      <w:pPr>
        <w:jc w:val="center"/>
        <w:rPr>
          <w:b/>
          <w:caps/>
          <w:szCs w:val="22"/>
        </w:rPr>
      </w:pPr>
    </w:p>
    <w:p w14:paraId="10C51900" w14:textId="77777777" w:rsidR="00CE3B79" w:rsidRDefault="00ED39B0">
      <w:pPr>
        <w:rPr>
          <w:b/>
          <w:caps/>
          <w:szCs w:val="22"/>
        </w:rPr>
      </w:pPr>
      <w:r>
        <w:rPr>
          <w:b/>
          <w:caps/>
          <w:szCs w:val="22"/>
        </w:rPr>
        <w:t>a – věcné zadání</w:t>
      </w:r>
    </w:p>
    <w:p w14:paraId="745CBCC9" w14:textId="77777777" w:rsidR="00CE3B79" w:rsidRDefault="00ED39B0">
      <w:pPr>
        <w:pStyle w:val="Nadpis1"/>
        <w:numPr>
          <w:ilvl w:val="0"/>
          <w:numId w:val="5"/>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E3B79" w14:paraId="0AAF5619" w14:textId="77777777">
        <w:tc>
          <w:tcPr>
            <w:tcW w:w="1701" w:type="dxa"/>
            <w:tcBorders>
              <w:top w:val="single" w:sz="8" w:space="0" w:color="auto"/>
              <w:left w:val="single" w:sz="8" w:space="0" w:color="auto"/>
              <w:bottom w:val="single" w:sz="8" w:space="0" w:color="auto"/>
            </w:tcBorders>
            <w:vAlign w:val="center"/>
          </w:tcPr>
          <w:p w14:paraId="24C3562B" w14:textId="77777777" w:rsidR="00CE3B79" w:rsidRDefault="00ED39B0">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74CD7FDE" w14:textId="77777777" w:rsidR="00CE3B79" w:rsidRDefault="00ED39B0">
            <w:pPr>
              <w:pStyle w:val="Tabulka"/>
              <w:rPr>
                <w:szCs w:val="22"/>
              </w:rPr>
            </w:pPr>
            <w:r>
              <w:rPr>
                <w:szCs w:val="22"/>
              </w:rPr>
              <w:t>730</w:t>
            </w:r>
          </w:p>
        </w:tc>
      </w:tr>
    </w:tbl>
    <w:p w14:paraId="0386A6AC" w14:textId="77777777" w:rsidR="00CE3B79" w:rsidRDefault="00CE3B7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CE3B79" w14:paraId="28420BA1" w14:textId="77777777">
        <w:tc>
          <w:tcPr>
            <w:tcW w:w="1975" w:type="dxa"/>
            <w:tcBorders>
              <w:top w:val="single" w:sz="8" w:space="0" w:color="auto"/>
              <w:left w:val="single" w:sz="8" w:space="0" w:color="auto"/>
            </w:tcBorders>
            <w:vAlign w:val="center"/>
          </w:tcPr>
          <w:p w14:paraId="5FB4C0B1" w14:textId="77777777" w:rsidR="00CE3B79" w:rsidRDefault="00ED39B0">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34512696" w14:textId="77777777" w:rsidR="00CE3B79" w:rsidRDefault="00ED39B0">
            <w:pPr>
              <w:pStyle w:val="Tabulka"/>
              <w:rPr>
                <w:b/>
                <w:szCs w:val="22"/>
              </w:rPr>
            </w:pPr>
            <w:r>
              <w:rPr>
                <w:b/>
                <w:szCs w:val="22"/>
              </w:rPr>
              <w:t>EAGIAPP/EPH – zpracování nových data POR a pomocných prostředků</w:t>
            </w:r>
          </w:p>
        </w:tc>
      </w:tr>
      <w:tr w:rsidR="00CE3B79" w14:paraId="6D88F90B" w14:textId="77777777">
        <w:tc>
          <w:tcPr>
            <w:tcW w:w="3392" w:type="dxa"/>
            <w:gridSpan w:val="2"/>
            <w:tcBorders>
              <w:left w:val="single" w:sz="8" w:space="0" w:color="auto"/>
              <w:bottom w:val="single" w:sz="8" w:space="0" w:color="auto"/>
            </w:tcBorders>
            <w:vAlign w:val="center"/>
          </w:tcPr>
          <w:p w14:paraId="08C4EFBD" w14:textId="77777777" w:rsidR="00CE3B79" w:rsidRDefault="00ED39B0">
            <w:pPr>
              <w:pStyle w:val="Tabulka"/>
              <w:rPr>
                <w:rStyle w:val="Siln"/>
                <w:b w:val="0"/>
                <w:szCs w:val="22"/>
              </w:rPr>
            </w:pPr>
            <w:r>
              <w:rPr>
                <w:rStyle w:val="Siln"/>
                <w:szCs w:val="22"/>
              </w:rPr>
              <w:t>Datum předložení požadavku:</w:t>
            </w:r>
          </w:p>
        </w:tc>
        <w:sdt>
          <w:sdtPr>
            <w:rPr>
              <w:szCs w:val="22"/>
            </w:rPr>
            <w:id w:val="1670597228"/>
            <w:date w:fullDate="2022-12-12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62DEDBF" w14:textId="77777777" w:rsidR="00CE3B79" w:rsidRDefault="00ED39B0">
                <w:pPr>
                  <w:pStyle w:val="Tabulka"/>
                  <w:rPr>
                    <w:szCs w:val="22"/>
                  </w:rPr>
                </w:pPr>
                <w:r>
                  <w:rPr>
                    <w:szCs w:val="22"/>
                  </w:rPr>
                  <w:t>12.12.2022</w:t>
                </w:r>
              </w:p>
            </w:tc>
          </w:sdtContent>
        </w:sdt>
        <w:tc>
          <w:tcPr>
            <w:tcW w:w="3383" w:type="dxa"/>
            <w:tcBorders>
              <w:left w:val="dotted" w:sz="4" w:space="0" w:color="auto"/>
              <w:bottom w:val="single" w:sz="8" w:space="0" w:color="auto"/>
            </w:tcBorders>
            <w:vAlign w:val="center"/>
          </w:tcPr>
          <w:p w14:paraId="2B0661D3" w14:textId="77777777" w:rsidR="00CE3B79" w:rsidRDefault="00ED39B0">
            <w:pPr>
              <w:pStyle w:val="Tabulka"/>
              <w:rPr>
                <w:rStyle w:val="Siln"/>
                <w:b w:val="0"/>
                <w:szCs w:val="22"/>
              </w:rPr>
            </w:pPr>
            <w:r>
              <w:rPr>
                <w:rStyle w:val="Siln"/>
                <w:szCs w:val="22"/>
              </w:rPr>
              <w:t>Požadované datum nasazení:</w:t>
            </w:r>
          </w:p>
        </w:tc>
        <w:sdt>
          <w:sdtPr>
            <w:rPr>
              <w:color w:val="000000"/>
              <w:szCs w:val="22"/>
              <w:lang w:eastAsia="cs-CZ"/>
            </w:rPr>
            <w:id w:val="-1745104504"/>
            <w:date w:fullDate="2023-06-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2EE3A04A" w14:textId="77777777" w:rsidR="00CE3B79" w:rsidRDefault="00ED39B0">
                <w:pPr>
                  <w:pStyle w:val="Tabulka"/>
                  <w:rPr>
                    <w:szCs w:val="22"/>
                  </w:rPr>
                </w:pPr>
                <w:r>
                  <w:rPr>
                    <w:color w:val="000000"/>
                    <w:szCs w:val="22"/>
                    <w:lang w:eastAsia="cs-CZ"/>
                  </w:rPr>
                  <w:t>30.6.2023</w:t>
                </w:r>
              </w:p>
            </w:tc>
          </w:sdtContent>
        </w:sdt>
      </w:tr>
    </w:tbl>
    <w:p w14:paraId="3AC703BF" w14:textId="77777777" w:rsidR="00CE3B79" w:rsidRDefault="00CE3B7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CE3B79" w14:paraId="541D2BE5" w14:textId="77777777">
        <w:tc>
          <w:tcPr>
            <w:tcW w:w="2258" w:type="dxa"/>
            <w:tcBorders>
              <w:top w:val="single" w:sz="8" w:space="0" w:color="auto"/>
              <w:left w:val="single" w:sz="8" w:space="0" w:color="auto"/>
              <w:bottom w:val="single" w:sz="8" w:space="0" w:color="auto"/>
            </w:tcBorders>
            <w:vAlign w:val="center"/>
          </w:tcPr>
          <w:p w14:paraId="7FE78DD3" w14:textId="77777777" w:rsidR="00CE3B79" w:rsidRDefault="00ED39B0">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138D6E1" w14:textId="77777777" w:rsidR="00CE3B79" w:rsidRDefault="00ED39B0">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1305" w:type="dxa"/>
            <w:tcBorders>
              <w:top w:val="single" w:sz="8" w:space="0" w:color="auto"/>
              <w:left w:val="dotted" w:sz="4" w:space="0" w:color="auto"/>
              <w:bottom w:val="single" w:sz="8" w:space="0" w:color="auto"/>
            </w:tcBorders>
            <w:vAlign w:val="center"/>
          </w:tcPr>
          <w:p w14:paraId="2C986010" w14:textId="77777777" w:rsidR="00CE3B79" w:rsidRDefault="00ED39B0">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6CAA160F" w14:textId="77777777" w:rsidR="00CE3B79" w:rsidRDefault="00ED39B0">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7E29C023" w14:textId="77777777" w:rsidR="00CE3B79" w:rsidRDefault="00CE3B7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CE3B79" w14:paraId="65B7FF2A" w14:textId="77777777">
        <w:tc>
          <w:tcPr>
            <w:tcW w:w="983" w:type="dxa"/>
            <w:vMerge w:val="restart"/>
            <w:tcBorders>
              <w:top w:val="single" w:sz="8" w:space="0" w:color="auto"/>
              <w:left w:val="single" w:sz="8" w:space="0" w:color="auto"/>
            </w:tcBorders>
            <w:vAlign w:val="center"/>
          </w:tcPr>
          <w:p w14:paraId="22BCF7A7" w14:textId="77777777" w:rsidR="00CE3B79" w:rsidRDefault="00ED39B0">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46757BBD" w14:textId="77777777" w:rsidR="00CE3B79" w:rsidRDefault="00ED39B0">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Segoe UI Symbol" w:eastAsia="MS Gothic" w:hAnsi="Segoe UI Symbol" w:cs="Segoe UI Symbol"/>
                    <w:szCs w:val="22"/>
                  </w:rPr>
                  <w:t>☒</w:t>
                </w:r>
              </w:sdtContent>
            </w:sdt>
            <w:r>
              <w:rPr>
                <w:szCs w:val="22"/>
              </w:rPr>
              <w:t xml:space="preserve">       </w:t>
            </w:r>
          </w:p>
        </w:tc>
        <w:tc>
          <w:tcPr>
            <w:tcW w:w="1491" w:type="dxa"/>
            <w:tcBorders>
              <w:top w:val="single" w:sz="8" w:space="0" w:color="auto"/>
            </w:tcBorders>
            <w:vAlign w:val="center"/>
          </w:tcPr>
          <w:p w14:paraId="2418D2BC" w14:textId="77777777" w:rsidR="00CE3B79" w:rsidRDefault="00ED39B0">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67593E4D" w14:textId="77777777" w:rsidR="00CE3B79" w:rsidRDefault="00ED39B0">
            <w:pPr>
              <w:pStyle w:val="Tabulka"/>
              <w:rPr>
                <w:szCs w:val="22"/>
                <w:highlight w:val="yellow"/>
              </w:rPr>
            </w:pPr>
            <w:r>
              <w:rPr>
                <w:szCs w:val="22"/>
              </w:rPr>
              <w:t>EAGRIAPP/EPH</w:t>
            </w:r>
          </w:p>
        </w:tc>
      </w:tr>
      <w:tr w:rsidR="00CE3B79" w14:paraId="6D8CA6E6" w14:textId="77777777">
        <w:tc>
          <w:tcPr>
            <w:tcW w:w="983" w:type="dxa"/>
            <w:vMerge/>
            <w:tcBorders>
              <w:left w:val="single" w:sz="8" w:space="0" w:color="auto"/>
            </w:tcBorders>
            <w:vAlign w:val="center"/>
          </w:tcPr>
          <w:p w14:paraId="5EC4DD60" w14:textId="77777777" w:rsidR="00CE3B79" w:rsidRDefault="00CE3B79">
            <w:pPr>
              <w:pStyle w:val="Tabulka"/>
              <w:rPr>
                <w:szCs w:val="22"/>
              </w:rPr>
            </w:pPr>
          </w:p>
        </w:tc>
        <w:tc>
          <w:tcPr>
            <w:tcW w:w="1911" w:type="dxa"/>
            <w:vMerge/>
            <w:tcBorders>
              <w:bottom w:val="dotted" w:sz="4" w:space="0" w:color="auto"/>
            </w:tcBorders>
            <w:vAlign w:val="center"/>
          </w:tcPr>
          <w:p w14:paraId="416D9407" w14:textId="77777777" w:rsidR="00CE3B79" w:rsidRDefault="00CE3B79">
            <w:pPr>
              <w:pStyle w:val="Tabulka"/>
              <w:rPr>
                <w:szCs w:val="22"/>
              </w:rPr>
            </w:pPr>
          </w:p>
        </w:tc>
        <w:tc>
          <w:tcPr>
            <w:tcW w:w="1491" w:type="dxa"/>
            <w:tcBorders>
              <w:bottom w:val="dotted" w:sz="4" w:space="0" w:color="auto"/>
            </w:tcBorders>
            <w:vAlign w:val="center"/>
          </w:tcPr>
          <w:p w14:paraId="23D49674" w14:textId="77777777" w:rsidR="00CE3B79" w:rsidRDefault="00ED39B0">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2D9CA5AD" w14:textId="77777777" w:rsidR="00CE3B79" w:rsidRDefault="00ED39B0">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CE3B79" w14:paraId="5645584E" w14:textId="77777777">
        <w:tc>
          <w:tcPr>
            <w:tcW w:w="983" w:type="dxa"/>
            <w:vMerge/>
            <w:tcBorders>
              <w:left w:val="single" w:sz="8" w:space="0" w:color="auto"/>
              <w:bottom w:val="single" w:sz="8" w:space="0" w:color="auto"/>
            </w:tcBorders>
            <w:vAlign w:val="center"/>
          </w:tcPr>
          <w:p w14:paraId="47EBC994" w14:textId="77777777" w:rsidR="00CE3B79" w:rsidRDefault="00CE3B79">
            <w:pPr>
              <w:pStyle w:val="Tabulka"/>
              <w:rPr>
                <w:szCs w:val="22"/>
              </w:rPr>
            </w:pPr>
          </w:p>
        </w:tc>
        <w:tc>
          <w:tcPr>
            <w:tcW w:w="1911" w:type="dxa"/>
            <w:tcBorders>
              <w:top w:val="dotted" w:sz="4" w:space="0" w:color="auto"/>
              <w:bottom w:val="single" w:sz="8" w:space="0" w:color="auto"/>
            </w:tcBorders>
            <w:vAlign w:val="center"/>
          </w:tcPr>
          <w:p w14:paraId="3BA10EB4" w14:textId="77777777" w:rsidR="00CE3B79" w:rsidRDefault="00ED39B0">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Segoe UI Symbol" w:eastAsia="MS Gothic" w:hAnsi="Segoe UI Symbol" w:cs="Segoe UI Symbol"/>
                    <w:szCs w:val="22"/>
                  </w:rPr>
                  <w:t>☐</w:t>
                </w:r>
              </w:sdtContent>
            </w:sdt>
          </w:p>
        </w:tc>
        <w:tc>
          <w:tcPr>
            <w:tcW w:w="1491" w:type="dxa"/>
            <w:tcBorders>
              <w:top w:val="dotted" w:sz="4" w:space="0" w:color="auto"/>
              <w:bottom w:val="single" w:sz="8" w:space="0" w:color="auto"/>
            </w:tcBorders>
            <w:vAlign w:val="center"/>
          </w:tcPr>
          <w:p w14:paraId="2CBDE45C" w14:textId="77777777" w:rsidR="00CE3B79" w:rsidRDefault="00ED39B0">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0BEE7684" w14:textId="77777777" w:rsidR="00CE3B79" w:rsidRDefault="00ED39B0">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3D598493" w14:textId="77777777" w:rsidR="00CE3B79" w:rsidRDefault="00CE3B79">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1984"/>
        <w:gridCol w:w="1418"/>
        <w:gridCol w:w="1417"/>
        <w:gridCol w:w="2977"/>
      </w:tblGrid>
      <w:tr w:rsidR="00CE3B79" w14:paraId="434E5395" w14:textId="77777777">
        <w:tc>
          <w:tcPr>
            <w:tcW w:w="2112" w:type="dxa"/>
            <w:tcBorders>
              <w:top w:val="single" w:sz="8" w:space="0" w:color="auto"/>
              <w:left w:val="single" w:sz="8" w:space="0" w:color="auto"/>
              <w:bottom w:val="single" w:sz="8" w:space="0" w:color="auto"/>
            </w:tcBorders>
            <w:vAlign w:val="center"/>
          </w:tcPr>
          <w:p w14:paraId="2E3FC5E2" w14:textId="77777777" w:rsidR="00CE3B79" w:rsidRDefault="00ED39B0">
            <w:pPr>
              <w:pStyle w:val="Tabulka"/>
              <w:rPr>
                <w:b/>
                <w:szCs w:val="22"/>
              </w:rPr>
            </w:pPr>
            <w:r>
              <w:rPr>
                <w:b/>
                <w:szCs w:val="22"/>
              </w:rPr>
              <w:t>Role</w:t>
            </w:r>
          </w:p>
        </w:tc>
        <w:tc>
          <w:tcPr>
            <w:tcW w:w="1984" w:type="dxa"/>
            <w:tcBorders>
              <w:top w:val="single" w:sz="8" w:space="0" w:color="auto"/>
              <w:bottom w:val="single" w:sz="8" w:space="0" w:color="auto"/>
            </w:tcBorders>
            <w:vAlign w:val="center"/>
          </w:tcPr>
          <w:p w14:paraId="5F9737B5" w14:textId="77777777" w:rsidR="00CE3B79" w:rsidRDefault="00ED39B0">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4740F4F8" w14:textId="77777777" w:rsidR="00CE3B79" w:rsidRDefault="00ED39B0">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22029C3F" w14:textId="77777777" w:rsidR="00CE3B79" w:rsidRDefault="00ED39B0">
            <w:pPr>
              <w:pStyle w:val="Tabulka"/>
              <w:rPr>
                <w:b/>
                <w:szCs w:val="22"/>
              </w:rPr>
            </w:pPr>
            <w:r>
              <w:rPr>
                <w:b/>
                <w:szCs w:val="22"/>
              </w:rPr>
              <w:t>Telefon</w:t>
            </w:r>
          </w:p>
        </w:tc>
        <w:tc>
          <w:tcPr>
            <w:tcW w:w="2977" w:type="dxa"/>
            <w:tcBorders>
              <w:top w:val="single" w:sz="8" w:space="0" w:color="auto"/>
              <w:bottom w:val="single" w:sz="8" w:space="0" w:color="auto"/>
              <w:right w:val="single" w:sz="8" w:space="0" w:color="auto"/>
            </w:tcBorders>
            <w:vAlign w:val="center"/>
          </w:tcPr>
          <w:p w14:paraId="5930E1AB" w14:textId="77777777" w:rsidR="00CE3B79" w:rsidRDefault="00ED39B0">
            <w:pPr>
              <w:pStyle w:val="Tabulka"/>
              <w:rPr>
                <w:b/>
                <w:szCs w:val="22"/>
              </w:rPr>
            </w:pPr>
            <w:r>
              <w:rPr>
                <w:b/>
                <w:szCs w:val="22"/>
              </w:rPr>
              <w:t>E-mail</w:t>
            </w:r>
          </w:p>
        </w:tc>
      </w:tr>
      <w:tr w:rsidR="00CE3B79" w14:paraId="09E31847" w14:textId="77777777">
        <w:trPr>
          <w:trHeight w:hRule="exact" w:val="20"/>
        </w:trPr>
        <w:tc>
          <w:tcPr>
            <w:tcW w:w="2112" w:type="dxa"/>
            <w:tcBorders>
              <w:top w:val="single" w:sz="8" w:space="0" w:color="auto"/>
              <w:left w:val="dotted" w:sz="4" w:space="0" w:color="auto"/>
            </w:tcBorders>
            <w:vAlign w:val="center"/>
          </w:tcPr>
          <w:p w14:paraId="2EE95BA3" w14:textId="77777777" w:rsidR="00CE3B79" w:rsidRDefault="00CE3B79">
            <w:pPr>
              <w:pStyle w:val="Tabulka"/>
              <w:rPr>
                <w:b/>
                <w:szCs w:val="22"/>
              </w:rPr>
            </w:pPr>
          </w:p>
        </w:tc>
        <w:tc>
          <w:tcPr>
            <w:tcW w:w="1984" w:type="dxa"/>
            <w:tcBorders>
              <w:top w:val="single" w:sz="8" w:space="0" w:color="auto"/>
            </w:tcBorders>
            <w:vAlign w:val="center"/>
          </w:tcPr>
          <w:p w14:paraId="496D5441" w14:textId="77777777" w:rsidR="00CE3B79" w:rsidRDefault="00CE3B79">
            <w:pPr>
              <w:pStyle w:val="Tabulka"/>
              <w:rPr>
                <w:sz w:val="20"/>
                <w:szCs w:val="20"/>
              </w:rPr>
            </w:pPr>
          </w:p>
        </w:tc>
        <w:tc>
          <w:tcPr>
            <w:tcW w:w="1418" w:type="dxa"/>
            <w:tcBorders>
              <w:top w:val="single" w:sz="8" w:space="0" w:color="auto"/>
            </w:tcBorders>
            <w:vAlign w:val="center"/>
          </w:tcPr>
          <w:p w14:paraId="02462BDE" w14:textId="77777777" w:rsidR="00CE3B79" w:rsidRDefault="00CE3B79">
            <w:pPr>
              <w:pStyle w:val="Tabulka"/>
              <w:rPr>
                <w:rStyle w:val="Siln"/>
                <w:b w:val="0"/>
                <w:sz w:val="20"/>
                <w:szCs w:val="20"/>
              </w:rPr>
            </w:pPr>
          </w:p>
        </w:tc>
        <w:tc>
          <w:tcPr>
            <w:tcW w:w="1417" w:type="dxa"/>
            <w:tcBorders>
              <w:top w:val="single" w:sz="8" w:space="0" w:color="auto"/>
            </w:tcBorders>
            <w:vAlign w:val="center"/>
          </w:tcPr>
          <w:p w14:paraId="590D867D" w14:textId="77777777" w:rsidR="00CE3B79" w:rsidRDefault="00CE3B79">
            <w:pPr>
              <w:pStyle w:val="Tabulka"/>
              <w:rPr>
                <w:sz w:val="20"/>
                <w:szCs w:val="20"/>
              </w:rPr>
            </w:pPr>
          </w:p>
        </w:tc>
        <w:tc>
          <w:tcPr>
            <w:tcW w:w="2977" w:type="dxa"/>
            <w:tcBorders>
              <w:top w:val="single" w:sz="8" w:space="0" w:color="auto"/>
              <w:right w:val="dotted" w:sz="4" w:space="0" w:color="auto"/>
            </w:tcBorders>
            <w:vAlign w:val="center"/>
          </w:tcPr>
          <w:p w14:paraId="76ED5502" w14:textId="77777777" w:rsidR="00CE3B79" w:rsidRDefault="00CE3B79">
            <w:pPr>
              <w:pStyle w:val="Tabulka"/>
              <w:rPr>
                <w:sz w:val="20"/>
                <w:szCs w:val="20"/>
              </w:rPr>
            </w:pPr>
          </w:p>
        </w:tc>
      </w:tr>
      <w:tr w:rsidR="00CE3B79" w14:paraId="5B597DA9" w14:textId="77777777">
        <w:tc>
          <w:tcPr>
            <w:tcW w:w="2112" w:type="dxa"/>
            <w:tcBorders>
              <w:top w:val="dotted" w:sz="4" w:space="0" w:color="auto"/>
              <w:left w:val="dotted" w:sz="4" w:space="0" w:color="auto"/>
            </w:tcBorders>
            <w:vAlign w:val="center"/>
          </w:tcPr>
          <w:p w14:paraId="68271AA8" w14:textId="77777777" w:rsidR="00CE3B79" w:rsidRDefault="00ED39B0">
            <w:pPr>
              <w:pStyle w:val="Tabulka"/>
              <w:rPr>
                <w:szCs w:val="22"/>
              </w:rPr>
            </w:pPr>
            <w:r>
              <w:rPr>
                <w:szCs w:val="22"/>
              </w:rPr>
              <w:t>Žadatel:</w:t>
            </w:r>
          </w:p>
        </w:tc>
        <w:tc>
          <w:tcPr>
            <w:tcW w:w="1984" w:type="dxa"/>
            <w:tcBorders>
              <w:top w:val="dotted" w:sz="4" w:space="0" w:color="auto"/>
            </w:tcBorders>
            <w:vAlign w:val="center"/>
          </w:tcPr>
          <w:p w14:paraId="3F368815" w14:textId="77777777" w:rsidR="00CE3B79" w:rsidRDefault="00ED39B0">
            <w:pPr>
              <w:pStyle w:val="Tabulka"/>
              <w:rPr>
                <w:sz w:val="20"/>
                <w:szCs w:val="20"/>
              </w:rPr>
            </w:pPr>
            <w:r>
              <w:rPr>
                <w:sz w:val="20"/>
                <w:szCs w:val="20"/>
              </w:rPr>
              <w:t>Josef Svoboda</w:t>
            </w:r>
          </w:p>
        </w:tc>
        <w:tc>
          <w:tcPr>
            <w:tcW w:w="1418" w:type="dxa"/>
            <w:tcBorders>
              <w:top w:val="dotted" w:sz="4" w:space="0" w:color="auto"/>
            </w:tcBorders>
            <w:vAlign w:val="center"/>
          </w:tcPr>
          <w:p w14:paraId="2A0F5A6F" w14:textId="77777777" w:rsidR="00CE3B79" w:rsidRDefault="00ED39B0">
            <w:pPr>
              <w:pStyle w:val="Tabulka"/>
              <w:rPr>
                <w:rStyle w:val="Siln"/>
                <w:b w:val="0"/>
                <w:sz w:val="20"/>
                <w:szCs w:val="20"/>
              </w:rPr>
            </w:pPr>
            <w:r>
              <w:rPr>
                <w:rStyle w:val="Siln"/>
                <w:sz w:val="20"/>
                <w:szCs w:val="20"/>
              </w:rPr>
              <w:t>ÚKZÚZ</w:t>
            </w:r>
          </w:p>
        </w:tc>
        <w:tc>
          <w:tcPr>
            <w:tcW w:w="1417" w:type="dxa"/>
            <w:tcBorders>
              <w:top w:val="dotted" w:sz="4" w:space="0" w:color="auto"/>
            </w:tcBorders>
            <w:vAlign w:val="center"/>
          </w:tcPr>
          <w:p w14:paraId="2A0D0EC5" w14:textId="77777777" w:rsidR="00CE3B79" w:rsidRDefault="00ED39B0">
            <w:pPr>
              <w:pStyle w:val="Tabulka"/>
              <w:rPr>
                <w:sz w:val="20"/>
                <w:szCs w:val="20"/>
              </w:rPr>
            </w:pPr>
            <w:r>
              <w:rPr>
                <w:sz w:val="20"/>
                <w:szCs w:val="20"/>
              </w:rPr>
              <w:t>543548309</w:t>
            </w:r>
          </w:p>
        </w:tc>
        <w:tc>
          <w:tcPr>
            <w:tcW w:w="2977" w:type="dxa"/>
            <w:tcBorders>
              <w:top w:val="dotted" w:sz="4" w:space="0" w:color="auto"/>
              <w:right w:val="dotted" w:sz="4" w:space="0" w:color="auto"/>
            </w:tcBorders>
            <w:vAlign w:val="center"/>
          </w:tcPr>
          <w:p w14:paraId="51FC691E" w14:textId="77777777" w:rsidR="00CE3B79" w:rsidRDefault="00ED39B0">
            <w:pPr>
              <w:pStyle w:val="Tabulka"/>
              <w:rPr>
                <w:sz w:val="20"/>
                <w:szCs w:val="20"/>
              </w:rPr>
            </w:pPr>
            <w:r>
              <w:rPr>
                <w:sz w:val="20"/>
                <w:szCs w:val="20"/>
              </w:rPr>
              <w:t>pepa.svoboda@ukzuz.cz</w:t>
            </w:r>
          </w:p>
        </w:tc>
      </w:tr>
      <w:tr w:rsidR="00CE3B79" w14:paraId="41D61FA0" w14:textId="77777777">
        <w:tc>
          <w:tcPr>
            <w:tcW w:w="2112" w:type="dxa"/>
            <w:tcBorders>
              <w:left w:val="dotted" w:sz="4" w:space="0" w:color="auto"/>
            </w:tcBorders>
            <w:vAlign w:val="center"/>
          </w:tcPr>
          <w:p w14:paraId="1336AD77" w14:textId="77777777" w:rsidR="00CE3B79" w:rsidRDefault="00ED39B0">
            <w:pPr>
              <w:pStyle w:val="Tabulka"/>
              <w:rPr>
                <w:szCs w:val="22"/>
              </w:rPr>
            </w:pPr>
            <w:r>
              <w:rPr>
                <w:szCs w:val="22"/>
              </w:rPr>
              <w:t>Metodický garant:</w:t>
            </w:r>
          </w:p>
        </w:tc>
        <w:tc>
          <w:tcPr>
            <w:tcW w:w="1984" w:type="dxa"/>
            <w:vAlign w:val="center"/>
          </w:tcPr>
          <w:p w14:paraId="33A96561" w14:textId="77777777" w:rsidR="00CE3B79" w:rsidRDefault="00ED39B0">
            <w:pPr>
              <w:pStyle w:val="Tabulka"/>
              <w:rPr>
                <w:sz w:val="20"/>
                <w:szCs w:val="20"/>
              </w:rPr>
            </w:pPr>
            <w:r>
              <w:rPr>
                <w:sz w:val="20"/>
                <w:szCs w:val="20"/>
              </w:rPr>
              <w:t>Josef Svoboda</w:t>
            </w:r>
          </w:p>
        </w:tc>
        <w:tc>
          <w:tcPr>
            <w:tcW w:w="1418" w:type="dxa"/>
            <w:vAlign w:val="center"/>
          </w:tcPr>
          <w:p w14:paraId="04A30818" w14:textId="77777777" w:rsidR="00CE3B79" w:rsidRDefault="00ED39B0">
            <w:pPr>
              <w:pStyle w:val="Tabulka"/>
              <w:rPr>
                <w:rStyle w:val="Siln"/>
                <w:b w:val="0"/>
                <w:sz w:val="20"/>
                <w:szCs w:val="20"/>
              </w:rPr>
            </w:pPr>
            <w:r>
              <w:rPr>
                <w:rStyle w:val="Siln"/>
                <w:sz w:val="20"/>
                <w:szCs w:val="20"/>
              </w:rPr>
              <w:t>ÚKZÚZ</w:t>
            </w:r>
          </w:p>
        </w:tc>
        <w:tc>
          <w:tcPr>
            <w:tcW w:w="1417" w:type="dxa"/>
            <w:vAlign w:val="center"/>
          </w:tcPr>
          <w:p w14:paraId="7D7A29A0" w14:textId="77777777" w:rsidR="00CE3B79" w:rsidRDefault="00ED39B0">
            <w:pPr>
              <w:pStyle w:val="Tabulka"/>
              <w:rPr>
                <w:sz w:val="20"/>
                <w:szCs w:val="20"/>
              </w:rPr>
            </w:pPr>
            <w:r>
              <w:rPr>
                <w:sz w:val="20"/>
                <w:szCs w:val="20"/>
              </w:rPr>
              <w:t>543548309</w:t>
            </w:r>
          </w:p>
        </w:tc>
        <w:tc>
          <w:tcPr>
            <w:tcW w:w="2977" w:type="dxa"/>
            <w:tcBorders>
              <w:right w:val="dotted" w:sz="4" w:space="0" w:color="auto"/>
            </w:tcBorders>
            <w:vAlign w:val="center"/>
          </w:tcPr>
          <w:p w14:paraId="529BE612" w14:textId="77777777" w:rsidR="00CE3B79" w:rsidRDefault="00ED39B0">
            <w:pPr>
              <w:pStyle w:val="Tabulka"/>
              <w:rPr>
                <w:sz w:val="20"/>
                <w:szCs w:val="20"/>
              </w:rPr>
            </w:pPr>
            <w:r>
              <w:rPr>
                <w:sz w:val="20"/>
                <w:szCs w:val="20"/>
              </w:rPr>
              <w:t>pepa.svoboda@ukzuz.cz</w:t>
            </w:r>
          </w:p>
        </w:tc>
      </w:tr>
      <w:tr w:rsidR="00CE3B79" w14:paraId="373BF688" w14:textId="77777777">
        <w:tc>
          <w:tcPr>
            <w:tcW w:w="2112" w:type="dxa"/>
            <w:tcBorders>
              <w:left w:val="dotted" w:sz="4" w:space="0" w:color="auto"/>
            </w:tcBorders>
            <w:vAlign w:val="center"/>
          </w:tcPr>
          <w:p w14:paraId="4E8803DB" w14:textId="77777777" w:rsidR="00CE3B79" w:rsidRDefault="00ED39B0">
            <w:pPr>
              <w:pStyle w:val="Tabulka"/>
              <w:rPr>
                <w:szCs w:val="22"/>
              </w:rPr>
            </w:pPr>
            <w:r>
              <w:rPr>
                <w:szCs w:val="22"/>
              </w:rPr>
              <w:t>Metodický garant:</w:t>
            </w:r>
          </w:p>
        </w:tc>
        <w:tc>
          <w:tcPr>
            <w:tcW w:w="1984" w:type="dxa"/>
            <w:vAlign w:val="center"/>
          </w:tcPr>
          <w:p w14:paraId="5308D461" w14:textId="77777777" w:rsidR="00CE3B79" w:rsidRDefault="00ED39B0">
            <w:pPr>
              <w:pStyle w:val="Tabulka"/>
              <w:rPr>
                <w:sz w:val="20"/>
                <w:szCs w:val="20"/>
              </w:rPr>
            </w:pPr>
            <w:r>
              <w:rPr>
                <w:sz w:val="20"/>
                <w:szCs w:val="20"/>
              </w:rPr>
              <w:t>Petr Beneš</w:t>
            </w:r>
          </w:p>
        </w:tc>
        <w:tc>
          <w:tcPr>
            <w:tcW w:w="1418" w:type="dxa"/>
            <w:vAlign w:val="center"/>
          </w:tcPr>
          <w:p w14:paraId="14C875B1" w14:textId="77777777" w:rsidR="00CE3B79" w:rsidRDefault="00ED39B0">
            <w:pPr>
              <w:pStyle w:val="Tabulka"/>
              <w:rPr>
                <w:rStyle w:val="Siln"/>
                <w:b w:val="0"/>
                <w:sz w:val="20"/>
                <w:szCs w:val="20"/>
              </w:rPr>
            </w:pPr>
            <w:r>
              <w:rPr>
                <w:rStyle w:val="Siln"/>
                <w:sz w:val="20"/>
                <w:szCs w:val="20"/>
              </w:rPr>
              <w:t>MZe/18111</w:t>
            </w:r>
          </w:p>
        </w:tc>
        <w:tc>
          <w:tcPr>
            <w:tcW w:w="1417" w:type="dxa"/>
            <w:vAlign w:val="center"/>
          </w:tcPr>
          <w:p w14:paraId="6957C2B7" w14:textId="77777777" w:rsidR="00CE3B79" w:rsidRDefault="00ED39B0">
            <w:pPr>
              <w:pStyle w:val="Tabulka"/>
              <w:rPr>
                <w:sz w:val="20"/>
                <w:szCs w:val="20"/>
              </w:rPr>
            </w:pPr>
            <w:r>
              <w:rPr>
                <w:sz w:val="20"/>
                <w:szCs w:val="20"/>
              </w:rPr>
              <w:t>221812321</w:t>
            </w:r>
          </w:p>
        </w:tc>
        <w:tc>
          <w:tcPr>
            <w:tcW w:w="2977" w:type="dxa"/>
            <w:tcBorders>
              <w:right w:val="dotted" w:sz="4" w:space="0" w:color="auto"/>
            </w:tcBorders>
            <w:vAlign w:val="center"/>
          </w:tcPr>
          <w:p w14:paraId="66D5E841" w14:textId="77777777" w:rsidR="00CE3B79" w:rsidRDefault="00ED39B0">
            <w:pPr>
              <w:pStyle w:val="Tabulka"/>
              <w:rPr>
                <w:sz w:val="20"/>
                <w:szCs w:val="20"/>
              </w:rPr>
            </w:pPr>
            <w:r>
              <w:rPr>
                <w:sz w:val="20"/>
                <w:szCs w:val="20"/>
              </w:rPr>
              <w:t>petr.benes@mze.cz</w:t>
            </w:r>
          </w:p>
        </w:tc>
      </w:tr>
      <w:tr w:rsidR="00CE3B79" w14:paraId="52754A25" w14:textId="77777777">
        <w:tc>
          <w:tcPr>
            <w:tcW w:w="2112" w:type="dxa"/>
            <w:tcBorders>
              <w:left w:val="dotted" w:sz="4" w:space="0" w:color="auto"/>
            </w:tcBorders>
            <w:vAlign w:val="center"/>
          </w:tcPr>
          <w:p w14:paraId="126D8EFC" w14:textId="77777777" w:rsidR="00CE3B79" w:rsidRDefault="00ED39B0">
            <w:pPr>
              <w:pStyle w:val="Tabulka"/>
              <w:rPr>
                <w:szCs w:val="22"/>
              </w:rPr>
            </w:pPr>
            <w:r>
              <w:rPr>
                <w:szCs w:val="22"/>
              </w:rPr>
              <w:t>Koordinátor změny:</w:t>
            </w:r>
          </w:p>
        </w:tc>
        <w:tc>
          <w:tcPr>
            <w:tcW w:w="1984" w:type="dxa"/>
            <w:vAlign w:val="center"/>
          </w:tcPr>
          <w:p w14:paraId="10130948" w14:textId="77777777" w:rsidR="00CE3B79" w:rsidRDefault="00ED39B0">
            <w:pPr>
              <w:pStyle w:val="Tabulka"/>
              <w:rPr>
                <w:sz w:val="20"/>
                <w:szCs w:val="20"/>
              </w:rPr>
            </w:pPr>
            <w:r>
              <w:rPr>
                <w:sz w:val="20"/>
                <w:szCs w:val="20"/>
              </w:rPr>
              <w:t>Jiří Bukovský</w:t>
            </w:r>
          </w:p>
        </w:tc>
        <w:tc>
          <w:tcPr>
            <w:tcW w:w="1418" w:type="dxa"/>
            <w:vAlign w:val="center"/>
          </w:tcPr>
          <w:p w14:paraId="4557B751" w14:textId="77777777" w:rsidR="00CE3B79" w:rsidRDefault="00ED39B0">
            <w:pPr>
              <w:pStyle w:val="Tabulka"/>
              <w:rPr>
                <w:rStyle w:val="Siln"/>
                <w:b w:val="0"/>
                <w:bCs/>
                <w:sz w:val="20"/>
                <w:szCs w:val="20"/>
              </w:rPr>
            </w:pPr>
            <w:r>
              <w:rPr>
                <w:rStyle w:val="Siln"/>
                <w:sz w:val="20"/>
                <w:szCs w:val="20"/>
              </w:rPr>
              <w:t>Mze</w:t>
            </w:r>
          </w:p>
        </w:tc>
        <w:tc>
          <w:tcPr>
            <w:tcW w:w="1417" w:type="dxa"/>
            <w:vAlign w:val="center"/>
          </w:tcPr>
          <w:p w14:paraId="5120860D" w14:textId="77777777" w:rsidR="00CE3B79" w:rsidRDefault="00ED39B0">
            <w:pPr>
              <w:pStyle w:val="Tabulka"/>
              <w:rPr>
                <w:sz w:val="20"/>
                <w:szCs w:val="20"/>
              </w:rPr>
            </w:pPr>
            <w:r>
              <w:rPr>
                <w:sz w:val="20"/>
                <w:szCs w:val="20"/>
              </w:rPr>
              <w:t>221812710</w:t>
            </w:r>
          </w:p>
        </w:tc>
        <w:tc>
          <w:tcPr>
            <w:tcW w:w="2977" w:type="dxa"/>
            <w:tcBorders>
              <w:right w:val="dotted" w:sz="4" w:space="0" w:color="auto"/>
            </w:tcBorders>
            <w:vAlign w:val="center"/>
          </w:tcPr>
          <w:p w14:paraId="67C38294" w14:textId="77777777" w:rsidR="00CE3B79" w:rsidRDefault="00ED39B0">
            <w:pPr>
              <w:pStyle w:val="Tabulka"/>
              <w:rPr>
                <w:sz w:val="20"/>
                <w:szCs w:val="20"/>
              </w:rPr>
            </w:pPr>
            <w:r>
              <w:rPr>
                <w:sz w:val="20"/>
                <w:szCs w:val="20"/>
              </w:rPr>
              <w:t>Jiri.bukovsky@mze.cz</w:t>
            </w:r>
          </w:p>
        </w:tc>
      </w:tr>
      <w:tr w:rsidR="00CE3B79" w14:paraId="6AA54231" w14:textId="77777777">
        <w:tc>
          <w:tcPr>
            <w:tcW w:w="2112" w:type="dxa"/>
            <w:tcBorders>
              <w:left w:val="dotted" w:sz="4" w:space="0" w:color="auto"/>
            </w:tcBorders>
            <w:vAlign w:val="center"/>
          </w:tcPr>
          <w:p w14:paraId="78AA5A3C" w14:textId="77777777" w:rsidR="00CE3B79" w:rsidRDefault="00ED39B0">
            <w:pPr>
              <w:pStyle w:val="Tabulka"/>
              <w:rPr>
                <w:szCs w:val="22"/>
              </w:rPr>
            </w:pPr>
            <w:r>
              <w:rPr>
                <w:szCs w:val="22"/>
              </w:rPr>
              <w:t>Poskytovatel/ Dodavatel:</w:t>
            </w:r>
          </w:p>
        </w:tc>
        <w:tc>
          <w:tcPr>
            <w:tcW w:w="1984" w:type="dxa"/>
            <w:vAlign w:val="center"/>
          </w:tcPr>
          <w:p w14:paraId="3A54A61C" w14:textId="248F76D1" w:rsidR="00CE3B79" w:rsidRDefault="00BA022F">
            <w:pPr>
              <w:pStyle w:val="Tabulka"/>
              <w:rPr>
                <w:sz w:val="20"/>
                <w:szCs w:val="20"/>
              </w:rPr>
            </w:pPr>
            <w:r>
              <w:rPr>
                <w:sz w:val="20"/>
                <w:szCs w:val="20"/>
              </w:rPr>
              <w:t>xxx</w:t>
            </w:r>
          </w:p>
        </w:tc>
        <w:tc>
          <w:tcPr>
            <w:tcW w:w="1418" w:type="dxa"/>
            <w:vAlign w:val="center"/>
          </w:tcPr>
          <w:p w14:paraId="5C7552D1" w14:textId="77777777" w:rsidR="00CE3B79" w:rsidRDefault="00ED39B0">
            <w:pPr>
              <w:pStyle w:val="Tabulka"/>
              <w:rPr>
                <w:rStyle w:val="Siln"/>
                <w:b w:val="0"/>
                <w:bCs/>
                <w:sz w:val="20"/>
                <w:szCs w:val="20"/>
              </w:rPr>
            </w:pPr>
            <w:r>
              <w:rPr>
                <w:rStyle w:val="Siln"/>
                <w:sz w:val="20"/>
                <w:szCs w:val="20"/>
              </w:rPr>
              <w:t>O2 ITS</w:t>
            </w:r>
          </w:p>
        </w:tc>
        <w:tc>
          <w:tcPr>
            <w:tcW w:w="1417" w:type="dxa"/>
            <w:vAlign w:val="center"/>
          </w:tcPr>
          <w:p w14:paraId="1BF7032E" w14:textId="1DCE0A7C" w:rsidR="00CE3B79" w:rsidRDefault="00BA022F">
            <w:pPr>
              <w:pStyle w:val="Tabulka"/>
              <w:rPr>
                <w:sz w:val="20"/>
                <w:szCs w:val="20"/>
              </w:rPr>
            </w:pPr>
            <w:r>
              <w:rPr>
                <w:sz w:val="20"/>
                <w:szCs w:val="20"/>
              </w:rPr>
              <w:t>xxx</w:t>
            </w:r>
          </w:p>
        </w:tc>
        <w:tc>
          <w:tcPr>
            <w:tcW w:w="2977" w:type="dxa"/>
            <w:tcBorders>
              <w:right w:val="dotted" w:sz="4" w:space="0" w:color="auto"/>
            </w:tcBorders>
            <w:vAlign w:val="center"/>
          </w:tcPr>
          <w:p w14:paraId="6E41BAB9" w14:textId="7482AA14" w:rsidR="00CE3B79" w:rsidRDefault="00BA022F">
            <w:pPr>
              <w:pStyle w:val="Tabulka"/>
              <w:rPr>
                <w:sz w:val="20"/>
                <w:szCs w:val="20"/>
              </w:rPr>
            </w:pPr>
            <w:r>
              <w:rPr>
                <w:sz w:val="20"/>
                <w:szCs w:val="20"/>
              </w:rPr>
              <w:t>xxx</w:t>
            </w:r>
          </w:p>
        </w:tc>
      </w:tr>
    </w:tbl>
    <w:p w14:paraId="60E93CB9" w14:textId="77777777" w:rsidR="00CE3B79" w:rsidRDefault="00CE3B79">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969"/>
        <w:gridCol w:w="709"/>
        <w:gridCol w:w="3544"/>
      </w:tblGrid>
      <w:tr w:rsidR="00CE3B79" w14:paraId="0817CC65" w14:textId="77777777">
        <w:trPr>
          <w:trHeight w:val="397"/>
        </w:trPr>
        <w:tc>
          <w:tcPr>
            <w:tcW w:w="1681" w:type="dxa"/>
            <w:vAlign w:val="center"/>
          </w:tcPr>
          <w:p w14:paraId="6ECB66C3" w14:textId="77777777" w:rsidR="00CE3B79" w:rsidRDefault="00ED39B0">
            <w:pPr>
              <w:pStyle w:val="Tabulka"/>
              <w:rPr>
                <w:szCs w:val="22"/>
              </w:rPr>
            </w:pPr>
            <w:r>
              <w:rPr>
                <w:b/>
                <w:szCs w:val="22"/>
              </w:rPr>
              <w:t>Smlouva č.</w:t>
            </w:r>
            <w:r>
              <w:rPr>
                <w:rStyle w:val="Odkaznavysvtlivky"/>
                <w:szCs w:val="22"/>
              </w:rPr>
              <w:endnoteReference w:id="8"/>
            </w:r>
            <w:r>
              <w:rPr>
                <w:b/>
                <w:szCs w:val="22"/>
              </w:rPr>
              <w:t>:</w:t>
            </w:r>
          </w:p>
        </w:tc>
        <w:tc>
          <w:tcPr>
            <w:tcW w:w="3969" w:type="dxa"/>
            <w:tcBorders>
              <w:top w:val="single" w:sz="8" w:space="0" w:color="auto"/>
              <w:bottom w:val="single" w:sz="8" w:space="0" w:color="auto"/>
              <w:right w:val="dotted" w:sz="4" w:space="0" w:color="auto"/>
            </w:tcBorders>
            <w:vAlign w:val="center"/>
          </w:tcPr>
          <w:p w14:paraId="0C3233B7" w14:textId="77777777" w:rsidR="00CE3B79" w:rsidRDefault="00ED39B0">
            <w:pPr>
              <w:pStyle w:val="Tabulka"/>
              <w:rPr>
                <w:szCs w:val="22"/>
              </w:rPr>
            </w:pPr>
            <w:r>
              <w:rPr>
                <w:szCs w:val="22"/>
              </w:rPr>
              <w:t>S2019-0043; DMS 391-2019-11150</w:t>
            </w:r>
          </w:p>
        </w:tc>
        <w:tc>
          <w:tcPr>
            <w:tcW w:w="709" w:type="dxa"/>
            <w:tcBorders>
              <w:top w:val="single" w:sz="8" w:space="0" w:color="auto"/>
              <w:left w:val="dotted" w:sz="4" w:space="0" w:color="auto"/>
              <w:bottom w:val="single" w:sz="8" w:space="0" w:color="auto"/>
            </w:tcBorders>
            <w:vAlign w:val="center"/>
          </w:tcPr>
          <w:p w14:paraId="7CF6A41B" w14:textId="77777777" w:rsidR="00CE3B79" w:rsidRDefault="00ED39B0">
            <w:pPr>
              <w:pStyle w:val="Tabulka"/>
              <w:rPr>
                <w:rStyle w:val="Siln"/>
                <w:b w:val="0"/>
                <w:szCs w:val="22"/>
              </w:rPr>
            </w:pPr>
            <w:r>
              <w:rPr>
                <w:rStyle w:val="Siln"/>
                <w:szCs w:val="22"/>
              </w:rPr>
              <w:t>KL:</w:t>
            </w:r>
          </w:p>
        </w:tc>
        <w:tc>
          <w:tcPr>
            <w:tcW w:w="3544" w:type="dxa"/>
            <w:vAlign w:val="center"/>
          </w:tcPr>
          <w:p w14:paraId="1D029B98" w14:textId="77777777" w:rsidR="00CE3B79" w:rsidRDefault="00ED39B0">
            <w:pPr>
              <w:pStyle w:val="Tabulka"/>
              <w:rPr>
                <w:szCs w:val="22"/>
              </w:rPr>
            </w:pPr>
            <w:r>
              <w:rPr>
                <w:szCs w:val="22"/>
              </w:rPr>
              <w:t>KL HR-001</w:t>
            </w:r>
          </w:p>
        </w:tc>
      </w:tr>
    </w:tbl>
    <w:p w14:paraId="1408FEAF" w14:textId="77777777" w:rsidR="00CE3B79" w:rsidRDefault="00CE3B79">
      <w:pPr>
        <w:rPr>
          <w:szCs w:val="22"/>
        </w:rPr>
      </w:pPr>
    </w:p>
    <w:p w14:paraId="381F37B2" w14:textId="77777777" w:rsidR="00CE3B79" w:rsidRDefault="00ED39B0">
      <w:pPr>
        <w:pStyle w:val="Nadpis1"/>
        <w:numPr>
          <w:ilvl w:val="0"/>
          <w:numId w:val="5"/>
        </w:numPr>
        <w:ind w:left="284" w:hanging="284"/>
        <w:rPr>
          <w:szCs w:val="22"/>
        </w:rPr>
      </w:pPr>
      <w:r>
        <w:rPr>
          <w:szCs w:val="22"/>
        </w:rPr>
        <w:t>Stručný popis a odůvodnění požadavku</w:t>
      </w:r>
    </w:p>
    <w:p w14:paraId="20A88361" w14:textId="77777777" w:rsidR="00CE3B79" w:rsidRDefault="00ED39B0">
      <w:pPr>
        <w:pStyle w:val="Nadpis2"/>
        <w:numPr>
          <w:ilvl w:val="1"/>
          <w:numId w:val="5"/>
        </w:numPr>
      </w:pPr>
      <w:r>
        <w:t>Popis požadavku</w:t>
      </w:r>
    </w:p>
    <w:p w14:paraId="7BC4E04C" w14:textId="77777777" w:rsidR="00CE3B79" w:rsidRDefault="00ED39B0">
      <w:r>
        <w:t>V rámci PZ se předpokládá úprava pro přenos nových údajů o přípravcích na ochranu rostlin do prostředí MZe a následná úprava napojených systémů na tyto přípravky, aby byly nové údaje prezentovány dále.</w:t>
      </w:r>
    </w:p>
    <w:p w14:paraId="4ADDCF6D" w14:textId="77777777" w:rsidR="00CE3B79" w:rsidRDefault="00CE3B79"/>
    <w:p w14:paraId="3A6B6057" w14:textId="77777777" w:rsidR="00CE3B79" w:rsidRDefault="00ED39B0">
      <w:r>
        <w:t xml:space="preserve">Nové údaje budou </w:t>
      </w:r>
      <w:r>
        <w:rPr>
          <w:u w:val="single"/>
        </w:rPr>
        <w:t>„režim výrobku“</w:t>
      </w:r>
      <w:r>
        <w:t xml:space="preserve"> a strukturovaná podoba vyhlášených mimořádných rostlinolékařských opatření na přípravky (MRO) a publikace údajů do WS, EPH, Data ke stažení, API z aplikace JUPOR a zobrazení v mobilní aplikaci k ověření přípravků proti úložišti a do aplikace </w:t>
      </w:r>
      <w:r>
        <w:lastRenderedPageBreak/>
        <w:t>určené pro kontrolní činnost ÚKZÚZ. Nové údaje budou zohledněny i do výstupu pro Masarykovu univerzitu v Brně.</w:t>
      </w:r>
    </w:p>
    <w:p w14:paraId="445BB7FB" w14:textId="77777777" w:rsidR="00CE3B79" w:rsidRDefault="00CE3B79"/>
    <w:p w14:paraId="0DADF1E0" w14:textId="77777777" w:rsidR="00CE3B79" w:rsidRDefault="00ED39B0">
      <w:r>
        <w:t>Dalším údajem budou „pomocné prostředky vzájemného uznávání“, které byly dle nařízení EU 2019/515 uvedeny na trh v souladu s právními předpisy v členském státu a je možné je uvádět na trh a používat i v jiném státu EU, aniž by bylo vyžadováno povolení v tomto státu.  Jelikož tyto pomocné prostředky ohlášené distributory nepodléhají povolovacímu řízení, nejsou obsaženy v Registru POR. Proto je musí ÚKZÚZ začlenit do svého systému a následně musí dojít ke zveřejnění v Registru POR, EPH a dalších SW, aby je bylo možné využívat pro elektronické podávání oznámení o uvedení na trh distributory a vedení záznamů o jejich použití v elektronické podobě profesionálními uživateli s ohledem na novelu rostlinolékařského zákona účinnou od 1. 7. 2023.</w:t>
      </w:r>
    </w:p>
    <w:p w14:paraId="6524E21C" w14:textId="77777777" w:rsidR="00CE3B79" w:rsidRDefault="00CE3B79"/>
    <w:p w14:paraId="53032DCD" w14:textId="77777777" w:rsidR="00CE3B79" w:rsidRDefault="00ED39B0">
      <w:pPr>
        <w:pStyle w:val="Nadpis2"/>
        <w:numPr>
          <w:ilvl w:val="1"/>
          <w:numId w:val="5"/>
        </w:numPr>
      </w:pPr>
      <w:r>
        <w:t>Odůvodnění požadované změny (změny právních předpisů, přínosy)</w:t>
      </w:r>
    </w:p>
    <w:p w14:paraId="3C010550" w14:textId="77777777" w:rsidR="00CE3B79" w:rsidRDefault="00ED39B0">
      <w:r>
        <w:t>Důvodem požadavku je zajistit automatickou publikaci údajů o MRO do relevantních výstupů a zajistit tak bezpečnost při nakládání s přípravky na ochranu rostlin.</w:t>
      </w:r>
    </w:p>
    <w:p w14:paraId="0E35A0DD" w14:textId="77777777" w:rsidR="00CE3B79" w:rsidRDefault="00CE3B79"/>
    <w:p w14:paraId="3A68E6BF" w14:textId="77777777" w:rsidR="00CE3B79" w:rsidRDefault="00ED39B0">
      <w:r>
        <w:t>V souvislosti s novelou rostlinolékařského zákona (účinnou od 1. 7. 2023), jenž zavádí povinnou elektronickou evidenci používaných POR a pomocných prostředků (PP) u subjektů s výměrou nad 200 ha a za účelem usnadnění a sjednocení zápisu spotřeby těchto vzájemně uznaných PP</w:t>
      </w:r>
      <w:r>
        <w:rPr>
          <w:rFonts w:eastAsiaTheme="minorHAnsi"/>
          <w:szCs w:val="22"/>
        </w:rPr>
        <w:t xml:space="preserve"> je třeba</w:t>
      </w:r>
      <w:r>
        <w:rPr>
          <w:rFonts w:asciiTheme="minorHAnsi" w:eastAsiaTheme="minorHAnsi" w:hAnsiTheme="minorHAnsi" w:cstheme="minorBidi"/>
          <w:szCs w:val="22"/>
        </w:rPr>
        <w:t xml:space="preserve"> </w:t>
      </w:r>
      <w:r>
        <w:rPr>
          <w:u w:val="single"/>
        </w:rPr>
        <w:t>ze zaslaných oznámení distributorů těchto PP zadat do databáze ÚKZÚZ tyto vzájemně uznané PP uvedené na trh s ohledem na nařízení EU 2019/515</w:t>
      </w:r>
      <w:r>
        <w:t>, aby bylo možné je posílat v rámci exportu všech POR a PP do Registru POR a dalších SW sloužících k zápisu spotřeb POR, PP (tzn. – doplnění číselníku POR/PP).</w:t>
      </w:r>
    </w:p>
    <w:p w14:paraId="65690A85" w14:textId="77777777" w:rsidR="00CE3B79" w:rsidRDefault="00ED39B0">
      <w:r>
        <w:t xml:space="preserve">Jedná se o skupinu PP, kterou </w:t>
      </w:r>
      <w:r>
        <w:rPr>
          <w:u w:val="single"/>
        </w:rPr>
        <w:t>používají žadatelé o dotace, u nichž ÚKZÚZ kontroluje dodržování podmínek jejich použití.</w:t>
      </w:r>
      <w:r>
        <w:t xml:space="preserve"> </w:t>
      </w:r>
    </w:p>
    <w:p w14:paraId="09C5880E" w14:textId="77777777" w:rsidR="00CE3B79" w:rsidRDefault="00CE3B79"/>
    <w:p w14:paraId="7A013E99" w14:textId="77777777" w:rsidR="00CE3B79" w:rsidRDefault="00CE3B79"/>
    <w:p w14:paraId="1CCB78A8" w14:textId="77777777" w:rsidR="00CE3B79" w:rsidRDefault="00ED39B0">
      <w:pPr>
        <w:pStyle w:val="Nadpis2"/>
        <w:numPr>
          <w:ilvl w:val="1"/>
          <w:numId w:val="5"/>
        </w:numPr>
      </w:pPr>
      <w:r>
        <w:t>Rizika nerealizace</w:t>
      </w:r>
    </w:p>
    <w:p w14:paraId="44E08F49" w14:textId="77777777" w:rsidR="00CE3B79" w:rsidRDefault="00ED39B0">
      <w:pPr>
        <w:rPr>
          <w:szCs w:val="22"/>
        </w:rPr>
      </w:pPr>
      <w:r>
        <w:rPr>
          <w:szCs w:val="22"/>
        </w:rPr>
        <w:t>Nezajištění propojení vyhlášených MRO do výstupních dat a snížení bezpečnosti použití POR a nezajištění souladu registru POR s požadavkem na elektronické vedení záznamů o použití POR a PP dle novely rostlinolékařského zákona. Bez publikace vzájemně uznaných PP nebude možné tyto využívat z pohledu zem. subjektů.</w:t>
      </w:r>
    </w:p>
    <w:p w14:paraId="75E5BD95" w14:textId="77777777" w:rsidR="00CE3B79" w:rsidRDefault="00CE3B79"/>
    <w:p w14:paraId="09A6E3B6" w14:textId="77777777" w:rsidR="00CE3B79" w:rsidRDefault="00ED39B0">
      <w:pPr>
        <w:pStyle w:val="Nadpis1"/>
        <w:numPr>
          <w:ilvl w:val="0"/>
          <w:numId w:val="5"/>
        </w:numPr>
        <w:ind w:left="284" w:hanging="284"/>
        <w:rPr>
          <w:szCs w:val="22"/>
        </w:rPr>
      </w:pPr>
      <w:r>
        <w:rPr>
          <w:szCs w:val="22"/>
        </w:rPr>
        <w:t>Podrobný popis požadavku</w:t>
      </w:r>
    </w:p>
    <w:p w14:paraId="627A63DA" w14:textId="77777777" w:rsidR="00CE3B79" w:rsidRDefault="00ED39B0">
      <w:pPr>
        <w:pStyle w:val="Nadpis2"/>
        <w:numPr>
          <w:ilvl w:val="1"/>
          <w:numId w:val="5"/>
        </w:numPr>
      </w:pPr>
      <w:r>
        <w:t xml:space="preserve">Princip výměny dat </w:t>
      </w:r>
    </w:p>
    <w:p w14:paraId="0C559EE1" w14:textId="77777777" w:rsidR="00CE3B79" w:rsidRDefault="00ED39B0">
      <w:r>
        <w:t>V současné době jsou údaje o přípravcích a pomocných látkách evidovány v sytému ÚKZÚZ. Do prostředí MZe jsou přenášeny službou EPH_POR01F.</w:t>
      </w:r>
    </w:p>
    <w:p w14:paraId="4BBCDACE" w14:textId="77777777" w:rsidR="00CE3B79" w:rsidRDefault="00ED39B0">
      <w:r>
        <w:t>Každý den, ÚKZÚZ zajistí volání této služby a dojde k přenosu asi 5tis. obchodních jmen, na které navazují vydaná rozhodnutí, která obsahují již použití, klasifikace nebo další údaje o POR.</w:t>
      </w:r>
    </w:p>
    <w:p w14:paraId="2722EC1A" w14:textId="77777777" w:rsidR="00CE3B79" w:rsidRDefault="00CE3B79"/>
    <w:p w14:paraId="01C85E11" w14:textId="77777777" w:rsidR="00CE3B79" w:rsidRDefault="00ED39B0">
      <w:r>
        <w:t>Po zpracování změnových dat jsou data uložena v databázi EPH.</w:t>
      </w:r>
    </w:p>
    <w:p w14:paraId="7ECD63A0" w14:textId="77777777" w:rsidR="00CE3B79" w:rsidRDefault="00CE3B79"/>
    <w:p w14:paraId="2873ECD6" w14:textId="77777777" w:rsidR="00CE3B79" w:rsidRDefault="00ED39B0">
      <w:r>
        <w:t>Z této databáze jsou následně prezentovány do těchto systémů:</w:t>
      </w:r>
    </w:p>
    <w:p w14:paraId="025193F4" w14:textId="77777777" w:rsidR="00CE3B79" w:rsidRDefault="00ED39B0">
      <w:pPr>
        <w:pStyle w:val="Odstavecseseznamem"/>
        <w:numPr>
          <w:ilvl w:val="0"/>
          <w:numId w:val="15"/>
        </w:numPr>
        <w:jc w:val="both"/>
        <w:rPr>
          <w:rFonts w:cs="Arial"/>
        </w:rPr>
      </w:pPr>
      <w:r>
        <w:rPr>
          <w:rFonts w:cs="Arial"/>
        </w:rPr>
        <w:t>EPH,</w:t>
      </w:r>
    </w:p>
    <w:p w14:paraId="0EA5B2B0" w14:textId="77777777" w:rsidR="00CE3B79" w:rsidRDefault="00ED39B0">
      <w:pPr>
        <w:pStyle w:val="Odstavecseseznamem"/>
        <w:numPr>
          <w:ilvl w:val="0"/>
          <w:numId w:val="15"/>
        </w:numPr>
        <w:jc w:val="both"/>
        <w:rPr>
          <w:rFonts w:cs="Arial"/>
        </w:rPr>
      </w:pPr>
      <w:r>
        <w:rPr>
          <w:rFonts w:cs="Arial"/>
        </w:rPr>
        <w:t>webové služby EPH_GCP (pro potřeby tohoto PZ vznikne nová verze),</w:t>
      </w:r>
    </w:p>
    <w:p w14:paraId="05C4C284" w14:textId="77777777" w:rsidR="00CE3B79" w:rsidRDefault="00ED39B0">
      <w:pPr>
        <w:pStyle w:val="Odstavecseseznamem"/>
        <w:numPr>
          <w:ilvl w:val="0"/>
          <w:numId w:val="15"/>
        </w:numPr>
        <w:jc w:val="both"/>
        <w:rPr>
          <w:rFonts w:cs="Arial"/>
        </w:rPr>
      </w:pPr>
      <w:r>
        <w:rPr>
          <w:rFonts w:cs="Arial"/>
        </w:rPr>
        <w:t>veřejný registr POR – replikované údaje z DB EPH,</w:t>
      </w:r>
    </w:p>
    <w:p w14:paraId="6866EB63" w14:textId="77777777" w:rsidR="00CE3B79" w:rsidRDefault="00ED39B0">
      <w:pPr>
        <w:pStyle w:val="Odstavecseseznamem"/>
        <w:numPr>
          <w:ilvl w:val="0"/>
          <w:numId w:val="15"/>
        </w:numPr>
        <w:jc w:val="both"/>
        <w:rPr>
          <w:rFonts w:cs="Arial"/>
        </w:rPr>
      </w:pPr>
      <w:r>
        <w:rPr>
          <w:rFonts w:cs="Arial"/>
        </w:rPr>
        <w:t>Úložiště dat o uvádění POR na trh,</w:t>
      </w:r>
    </w:p>
    <w:p w14:paraId="4F611FF6" w14:textId="77777777" w:rsidR="00CE3B79" w:rsidRDefault="00ED39B0">
      <w:pPr>
        <w:pStyle w:val="Odstavecseseznamem"/>
        <w:numPr>
          <w:ilvl w:val="0"/>
          <w:numId w:val="15"/>
        </w:numPr>
        <w:jc w:val="both"/>
        <w:rPr>
          <w:rFonts w:cs="Arial"/>
        </w:rPr>
      </w:pPr>
      <w:r>
        <w:rPr>
          <w:rFonts w:cs="Arial"/>
        </w:rPr>
        <w:t>API úložiště dat o uvádění POR na trh pro mobilní aplikaci a pro mobilní aplikaci modulu kontrol LPIS,</w:t>
      </w:r>
    </w:p>
    <w:p w14:paraId="5C1408E4" w14:textId="77777777" w:rsidR="00CE3B79" w:rsidRDefault="00ED39B0">
      <w:pPr>
        <w:pStyle w:val="Odstavecseseznamem"/>
        <w:numPr>
          <w:ilvl w:val="0"/>
          <w:numId w:val="15"/>
        </w:numPr>
        <w:jc w:val="both"/>
        <w:rPr>
          <w:rFonts w:cs="Arial"/>
        </w:rPr>
      </w:pPr>
      <w:r>
        <w:rPr>
          <w:rFonts w:cs="Arial"/>
        </w:rPr>
        <w:t>mobilní aplikace,</w:t>
      </w:r>
    </w:p>
    <w:p w14:paraId="07A5FB95" w14:textId="77777777" w:rsidR="00CE3B79" w:rsidRDefault="00ED39B0">
      <w:pPr>
        <w:pStyle w:val="Odstavecseseznamem"/>
        <w:numPr>
          <w:ilvl w:val="0"/>
          <w:numId w:val="15"/>
        </w:numPr>
        <w:jc w:val="both"/>
        <w:rPr>
          <w:rFonts w:cs="Arial"/>
        </w:rPr>
      </w:pPr>
      <w:r>
        <w:rPr>
          <w:rFonts w:cs="Arial"/>
        </w:rPr>
        <w:t>export pro Masarykovu univerzitu a jejich program Recetox,</w:t>
      </w:r>
    </w:p>
    <w:p w14:paraId="05B13410" w14:textId="77777777" w:rsidR="00CE3B79" w:rsidRDefault="00ED39B0">
      <w:pPr>
        <w:pStyle w:val="Odstavecseseznamem"/>
        <w:numPr>
          <w:ilvl w:val="0"/>
          <w:numId w:val="15"/>
        </w:numPr>
        <w:jc w:val="both"/>
        <w:rPr>
          <w:rFonts w:cs="Arial"/>
        </w:rPr>
      </w:pPr>
      <w:r>
        <w:rPr>
          <w:rFonts w:cs="Arial"/>
        </w:rPr>
        <w:t>view pro modul kontrol LPIS.</w:t>
      </w:r>
    </w:p>
    <w:p w14:paraId="7A26EE60" w14:textId="77777777" w:rsidR="00CE3B79" w:rsidRDefault="00CE3B79"/>
    <w:p w14:paraId="4293CB4A" w14:textId="77777777" w:rsidR="00CE3B79" w:rsidRDefault="00ED39B0">
      <w:r>
        <w:lastRenderedPageBreak/>
        <w:t>Vedle příjmu dat přes WS EPH_POR01F poskytuje ÚKZÚZ i číselníkové tabulky formou db view. Tyto tabulky jsou určeny pro překlad domén a pojmů.</w:t>
      </w:r>
    </w:p>
    <w:p w14:paraId="3AEABDCF" w14:textId="77777777" w:rsidR="00CE3B79" w:rsidRDefault="00CE3B79"/>
    <w:p w14:paraId="5A808590" w14:textId="77777777" w:rsidR="00CE3B79" w:rsidRDefault="00ED39B0">
      <w:pPr>
        <w:pStyle w:val="Nadpis2"/>
        <w:numPr>
          <w:ilvl w:val="1"/>
          <w:numId w:val="5"/>
        </w:numPr>
      </w:pPr>
      <w:r>
        <w:t>Změna struktury příjmu dat</w:t>
      </w:r>
    </w:p>
    <w:p w14:paraId="0F90DD93" w14:textId="77777777" w:rsidR="00CE3B79" w:rsidRDefault="00ED39B0">
      <w:r>
        <w:t>Dojde k rozšíření webové služby EPH_POR01F</w:t>
      </w:r>
    </w:p>
    <w:p w14:paraId="43911855" w14:textId="77777777" w:rsidR="00CE3B79" w:rsidRDefault="00CE3B79"/>
    <w:tbl>
      <w:tblPr>
        <w:tblW w:w="5000" w:type="pct"/>
        <w:tblCellMar>
          <w:left w:w="70" w:type="dxa"/>
          <w:right w:w="70" w:type="dxa"/>
        </w:tblCellMar>
        <w:tblLook w:val="04A0" w:firstRow="1" w:lastRow="0" w:firstColumn="1" w:lastColumn="0" w:noHBand="0" w:noVBand="1"/>
      </w:tblPr>
      <w:tblGrid>
        <w:gridCol w:w="167"/>
        <w:gridCol w:w="168"/>
        <w:gridCol w:w="168"/>
        <w:gridCol w:w="168"/>
        <w:gridCol w:w="168"/>
        <w:gridCol w:w="168"/>
        <w:gridCol w:w="368"/>
        <w:gridCol w:w="356"/>
        <w:gridCol w:w="354"/>
        <w:gridCol w:w="362"/>
        <w:gridCol w:w="938"/>
        <w:gridCol w:w="662"/>
        <w:gridCol w:w="1656"/>
        <w:gridCol w:w="3925"/>
      </w:tblGrid>
      <w:tr w:rsidR="00CE3B79" w14:paraId="29292363" w14:textId="77777777">
        <w:trPr>
          <w:trHeight w:val="255"/>
        </w:trPr>
        <w:tc>
          <w:tcPr>
            <w:tcW w:w="1272" w:type="pct"/>
            <w:gridSpan w:val="10"/>
            <w:tcBorders>
              <w:top w:val="single" w:sz="4" w:space="0" w:color="000000"/>
              <w:left w:val="single" w:sz="4" w:space="0" w:color="000000"/>
              <w:bottom w:val="single" w:sz="4" w:space="0" w:color="000000"/>
              <w:right w:val="single" w:sz="4" w:space="0" w:color="000000"/>
            </w:tcBorders>
            <w:shd w:val="clear" w:color="auto" w:fill="auto"/>
            <w:noWrap/>
            <w:hideMark/>
          </w:tcPr>
          <w:p w14:paraId="305F5D1B" w14:textId="77777777" w:rsidR="00CE3B79" w:rsidRDefault="00ED39B0">
            <w:pPr>
              <w:rPr>
                <w:sz w:val="12"/>
                <w:szCs w:val="12"/>
              </w:rPr>
            </w:pPr>
            <w:r>
              <w:rPr>
                <w:sz w:val="12"/>
                <w:szCs w:val="12"/>
              </w:rPr>
              <w:t>POLOZKA</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hideMark/>
          </w:tcPr>
          <w:p w14:paraId="5583A1AF" w14:textId="77777777" w:rsidR="00CE3B79" w:rsidRDefault="00ED39B0">
            <w:pPr>
              <w:rPr>
                <w:sz w:val="12"/>
                <w:szCs w:val="12"/>
              </w:rPr>
            </w:pPr>
            <w:r>
              <w:rPr>
                <w:sz w:val="12"/>
                <w:szCs w:val="12"/>
              </w:rPr>
              <w:t>POLOZKA</w:t>
            </w:r>
          </w:p>
        </w:tc>
        <w:tc>
          <w:tcPr>
            <w:tcW w:w="344" w:type="pct"/>
            <w:tcBorders>
              <w:top w:val="single" w:sz="4" w:space="0" w:color="000000"/>
              <w:left w:val="nil"/>
              <w:bottom w:val="single" w:sz="4" w:space="0" w:color="000000"/>
              <w:right w:val="single" w:sz="4" w:space="0" w:color="000000"/>
            </w:tcBorders>
            <w:shd w:val="clear" w:color="auto" w:fill="auto"/>
            <w:noWrap/>
            <w:hideMark/>
          </w:tcPr>
          <w:p w14:paraId="35DE9E5A" w14:textId="77777777" w:rsidR="00CE3B79" w:rsidRDefault="00ED39B0">
            <w:pPr>
              <w:rPr>
                <w:sz w:val="12"/>
                <w:szCs w:val="12"/>
              </w:rPr>
            </w:pPr>
            <w:r>
              <w:rPr>
                <w:sz w:val="12"/>
                <w:szCs w:val="12"/>
              </w:rPr>
              <w:t>0 - unbound</w:t>
            </w:r>
          </w:p>
        </w:tc>
        <w:tc>
          <w:tcPr>
            <w:tcW w:w="859" w:type="pct"/>
            <w:tcBorders>
              <w:top w:val="single" w:sz="4" w:space="0" w:color="000000"/>
              <w:left w:val="nil"/>
              <w:bottom w:val="single" w:sz="4" w:space="0" w:color="000000"/>
              <w:right w:val="single" w:sz="4" w:space="0" w:color="000000"/>
            </w:tcBorders>
            <w:shd w:val="clear" w:color="auto" w:fill="auto"/>
            <w:noWrap/>
            <w:hideMark/>
          </w:tcPr>
          <w:p w14:paraId="386DAC20" w14:textId="77777777" w:rsidR="00CE3B79" w:rsidRDefault="00ED39B0">
            <w:pPr>
              <w:rPr>
                <w:sz w:val="12"/>
                <w:szCs w:val="12"/>
              </w:rPr>
            </w:pPr>
            <w:r>
              <w:rPr>
                <w:sz w:val="12"/>
                <w:szCs w:val="12"/>
              </w:rPr>
              <w:t> </w:t>
            </w:r>
          </w:p>
        </w:tc>
        <w:tc>
          <w:tcPr>
            <w:tcW w:w="2038" w:type="pct"/>
            <w:tcBorders>
              <w:top w:val="single" w:sz="4" w:space="0" w:color="000000"/>
              <w:left w:val="nil"/>
              <w:bottom w:val="single" w:sz="4" w:space="0" w:color="000000"/>
              <w:right w:val="single" w:sz="4" w:space="0" w:color="000000"/>
            </w:tcBorders>
            <w:shd w:val="clear" w:color="auto" w:fill="auto"/>
            <w:noWrap/>
            <w:hideMark/>
          </w:tcPr>
          <w:p w14:paraId="627121C3" w14:textId="77777777" w:rsidR="00CE3B79" w:rsidRDefault="00ED39B0">
            <w:pPr>
              <w:rPr>
                <w:sz w:val="12"/>
                <w:szCs w:val="12"/>
              </w:rPr>
            </w:pPr>
            <w:r>
              <w:rPr>
                <w:sz w:val="12"/>
                <w:szCs w:val="12"/>
              </w:rPr>
              <w:t>POR</w:t>
            </w:r>
          </w:p>
        </w:tc>
      </w:tr>
      <w:tr w:rsidR="00CE3B79" w14:paraId="030685B0" w14:textId="77777777">
        <w:trPr>
          <w:trHeight w:val="255"/>
        </w:trPr>
        <w:tc>
          <w:tcPr>
            <w:tcW w:w="87" w:type="pct"/>
            <w:tcBorders>
              <w:top w:val="single" w:sz="4" w:space="0" w:color="000000"/>
              <w:left w:val="single" w:sz="4" w:space="0" w:color="000000"/>
              <w:bottom w:val="single" w:sz="4" w:space="0" w:color="000000"/>
              <w:right w:val="single" w:sz="4" w:space="0" w:color="000000"/>
            </w:tcBorders>
            <w:shd w:val="clear" w:color="auto" w:fill="auto"/>
            <w:noWrap/>
            <w:hideMark/>
          </w:tcPr>
          <w:p w14:paraId="2A3F55DF" w14:textId="77777777" w:rsidR="00CE3B79" w:rsidRDefault="00ED39B0">
            <w:pPr>
              <w:rPr>
                <w:sz w:val="12"/>
                <w:szCs w:val="12"/>
              </w:rPr>
            </w:pPr>
            <w:r>
              <w:rPr>
                <w:sz w:val="12"/>
                <w:szCs w:val="12"/>
              </w:rPr>
              <w:t> </w:t>
            </w:r>
          </w:p>
        </w:tc>
        <w:tc>
          <w:tcPr>
            <w:tcW w:w="87" w:type="pct"/>
            <w:tcBorders>
              <w:top w:val="single" w:sz="4" w:space="0" w:color="000000"/>
              <w:left w:val="nil"/>
              <w:bottom w:val="single" w:sz="4" w:space="0" w:color="000000"/>
              <w:right w:val="single" w:sz="4" w:space="0" w:color="000000"/>
            </w:tcBorders>
            <w:shd w:val="clear" w:color="auto" w:fill="auto"/>
            <w:noWrap/>
            <w:hideMark/>
          </w:tcPr>
          <w:p w14:paraId="5ACE1BBC" w14:textId="77777777" w:rsidR="00CE3B79" w:rsidRDefault="00ED39B0">
            <w:pPr>
              <w:rPr>
                <w:sz w:val="12"/>
                <w:szCs w:val="12"/>
              </w:rPr>
            </w:pPr>
            <w:r>
              <w:rPr>
                <w:sz w:val="12"/>
                <w:szCs w:val="12"/>
              </w:rPr>
              <w:t> </w:t>
            </w:r>
          </w:p>
        </w:tc>
        <w:tc>
          <w:tcPr>
            <w:tcW w:w="1097" w:type="pct"/>
            <w:gridSpan w:val="8"/>
            <w:tcBorders>
              <w:top w:val="single" w:sz="4" w:space="0" w:color="000000"/>
              <w:left w:val="nil"/>
              <w:bottom w:val="single" w:sz="4" w:space="0" w:color="000000"/>
              <w:right w:val="single" w:sz="4" w:space="0" w:color="000000"/>
            </w:tcBorders>
            <w:shd w:val="clear" w:color="auto" w:fill="auto"/>
            <w:noWrap/>
            <w:hideMark/>
          </w:tcPr>
          <w:p w14:paraId="300ADF54" w14:textId="77777777" w:rsidR="00CE3B79" w:rsidRDefault="00ED39B0">
            <w:pPr>
              <w:rPr>
                <w:sz w:val="12"/>
                <w:szCs w:val="12"/>
              </w:rPr>
            </w:pPr>
            <w:r>
              <w:rPr>
                <w:sz w:val="12"/>
                <w:szCs w:val="12"/>
              </w:rPr>
              <w:t>ID</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2C265FCD" w14:textId="77777777" w:rsidR="00CE3B79" w:rsidRDefault="00ED39B0">
            <w:pPr>
              <w:rPr>
                <w:sz w:val="12"/>
                <w:szCs w:val="12"/>
              </w:rPr>
            </w:pPr>
            <w:r>
              <w:rPr>
                <w:sz w:val="12"/>
                <w:szCs w:val="12"/>
              </w:rPr>
              <w:t>sID</w:t>
            </w:r>
          </w:p>
        </w:tc>
        <w:tc>
          <w:tcPr>
            <w:tcW w:w="344" w:type="pct"/>
            <w:tcBorders>
              <w:top w:val="nil"/>
              <w:left w:val="nil"/>
              <w:bottom w:val="single" w:sz="4" w:space="0" w:color="000000"/>
              <w:right w:val="single" w:sz="4" w:space="0" w:color="000000"/>
            </w:tcBorders>
            <w:shd w:val="clear" w:color="auto" w:fill="auto"/>
            <w:noWrap/>
            <w:hideMark/>
          </w:tcPr>
          <w:p w14:paraId="5735FD7C" w14:textId="77777777" w:rsidR="00CE3B79" w:rsidRDefault="00ED39B0">
            <w:pPr>
              <w:rPr>
                <w:sz w:val="12"/>
                <w:szCs w:val="12"/>
              </w:rPr>
            </w:pPr>
            <w:r>
              <w:rPr>
                <w:sz w:val="12"/>
                <w:szCs w:val="12"/>
              </w:rPr>
              <w:t>1 - 1</w:t>
            </w:r>
          </w:p>
        </w:tc>
        <w:tc>
          <w:tcPr>
            <w:tcW w:w="859" w:type="pct"/>
            <w:tcBorders>
              <w:top w:val="nil"/>
              <w:left w:val="nil"/>
              <w:bottom w:val="single" w:sz="4" w:space="0" w:color="000000"/>
              <w:right w:val="single" w:sz="4" w:space="0" w:color="000000"/>
            </w:tcBorders>
            <w:shd w:val="clear" w:color="auto" w:fill="auto"/>
            <w:noWrap/>
            <w:hideMark/>
          </w:tcPr>
          <w:p w14:paraId="4D4A58DC" w14:textId="77777777" w:rsidR="00CE3B79" w:rsidRDefault="00ED39B0">
            <w:pPr>
              <w:rPr>
                <w:sz w:val="12"/>
                <w:szCs w:val="12"/>
              </w:rPr>
            </w:pPr>
            <w:r>
              <w:rPr>
                <w:sz w:val="12"/>
                <w:szCs w:val="12"/>
              </w:rPr>
              <w:t>Min. hodnota (včetně): 1</w:t>
            </w:r>
            <w:r>
              <w:rPr>
                <w:sz w:val="12"/>
                <w:szCs w:val="12"/>
              </w:rPr>
              <w:br/>
              <w:t>Max. hodnota (včetně): 999999999</w:t>
            </w:r>
            <w:r>
              <w:rPr>
                <w:sz w:val="12"/>
                <w:szCs w:val="12"/>
              </w:rPr>
              <w:br/>
              <w:t>Počet platných číslic: 10</w:t>
            </w:r>
            <w:r>
              <w:rPr>
                <w:sz w:val="12"/>
                <w:szCs w:val="12"/>
              </w:rPr>
              <w:br/>
              <w:t>Přesnost: 0</w:t>
            </w:r>
          </w:p>
        </w:tc>
        <w:tc>
          <w:tcPr>
            <w:tcW w:w="2038" w:type="pct"/>
            <w:tcBorders>
              <w:top w:val="nil"/>
              <w:left w:val="nil"/>
              <w:bottom w:val="single" w:sz="4" w:space="0" w:color="000000"/>
              <w:right w:val="single" w:sz="4" w:space="0" w:color="000000"/>
            </w:tcBorders>
            <w:shd w:val="clear" w:color="auto" w:fill="auto"/>
            <w:noWrap/>
            <w:hideMark/>
          </w:tcPr>
          <w:p w14:paraId="383FCF75" w14:textId="77777777" w:rsidR="00CE3B79" w:rsidRDefault="00ED39B0">
            <w:pPr>
              <w:rPr>
                <w:sz w:val="12"/>
                <w:szCs w:val="12"/>
              </w:rPr>
            </w:pPr>
            <w:r>
              <w:rPr>
                <w:sz w:val="12"/>
                <w:szCs w:val="12"/>
              </w:rPr>
              <w:t>Identifikátor</w:t>
            </w:r>
          </w:p>
        </w:tc>
      </w:tr>
      <w:tr w:rsidR="00CE3B79" w14:paraId="6596712B"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2C435DAC"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F6D53D3" w14:textId="77777777" w:rsidR="00CE3B79" w:rsidRDefault="00ED39B0">
            <w:pPr>
              <w:rPr>
                <w:sz w:val="12"/>
                <w:szCs w:val="12"/>
              </w:rPr>
            </w:pPr>
            <w:r>
              <w:rPr>
                <w:sz w:val="12"/>
                <w:szCs w:val="12"/>
              </w:rPr>
              <w:t> </w:t>
            </w:r>
          </w:p>
        </w:tc>
        <w:tc>
          <w:tcPr>
            <w:tcW w:w="1097" w:type="pct"/>
            <w:gridSpan w:val="8"/>
            <w:tcBorders>
              <w:top w:val="single" w:sz="4" w:space="0" w:color="000000"/>
              <w:left w:val="nil"/>
              <w:bottom w:val="single" w:sz="4" w:space="0" w:color="000000"/>
              <w:right w:val="single" w:sz="4" w:space="0" w:color="000000"/>
            </w:tcBorders>
            <w:shd w:val="clear" w:color="auto" w:fill="auto"/>
            <w:noWrap/>
            <w:hideMark/>
          </w:tcPr>
          <w:p w14:paraId="103582F2" w14:textId="77777777" w:rsidR="00CE3B79" w:rsidRDefault="00ED39B0">
            <w:pPr>
              <w:rPr>
                <w:sz w:val="12"/>
                <w:szCs w:val="12"/>
              </w:rPr>
            </w:pPr>
            <w:r>
              <w:rPr>
                <w:sz w:val="12"/>
                <w:szCs w:val="12"/>
              </w:rPr>
              <w:t>OJP</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6FED47B7" w14:textId="77777777" w:rsidR="00CE3B79" w:rsidRDefault="00ED39B0">
            <w:pPr>
              <w:rPr>
                <w:sz w:val="12"/>
                <w:szCs w:val="12"/>
              </w:rPr>
            </w:pPr>
            <w:r>
              <w:rPr>
                <w:sz w:val="12"/>
                <w:szCs w:val="12"/>
              </w:rPr>
              <w:t>sSTRING_1_128</w:t>
            </w:r>
          </w:p>
        </w:tc>
        <w:tc>
          <w:tcPr>
            <w:tcW w:w="344" w:type="pct"/>
            <w:tcBorders>
              <w:top w:val="nil"/>
              <w:left w:val="nil"/>
              <w:bottom w:val="single" w:sz="4" w:space="0" w:color="000000"/>
              <w:right w:val="single" w:sz="4" w:space="0" w:color="000000"/>
            </w:tcBorders>
            <w:shd w:val="clear" w:color="auto" w:fill="auto"/>
            <w:noWrap/>
            <w:hideMark/>
          </w:tcPr>
          <w:p w14:paraId="7CE53475" w14:textId="77777777" w:rsidR="00CE3B79" w:rsidRDefault="00ED39B0">
            <w:pPr>
              <w:rPr>
                <w:sz w:val="12"/>
                <w:szCs w:val="12"/>
              </w:rPr>
            </w:pPr>
            <w:r>
              <w:rPr>
                <w:sz w:val="12"/>
                <w:szCs w:val="12"/>
              </w:rPr>
              <w:t>1 - 1</w:t>
            </w:r>
          </w:p>
        </w:tc>
        <w:tc>
          <w:tcPr>
            <w:tcW w:w="859" w:type="pct"/>
            <w:tcBorders>
              <w:top w:val="nil"/>
              <w:left w:val="nil"/>
              <w:bottom w:val="single" w:sz="4" w:space="0" w:color="000000"/>
              <w:right w:val="single" w:sz="4" w:space="0" w:color="000000"/>
            </w:tcBorders>
            <w:shd w:val="clear" w:color="auto" w:fill="auto"/>
            <w:noWrap/>
            <w:hideMark/>
          </w:tcPr>
          <w:p w14:paraId="001A6BD0" w14:textId="77777777" w:rsidR="00CE3B79" w:rsidRDefault="00ED39B0">
            <w:pPr>
              <w:rPr>
                <w:sz w:val="12"/>
                <w:szCs w:val="12"/>
              </w:rPr>
            </w:pPr>
            <w:r>
              <w:rPr>
                <w:sz w:val="12"/>
                <w:szCs w:val="12"/>
              </w:rPr>
              <w:t>Max. délka: 128</w:t>
            </w:r>
            <w:r>
              <w:rPr>
                <w:sz w:val="12"/>
                <w:szCs w:val="12"/>
              </w:rPr>
              <w:br/>
              <w:t>Min. délka: 1</w:t>
            </w:r>
          </w:p>
        </w:tc>
        <w:tc>
          <w:tcPr>
            <w:tcW w:w="2038" w:type="pct"/>
            <w:tcBorders>
              <w:top w:val="nil"/>
              <w:left w:val="nil"/>
              <w:bottom w:val="single" w:sz="4" w:space="0" w:color="000000"/>
              <w:right w:val="single" w:sz="4" w:space="0" w:color="000000"/>
            </w:tcBorders>
            <w:shd w:val="clear" w:color="auto" w:fill="auto"/>
            <w:noWrap/>
            <w:hideMark/>
          </w:tcPr>
          <w:p w14:paraId="10A6AF0E" w14:textId="77777777" w:rsidR="00CE3B79" w:rsidRDefault="00ED39B0">
            <w:pPr>
              <w:rPr>
                <w:sz w:val="12"/>
                <w:szCs w:val="12"/>
              </w:rPr>
            </w:pPr>
            <w:r>
              <w:rPr>
                <w:sz w:val="12"/>
                <w:szCs w:val="12"/>
              </w:rPr>
              <w:t>Název</w:t>
            </w:r>
          </w:p>
        </w:tc>
      </w:tr>
      <w:tr w:rsidR="00CE3B79" w14:paraId="33A496B9"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578078F6"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76AD4876" w14:textId="77777777" w:rsidR="00CE3B79" w:rsidRDefault="00ED39B0">
            <w:pPr>
              <w:rPr>
                <w:sz w:val="12"/>
                <w:szCs w:val="12"/>
              </w:rPr>
            </w:pPr>
            <w:r>
              <w:rPr>
                <w:sz w:val="12"/>
                <w:szCs w:val="12"/>
              </w:rPr>
              <w:t> </w:t>
            </w:r>
          </w:p>
        </w:tc>
        <w:tc>
          <w:tcPr>
            <w:tcW w:w="1097" w:type="pct"/>
            <w:gridSpan w:val="8"/>
            <w:tcBorders>
              <w:top w:val="single" w:sz="4" w:space="0" w:color="000000"/>
              <w:left w:val="nil"/>
              <w:bottom w:val="single" w:sz="4" w:space="0" w:color="000000"/>
              <w:right w:val="single" w:sz="4" w:space="0" w:color="000000"/>
            </w:tcBorders>
            <w:shd w:val="clear" w:color="auto" w:fill="auto"/>
            <w:noWrap/>
            <w:hideMark/>
          </w:tcPr>
          <w:p w14:paraId="70C1C190" w14:textId="77777777" w:rsidR="00CE3B79" w:rsidRDefault="00ED39B0">
            <w:pPr>
              <w:rPr>
                <w:sz w:val="12"/>
                <w:szCs w:val="12"/>
              </w:rPr>
            </w:pPr>
            <w:r>
              <w:rPr>
                <w:sz w:val="12"/>
                <w:szCs w:val="12"/>
              </w:rPr>
              <w:t>STAV</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542BA454" w14:textId="77777777" w:rsidR="00CE3B79" w:rsidRDefault="00ED39B0">
            <w:pPr>
              <w:rPr>
                <w:sz w:val="12"/>
                <w:szCs w:val="12"/>
              </w:rPr>
            </w:pPr>
            <w:r>
              <w:rPr>
                <w:sz w:val="12"/>
                <w:szCs w:val="12"/>
              </w:rPr>
              <w:t>boolean</w:t>
            </w:r>
          </w:p>
        </w:tc>
        <w:tc>
          <w:tcPr>
            <w:tcW w:w="344" w:type="pct"/>
            <w:tcBorders>
              <w:top w:val="nil"/>
              <w:left w:val="nil"/>
              <w:bottom w:val="single" w:sz="4" w:space="0" w:color="000000"/>
              <w:right w:val="single" w:sz="4" w:space="0" w:color="000000"/>
            </w:tcBorders>
            <w:shd w:val="clear" w:color="auto" w:fill="auto"/>
            <w:noWrap/>
            <w:hideMark/>
          </w:tcPr>
          <w:p w14:paraId="294BFD77" w14:textId="77777777" w:rsidR="00CE3B79" w:rsidRDefault="00ED39B0">
            <w:pPr>
              <w:rPr>
                <w:sz w:val="12"/>
                <w:szCs w:val="12"/>
              </w:rPr>
            </w:pPr>
            <w:r>
              <w:rPr>
                <w:sz w:val="12"/>
                <w:szCs w:val="12"/>
              </w:rPr>
              <w:t>1 - 1</w:t>
            </w:r>
          </w:p>
        </w:tc>
        <w:tc>
          <w:tcPr>
            <w:tcW w:w="859" w:type="pct"/>
            <w:tcBorders>
              <w:top w:val="nil"/>
              <w:left w:val="nil"/>
              <w:bottom w:val="single" w:sz="4" w:space="0" w:color="000000"/>
              <w:right w:val="single" w:sz="4" w:space="0" w:color="000000"/>
            </w:tcBorders>
            <w:shd w:val="clear" w:color="auto" w:fill="auto"/>
            <w:noWrap/>
            <w:hideMark/>
          </w:tcPr>
          <w:p w14:paraId="634774A0" w14:textId="77777777" w:rsidR="00CE3B79" w:rsidRDefault="00ED39B0">
            <w:pPr>
              <w:rPr>
                <w:sz w:val="12"/>
                <w:szCs w:val="12"/>
              </w:rPr>
            </w:pPr>
            <w:r>
              <w:rPr>
                <w:sz w:val="12"/>
                <w:szCs w:val="12"/>
              </w:rPr>
              <w:t> </w:t>
            </w:r>
          </w:p>
        </w:tc>
        <w:tc>
          <w:tcPr>
            <w:tcW w:w="2038" w:type="pct"/>
            <w:tcBorders>
              <w:top w:val="nil"/>
              <w:left w:val="nil"/>
              <w:bottom w:val="single" w:sz="4" w:space="0" w:color="000000"/>
              <w:right w:val="single" w:sz="4" w:space="0" w:color="000000"/>
            </w:tcBorders>
            <w:shd w:val="clear" w:color="auto" w:fill="auto"/>
            <w:noWrap/>
            <w:hideMark/>
          </w:tcPr>
          <w:p w14:paraId="47521962" w14:textId="77777777" w:rsidR="00CE3B79" w:rsidRDefault="00ED39B0">
            <w:pPr>
              <w:rPr>
                <w:sz w:val="12"/>
                <w:szCs w:val="12"/>
              </w:rPr>
            </w:pPr>
            <w:r>
              <w:rPr>
                <w:sz w:val="12"/>
                <w:szCs w:val="12"/>
              </w:rPr>
              <w:t>Stav</w:t>
            </w:r>
          </w:p>
        </w:tc>
      </w:tr>
      <w:tr w:rsidR="00CE3B79" w14:paraId="4BCB23AF"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4C37140B"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7808C5DB" w14:textId="77777777" w:rsidR="00CE3B79" w:rsidRDefault="00ED39B0">
            <w:pPr>
              <w:rPr>
                <w:sz w:val="12"/>
                <w:szCs w:val="12"/>
              </w:rPr>
            </w:pPr>
            <w:r>
              <w:rPr>
                <w:sz w:val="12"/>
                <w:szCs w:val="12"/>
              </w:rPr>
              <w:t> </w:t>
            </w:r>
          </w:p>
        </w:tc>
        <w:tc>
          <w:tcPr>
            <w:tcW w:w="1097" w:type="pct"/>
            <w:gridSpan w:val="8"/>
            <w:tcBorders>
              <w:top w:val="single" w:sz="4" w:space="0" w:color="000000"/>
              <w:left w:val="nil"/>
              <w:bottom w:val="single" w:sz="4" w:space="0" w:color="000000"/>
              <w:right w:val="single" w:sz="4" w:space="0" w:color="000000"/>
            </w:tcBorders>
            <w:shd w:val="clear" w:color="auto" w:fill="auto"/>
            <w:noWrap/>
            <w:hideMark/>
          </w:tcPr>
          <w:p w14:paraId="039B56ED" w14:textId="77777777" w:rsidR="00CE3B79" w:rsidRDefault="00ED39B0">
            <w:pPr>
              <w:rPr>
                <w:sz w:val="12"/>
                <w:szCs w:val="12"/>
              </w:rPr>
            </w:pPr>
            <w:r>
              <w:rPr>
                <w:sz w:val="12"/>
                <w:szCs w:val="12"/>
              </w:rPr>
              <w:t>D_POUZITELNY_DO</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79627904" w14:textId="77777777" w:rsidR="00CE3B79" w:rsidRDefault="00ED39B0">
            <w:pPr>
              <w:rPr>
                <w:sz w:val="12"/>
                <w:szCs w:val="12"/>
              </w:rPr>
            </w:pPr>
            <w:r>
              <w:rPr>
                <w:sz w:val="12"/>
                <w:szCs w:val="12"/>
              </w:rPr>
              <w:t>date</w:t>
            </w:r>
          </w:p>
        </w:tc>
        <w:tc>
          <w:tcPr>
            <w:tcW w:w="344" w:type="pct"/>
            <w:tcBorders>
              <w:top w:val="nil"/>
              <w:left w:val="nil"/>
              <w:bottom w:val="single" w:sz="4" w:space="0" w:color="000000"/>
              <w:right w:val="single" w:sz="4" w:space="0" w:color="000000"/>
            </w:tcBorders>
            <w:shd w:val="clear" w:color="auto" w:fill="auto"/>
            <w:noWrap/>
            <w:hideMark/>
          </w:tcPr>
          <w:p w14:paraId="51C99420"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auto" w:fill="auto"/>
            <w:noWrap/>
            <w:hideMark/>
          </w:tcPr>
          <w:p w14:paraId="3D446B43" w14:textId="77777777" w:rsidR="00CE3B79" w:rsidRDefault="00ED39B0">
            <w:pPr>
              <w:rPr>
                <w:sz w:val="12"/>
                <w:szCs w:val="12"/>
              </w:rPr>
            </w:pPr>
            <w:r>
              <w:rPr>
                <w:sz w:val="12"/>
                <w:szCs w:val="12"/>
              </w:rPr>
              <w:t> </w:t>
            </w:r>
          </w:p>
        </w:tc>
        <w:tc>
          <w:tcPr>
            <w:tcW w:w="2038" w:type="pct"/>
            <w:tcBorders>
              <w:top w:val="nil"/>
              <w:left w:val="nil"/>
              <w:bottom w:val="single" w:sz="4" w:space="0" w:color="000000"/>
              <w:right w:val="single" w:sz="4" w:space="0" w:color="000000"/>
            </w:tcBorders>
            <w:shd w:val="clear" w:color="auto" w:fill="auto"/>
            <w:noWrap/>
            <w:hideMark/>
          </w:tcPr>
          <w:p w14:paraId="04D3C8CD" w14:textId="77777777" w:rsidR="00CE3B79" w:rsidRDefault="00ED39B0">
            <w:pPr>
              <w:rPr>
                <w:sz w:val="12"/>
                <w:szCs w:val="12"/>
              </w:rPr>
            </w:pPr>
            <w:r>
              <w:rPr>
                <w:sz w:val="12"/>
                <w:szCs w:val="12"/>
              </w:rPr>
              <w:t>Datum použitelny do</w:t>
            </w:r>
          </w:p>
        </w:tc>
      </w:tr>
      <w:tr w:rsidR="00CE3B79" w14:paraId="08B7D63B"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4B24C7CA"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5D117AB4" w14:textId="77777777" w:rsidR="00CE3B79" w:rsidRDefault="00ED39B0">
            <w:pPr>
              <w:rPr>
                <w:sz w:val="12"/>
                <w:szCs w:val="12"/>
              </w:rPr>
            </w:pPr>
            <w:r>
              <w:rPr>
                <w:sz w:val="12"/>
                <w:szCs w:val="12"/>
              </w:rPr>
              <w:t> </w:t>
            </w:r>
          </w:p>
        </w:tc>
        <w:tc>
          <w:tcPr>
            <w:tcW w:w="1097" w:type="pct"/>
            <w:gridSpan w:val="8"/>
            <w:tcBorders>
              <w:top w:val="single" w:sz="4" w:space="0" w:color="000000"/>
              <w:left w:val="nil"/>
              <w:bottom w:val="single" w:sz="4" w:space="0" w:color="000000"/>
              <w:right w:val="single" w:sz="4" w:space="0" w:color="000000"/>
            </w:tcBorders>
            <w:shd w:val="clear" w:color="auto" w:fill="auto"/>
            <w:noWrap/>
            <w:hideMark/>
          </w:tcPr>
          <w:p w14:paraId="029D41EE" w14:textId="77777777" w:rsidR="00CE3B79" w:rsidRDefault="00ED39B0">
            <w:pPr>
              <w:rPr>
                <w:sz w:val="12"/>
                <w:szCs w:val="12"/>
              </w:rPr>
            </w:pPr>
            <w:r>
              <w:rPr>
                <w:sz w:val="12"/>
                <w:szCs w:val="12"/>
              </w:rPr>
              <w:t>ROZHODNUTI</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65F70892" w14:textId="77777777" w:rsidR="00CE3B79" w:rsidRDefault="00ED39B0">
            <w:pPr>
              <w:rPr>
                <w:sz w:val="12"/>
                <w:szCs w:val="12"/>
              </w:rPr>
            </w:pPr>
            <w:r>
              <w:rPr>
                <w:sz w:val="12"/>
                <w:szCs w:val="12"/>
              </w:rPr>
              <w:t>ROZHODNUTI</w:t>
            </w:r>
          </w:p>
        </w:tc>
        <w:tc>
          <w:tcPr>
            <w:tcW w:w="344" w:type="pct"/>
            <w:tcBorders>
              <w:top w:val="nil"/>
              <w:left w:val="nil"/>
              <w:bottom w:val="single" w:sz="4" w:space="0" w:color="000000"/>
              <w:right w:val="single" w:sz="4" w:space="0" w:color="000000"/>
            </w:tcBorders>
            <w:shd w:val="clear" w:color="auto" w:fill="auto"/>
            <w:noWrap/>
            <w:hideMark/>
          </w:tcPr>
          <w:p w14:paraId="5110C353" w14:textId="77777777" w:rsidR="00CE3B79" w:rsidRDefault="00ED39B0">
            <w:pPr>
              <w:rPr>
                <w:sz w:val="12"/>
                <w:szCs w:val="12"/>
              </w:rPr>
            </w:pPr>
            <w:r>
              <w:rPr>
                <w:sz w:val="12"/>
                <w:szCs w:val="12"/>
              </w:rPr>
              <w:t>0 - unbound</w:t>
            </w:r>
          </w:p>
        </w:tc>
        <w:tc>
          <w:tcPr>
            <w:tcW w:w="859" w:type="pct"/>
            <w:tcBorders>
              <w:top w:val="nil"/>
              <w:left w:val="nil"/>
              <w:bottom w:val="single" w:sz="4" w:space="0" w:color="000000"/>
              <w:right w:val="single" w:sz="4" w:space="0" w:color="000000"/>
            </w:tcBorders>
            <w:shd w:val="clear" w:color="auto" w:fill="auto"/>
            <w:noWrap/>
            <w:hideMark/>
          </w:tcPr>
          <w:p w14:paraId="0B22226B" w14:textId="77777777" w:rsidR="00CE3B79" w:rsidRDefault="00ED39B0">
            <w:pPr>
              <w:rPr>
                <w:sz w:val="12"/>
                <w:szCs w:val="12"/>
              </w:rPr>
            </w:pPr>
            <w:r>
              <w:rPr>
                <w:sz w:val="12"/>
                <w:szCs w:val="12"/>
              </w:rPr>
              <w:t> </w:t>
            </w:r>
          </w:p>
        </w:tc>
        <w:tc>
          <w:tcPr>
            <w:tcW w:w="2038" w:type="pct"/>
            <w:tcBorders>
              <w:top w:val="nil"/>
              <w:left w:val="nil"/>
              <w:bottom w:val="single" w:sz="4" w:space="0" w:color="000000"/>
              <w:right w:val="single" w:sz="4" w:space="0" w:color="000000"/>
            </w:tcBorders>
            <w:shd w:val="clear" w:color="auto" w:fill="auto"/>
            <w:noWrap/>
            <w:hideMark/>
          </w:tcPr>
          <w:p w14:paraId="378F1F7D" w14:textId="77777777" w:rsidR="00CE3B79" w:rsidRDefault="00ED39B0">
            <w:pPr>
              <w:rPr>
                <w:sz w:val="12"/>
                <w:szCs w:val="12"/>
              </w:rPr>
            </w:pPr>
            <w:r>
              <w:rPr>
                <w:sz w:val="12"/>
                <w:szCs w:val="12"/>
              </w:rPr>
              <w:t>Rozhodnutí</w:t>
            </w:r>
          </w:p>
        </w:tc>
      </w:tr>
      <w:tr w:rsidR="00CE3B79" w14:paraId="75E559EB"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0FA2446B"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5F276C13" w14:textId="77777777" w:rsidR="00CE3B79" w:rsidRDefault="00ED39B0">
            <w:pPr>
              <w:rPr>
                <w:sz w:val="12"/>
                <w:szCs w:val="12"/>
              </w:rPr>
            </w:pPr>
            <w:r>
              <w:rPr>
                <w:sz w:val="12"/>
                <w:szCs w:val="12"/>
              </w:rPr>
              <w:t> </w:t>
            </w:r>
          </w:p>
        </w:tc>
        <w:tc>
          <w:tcPr>
            <w:tcW w:w="87" w:type="pct"/>
            <w:tcBorders>
              <w:top w:val="single" w:sz="4" w:space="0" w:color="000000"/>
              <w:left w:val="nil"/>
              <w:bottom w:val="single" w:sz="4" w:space="0" w:color="000000"/>
              <w:right w:val="single" w:sz="4" w:space="0" w:color="000000"/>
            </w:tcBorders>
            <w:shd w:val="clear" w:color="auto" w:fill="auto"/>
            <w:noWrap/>
            <w:hideMark/>
          </w:tcPr>
          <w:p w14:paraId="0669FF61" w14:textId="77777777" w:rsidR="00CE3B79" w:rsidRDefault="00ED39B0">
            <w:pPr>
              <w:rPr>
                <w:sz w:val="12"/>
                <w:szCs w:val="12"/>
              </w:rPr>
            </w:pPr>
            <w:r>
              <w:rPr>
                <w:sz w:val="12"/>
                <w:szCs w:val="12"/>
              </w:rPr>
              <w:t> </w:t>
            </w:r>
          </w:p>
        </w:tc>
        <w:tc>
          <w:tcPr>
            <w:tcW w:w="87" w:type="pct"/>
            <w:tcBorders>
              <w:top w:val="single" w:sz="4" w:space="0" w:color="000000"/>
              <w:left w:val="nil"/>
              <w:bottom w:val="single" w:sz="4" w:space="0" w:color="000000"/>
              <w:right w:val="single" w:sz="4" w:space="0" w:color="000000"/>
            </w:tcBorders>
            <w:shd w:val="clear" w:color="auto" w:fill="auto"/>
            <w:noWrap/>
            <w:hideMark/>
          </w:tcPr>
          <w:p w14:paraId="2B76E3FD"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0B1519C9" w14:textId="77777777" w:rsidR="00CE3B79" w:rsidRDefault="00ED39B0">
            <w:pPr>
              <w:rPr>
                <w:sz w:val="12"/>
                <w:szCs w:val="12"/>
              </w:rPr>
            </w:pPr>
            <w:r>
              <w:rPr>
                <w:sz w:val="12"/>
                <w:szCs w:val="12"/>
              </w:rPr>
              <w:t>ID</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438AE253" w14:textId="77777777" w:rsidR="00CE3B79" w:rsidRDefault="00ED39B0">
            <w:pPr>
              <w:rPr>
                <w:sz w:val="12"/>
                <w:szCs w:val="12"/>
              </w:rPr>
            </w:pPr>
            <w:r>
              <w:rPr>
                <w:sz w:val="12"/>
                <w:szCs w:val="12"/>
              </w:rPr>
              <w:t>sID</w:t>
            </w:r>
          </w:p>
        </w:tc>
        <w:tc>
          <w:tcPr>
            <w:tcW w:w="344" w:type="pct"/>
            <w:tcBorders>
              <w:top w:val="nil"/>
              <w:left w:val="nil"/>
              <w:bottom w:val="single" w:sz="4" w:space="0" w:color="000000"/>
              <w:right w:val="single" w:sz="4" w:space="0" w:color="000000"/>
            </w:tcBorders>
            <w:shd w:val="clear" w:color="auto" w:fill="auto"/>
            <w:noWrap/>
            <w:hideMark/>
          </w:tcPr>
          <w:p w14:paraId="42196DBB" w14:textId="77777777" w:rsidR="00CE3B79" w:rsidRDefault="00ED39B0">
            <w:pPr>
              <w:rPr>
                <w:sz w:val="12"/>
                <w:szCs w:val="12"/>
              </w:rPr>
            </w:pPr>
            <w:r>
              <w:rPr>
                <w:sz w:val="12"/>
                <w:szCs w:val="12"/>
              </w:rPr>
              <w:t>1 - 1</w:t>
            </w:r>
          </w:p>
        </w:tc>
        <w:tc>
          <w:tcPr>
            <w:tcW w:w="859" w:type="pct"/>
            <w:tcBorders>
              <w:top w:val="nil"/>
              <w:left w:val="nil"/>
              <w:bottom w:val="single" w:sz="4" w:space="0" w:color="000000"/>
              <w:right w:val="single" w:sz="4" w:space="0" w:color="000000"/>
            </w:tcBorders>
            <w:shd w:val="clear" w:color="auto" w:fill="auto"/>
            <w:noWrap/>
            <w:hideMark/>
          </w:tcPr>
          <w:p w14:paraId="64938822" w14:textId="77777777" w:rsidR="00CE3B79" w:rsidRDefault="00ED39B0">
            <w:pPr>
              <w:rPr>
                <w:sz w:val="12"/>
                <w:szCs w:val="12"/>
              </w:rPr>
            </w:pPr>
            <w:r>
              <w:rPr>
                <w:sz w:val="12"/>
                <w:szCs w:val="12"/>
              </w:rPr>
              <w:t>Min. hodnota (včetně): 1</w:t>
            </w:r>
            <w:r>
              <w:rPr>
                <w:sz w:val="12"/>
                <w:szCs w:val="12"/>
              </w:rPr>
              <w:br/>
              <w:t>Max. hodnota (včetně): 999999999</w:t>
            </w:r>
            <w:r>
              <w:rPr>
                <w:sz w:val="12"/>
                <w:szCs w:val="12"/>
              </w:rPr>
              <w:br/>
              <w:t>Počet platných číslic: 10</w:t>
            </w:r>
            <w:r>
              <w:rPr>
                <w:sz w:val="12"/>
                <w:szCs w:val="12"/>
              </w:rPr>
              <w:br/>
              <w:t>Přesnost: 0</w:t>
            </w:r>
          </w:p>
        </w:tc>
        <w:tc>
          <w:tcPr>
            <w:tcW w:w="2038" w:type="pct"/>
            <w:tcBorders>
              <w:top w:val="nil"/>
              <w:left w:val="nil"/>
              <w:bottom w:val="single" w:sz="4" w:space="0" w:color="000000"/>
              <w:right w:val="single" w:sz="4" w:space="0" w:color="000000"/>
            </w:tcBorders>
            <w:shd w:val="clear" w:color="auto" w:fill="auto"/>
            <w:noWrap/>
            <w:hideMark/>
          </w:tcPr>
          <w:p w14:paraId="0ADA5B18" w14:textId="77777777" w:rsidR="00CE3B79" w:rsidRDefault="00ED39B0">
            <w:pPr>
              <w:rPr>
                <w:sz w:val="12"/>
                <w:szCs w:val="12"/>
              </w:rPr>
            </w:pPr>
            <w:r>
              <w:rPr>
                <w:sz w:val="12"/>
                <w:szCs w:val="12"/>
              </w:rPr>
              <w:t>Identifikátor záznamu</w:t>
            </w:r>
          </w:p>
        </w:tc>
      </w:tr>
      <w:tr w:rsidR="00CE3B79" w14:paraId="150E921E"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7AB78108"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6CDE0910"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1D0EA014"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551FDD15"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427142D9" w14:textId="77777777" w:rsidR="00CE3B79" w:rsidRDefault="00ED39B0">
            <w:pPr>
              <w:rPr>
                <w:sz w:val="12"/>
                <w:szCs w:val="12"/>
              </w:rPr>
            </w:pPr>
            <w:r>
              <w:rPr>
                <w:sz w:val="12"/>
                <w:szCs w:val="12"/>
              </w:rPr>
              <w:t>ROZ_REF_ID</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0E1E5EF8" w14:textId="77777777" w:rsidR="00CE3B79" w:rsidRDefault="00ED39B0">
            <w:pPr>
              <w:rPr>
                <w:sz w:val="12"/>
                <w:szCs w:val="12"/>
              </w:rPr>
            </w:pPr>
            <w:r>
              <w:rPr>
                <w:sz w:val="12"/>
                <w:szCs w:val="12"/>
              </w:rPr>
              <w:t>sSTRING_1_10</w:t>
            </w:r>
          </w:p>
        </w:tc>
        <w:tc>
          <w:tcPr>
            <w:tcW w:w="344" w:type="pct"/>
            <w:tcBorders>
              <w:top w:val="nil"/>
              <w:left w:val="nil"/>
              <w:bottom w:val="single" w:sz="4" w:space="0" w:color="000000"/>
              <w:right w:val="single" w:sz="4" w:space="0" w:color="000000"/>
            </w:tcBorders>
            <w:shd w:val="clear" w:color="auto" w:fill="auto"/>
            <w:noWrap/>
            <w:hideMark/>
          </w:tcPr>
          <w:p w14:paraId="3E2E054B"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auto" w:fill="auto"/>
            <w:noWrap/>
            <w:hideMark/>
          </w:tcPr>
          <w:p w14:paraId="068DE6BE" w14:textId="77777777" w:rsidR="00CE3B79" w:rsidRDefault="00ED39B0">
            <w:pPr>
              <w:rPr>
                <w:sz w:val="12"/>
                <w:szCs w:val="12"/>
              </w:rPr>
            </w:pPr>
            <w:r>
              <w:rPr>
                <w:sz w:val="12"/>
                <w:szCs w:val="12"/>
              </w:rPr>
              <w:t>Max. délka: 10</w:t>
            </w:r>
            <w:r>
              <w:rPr>
                <w:sz w:val="12"/>
                <w:szCs w:val="12"/>
              </w:rPr>
              <w:br/>
              <w:t>Min. délka: 1</w:t>
            </w:r>
          </w:p>
        </w:tc>
        <w:tc>
          <w:tcPr>
            <w:tcW w:w="2038" w:type="pct"/>
            <w:tcBorders>
              <w:top w:val="nil"/>
              <w:left w:val="nil"/>
              <w:bottom w:val="single" w:sz="4" w:space="0" w:color="000000"/>
              <w:right w:val="single" w:sz="4" w:space="0" w:color="000000"/>
            </w:tcBorders>
            <w:shd w:val="clear" w:color="auto" w:fill="auto"/>
            <w:noWrap/>
            <w:hideMark/>
          </w:tcPr>
          <w:p w14:paraId="0CD9A7FF" w14:textId="77777777" w:rsidR="00CE3B79" w:rsidRDefault="00ED39B0">
            <w:pPr>
              <w:rPr>
                <w:sz w:val="12"/>
                <w:szCs w:val="12"/>
              </w:rPr>
            </w:pPr>
            <w:r>
              <w:rPr>
                <w:sz w:val="12"/>
                <w:szCs w:val="12"/>
              </w:rPr>
              <w:t>Identifikátor záznamu na přípravek, který je veden jako referenční</w:t>
            </w:r>
          </w:p>
        </w:tc>
      </w:tr>
      <w:tr w:rsidR="00CE3B79" w14:paraId="34B1294D"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6B085061"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39007E05"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62EF4521"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103BEF7D"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665F427C" w14:textId="77777777" w:rsidR="00CE3B79" w:rsidRDefault="00ED39B0">
            <w:pPr>
              <w:rPr>
                <w:sz w:val="12"/>
                <w:szCs w:val="12"/>
              </w:rPr>
            </w:pPr>
            <w:r>
              <w:rPr>
                <w:sz w:val="12"/>
                <w:szCs w:val="12"/>
              </w:rPr>
              <w:t>REG_CISLO</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6F867219" w14:textId="77777777" w:rsidR="00CE3B79" w:rsidRDefault="00ED39B0">
            <w:pPr>
              <w:rPr>
                <w:sz w:val="12"/>
                <w:szCs w:val="12"/>
              </w:rPr>
            </w:pPr>
            <w:r>
              <w:rPr>
                <w:sz w:val="12"/>
                <w:szCs w:val="12"/>
              </w:rPr>
              <w:t>sSTRING_1_20</w:t>
            </w:r>
          </w:p>
        </w:tc>
        <w:tc>
          <w:tcPr>
            <w:tcW w:w="344" w:type="pct"/>
            <w:tcBorders>
              <w:top w:val="nil"/>
              <w:left w:val="nil"/>
              <w:bottom w:val="single" w:sz="4" w:space="0" w:color="000000"/>
              <w:right w:val="single" w:sz="4" w:space="0" w:color="000000"/>
            </w:tcBorders>
            <w:shd w:val="clear" w:color="auto" w:fill="auto"/>
            <w:noWrap/>
            <w:hideMark/>
          </w:tcPr>
          <w:p w14:paraId="13D42E3C" w14:textId="77777777" w:rsidR="00CE3B79" w:rsidRDefault="00ED39B0">
            <w:pPr>
              <w:rPr>
                <w:sz w:val="12"/>
                <w:szCs w:val="12"/>
              </w:rPr>
            </w:pPr>
            <w:r>
              <w:rPr>
                <w:sz w:val="12"/>
                <w:szCs w:val="12"/>
              </w:rPr>
              <w:t>1 - 1</w:t>
            </w:r>
          </w:p>
        </w:tc>
        <w:tc>
          <w:tcPr>
            <w:tcW w:w="859" w:type="pct"/>
            <w:tcBorders>
              <w:top w:val="nil"/>
              <w:left w:val="nil"/>
              <w:bottom w:val="single" w:sz="4" w:space="0" w:color="000000"/>
              <w:right w:val="single" w:sz="4" w:space="0" w:color="000000"/>
            </w:tcBorders>
            <w:shd w:val="clear" w:color="auto" w:fill="auto"/>
            <w:noWrap/>
            <w:hideMark/>
          </w:tcPr>
          <w:p w14:paraId="4DFE5EBB" w14:textId="77777777" w:rsidR="00CE3B79" w:rsidRDefault="00ED39B0">
            <w:pPr>
              <w:rPr>
                <w:sz w:val="12"/>
                <w:szCs w:val="12"/>
              </w:rPr>
            </w:pPr>
            <w:r>
              <w:rPr>
                <w:sz w:val="12"/>
                <w:szCs w:val="12"/>
              </w:rPr>
              <w:t>Max. délka: 20</w:t>
            </w:r>
            <w:r>
              <w:rPr>
                <w:sz w:val="12"/>
                <w:szCs w:val="12"/>
              </w:rPr>
              <w:br/>
              <w:t>Min. délka: 1</w:t>
            </w:r>
          </w:p>
        </w:tc>
        <w:tc>
          <w:tcPr>
            <w:tcW w:w="2038" w:type="pct"/>
            <w:tcBorders>
              <w:top w:val="nil"/>
              <w:left w:val="nil"/>
              <w:bottom w:val="single" w:sz="4" w:space="0" w:color="000000"/>
              <w:right w:val="single" w:sz="4" w:space="0" w:color="000000"/>
            </w:tcBorders>
            <w:shd w:val="clear" w:color="auto" w:fill="auto"/>
            <w:noWrap/>
            <w:hideMark/>
          </w:tcPr>
          <w:p w14:paraId="328508D9" w14:textId="77777777" w:rsidR="00CE3B79" w:rsidRDefault="00ED39B0">
            <w:pPr>
              <w:rPr>
                <w:sz w:val="12"/>
                <w:szCs w:val="12"/>
              </w:rPr>
            </w:pPr>
            <w:r>
              <w:rPr>
                <w:sz w:val="12"/>
                <w:szCs w:val="12"/>
              </w:rPr>
              <w:t>Registrační číslo</w:t>
            </w:r>
          </w:p>
        </w:tc>
      </w:tr>
      <w:tr w:rsidR="00CE3B79" w14:paraId="22EE40FA"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0B8A38DB"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50B3E0C8"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1FC32D7A"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1DB46C7A"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2DB23EEA" w14:textId="77777777" w:rsidR="00CE3B79" w:rsidRDefault="00ED39B0">
            <w:pPr>
              <w:rPr>
                <w:sz w:val="12"/>
                <w:szCs w:val="12"/>
              </w:rPr>
            </w:pPr>
            <w:r>
              <w:rPr>
                <w:sz w:val="12"/>
                <w:szCs w:val="12"/>
              </w:rPr>
              <w:t>EV_CISLO</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2A24727F" w14:textId="77777777" w:rsidR="00CE3B79" w:rsidRDefault="00ED39B0">
            <w:pPr>
              <w:rPr>
                <w:sz w:val="12"/>
                <w:szCs w:val="12"/>
              </w:rPr>
            </w:pPr>
            <w:r>
              <w:rPr>
                <w:sz w:val="12"/>
                <w:szCs w:val="12"/>
              </w:rPr>
              <w:t>sSTRING_0_20</w:t>
            </w:r>
          </w:p>
        </w:tc>
        <w:tc>
          <w:tcPr>
            <w:tcW w:w="344" w:type="pct"/>
            <w:tcBorders>
              <w:top w:val="nil"/>
              <w:left w:val="nil"/>
              <w:bottom w:val="single" w:sz="4" w:space="0" w:color="000000"/>
              <w:right w:val="single" w:sz="4" w:space="0" w:color="000000"/>
            </w:tcBorders>
            <w:shd w:val="clear" w:color="auto" w:fill="auto"/>
            <w:noWrap/>
            <w:hideMark/>
          </w:tcPr>
          <w:p w14:paraId="534943A8"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auto" w:fill="auto"/>
            <w:noWrap/>
            <w:hideMark/>
          </w:tcPr>
          <w:p w14:paraId="3CB575D9" w14:textId="77777777" w:rsidR="00CE3B79" w:rsidRDefault="00ED39B0">
            <w:pPr>
              <w:rPr>
                <w:sz w:val="12"/>
                <w:szCs w:val="12"/>
              </w:rPr>
            </w:pPr>
            <w:r>
              <w:rPr>
                <w:sz w:val="12"/>
                <w:szCs w:val="12"/>
              </w:rPr>
              <w:t>Max. délka: 20</w:t>
            </w:r>
          </w:p>
        </w:tc>
        <w:tc>
          <w:tcPr>
            <w:tcW w:w="2038" w:type="pct"/>
            <w:tcBorders>
              <w:top w:val="nil"/>
              <w:left w:val="nil"/>
              <w:bottom w:val="single" w:sz="4" w:space="0" w:color="000000"/>
              <w:right w:val="single" w:sz="4" w:space="0" w:color="000000"/>
            </w:tcBorders>
            <w:shd w:val="clear" w:color="auto" w:fill="auto"/>
            <w:noWrap/>
            <w:hideMark/>
          </w:tcPr>
          <w:p w14:paraId="1876DC4D" w14:textId="77777777" w:rsidR="00CE3B79" w:rsidRDefault="00ED39B0">
            <w:pPr>
              <w:rPr>
                <w:sz w:val="12"/>
                <w:szCs w:val="12"/>
              </w:rPr>
            </w:pPr>
            <w:r>
              <w:rPr>
                <w:sz w:val="12"/>
                <w:szCs w:val="12"/>
              </w:rPr>
              <w:t>Evidenční číslo SP – je vyplněno v případě souběžného dovozu.</w:t>
            </w:r>
          </w:p>
        </w:tc>
      </w:tr>
      <w:tr w:rsidR="00CE3B79" w14:paraId="27F07FCE"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293F89D8"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597E0D7"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E994284"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48999473"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46E0D917" w14:textId="77777777" w:rsidR="00CE3B79" w:rsidRDefault="00ED39B0">
            <w:pPr>
              <w:rPr>
                <w:sz w:val="12"/>
                <w:szCs w:val="12"/>
              </w:rPr>
            </w:pPr>
            <w:r>
              <w:rPr>
                <w:sz w:val="12"/>
                <w:szCs w:val="12"/>
              </w:rPr>
              <w:t>OBCH_JM_REF</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3AF534FA" w14:textId="77777777" w:rsidR="00CE3B79" w:rsidRDefault="00ED39B0">
            <w:pPr>
              <w:rPr>
                <w:sz w:val="12"/>
                <w:szCs w:val="12"/>
              </w:rPr>
            </w:pPr>
            <w:r>
              <w:rPr>
                <w:sz w:val="12"/>
                <w:szCs w:val="12"/>
              </w:rPr>
              <w:t>sSTRING_0_60</w:t>
            </w:r>
          </w:p>
        </w:tc>
        <w:tc>
          <w:tcPr>
            <w:tcW w:w="344" w:type="pct"/>
            <w:tcBorders>
              <w:top w:val="nil"/>
              <w:left w:val="nil"/>
              <w:bottom w:val="single" w:sz="4" w:space="0" w:color="000000"/>
              <w:right w:val="single" w:sz="4" w:space="0" w:color="000000"/>
            </w:tcBorders>
            <w:shd w:val="clear" w:color="auto" w:fill="auto"/>
            <w:noWrap/>
            <w:hideMark/>
          </w:tcPr>
          <w:p w14:paraId="6BFE2AB1"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auto" w:fill="auto"/>
            <w:noWrap/>
            <w:hideMark/>
          </w:tcPr>
          <w:p w14:paraId="10B8BA45" w14:textId="77777777" w:rsidR="00CE3B79" w:rsidRDefault="00ED39B0">
            <w:pPr>
              <w:rPr>
                <w:sz w:val="12"/>
                <w:szCs w:val="12"/>
              </w:rPr>
            </w:pPr>
            <w:r>
              <w:rPr>
                <w:sz w:val="12"/>
                <w:szCs w:val="12"/>
              </w:rPr>
              <w:t>Max. délka: 60</w:t>
            </w:r>
          </w:p>
        </w:tc>
        <w:tc>
          <w:tcPr>
            <w:tcW w:w="2038" w:type="pct"/>
            <w:tcBorders>
              <w:top w:val="nil"/>
              <w:left w:val="nil"/>
              <w:bottom w:val="single" w:sz="4" w:space="0" w:color="000000"/>
              <w:right w:val="single" w:sz="4" w:space="0" w:color="000000"/>
            </w:tcBorders>
            <w:shd w:val="clear" w:color="auto" w:fill="auto"/>
            <w:noWrap/>
            <w:hideMark/>
          </w:tcPr>
          <w:p w14:paraId="19CEA72F" w14:textId="77777777" w:rsidR="00CE3B79" w:rsidRDefault="00ED39B0">
            <w:pPr>
              <w:rPr>
                <w:sz w:val="12"/>
                <w:szCs w:val="12"/>
              </w:rPr>
            </w:pPr>
            <w:r>
              <w:rPr>
                <w:sz w:val="12"/>
                <w:szCs w:val="12"/>
              </w:rPr>
              <w:t>Obchodní název referenčního přípravku – je vyplněno v případě souběžného dovozu.</w:t>
            </w:r>
          </w:p>
        </w:tc>
      </w:tr>
      <w:tr w:rsidR="00CE3B79" w14:paraId="6A524FF9"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5063D17C"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0685F1C"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5F157F93"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56CC1267"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6DEAD7C0" w14:textId="77777777" w:rsidR="00CE3B79" w:rsidRDefault="00ED39B0">
            <w:pPr>
              <w:rPr>
                <w:sz w:val="12"/>
                <w:szCs w:val="12"/>
              </w:rPr>
            </w:pPr>
            <w:r>
              <w:rPr>
                <w:sz w:val="12"/>
                <w:szCs w:val="12"/>
              </w:rPr>
              <w:t>OBCH_JM_EHP</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6563D4E3" w14:textId="77777777" w:rsidR="00CE3B79" w:rsidRDefault="00ED39B0">
            <w:pPr>
              <w:rPr>
                <w:sz w:val="12"/>
                <w:szCs w:val="12"/>
              </w:rPr>
            </w:pPr>
            <w:r>
              <w:rPr>
                <w:sz w:val="12"/>
                <w:szCs w:val="12"/>
              </w:rPr>
              <w:t>sSTRING_0_60</w:t>
            </w:r>
          </w:p>
        </w:tc>
        <w:tc>
          <w:tcPr>
            <w:tcW w:w="344" w:type="pct"/>
            <w:tcBorders>
              <w:top w:val="nil"/>
              <w:left w:val="nil"/>
              <w:bottom w:val="single" w:sz="4" w:space="0" w:color="000000"/>
              <w:right w:val="single" w:sz="4" w:space="0" w:color="000000"/>
            </w:tcBorders>
            <w:shd w:val="clear" w:color="auto" w:fill="auto"/>
            <w:noWrap/>
            <w:hideMark/>
          </w:tcPr>
          <w:p w14:paraId="41EAF749"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auto" w:fill="auto"/>
            <w:noWrap/>
            <w:hideMark/>
          </w:tcPr>
          <w:p w14:paraId="6E1D77CB" w14:textId="77777777" w:rsidR="00CE3B79" w:rsidRDefault="00ED39B0">
            <w:pPr>
              <w:rPr>
                <w:sz w:val="12"/>
                <w:szCs w:val="12"/>
              </w:rPr>
            </w:pPr>
            <w:r>
              <w:rPr>
                <w:sz w:val="12"/>
                <w:szCs w:val="12"/>
              </w:rPr>
              <w:t>Max. délka: 60</w:t>
            </w:r>
          </w:p>
        </w:tc>
        <w:tc>
          <w:tcPr>
            <w:tcW w:w="2038" w:type="pct"/>
            <w:tcBorders>
              <w:top w:val="nil"/>
              <w:left w:val="nil"/>
              <w:bottom w:val="single" w:sz="4" w:space="0" w:color="000000"/>
              <w:right w:val="single" w:sz="4" w:space="0" w:color="000000"/>
            </w:tcBorders>
            <w:shd w:val="clear" w:color="auto" w:fill="auto"/>
            <w:noWrap/>
            <w:hideMark/>
          </w:tcPr>
          <w:p w14:paraId="7B89A380" w14:textId="77777777" w:rsidR="00CE3B79" w:rsidRDefault="00ED39B0">
            <w:pPr>
              <w:rPr>
                <w:sz w:val="12"/>
                <w:szCs w:val="12"/>
              </w:rPr>
            </w:pPr>
            <w:r>
              <w:rPr>
                <w:sz w:val="12"/>
                <w:szCs w:val="12"/>
              </w:rPr>
              <w:t>Obchodní název přípravku ve státě EHP – je vyplněno v případě souběžného dovozu.</w:t>
            </w:r>
          </w:p>
        </w:tc>
      </w:tr>
      <w:tr w:rsidR="00CE3B79" w14:paraId="7989D65B"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72D2E1A4"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1F2736C8"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3E6D6734"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61D19D9"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25755926" w14:textId="77777777" w:rsidR="00CE3B79" w:rsidRDefault="00ED39B0">
            <w:pPr>
              <w:rPr>
                <w:sz w:val="12"/>
                <w:szCs w:val="12"/>
              </w:rPr>
            </w:pPr>
            <w:r>
              <w:rPr>
                <w:sz w:val="12"/>
                <w:szCs w:val="12"/>
              </w:rPr>
              <w:t>STAT_EHP</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21E9CCF1" w14:textId="77777777" w:rsidR="00CE3B79" w:rsidRDefault="00ED39B0">
            <w:pPr>
              <w:rPr>
                <w:sz w:val="12"/>
                <w:szCs w:val="12"/>
              </w:rPr>
            </w:pPr>
            <w:r>
              <w:rPr>
                <w:sz w:val="12"/>
                <w:szCs w:val="12"/>
              </w:rPr>
              <w:t>sSTRING_0_100</w:t>
            </w:r>
          </w:p>
        </w:tc>
        <w:tc>
          <w:tcPr>
            <w:tcW w:w="344" w:type="pct"/>
            <w:tcBorders>
              <w:top w:val="nil"/>
              <w:left w:val="nil"/>
              <w:bottom w:val="single" w:sz="4" w:space="0" w:color="000000"/>
              <w:right w:val="single" w:sz="4" w:space="0" w:color="000000"/>
            </w:tcBorders>
            <w:shd w:val="clear" w:color="auto" w:fill="auto"/>
            <w:noWrap/>
            <w:hideMark/>
          </w:tcPr>
          <w:p w14:paraId="2167EDA1"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auto" w:fill="auto"/>
            <w:noWrap/>
            <w:hideMark/>
          </w:tcPr>
          <w:p w14:paraId="2B13F62F" w14:textId="77777777" w:rsidR="00CE3B79" w:rsidRDefault="00ED39B0">
            <w:pPr>
              <w:rPr>
                <w:sz w:val="12"/>
                <w:szCs w:val="12"/>
              </w:rPr>
            </w:pPr>
            <w:r>
              <w:rPr>
                <w:sz w:val="12"/>
                <w:szCs w:val="12"/>
              </w:rPr>
              <w:t>Max. délka: 100</w:t>
            </w:r>
          </w:p>
        </w:tc>
        <w:tc>
          <w:tcPr>
            <w:tcW w:w="2038" w:type="pct"/>
            <w:tcBorders>
              <w:top w:val="nil"/>
              <w:left w:val="nil"/>
              <w:bottom w:val="single" w:sz="4" w:space="0" w:color="000000"/>
              <w:right w:val="single" w:sz="4" w:space="0" w:color="000000"/>
            </w:tcBorders>
            <w:shd w:val="clear" w:color="auto" w:fill="auto"/>
            <w:noWrap/>
            <w:hideMark/>
          </w:tcPr>
          <w:p w14:paraId="37D8217F" w14:textId="77777777" w:rsidR="00CE3B79" w:rsidRDefault="00ED39B0">
            <w:pPr>
              <w:rPr>
                <w:sz w:val="12"/>
                <w:szCs w:val="12"/>
              </w:rPr>
            </w:pPr>
            <w:r>
              <w:rPr>
                <w:sz w:val="12"/>
                <w:szCs w:val="12"/>
              </w:rPr>
              <w:t>Stát EHP – je vyplněno v případě souběžného dovozu.</w:t>
            </w:r>
          </w:p>
        </w:tc>
      </w:tr>
      <w:tr w:rsidR="00CE3B79" w14:paraId="73F93A5F"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37F15D5E"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41979FD0"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70DABF08"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12DF9942"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27073C7D" w14:textId="77777777" w:rsidR="00CE3B79" w:rsidRDefault="00ED39B0">
            <w:pPr>
              <w:rPr>
                <w:sz w:val="12"/>
                <w:szCs w:val="12"/>
              </w:rPr>
            </w:pPr>
            <w:r>
              <w:rPr>
                <w:sz w:val="12"/>
                <w:szCs w:val="12"/>
              </w:rPr>
              <w:t>DRZ_POV</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5BA85423" w14:textId="77777777" w:rsidR="00CE3B79" w:rsidRDefault="00ED39B0">
            <w:pPr>
              <w:rPr>
                <w:sz w:val="12"/>
                <w:szCs w:val="12"/>
              </w:rPr>
            </w:pPr>
            <w:r>
              <w:rPr>
                <w:sz w:val="12"/>
                <w:szCs w:val="12"/>
              </w:rPr>
              <w:t>sSTRING_0_255</w:t>
            </w:r>
          </w:p>
        </w:tc>
        <w:tc>
          <w:tcPr>
            <w:tcW w:w="344" w:type="pct"/>
            <w:tcBorders>
              <w:top w:val="nil"/>
              <w:left w:val="nil"/>
              <w:bottom w:val="single" w:sz="4" w:space="0" w:color="000000"/>
              <w:right w:val="single" w:sz="4" w:space="0" w:color="000000"/>
            </w:tcBorders>
            <w:shd w:val="clear" w:color="auto" w:fill="auto"/>
            <w:noWrap/>
            <w:hideMark/>
          </w:tcPr>
          <w:p w14:paraId="63B09C8D"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auto" w:fill="auto"/>
            <w:noWrap/>
            <w:hideMark/>
          </w:tcPr>
          <w:p w14:paraId="0972C543" w14:textId="77777777" w:rsidR="00CE3B79" w:rsidRDefault="00ED39B0">
            <w:pPr>
              <w:rPr>
                <w:sz w:val="12"/>
                <w:szCs w:val="12"/>
              </w:rPr>
            </w:pPr>
            <w:r>
              <w:rPr>
                <w:sz w:val="12"/>
                <w:szCs w:val="12"/>
              </w:rPr>
              <w:t>Max. délka: 255</w:t>
            </w:r>
          </w:p>
        </w:tc>
        <w:tc>
          <w:tcPr>
            <w:tcW w:w="2038" w:type="pct"/>
            <w:tcBorders>
              <w:top w:val="nil"/>
              <w:left w:val="nil"/>
              <w:bottom w:val="single" w:sz="4" w:space="0" w:color="000000"/>
              <w:right w:val="single" w:sz="4" w:space="0" w:color="000000"/>
            </w:tcBorders>
            <w:shd w:val="clear" w:color="auto" w:fill="auto"/>
            <w:noWrap/>
            <w:hideMark/>
          </w:tcPr>
          <w:p w14:paraId="13064E5E" w14:textId="77777777" w:rsidR="00CE3B79" w:rsidRDefault="00ED39B0">
            <w:pPr>
              <w:rPr>
                <w:sz w:val="12"/>
                <w:szCs w:val="12"/>
              </w:rPr>
            </w:pPr>
            <w:r>
              <w:rPr>
                <w:sz w:val="12"/>
                <w:szCs w:val="12"/>
              </w:rPr>
              <w:t>Držitel povolení dovozu SP – je vyplněno v případě souběžného dovozu.</w:t>
            </w:r>
          </w:p>
        </w:tc>
      </w:tr>
      <w:tr w:rsidR="00CE3B79" w14:paraId="52876490"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3B4140A1"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51592C8A"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650E91FB"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7B0340F1"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46DF59EF" w14:textId="77777777" w:rsidR="00CE3B79" w:rsidRDefault="00ED39B0">
            <w:pPr>
              <w:rPr>
                <w:sz w:val="12"/>
                <w:szCs w:val="12"/>
              </w:rPr>
            </w:pPr>
            <w:r>
              <w:rPr>
                <w:sz w:val="12"/>
                <w:szCs w:val="12"/>
              </w:rPr>
              <w:t>UCEL_DOVOZU</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0189ED63" w14:textId="77777777" w:rsidR="00CE3B79" w:rsidRDefault="00ED39B0">
            <w:pPr>
              <w:rPr>
                <w:sz w:val="12"/>
                <w:szCs w:val="12"/>
              </w:rPr>
            </w:pPr>
            <w:r>
              <w:rPr>
                <w:sz w:val="12"/>
                <w:szCs w:val="12"/>
              </w:rPr>
              <w:t>sSTRING_0_100</w:t>
            </w:r>
          </w:p>
        </w:tc>
        <w:tc>
          <w:tcPr>
            <w:tcW w:w="344" w:type="pct"/>
            <w:tcBorders>
              <w:top w:val="nil"/>
              <w:left w:val="nil"/>
              <w:bottom w:val="single" w:sz="4" w:space="0" w:color="000000"/>
              <w:right w:val="single" w:sz="4" w:space="0" w:color="000000"/>
            </w:tcBorders>
            <w:shd w:val="clear" w:color="auto" w:fill="auto"/>
            <w:noWrap/>
            <w:hideMark/>
          </w:tcPr>
          <w:p w14:paraId="23648DFD"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auto" w:fill="auto"/>
            <w:noWrap/>
            <w:hideMark/>
          </w:tcPr>
          <w:p w14:paraId="63A7DE07" w14:textId="77777777" w:rsidR="00CE3B79" w:rsidRDefault="00ED39B0">
            <w:pPr>
              <w:rPr>
                <w:sz w:val="12"/>
                <w:szCs w:val="12"/>
              </w:rPr>
            </w:pPr>
            <w:r>
              <w:rPr>
                <w:sz w:val="12"/>
                <w:szCs w:val="12"/>
              </w:rPr>
              <w:t>Max. délka: 100</w:t>
            </w:r>
          </w:p>
        </w:tc>
        <w:tc>
          <w:tcPr>
            <w:tcW w:w="2038" w:type="pct"/>
            <w:tcBorders>
              <w:top w:val="nil"/>
              <w:left w:val="nil"/>
              <w:bottom w:val="single" w:sz="4" w:space="0" w:color="000000"/>
              <w:right w:val="single" w:sz="4" w:space="0" w:color="000000"/>
            </w:tcBorders>
            <w:shd w:val="clear" w:color="auto" w:fill="auto"/>
            <w:noWrap/>
            <w:hideMark/>
          </w:tcPr>
          <w:p w14:paraId="39FDA3F3" w14:textId="77777777" w:rsidR="00CE3B79" w:rsidRDefault="00ED39B0">
            <w:pPr>
              <w:rPr>
                <w:sz w:val="12"/>
                <w:szCs w:val="12"/>
              </w:rPr>
            </w:pPr>
            <w:r>
              <w:rPr>
                <w:sz w:val="12"/>
                <w:szCs w:val="12"/>
              </w:rPr>
              <w:t>Účel dovozu – je vyplněno v případě souběžného dovozu.</w:t>
            </w:r>
          </w:p>
        </w:tc>
      </w:tr>
      <w:tr w:rsidR="00CE3B79" w14:paraId="50255C63"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2F29C680"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70B0DC56"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4C01C627"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7B1BAA32"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6F5D2CCF" w14:textId="77777777" w:rsidR="00CE3B79" w:rsidRDefault="00ED39B0">
            <w:pPr>
              <w:rPr>
                <w:sz w:val="12"/>
                <w:szCs w:val="12"/>
              </w:rPr>
            </w:pPr>
            <w:r>
              <w:rPr>
                <w:sz w:val="12"/>
                <w:szCs w:val="12"/>
              </w:rPr>
              <w:t>DRZ_ROZH</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648CE9B9" w14:textId="77777777" w:rsidR="00CE3B79" w:rsidRDefault="00ED39B0">
            <w:pPr>
              <w:rPr>
                <w:sz w:val="12"/>
                <w:szCs w:val="12"/>
              </w:rPr>
            </w:pPr>
            <w:r>
              <w:rPr>
                <w:sz w:val="12"/>
                <w:szCs w:val="12"/>
              </w:rPr>
              <w:t>sSTRING_1_255</w:t>
            </w:r>
          </w:p>
        </w:tc>
        <w:tc>
          <w:tcPr>
            <w:tcW w:w="344" w:type="pct"/>
            <w:tcBorders>
              <w:top w:val="nil"/>
              <w:left w:val="nil"/>
              <w:bottom w:val="single" w:sz="4" w:space="0" w:color="000000"/>
              <w:right w:val="single" w:sz="4" w:space="0" w:color="000000"/>
            </w:tcBorders>
            <w:shd w:val="clear" w:color="auto" w:fill="auto"/>
            <w:noWrap/>
            <w:hideMark/>
          </w:tcPr>
          <w:p w14:paraId="0CEF4709" w14:textId="77777777" w:rsidR="00CE3B79" w:rsidRDefault="00ED39B0">
            <w:pPr>
              <w:rPr>
                <w:sz w:val="12"/>
                <w:szCs w:val="12"/>
              </w:rPr>
            </w:pPr>
            <w:r>
              <w:rPr>
                <w:sz w:val="12"/>
                <w:szCs w:val="12"/>
              </w:rPr>
              <w:t>1 - 1</w:t>
            </w:r>
          </w:p>
        </w:tc>
        <w:tc>
          <w:tcPr>
            <w:tcW w:w="859" w:type="pct"/>
            <w:tcBorders>
              <w:top w:val="nil"/>
              <w:left w:val="nil"/>
              <w:bottom w:val="single" w:sz="4" w:space="0" w:color="000000"/>
              <w:right w:val="single" w:sz="4" w:space="0" w:color="000000"/>
            </w:tcBorders>
            <w:shd w:val="clear" w:color="auto" w:fill="auto"/>
            <w:noWrap/>
            <w:hideMark/>
          </w:tcPr>
          <w:p w14:paraId="5284DC2A" w14:textId="77777777" w:rsidR="00CE3B79" w:rsidRDefault="00ED39B0">
            <w:pPr>
              <w:rPr>
                <w:sz w:val="12"/>
                <w:szCs w:val="12"/>
              </w:rPr>
            </w:pPr>
            <w:r>
              <w:rPr>
                <w:sz w:val="12"/>
                <w:szCs w:val="12"/>
              </w:rPr>
              <w:t>Max. délka: 255</w:t>
            </w:r>
            <w:r>
              <w:rPr>
                <w:sz w:val="12"/>
                <w:szCs w:val="12"/>
              </w:rPr>
              <w:br/>
              <w:t>Min. délka: 1</w:t>
            </w:r>
          </w:p>
        </w:tc>
        <w:tc>
          <w:tcPr>
            <w:tcW w:w="2038" w:type="pct"/>
            <w:tcBorders>
              <w:top w:val="nil"/>
              <w:left w:val="nil"/>
              <w:bottom w:val="single" w:sz="4" w:space="0" w:color="000000"/>
              <w:right w:val="single" w:sz="4" w:space="0" w:color="000000"/>
            </w:tcBorders>
            <w:shd w:val="clear" w:color="auto" w:fill="auto"/>
            <w:noWrap/>
            <w:hideMark/>
          </w:tcPr>
          <w:p w14:paraId="4DFF246E" w14:textId="77777777" w:rsidR="00CE3B79" w:rsidRDefault="00ED39B0">
            <w:pPr>
              <w:rPr>
                <w:sz w:val="12"/>
                <w:szCs w:val="12"/>
              </w:rPr>
            </w:pPr>
            <w:r>
              <w:rPr>
                <w:sz w:val="12"/>
                <w:szCs w:val="12"/>
              </w:rPr>
              <w:t>Držitel rozhodnutí</w:t>
            </w:r>
          </w:p>
        </w:tc>
      </w:tr>
      <w:tr w:rsidR="00CE3B79" w14:paraId="333A0AE5"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4456264B"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3807ED67"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32B6050"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521A9303"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000000" w:fill="FFFF00"/>
            <w:noWrap/>
            <w:hideMark/>
          </w:tcPr>
          <w:p w14:paraId="6086AB89" w14:textId="77777777" w:rsidR="00CE3B79" w:rsidRDefault="00ED39B0">
            <w:pPr>
              <w:rPr>
                <w:sz w:val="12"/>
                <w:szCs w:val="12"/>
              </w:rPr>
            </w:pPr>
            <w:r>
              <w:rPr>
                <w:sz w:val="12"/>
                <w:szCs w:val="12"/>
              </w:rPr>
              <w:t>RPRK</w:t>
            </w:r>
          </w:p>
        </w:tc>
        <w:tc>
          <w:tcPr>
            <w:tcW w:w="487" w:type="pct"/>
            <w:tcBorders>
              <w:top w:val="nil"/>
              <w:left w:val="single" w:sz="4" w:space="0" w:color="000000"/>
              <w:bottom w:val="single" w:sz="4" w:space="0" w:color="000000"/>
              <w:right w:val="single" w:sz="4" w:space="0" w:color="000000"/>
            </w:tcBorders>
            <w:shd w:val="clear" w:color="000000" w:fill="FFFF00"/>
            <w:noWrap/>
            <w:hideMark/>
          </w:tcPr>
          <w:p w14:paraId="296F919E" w14:textId="77777777" w:rsidR="00CE3B79" w:rsidRDefault="00ED39B0">
            <w:pPr>
              <w:rPr>
                <w:sz w:val="12"/>
                <w:szCs w:val="12"/>
              </w:rPr>
            </w:pPr>
            <w:r>
              <w:rPr>
                <w:sz w:val="12"/>
                <w:szCs w:val="12"/>
              </w:rPr>
              <w:t> string</w:t>
            </w:r>
          </w:p>
        </w:tc>
        <w:tc>
          <w:tcPr>
            <w:tcW w:w="344" w:type="pct"/>
            <w:tcBorders>
              <w:top w:val="nil"/>
              <w:left w:val="nil"/>
              <w:bottom w:val="single" w:sz="4" w:space="0" w:color="000000"/>
              <w:right w:val="single" w:sz="4" w:space="0" w:color="000000"/>
            </w:tcBorders>
            <w:shd w:val="clear" w:color="000000" w:fill="FFFF00"/>
            <w:noWrap/>
            <w:hideMark/>
          </w:tcPr>
          <w:p w14:paraId="383234FD" w14:textId="77777777" w:rsidR="00CE3B79" w:rsidRDefault="00ED39B0">
            <w:pPr>
              <w:rPr>
                <w:sz w:val="12"/>
                <w:szCs w:val="12"/>
              </w:rPr>
            </w:pPr>
            <w:r>
              <w:rPr>
                <w:sz w:val="12"/>
                <w:szCs w:val="12"/>
              </w:rPr>
              <w:t>1 - 1</w:t>
            </w:r>
          </w:p>
        </w:tc>
        <w:tc>
          <w:tcPr>
            <w:tcW w:w="859" w:type="pct"/>
            <w:tcBorders>
              <w:top w:val="nil"/>
              <w:left w:val="nil"/>
              <w:bottom w:val="single" w:sz="4" w:space="0" w:color="000000"/>
              <w:right w:val="single" w:sz="4" w:space="0" w:color="000000"/>
            </w:tcBorders>
            <w:shd w:val="clear" w:color="000000" w:fill="FFFF00"/>
            <w:noWrap/>
            <w:hideMark/>
          </w:tcPr>
          <w:p w14:paraId="79279889" w14:textId="77777777" w:rsidR="00CE3B79" w:rsidRDefault="00ED39B0">
            <w:pPr>
              <w:rPr>
                <w:sz w:val="12"/>
                <w:szCs w:val="12"/>
              </w:rPr>
            </w:pPr>
            <w:r>
              <w:rPr>
                <w:sz w:val="12"/>
                <w:szCs w:val="12"/>
              </w:rPr>
              <w:t> </w:t>
            </w:r>
          </w:p>
        </w:tc>
        <w:tc>
          <w:tcPr>
            <w:tcW w:w="2038" w:type="pct"/>
            <w:tcBorders>
              <w:top w:val="nil"/>
              <w:left w:val="nil"/>
              <w:bottom w:val="single" w:sz="4" w:space="0" w:color="000000"/>
              <w:right w:val="single" w:sz="4" w:space="0" w:color="000000"/>
            </w:tcBorders>
            <w:shd w:val="clear" w:color="000000" w:fill="FFFF00"/>
            <w:noWrap/>
            <w:hideMark/>
          </w:tcPr>
          <w:p w14:paraId="7F13BCAC" w14:textId="77777777" w:rsidR="00CE3B79" w:rsidRDefault="00ED39B0">
            <w:pPr>
              <w:rPr>
                <w:sz w:val="12"/>
                <w:szCs w:val="12"/>
              </w:rPr>
            </w:pPr>
            <w:r>
              <w:rPr>
                <w:sz w:val="12"/>
                <w:szCs w:val="12"/>
              </w:rPr>
              <w:t>vazba na režim výrobku - doména RPRK</w:t>
            </w:r>
          </w:p>
        </w:tc>
      </w:tr>
      <w:tr w:rsidR="00CE3B79" w14:paraId="4052C873"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54C0C922"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2F1044F"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733EEDD6"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50373237"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708E421E" w14:textId="77777777" w:rsidR="00CE3B79" w:rsidRDefault="00ED39B0">
            <w:pPr>
              <w:rPr>
                <w:sz w:val="12"/>
                <w:szCs w:val="12"/>
              </w:rPr>
            </w:pPr>
            <w:r>
              <w:rPr>
                <w:sz w:val="12"/>
                <w:szCs w:val="12"/>
              </w:rPr>
              <w:t>PAR_22</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1C8B6672" w14:textId="77777777" w:rsidR="00CE3B79" w:rsidRDefault="00ED39B0">
            <w:pPr>
              <w:rPr>
                <w:sz w:val="12"/>
                <w:szCs w:val="12"/>
              </w:rPr>
            </w:pPr>
            <w:r>
              <w:rPr>
                <w:sz w:val="12"/>
                <w:szCs w:val="12"/>
              </w:rPr>
              <w:t>boolean</w:t>
            </w:r>
          </w:p>
        </w:tc>
        <w:tc>
          <w:tcPr>
            <w:tcW w:w="344" w:type="pct"/>
            <w:tcBorders>
              <w:top w:val="nil"/>
              <w:left w:val="nil"/>
              <w:bottom w:val="single" w:sz="4" w:space="0" w:color="000000"/>
              <w:right w:val="single" w:sz="4" w:space="0" w:color="000000"/>
            </w:tcBorders>
            <w:shd w:val="clear" w:color="auto" w:fill="auto"/>
            <w:noWrap/>
            <w:hideMark/>
          </w:tcPr>
          <w:p w14:paraId="2AE5EC79" w14:textId="77777777" w:rsidR="00CE3B79" w:rsidRDefault="00ED39B0">
            <w:pPr>
              <w:rPr>
                <w:sz w:val="12"/>
                <w:szCs w:val="12"/>
              </w:rPr>
            </w:pPr>
            <w:r>
              <w:rPr>
                <w:sz w:val="12"/>
                <w:szCs w:val="12"/>
              </w:rPr>
              <w:t>1 - 1</w:t>
            </w:r>
          </w:p>
        </w:tc>
        <w:tc>
          <w:tcPr>
            <w:tcW w:w="859" w:type="pct"/>
            <w:tcBorders>
              <w:top w:val="nil"/>
              <w:left w:val="nil"/>
              <w:bottom w:val="single" w:sz="4" w:space="0" w:color="000000"/>
              <w:right w:val="single" w:sz="4" w:space="0" w:color="000000"/>
            </w:tcBorders>
            <w:shd w:val="clear" w:color="auto" w:fill="auto"/>
            <w:noWrap/>
            <w:hideMark/>
          </w:tcPr>
          <w:p w14:paraId="51AD9541" w14:textId="77777777" w:rsidR="00CE3B79" w:rsidRDefault="00ED39B0">
            <w:pPr>
              <w:rPr>
                <w:sz w:val="12"/>
                <w:szCs w:val="12"/>
              </w:rPr>
            </w:pPr>
            <w:r>
              <w:rPr>
                <w:sz w:val="12"/>
                <w:szCs w:val="12"/>
              </w:rPr>
              <w:t> </w:t>
            </w:r>
          </w:p>
        </w:tc>
        <w:tc>
          <w:tcPr>
            <w:tcW w:w="2038" w:type="pct"/>
            <w:tcBorders>
              <w:top w:val="nil"/>
              <w:left w:val="nil"/>
              <w:bottom w:val="single" w:sz="4" w:space="0" w:color="000000"/>
              <w:right w:val="single" w:sz="4" w:space="0" w:color="000000"/>
            </w:tcBorders>
            <w:shd w:val="clear" w:color="auto" w:fill="auto"/>
            <w:noWrap/>
            <w:hideMark/>
          </w:tcPr>
          <w:p w14:paraId="0B43BA67" w14:textId="77777777" w:rsidR="00CE3B79" w:rsidRDefault="00ED39B0">
            <w:pPr>
              <w:rPr>
                <w:sz w:val="12"/>
                <w:szCs w:val="12"/>
              </w:rPr>
            </w:pPr>
            <w:r>
              <w:rPr>
                <w:sz w:val="12"/>
                <w:szCs w:val="12"/>
              </w:rPr>
              <w:t>Přípravek je v režimu prodloužení platnosti</w:t>
            </w:r>
          </w:p>
        </w:tc>
      </w:tr>
      <w:tr w:rsidR="00CE3B79" w14:paraId="52969A5D"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42E0C51C"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43F69B23"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66AA70FE"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33BDB3F7"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0FADCF98" w14:textId="77777777" w:rsidR="00CE3B79" w:rsidRDefault="00ED39B0">
            <w:pPr>
              <w:rPr>
                <w:sz w:val="12"/>
                <w:szCs w:val="12"/>
              </w:rPr>
            </w:pPr>
            <w:r>
              <w:rPr>
                <w:sz w:val="12"/>
                <w:szCs w:val="12"/>
              </w:rPr>
              <w:t>D_NABYLO_PR_MOCI</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1A01AAED" w14:textId="77777777" w:rsidR="00CE3B79" w:rsidRDefault="00ED39B0">
            <w:pPr>
              <w:rPr>
                <w:sz w:val="12"/>
                <w:szCs w:val="12"/>
              </w:rPr>
            </w:pPr>
            <w:r>
              <w:rPr>
                <w:sz w:val="12"/>
                <w:szCs w:val="12"/>
              </w:rPr>
              <w:t>date</w:t>
            </w:r>
          </w:p>
        </w:tc>
        <w:tc>
          <w:tcPr>
            <w:tcW w:w="344" w:type="pct"/>
            <w:tcBorders>
              <w:top w:val="nil"/>
              <w:left w:val="nil"/>
              <w:bottom w:val="single" w:sz="4" w:space="0" w:color="000000"/>
              <w:right w:val="single" w:sz="4" w:space="0" w:color="000000"/>
            </w:tcBorders>
            <w:shd w:val="clear" w:color="auto" w:fill="auto"/>
            <w:noWrap/>
            <w:hideMark/>
          </w:tcPr>
          <w:p w14:paraId="4D06FC1F" w14:textId="77777777" w:rsidR="00CE3B79" w:rsidRDefault="00ED39B0">
            <w:pPr>
              <w:rPr>
                <w:sz w:val="12"/>
                <w:szCs w:val="12"/>
              </w:rPr>
            </w:pPr>
            <w:r>
              <w:rPr>
                <w:sz w:val="12"/>
                <w:szCs w:val="12"/>
              </w:rPr>
              <w:t>1 - 1</w:t>
            </w:r>
          </w:p>
        </w:tc>
        <w:tc>
          <w:tcPr>
            <w:tcW w:w="859" w:type="pct"/>
            <w:tcBorders>
              <w:top w:val="nil"/>
              <w:left w:val="nil"/>
              <w:bottom w:val="single" w:sz="4" w:space="0" w:color="000000"/>
              <w:right w:val="single" w:sz="4" w:space="0" w:color="000000"/>
            </w:tcBorders>
            <w:shd w:val="clear" w:color="auto" w:fill="auto"/>
            <w:noWrap/>
            <w:hideMark/>
          </w:tcPr>
          <w:p w14:paraId="200309AE" w14:textId="77777777" w:rsidR="00CE3B79" w:rsidRDefault="00ED39B0">
            <w:pPr>
              <w:rPr>
                <w:sz w:val="12"/>
                <w:szCs w:val="12"/>
              </w:rPr>
            </w:pPr>
            <w:r>
              <w:rPr>
                <w:sz w:val="12"/>
                <w:szCs w:val="12"/>
              </w:rPr>
              <w:t> </w:t>
            </w:r>
          </w:p>
        </w:tc>
        <w:tc>
          <w:tcPr>
            <w:tcW w:w="2038" w:type="pct"/>
            <w:tcBorders>
              <w:top w:val="nil"/>
              <w:left w:val="nil"/>
              <w:bottom w:val="single" w:sz="4" w:space="0" w:color="000000"/>
              <w:right w:val="single" w:sz="4" w:space="0" w:color="000000"/>
            </w:tcBorders>
            <w:shd w:val="clear" w:color="auto" w:fill="auto"/>
            <w:noWrap/>
            <w:hideMark/>
          </w:tcPr>
          <w:p w14:paraId="2F971893" w14:textId="77777777" w:rsidR="00CE3B79" w:rsidRDefault="00ED39B0">
            <w:pPr>
              <w:rPr>
                <w:sz w:val="12"/>
                <w:szCs w:val="12"/>
              </w:rPr>
            </w:pPr>
            <w:r>
              <w:rPr>
                <w:sz w:val="12"/>
                <w:szCs w:val="12"/>
              </w:rPr>
              <w:t>Právní účinky rozhodnutí ode dne</w:t>
            </w:r>
          </w:p>
        </w:tc>
      </w:tr>
      <w:tr w:rsidR="00CE3B79" w14:paraId="3D927CA4"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76ACCF41"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5E97D8E9"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2695CDB"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1F1BFADA"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0F734701" w14:textId="77777777" w:rsidR="00CE3B79" w:rsidRDefault="00ED39B0">
            <w:pPr>
              <w:rPr>
                <w:sz w:val="12"/>
                <w:szCs w:val="12"/>
              </w:rPr>
            </w:pPr>
            <w:r>
              <w:rPr>
                <w:sz w:val="12"/>
                <w:szCs w:val="12"/>
              </w:rPr>
              <w:t>D_PLATNE_DO</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5477B89F" w14:textId="77777777" w:rsidR="00CE3B79" w:rsidRDefault="00ED39B0">
            <w:pPr>
              <w:rPr>
                <w:sz w:val="12"/>
                <w:szCs w:val="12"/>
              </w:rPr>
            </w:pPr>
            <w:r>
              <w:rPr>
                <w:sz w:val="12"/>
                <w:szCs w:val="12"/>
              </w:rPr>
              <w:t>date</w:t>
            </w:r>
          </w:p>
        </w:tc>
        <w:tc>
          <w:tcPr>
            <w:tcW w:w="344" w:type="pct"/>
            <w:tcBorders>
              <w:top w:val="nil"/>
              <w:left w:val="nil"/>
              <w:bottom w:val="single" w:sz="4" w:space="0" w:color="000000"/>
              <w:right w:val="single" w:sz="4" w:space="0" w:color="000000"/>
            </w:tcBorders>
            <w:shd w:val="clear" w:color="auto" w:fill="auto"/>
            <w:noWrap/>
            <w:hideMark/>
          </w:tcPr>
          <w:p w14:paraId="0FF27BA3"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auto" w:fill="auto"/>
            <w:noWrap/>
            <w:hideMark/>
          </w:tcPr>
          <w:p w14:paraId="647DE7D1" w14:textId="77777777" w:rsidR="00CE3B79" w:rsidRDefault="00ED39B0">
            <w:pPr>
              <w:rPr>
                <w:sz w:val="12"/>
                <w:szCs w:val="12"/>
              </w:rPr>
            </w:pPr>
            <w:r>
              <w:rPr>
                <w:sz w:val="12"/>
                <w:szCs w:val="12"/>
              </w:rPr>
              <w:t> </w:t>
            </w:r>
          </w:p>
        </w:tc>
        <w:tc>
          <w:tcPr>
            <w:tcW w:w="2038" w:type="pct"/>
            <w:tcBorders>
              <w:top w:val="nil"/>
              <w:left w:val="nil"/>
              <w:bottom w:val="single" w:sz="4" w:space="0" w:color="000000"/>
              <w:right w:val="single" w:sz="4" w:space="0" w:color="000000"/>
            </w:tcBorders>
            <w:shd w:val="clear" w:color="auto" w:fill="auto"/>
            <w:noWrap/>
            <w:hideMark/>
          </w:tcPr>
          <w:p w14:paraId="4D332154" w14:textId="77777777" w:rsidR="00CE3B79" w:rsidRDefault="00ED39B0">
            <w:pPr>
              <w:rPr>
                <w:sz w:val="12"/>
                <w:szCs w:val="12"/>
              </w:rPr>
            </w:pPr>
            <w:r>
              <w:rPr>
                <w:sz w:val="12"/>
                <w:szCs w:val="12"/>
              </w:rPr>
              <w:t>Platnost rozhodnutí končí dne</w:t>
            </w:r>
          </w:p>
        </w:tc>
      </w:tr>
      <w:tr w:rsidR="00CE3B79" w14:paraId="22798DB1"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37C47359"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689FA06"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76495FBD"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77EAD243"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0691573E" w14:textId="77777777" w:rsidR="00CE3B79" w:rsidRDefault="00ED39B0">
            <w:pPr>
              <w:rPr>
                <w:sz w:val="12"/>
                <w:szCs w:val="12"/>
              </w:rPr>
            </w:pPr>
            <w:r>
              <w:rPr>
                <w:sz w:val="12"/>
                <w:szCs w:val="12"/>
              </w:rPr>
              <w:t>D_ZASD_SKUT</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10CCA597" w14:textId="77777777" w:rsidR="00CE3B79" w:rsidRDefault="00ED39B0">
            <w:pPr>
              <w:rPr>
                <w:sz w:val="12"/>
                <w:szCs w:val="12"/>
              </w:rPr>
            </w:pPr>
            <w:r>
              <w:rPr>
                <w:sz w:val="12"/>
                <w:szCs w:val="12"/>
              </w:rPr>
              <w:t>date</w:t>
            </w:r>
          </w:p>
        </w:tc>
        <w:tc>
          <w:tcPr>
            <w:tcW w:w="344" w:type="pct"/>
            <w:tcBorders>
              <w:top w:val="nil"/>
              <w:left w:val="nil"/>
              <w:bottom w:val="single" w:sz="4" w:space="0" w:color="000000"/>
              <w:right w:val="single" w:sz="4" w:space="0" w:color="000000"/>
            </w:tcBorders>
            <w:shd w:val="clear" w:color="auto" w:fill="auto"/>
            <w:noWrap/>
            <w:hideMark/>
          </w:tcPr>
          <w:p w14:paraId="15F950F3"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auto" w:fill="auto"/>
            <w:noWrap/>
            <w:hideMark/>
          </w:tcPr>
          <w:p w14:paraId="18A32B82" w14:textId="77777777" w:rsidR="00CE3B79" w:rsidRDefault="00ED39B0">
            <w:pPr>
              <w:rPr>
                <w:sz w:val="12"/>
                <w:szCs w:val="12"/>
              </w:rPr>
            </w:pPr>
            <w:r>
              <w:rPr>
                <w:sz w:val="12"/>
                <w:szCs w:val="12"/>
              </w:rPr>
              <w:t> </w:t>
            </w:r>
          </w:p>
        </w:tc>
        <w:tc>
          <w:tcPr>
            <w:tcW w:w="2038" w:type="pct"/>
            <w:tcBorders>
              <w:top w:val="nil"/>
              <w:left w:val="nil"/>
              <w:bottom w:val="single" w:sz="4" w:space="0" w:color="000000"/>
              <w:right w:val="single" w:sz="4" w:space="0" w:color="000000"/>
            </w:tcBorders>
            <w:shd w:val="clear" w:color="auto" w:fill="auto"/>
            <w:noWrap/>
            <w:hideMark/>
          </w:tcPr>
          <w:p w14:paraId="46C8DAAA" w14:textId="77777777" w:rsidR="00CE3B79" w:rsidRDefault="00ED39B0">
            <w:pPr>
              <w:rPr>
                <w:sz w:val="12"/>
                <w:szCs w:val="12"/>
              </w:rPr>
            </w:pPr>
            <w:r>
              <w:rPr>
                <w:sz w:val="12"/>
                <w:szCs w:val="12"/>
              </w:rPr>
              <w:t>Ukončení uvádění na trh</w:t>
            </w:r>
          </w:p>
        </w:tc>
      </w:tr>
      <w:tr w:rsidR="00CE3B79" w14:paraId="15CCDE42"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2C3D824A"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4EBC1332"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039357D"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4DC5CB76"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381B398C" w14:textId="77777777" w:rsidR="00CE3B79" w:rsidRDefault="00ED39B0">
            <w:pPr>
              <w:rPr>
                <w:sz w:val="12"/>
                <w:szCs w:val="12"/>
              </w:rPr>
            </w:pPr>
            <w:r>
              <w:rPr>
                <w:sz w:val="12"/>
                <w:szCs w:val="12"/>
              </w:rPr>
              <w:t>D_ZAS_SKUT</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077B74DF" w14:textId="77777777" w:rsidR="00CE3B79" w:rsidRDefault="00ED39B0">
            <w:pPr>
              <w:rPr>
                <w:sz w:val="12"/>
                <w:szCs w:val="12"/>
              </w:rPr>
            </w:pPr>
            <w:r>
              <w:rPr>
                <w:sz w:val="12"/>
                <w:szCs w:val="12"/>
              </w:rPr>
              <w:t>date</w:t>
            </w:r>
          </w:p>
        </w:tc>
        <w:tc>
          <w:tcPr>
            <w:tcW w:w="344" w:type="pct"/>
            <w:tcBorders>
              <w:top w:val="nil"/>
              <w:left w:val="nil"/>
              <w:bottom w:val="single" w:sz="4" w:space="0" w:color="000000"/>
              <w:right w:val="single" w:sz="4" w:space="0" w:color="000000"/>
            </w:tcBorders>
            <w:shd w:val="clear" w:color="auto" w:fill="auto"/>
            <w:noWrap/>
            <w:hideMark/>
          </w:tcPr>
          <w:p w14:paraId="263F4DA7"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auto" w:fill="auto"/>
            <w:noWrap/>
            <w:hideMark/>
          </w:tcPr>
          <w:p w14:paraId="6592D3CF" w14:textId="77777777" w:rsidR="00CE3B79" w:rsidRDefault="00ED39B0">
            <w:pPr>
              <w:rPr>
                <w:sz w:val="12"/>
                <w:szCs w:val="12"/>
              </w:rPr>
            </w:pPr>
            <w:r>
              <w:rPr>
                <w:sz w:val="12"/>
                <w:szCs w:val="12"/>
              </w:rPr>
              <w:t> </w:t>
            </w:r>
          </w:p>
        </w:tc>
        <w:tc>
          <w:tcPr>
            <w:tcW w:w="2038" w:type="pct"/>
            <w:tcBorders>
              <w:top w:val="nil"/>
              <w:left w:val="nil"/>
              <w:bottom w:val="single" w:sz="4" w:space="0" w:color="000000"/>
              <w:right w:val="single" w:sz="4" w:space="0" w:color="000000"/>
            </w:tcBorders>
            <w:shd w:val="clear" w:color="auto" w:fill="auto"/>
            <w:noWrap/>
            <w:hideMark/>
          </w:tcPr>
          <w:p w14:paraId="4CD4ABBA" w14:textId="77777777" w:rsidR="00CE3B79" w:rsidRDefault="00ED39B0">
            <w:pPr>
              <w:rPr>
                <w:sz w:val="12"/>
                <w:szCs w:val="12"/>
              </w:rPr>
            </w:pPr>
            <w:r>
              <w:rPr>
                <w:sz w:val="12"/>
                <w:szCs w:val="12"/>
              </w:rPr>
              <w:t>Používání povoleno max. do</w:t>
            </w:r>
          </w:p>
        </w:tc>
      </w:tr>
      <w:tr w:rsidR="00CE3B79" w14:paraId="0FC15BAD"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6F773BBA"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4C3B3FC9"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180AED8B"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7647BA12"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38BA36CE" w14:textId="77777777" w:rsidR="00CE3B79" w:rsidRDefault="00ED39B0">
            <w:pPr>
              <w:rPr>
                <w:sz w:val="12"/>
                <w:szCs w:val="12"/>
              </w:rPr>
            </w:pPr>
            <w:r>
              <w:rPr>
                <w:sz w:val="12"/>
                <w:szCs w:val="12"/>
              </w:rPr>
              <w:t>B_FCE</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5AD556D3" w14:textId="77777777" w:rsidR="00CE3B79" w:rsidRDefault="00ED39B0">
            <w:pPr>
              <w:rPr>
                <w:sz w:val="12"/>
                <w:szCs w:val="12"/>
              </w:rPr>
            </w:pPr>
            <w:r>
              <w:rPr>
                <w:sz w:val="12"/>
                <w:szCs w:val="12"/>
              </w:rPr>
              <w:t>sSTRING_1_2000</w:t>
            </w:r>
          </w:p>
        </w:tc>
        <w:tc>
          <w:tcPr>
            <w:tcW w:w="344" w:type="pct"/>
            <w:tcBorders>
              <w:top w:val="nil"/>
              <w:left w:val="nil"/>
              <w:bottom w:val="single" w:sz="4" w:space="0" w:color="000000"/>
              <w:right w:val="single" w:sz="4" w:space="0" w:color="000000"/>
            </w:tcBorders>
            <w:shd w:val="clear" w:color="auto" w:fill="auto"/>
            <w:noWrap/>
            <w:hideMark/>
          </w:tcPr>
          <w:p w14:paraId="4570BC43" w14:textId="77777777" w:rsidR="00CE3B79" w:rsidRDefault="00ED39B0">
            <w:pPr>
              <w:rPr>
                <w:sz w:val="12"/>
                <w:szCs w:val="12"/>
              </w:rPr>
            </w:pPr>
            <w:r>
              <w:rPr>
                <w:sz w:val="12"/>
                <w:szCs w:val="12"/>
              </w:rPr>
              <w:t>1 - 1</w:t>
            </w:r>
          </w:p>
        </w:tc>
        <w:tc>
          <w:tcPr>
            <w:tcW w:w="859" w:type="pct"/>
            <w:tcBorders>
              <w:top w:val="nil"/>
              <w:left w:val="nil"/>
              <w:bottom w:val="single" w:sz="4" w:space="0" w:color="000000"/>
              <w:right w:val="single" w:sz="4" w:space="0" w:color="000000"/>
            </w:tcBorders>
            <w:shd w:val="clear" w:color="auto" w:fill="auto"/>
            <w:noWrap/>
            <w:hideMark/>
          </w:tcPr>
          <w:p w14:paraId="10F3277E" w14:textId="77777777" w:rsidR="00CE3B79" w:rsidRDefault="00ED39B0">
            <w:pPr>
              <w:rPr>
                <w:sz w:val="12"/>
                <w:szCs w:val="12"/>
              </w:rPr>
            </w:pPr>
            <w:r>
              <w:rPr>
                <w:sz w:val="12"/>
                <w:szCs w:val="12"/>
              </w:rPr>
              <w:t>Max. délka: 2000</w:t>
            </w:r>
            <w:r>
              <w:rPr>
                <w:sz w:val="12"/>
                <w:szCs w:val="12"/>
              </w:rPr>
              <w:br/>
              <w:t>Min. délka: 1</w:t>
            </w:r>
          </w:p>
        </w:tc>
        <w:tc>
          <w:tcPr>
            <w:tcW w:w="2038" w:type="pct"/>
            <w:tcBorders>
              <w:top w:val="nil"/>
              <w:left w:val="nil"/>
              <w:bottom w:val="single" w:sz="4" w:space="0" w:color="000000"/>
              <w:right w:val="single" w:sz="4" w:space="0" w:color="000000"/>
            </w:tcBorders>
            <w:shd w:val="clear" w:color="auto" w:fill="auto"/>
            <w:noWrap/>
            <w:hideMark/>
          </w:tcPr>
          <w:p w14:paraId="5B3EB562" w14:textId="77777777" w:rsidR="00CE3B79" w:rsidRDefault="00ED39B0">
            <w:pPr>
              <w:rPr>
                <w:sz w:val="12"/>
                <w:szCs w:val="12"/>
              </w:rPr>
            </w:pPr>
            <w:r>
              <w:rPr>
                <w:sz w:val="12"/>
                <w:szCs w:val="12"/>
              </w:rPr>
              <w:t>Biologická funkce</w:t>
            </w:r>
          </w:p>
        </w:tc>
      </w:tr>
      <w:tr w:rsidR="00CE3B79" w14:paraId="7ECE0D98"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07E6C4FB"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3B1F8F73"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44CF0672"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55370AD2"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3BA6F81A" w14:textId="77777777" w:rsidR="00CE3B79" w:rsidRDefault="00ED39B0">
            <w:pPr>
              <w:rPr>
                <w:sz w:val="12"/>
                <w:szCs w:val="12"/>
              </w:rPr>
            </w:pPr>
            <w:r>
              <w:rPr>
                <w:sz w:val="12"/>
                <w:szCs w:val="12"/>
              </w:rPr>
              <w:t>RP71_BALENI</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0F88C0CF" w14:textId="77777777" w:rsidR="00CE3B79" w:rsidRDefault="00ED39B0">
            <w:pPr>
              <w:rPr>
                <w:sz w:val="12"/>
                <w:szCs w:val="12"/>
              </w:rPr>
            </w:pPr>
            <w:r>
              <w:rPr>
                <w:sz w:val="12"/>
                <w:szCs w:val="12"/>
              </w:rPr>
              <w:t>RP71_BALENI</w:t>
            </w:r>
          </w:p>
        </w:tc>
        <w:tc>
          <w:tcPr>
            <w:tcW w:w="344" w:type="pct"/>
            <w:tcBorders>
              <w:top w:val="nil"/>
              <w:left w:val="nil"/>
              <w:bottom w:val="single" w:sz="4" w:space="0" w:color="000000"/>
              <w:right w:val="single" w:sz="4" w:space="0" w:color="000000"/>
            </w:tcBorders>
            <w:shd w:val="clear" w:color="auto" w:fill="auto"/>
            <w:noWrap/>
            <w:hideMark/>
          </w:tcPr>
          <w:p w14:paraId="0C5983FE" w14:textId="77777777" w:rsidR="00CE3B79" w:rsidRDefault="00ED39B0">
            <w:pPr>
              <w:rPr>
                <w:sz w:val="12"/>
                <w:szCs w:val="12"/>
              </w:rPr>
            </w:pPr>
            <w:r>
              <w:rPr>
                <w:sz w:val="12"/>
                <w:szCs w:val="12"/>
              </w:rPr>
              <w:t>1 - 1</w:t>
            </w:r>
          </w:p>
        </w:tc>
        <w:tc>
          <w:tcPr>
            <w:tcW w:w="859" w:type="pct"/>
            <w:tcBorders>
              <w:top w:val="nil"/>
              <w:left w:val="nil"/>
              <w:bottom w:val="single" w:sz="4" w:space="0" w:color="000000"/>
              <w:right w:val="single" w:sz="4" w:space="0" w:color="000000"/>
            </w:tcBorders>
            <w:shd w:val="clear" w:color="auto" w:fill="auto"/>
            <w:noWrap/>
            <w:hideMark/>
          </w:tcPr>
          <w:p w14:paraId="612962FD" w14:textId="77777777" w:rsidR="00CE3B79" w:rsidRDefault="00ED39B0">
            <w:pPr>
              <w:rPr>
                <w:sz w:val="12"/>
                <w:szCs w:val="12"/>
              </w:rPr>
            </w:pPr>
            <w:r>
              <w:rPr>
                <w:sz w:val="12"/>
                <w:szCs w:val="12"/>
              </w:rPr>
              <w:t>Hodnoty: { M, V }</w:t>
            </w:r>
          </w:p>
        </w:tc>
        <w:tc>
          <w:tcPr>
            <w:tcW w:w="2038" w:type="pct"/>
            <w:tcBorders>
              <w:top w:val="nil"/>
              <w:left w:val="nil"/>
              <w:bottom w:val="single" w:sz="4" w:space="0" w:color="000000"/>
              <w:right w:val="single" w:sz="4" w:space="0" w:color="000000"/>
            </w:tcBorders>
            <w:shd w:val="clear" w:color="auto" w:fill="auto"/>
            <w:noWrap/>
            <w:hideMark/>
          </w:tcPr>
          <w:p w14:paraId="0BC77B33" w14:textId="77777777" w:rsidR="00CE3B79" w:rsidRDefault="00ED39B0">
            <w:pPr>
              <w:rPr>
                <w:sz w:val="12"/>
                <w:szCs w:val="12"/>
              </w:rPr>
            </w:pPr>
            <w:r>
              <w:rPr>
                <w:sz w:val="12"/>
                <w:szCs w:val="12"/>
              </w:rPr>
              <w:t>Druh baleni</w:t>
            </w:r>
          </w:p>
        </w:tc>
      </w:tr>
      <w:tr w:rsidR="00CE3B79" w14:paraId="7D0ED195"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41EC77A8"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7B73030"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39C07835"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7D049C5"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7CAACD19" w14:textId="77777777" w:rsidR="00CE3B79" w:rsidRDefault="00ED39B0">
            <w:pPr>
              <w:rPr>
                <w:sz w:val="12"/>
                <w:szCs w:val="12"/>
              </w:rPr>
            </w:pPr>
            <w:r>
              <w:rPr>
                <w:sz w:val="12"/>
                <w:szCs w:val="12"/>
              </w:rPr>
              <w:t>RP74_ST_REG</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3F8B43AC" w14:textId="77777777" w:rsidR="00CE3B79" w:rsidRDefault="00ED39B0">
            <w:pPr>
              <w:rPr>
                <w:sz w:val="12"/>
                <w:szCs w:val="12"/>
              </w:rPr>
            </w:pPr>
            <w:r>
              <w:rPr>
                <w:sz w:val="12"/>
                <w:szCs w:val="12"/>
              </w:rPr>
              <w:t>RP74_ST_REG</w:t>
            </w:r>
          </w:p>
        </w:tc>
        <w:tc>
          <w:tcPr>
            <w:tcW w:w="344" w:type="pct"/>
            <w:tcBorders>
              <w:top w:val="nil"/>
              <w:left w:val="nil"/>
              <w:bottom w:val="single" w:sz="4" w:space="0" w:color="000000"/>
              <w:right w:val="single" w:sz="4" w:space="0" w:color="000000"/>
            </w:tcBorders>
            <w:shd w:val="clear" w:color="auto" w:fill="auto"/>
            <w:noWrap/>
            <w:hideMark/>
          </w:tcPr>
          <w:p w14:paraId="5CB0069B" w14:textId="77777777" w:rsidR="00CE3B79" w:rsidRDefault="00ED39B0">
            <w:pPr>
              <w:rPr>
                <w:sz w:val="12"/>
                <w:szCs w:val="12"/>
              </w:rPr>
            </w:pPr>
            <w:r>
              <w:rPr>
                <w:sz w:val="12"/>
                <w:szCs w:val="12"/>
              </w:rPr>
              <w:t>1 - 1</w:t>
            </w:r>
          </w:p>
        </w:tc>
        <w:tc>
          <w:tcPr>
            <w:tcW w:w="859" w:type="pct"/>
            <w:tcBorders>
              <w:top w:val="nil"/>
              <w:left w:val="nil"/>
              <w:bottom w:val="single" w:sz="4" w:space="0" w:color="000000"/>
              <w:right w:val="single" w:sz="4" w:space="0" w:color="000000"/>
            </w:tcBorders>
            <w:shd w:val="clear" w:color="auto" w:fill="auto"/>
            <w:noWrap/>
            <w:hideMark/>
          </w:tcPr>
          <w:p w14:paraId="67FA6271" w14:textId="77777777" w:rsidR="00CE3B79" w:rsidRDefault="00ED39B0">
            <w:pPr>
              <w:rPr>
                <w:sz w:val="12"/>
                <w:szCs w:val="12"/>
              </w:rPr>
            </w:pPr>
            <w:r>
              <w:rPr>
                <w:sz w:val="12"/>
                <w:szCs w:val="12"/>
              </w:rPr>
              <w:t> </w:t>
            </w:r>
          </w:p>
        </w:tc>
        <w:tc>
          <w:tcPr>
            <w:tcW w:w="2038" w:type="pct"/>
            <w:tcBorders>
              <w:top w:val="nil"/>
              <w:left w:val="nil"/>
              <w:bottom w:val="single" w:sz="4" w:space="0" w:color="000000"/>
              <w:right w:val="single" w:sz="4" w:space="0" w:color="000000"/>
            </w:tcBorders>
            <w:shd w:val="clear" w:color="auto" w:fill="auto"/>
            <w:noWrap/>
            <w:hideMark/>
          </w:tcPr>
          <w:p w14:paraId="0B9F65BE" w14:textId="77777777" w:rsidR="00CE3B79" w:rsidRDefault="00ED39B0">
            <w:pPr>
              <w:rPr>
                <w:sz w:val="12"/>
                <w:szCs w:val="12"/>
              </w:rPr>
            </w:pPr>
            <w:r>
              <w:rPr>
                <w:sz w:val="12"/>
                <w:szCs w:val="12"/>
              </w:rPr>
              <w:t>Status registrace</w:t>
            </w:r>
          </w:p>
        </w:tc>
      </w:tr>
      <w:tr w:rsidR="00CE3B79" w14:paraId="07754229"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3C8B3DBC"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44CC31D5"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68A09EBB"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74F64A6A"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2791C696" w14:textId="77777777" w:rsidR="00CE3B79" w:rsidRDefault="00ED39B0">
            <w:pPr>
              <w:rPr>
                <w:sz w:val="12"/>
                <w:szCs w:val="12"/>
              </w:rPr>
            </w:pPr>
            <w:r>
              <w:rPr>
                <w:sz w:val="12"/>
                <w:szCs w:val="12"/>
              </w:rPr>
              <w:t>EKO</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1E7C288F" w14:textId="77777777" w:rsidR="00CE3B79" w:rsidRDefault="00ED39B0">
            <w:pPr>
              <w:rPr>
                <w:sz w:val="12"/>
                <w:szCs w:val="12"/>
              </w:rPr>
            </w:pPr>
            <w:r>
              <w:rPr>
                <w:sz w:val="12"/>
                <w:szCs w:val="12"/>
              </w:rPr>
              <w:t>boolean</w:t>
            </w:r>
          </w:p>
        </w:tc>
        <w:tc>
          <w:tcPr>
            <w:tcW w:w="344" w:type="pct"/>
            <w:tcBorders>
              <w:top w:val="nil"/>
              <w:left w:val="nil"/>
              <w:bottom w:val="single" w:sz="4" w:space="0" w:color="000000"/>
              <w:right w:val="single" w:sz="4" w:space="0" w:color="000000"/>
            </w:tcBorders>
            <w:shd w:val="clear" w:color="auto" w:fill="auto"/>
            <w:noWrap/>
            <w:hideMark/>
          </w:tcPr>
          <w:p w14:paraId="1C2CB50B" w14:textId="77777777" w:rsidR="00CE3B79" w:rsidRDefault="00ED39B0">
            <w:pPr>
              <w:rPr>
                <w:sz w:val="12"/>
                <w:szCs w:val="12"/>
              </w:rPr>
            </w:pPr>
            <w:r>
              <w:rPr>
                <w:sz w:val="12"/>
                <w:szCs w:val="12"/>
              </w:rPr>
              <w:t>1 - 1</w:t>
            </w:r>
          </w:p>
        </w:tc>
        <w:tc>
          <w:tcPr>
            <w:tcW w:w="859" w:type="pct"/>
            <w:tcBorders>
              <w:top w:val="nil"/>
              <w:left w:val="nil"/>
              <w:bottom w:val="single" w:sz="4" w:space="0" w:color="000000"/>
              <w:right w:val="single" w:sz="4" w:space="0" w:color="000000"/>
            </w:tcBorders>
            <w:shd w:val="clear" w:color="auto" w:fill="auto"/>
            <w:noWrap/>
            <w:hideMark/>
          </w:tcPr>
          <w:p w14:paraId="7A2A1839" w14:textId="77777777" w:rsidR="00CE3B79" w:rsidRDefault="00ED39B0">
            <w:pPr>
              <w:rPr>
                <w:sz w:val="12"/>
                <w:szCs w:val="12"/>
              </w:rPr>
            </w:pPr>
            <w:r>
              <w:rPr>
                <w:sz w:val="12"/>
                <w:szCs w:val="12"/>
              </w:rPr>
              <w:t> </w:t>
            </w:r>
          </w:p>
        </w:tc>
        <w:tc>
          <w:tcPr>
            <w:tcW w:w="2038" w:type="pct"/>
            <w:tcBorders>
              <w:top w:val="nil"/>
              <w:left w:val="nil"/>
              <w:bottom w:val="single" w:sz="4" w:space="0" w:color="000000"/>
              <w:right w:val="single" w:sz="4" w:space="0" w:color="000000"/>
            </w:tcBorders>
            <w:shd w:val="clear" w:color="auto" w:fill="auto"/>
            <w:noWrap/>
            <w:hideMark/>
          </w:tcPr>
          <w:p w14:paraId="3BF02982" w14:textId="77777777" w:rsidR="00CE3B79" w:rsidRDefault="00ED39B0">
            <w:pPr>
              <w:rPr>
                <w:sz w:val="12"/>
                <w:szCs w:val="12"/>
              </w:rPr>
            </w:pPr>
            <w:r>
              <w:rPr>
                <w:sz w:val="12"/>
                <w:szCs w:val="12"/>
              </w:rPr>
              <w:t>Pro ekologické zemědělství</w:t>
            </w:r>
          </w:p>
        </w:tc>
      </w:tr>
      <w:tr w:rsidR="00CE3B79" w14:paraId="5C97CB79"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3877E1E2"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6A215D69"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1D097BD5"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FE0696E"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2F396CA4" w14:textId="77777777" w:rsidR="00CE3B79" w:rsidRDefault="00ED39B0">
            <w:pPr>
              <w:rPr>
                <w:sz w:val="12"/>
                <w:szCs w:val="12"/>
              </w:rPr>
            </w:pPr>
            <w:r>
              <w:rPr>
                <w:sz w:val="12"/>
                <w:szCs w:val="12"/>
              </w:rPr>
              <w:t>AKT_STAV</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49099496" w14:textId="77777777" w:rsidR="00CE3B79" w:rsidRDefault="00ED39B0">
            <w:pPr>
              <w:rPr>
                <w:sz w:val="12"/>
                <w:szCs w:val="12"/>
              </w:rPr>
            </w:pPr>
            <w:r>
              <w:rPr>
                <w:sz w:val="12"/>
                <w:szCs w:val="12"/>
              </w:rPr>
              <w:t>sSTRING_1_1</w:t>
            </w:r>
          </w:p>
        </w:tc>
        <w:tc>
          <w:tcPr>
            <w:tcW w:w="344" w:type="pct"/>
            <w:tcBorders>
              <w:top w:val="nil"/>
              <w:left w:val="nil"/>
              <w:bottom w:val="single" w:sz="4" w:space="0" w:color="000000"/>
              <w:right w:val="single" w:sz="4" w:space="0" w:color="000000"/>
            </w:tcBorders>
            <w:shd w:val="clear" w:color="auto" w:fill="auto"/>
            <w:noWrap/>
            <w:hideMark/>
          </w:tcPr>
          <w:p w14:paraId="0F962380" w14:textId="77777777" w:rsidR="00CE3B79" w:rsidRDefault="00ED39B0">
            <w:pPr>
              <w:rPr>
                <w:sz w:val="12"/>
                <w:szCs w:val="12"/>
              </w:rPr>
            </w:pPr>
            <w:r>
              <w:rPr>
                <w:sz w:val="12"/>
                <w:szCs w:val="12"/>
              </w:rPr>
              <w:t>1 - 1</w:t>
            </w:r>
          </w:p>
        </w:tc>
        <w:tc>
          <w:tcPr>
            <w:tcW w:w="859" w:type="pct"/>
            <w:tcBorders>
              <w:top w:val="nil"/>
              <w:left w:val="nil"/>
              <w:bottom w:val="single" w:sz="4" w:space="0" w:color="000000"/>
              <w:right w:val="single" w:sz="4" w:space="0" w:color="000000"/>
            </w:tcBorders>
            <w:shd w:val="clear" w:color="auto" w:fill="auto"/>
            <w:noWrap/>
            <w:hideMark/>
          </w:tcPr>
          <w:p w14:paraId="0DDC9349" w14:textId="77777777" w:rsidR="00CE3B79" w:rsidRDefault="00ED39B0">
            <w:pPr>
              <w:rPr>
                <w:sz w:val="12"/>
                <w:szCs w:val="12"/>
              </w:rPr>
            </w:pPr>
            <w:r>
              <w:rPr>
                <w:sz w:val="12"/>
                <w:szCs w:val="12"/>
              </w:rPr>
              <w:t>Max. délka: 1</w:t>
            </w:r>
            <w:r>
              <w:rPr>
                <w:sz w:val="12"/>
                <w:szCs w:val="12"/>
              </w:rPr>
              <w:br/>
              <w:t>Min. délka: 1</w:t>
            </w:r>
          </w:p>
        </w:tc>
        <w:tc>
          <w:tcPr>
            <w:tcW w:w="2038" w:type="pct"/>
            <w:tcBorders>
              <w:top w:val="nil"/>
              <w:left w:val="nil"/>
              <w:bottom w:val="single" w:sz="4" w:space="0" w:color="000000"/>
              <w:right w:val="single" w:sz="4" w:space="0" w:color="000000"/>
            </w:tcBorders>
            <w:shd w:val="clear" w:color="auto" w:fill="auto"/>
            <w:noWrap/>
            <w:hideMark/>
          </w:tcPr>
          <w:p w14:paraId="620B0A52" w14:textId="77777777" w:rsidR="00CE3B79" w:rsidRDefault="00ED39B0">
            <w:pPr>
              <w:rPr>
                <w:sz w:val="12"/>
                <w:szCs w:val="12"/>
              </w:rPr>
            </w:pPr>
            <w:r>
              <w:rPr>
                <w:sz w:val="12"/>
                <w:szCs w:val="12"/>
              </w:rPr>
              <w:t>Aktuální stav rozhodnutí kód</w:t>
            </w:r>
          </w:p>
        </w:tc>
      </w:tr>
      <w:tr w:rsidR="00CE3B79" w14:paraId="49E03285"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4665B913"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4779D8C1"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87D4F90"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6A620CEB"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4E9689C2" w14:textId="77777777" w:rsidR="00CE3B79" w:rsidRDefault="00ED39B0">
            <w:pPr>
              <w:rPr>
                <w:sz w:val="12"/>
                <w:szCs w:val="12"/>
              </w:rPr>
            </w:pPr>
            <w:r>
              <w:rPr>
                <w:sz w:val="12"/>
                <w:szCs w:val="12"/>
              </w:rPr>
              <w:t>RP51_TYP</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002FB105" w14:textId="77777777" w:rsidR="00CE3B79" w:rsidRDefault="00ED39B0">
            <w:pPr>
              <w:rPr>
                <w:sz w:val="12"/>
                <w:szCs w:val="12"/>
              </w:rPr>
            </w:pPr>
            <w:r>
              <w:rPr>
                <w:sz w:val="12"/>
                <w:szCs w:val="12"/>
              </w:rPr>
              <w:t>sSTRING_0_20</w:t>
            </w:r>
          </w:p>
        </w:tc>
        <w:tc>
          <w:tcPr>
            <w:tcW w:w="344" w:type="pct"/>
            <w:tcBorders>
              <w:top w:val="nil"/>
              <w:left w:val="nil"/>
              <w:bottom w:val="single" w:sz="4" w:space="0" w:color="000000"/>
              <w:right w:val="single" w:sz="4" w:space="0" w:color="000000"/>
            </w:tcBorders>
            <w:shd w:val="clear" w:color="auto" w:fill="auto"/>
            <w:noWrap/>
            <w:hideMark/>
          </w:tcPr>
          <w:p w14:paraId="40A6C29D" w14:textId="77777777" w:rsidR="00CE3B79" w:rsidRDefault="00ED39B0">
            <w:pPr>
              <w:rPr>
                <w:sz w:val="12"/>
                <w:szCs w:val="12"/>
              </w:rPr>
            </w:pPr>
            <w:r>
              <w:rPr>
                <w:sz w:val="12"/>
                <w:szCs w:val="12"/>
              </w:rPr>
              <w:t>1 - 1</w:t>
            </w:r>
          </w:p>
        </w:tc>
        <w:tc>
          <w:tcPr>
            <w:tcW w:w="859" w:type="pct"/>
            <w:tcBorders>
              <w:top w:val="nil"/>
              <w:left w:val="nil"/>
              <w:bottom w:val="single" w:sz="4" w:space="0" w:color="000000"/>
              <w:right w:val="single" w:sz="4" w:space="0" w:color="000000"/>
            </w:tcBorders>
            <w:shd w:val="clear" w:color="auto" w:fill="auto"/>
            <w:noWrap/>
            <w:hideMark/>
          </w:tcPr>
          <w:p w14:paraId="5884EAE9" w14:textId="77777777" w:rsidR="00CE3B79" w:rsidRDefault="00ED39B0">
            <w:pPr>
              <w:rPr>
                <w:sz w:val="12"/>
                <w:szCs w:val="12"/>
              </w:rPr>
            </w:pPr>
            <w:r>
              <w:rPr>
                <w:sz w:val="12"/>
                <w:szCs w:val="12"/>
              </w:rPr>
              <w:t>Max. délka: 20</w:t>
            </w:r>
          </w:p>
        </w:tc>
        <w:tc>
          <w:tcPr>
            <w:tcW w:w="2038" w:type="pct"/>
            <w:tcBorders>
              <w:top w:val="nil"/>
              <w:left w:val="nil"/>
              <w:bottom w:val="single" w:sz="4" w:space="0" w:color="000000"/>
              <w:right w:val="single" w:sz="4" w:space="0" w:color="000000"/>
            </w:tcBorders>
            <w:shd w:val="clear" w:color="auto" w:fill="auto"/>
            <w:noWrap/>
            <w:hideMark/>
          </w:tcPr>
          <w:p w14:paraId="7E34C7C1" w14:textId="77777777" w:rsidR="00CE3B79" w:rsidRDefault="00ED39B0">
            <w:pPr>
              <w:rPr>
                <w:sz w:val="12"/>
                <w:szCs w:val="12"/>
              </w:rPr>
            </w:pPr>
            <w:r>
              <w:rPr>
                <w:sz w:val="12"/>
                <w:szCs w:val="12"/>
              </w:rPr>
              <w:t>Typ hodnoceného přípravku</w:t>
            </w:r>
          </w:p>
        </w:tc>
      </w:tr>
      <w:tr w:rsidR="00CE3B79" w14:paraId="52AD4672"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38FEF873"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88E2F57"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71BAF518"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C59876A"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01ACC45B" w14:textId="77777777" w:rsidR="00CE3B79" w:rsidRDefault="00ED39B0">
            <w:pPr>
              <w:rPr>
                <w:sz w:val="12"/>
                <w:szCs w:val="12"/>
              </w:rPr>
            </w:pPr>
            <w:r>
              <w:rPr>
                <w:sz w:val="12"/>
                <w:szCs w:val="12"/>
              </w:rPr>
              <w:t>RP67_DRUH</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5BF5782D" w14:textId="77777777" w:rsidR="00CE3B79" w:rsidRDefault="00ED39B0">
            <w:pPr>
              <w:rPr>
                <w:sz w:val="12"/>
                <w:szCs w:val="12"/>
              </w:rPr>
            </w:pPr>
            <w:r>
              <w:rPr>
                <w:sz w:val="12"/>
                <w:szCs w:val="12"/>
              </w:rPr>
              <w:t>sSTRING_0_20</w:t>
            </w:r>
          </w:p>
        </w:tc>
        <w:tc>
          <w:tcPr>
            <w:tcW w:w="344" w:type="pct"/>
            <w:tcBorders>
              <w:top w:val="nil"/>
              <w:left w:val="nil"/>
              <w:bottom w:val="single" w:sz="4" w:space="0" w:color="000000"/>
              <w:right w:val="single" w:sz="4" w:space="0" w:color="000000"/>
            </w:tcBorders>
            <w:shd w:val="clear" w:color="auto" w:fill="auto"/>
            <w:noWrap/>
            <w:hideMark/>
          </w:tcPr>
          <w:p w14:paraId="73103B20" w14:textId="77777777" w:rsidR="00CE3B79" w:rsidRDefault="00ED39B0">
            <w:pPr>
              <w:rPr>
                <w:sz w:val="12"/>
                <w:szCs w:val="12"/>
              </w:rPr>
            </w:pPr>
            <w:r>
              <w:rPr>
                <w:sz w:val="12"/>
                <w:szCs w:val="12"/>
              </w:rPr>
              <w:t>1 - 1</w:t>
            </w:r>
          </w:p>
        </w:tc>
        <w:tc>
          <w:tcPr>
            <w:tcW w:w="859" w:type="pct"/>
            <w:tcBorders>
              <w:top w:val="nil"/>
              <w:left w:val="nil"/>
              <w:bottom w:val="single" w:sz="4" w:space="0" w:color="000000"/>
              <w:right w:val="single" w:sz="4" w:space="0" w:color="000000"/>
            </w:tcBorders>
            <w:shd w:val="clear" w:color="auto" w:fill="auto"/>
            <w:noWrap/>
            <w:hideMark/>
          </w:tcPr>
          <w:p w14:paraId="50B9373B" w14:textId="77777777" w:rsidR="00CE3B79" w:rsidRDefault="00ED39B0">
            <w:pPr>
              <w:rPr>
                <w:sz w:val="12"/>
                <w:szCs w:val="12"/>
              </w:rPr>
            </w:pPr>
            <w:r>
              <w:rPr>
                <w:sz w:val="12"/>
                <w:szCs w:val="12"/>
              </w:rPr>
              <w:t>Max. délka: 20</w:t>
            </w:r>
          </w:p>
        </w:tc>
        <w:tc>
          <w:tcPr>
            <w:tcW w:w="2038" w:type="pct"/>
            <w:tcBorders>
              <w:top w:val="nil"/>
              <w:left w:val="nil"/>
              <w:bottom w:val="single" w:sz="4" w:space="0" w:color="000000"/>
              <w:right w:val="single" w:sz="4" w:space="0" w:color="000000"/>
            </w:tcBorders>
            <w:shd w:val="clear" w:color="auto" w:fill="auto"/>
            <w:noWrap/>
            <w:hideMark/>
          </w:tcPr>
          <w:p w14:paraId="6C88AEF8" w14:textId="77777777" w:rsidR="00CE3B79" w:rsidRDefault="00ED39B0">
            <w:pPr>
              <w:rPr>
                <w:sz w:val="12"/>
                <w:szCs w:val="12"/>
              </w:rPr>
            </w:pPr>
            <w:r>
              <w:rPr>
                <w:sz w:val="12"/>
                <w:szCs w:val="12"/>
              </w:rPr>
              <w:t>Druh rozhodnuti (hodnoty= E,P,R,V,D,M)</w:t>
            </w:r>
          </w:p>
        </w:tc>
      </w:tr>
      <w:tr w:rsidR="00CE3B79" w14:paraId="4B2DA432"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5C74620C"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77E25001"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40243AE9"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48F4E2EC"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75B24F3F" w14:textId="77777777" w:rsidR="00CE3B79" w:rsidRDefault="00ED39B0">
            <w:pPr>
              <w:rPr>
                <w:sz w:val="12"/>
                <w:szCs w:val="12"/>
              </w:rPr>
            </w:pPr>
            <w:r>
              <w:rPr>
                <w:sz w:val="12"/>
                <w:szCs w:val="12"/>
              </w:rPr>
              <w:t>RPRA_PROF</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54972A15" w14:textId="77777777" w:rsidR="00CE3B79" w:rsidRDefault="00ED39B0">
            <w:pPr>
              <w:rPr>
                <w:sz w:val="12"/>
                <w:szCs w:val="12"/>
              </w:rPr>
            </w:pPr>
            <w:r>
              <w:rPr>
                <w:sz w:val="12"/>
                <w:szCs w:val="12"/>
              </w:rPr>
              <w:t>sSTRING_1_1</w:t>
            </w:r>
          </w:p>
        </w:tc>
        <w:tc>
          <w:tcPr>
            <w:tcW w:w="344" w:type="pct"/>
            <w:tcBorders>
              <w:top w:val="nil"/>
              <w:left w:val="nil"/>
              <w:bottom w:val="single" w:sz="4" w:space="0" w:color="000000"/>
              <w:right w:val="single" w:sz="4" w:space="0" w:color="000000"/>
            </w:tcBorders>
            <w:shd w:val="clear" w:color="auto" w:fill="auto"/>
            <w:noWrap/>
            <w:hideMark/>
          </w:tcPr>
          <w:p w14:paraId="46364DC2"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auto" w:fill="auto"/>
            <w:noWrap/>
            <w:hideMark/>
          </w:tcPr>
          <w:p w14:paraId="2C51D50F" w14:textId="77777777" w:rsidR="00CE3B79" w:rsidRDefault="00ED39B0">
            <w:pPr>
              <w:rPr>
                <w:sz w:val="12"/>
                <w:szCs w:val="12"/>
              </w:rPr>
            </w:pPr>
            <w:r>
              <w:rPr>
                <w:sz w:val="12"/>
                <w:szCs w:val="12"/>
              </w:rPr>
              <w:t>Max. délka: 1</w:t>
            </w:r>
            <w:r>
              <w:rPr>
                <w:sz w:val="12"/>
                <w:szCs w:val="12"/>
              </w:rPr>
              <w:br/>
              <w:t>Min. délka: 1</w:t>
            </w:r>
          </w:p>
        </w:tc>
        <w:tc>
          <w:tcPr>
            <w:tcW w:w="2038" w:type="pct"/>
            <w:tcBorders>
              <w:top w:val="nil"/>
              <w:left w:val="nil"/>
              <w:bottom w:val="single" w:sz="4" w:space="0" w:color="000000"/>
              <w:right w:val="single" w:sz="4" w:space="0" w:color="000000"/>
            </w:tcBorders>
            <w:shd w:val="clear" w:color="auto" w:fill="auto"/>
            <w:noWrap/>
            <w:hideMark/>
          </w:tcPr>
          <w:p w14:paraId="5A676229" w14:textId="77777777" w:rsidR="00CE3B79" w:rsidRDefault="00ED39B0">
            <w:pPr>
              <w:rPr>
                <w:sz w:val="12"/>
                <w:szCs w:val="12"/>
              </w:rPr>
            </w:pPr>
            <w:r>
              <w:rPr>
                <w:sz w:val="12"/>
                <w:szCs w:val="12"/>
              </w:rPr>
              <w:t>Informace zda je přípravek schválen pro profesionální použití. Hodnoty = { A, B, N }</w:t>
            </w:r>
          </w:p>
        </w:tc>
      </w:tr>
      <w:tr w:rsidR="00CE3B79" w14:paraId="7BA195E2"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3101022F"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EBD8DC2"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18F4064C"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64A25BA3" w14:textId="77777777" w:rsidR="00CE3B79" w:rsidRDefault="00ED39B0">
            <w:pPr>
              <w:rPr>
                <w:sz w:val="12"/>
                <w:szCs w:val="12"/>
              </w:rPr>
            </w:pPr>
            <w:r>
              <w:rPr>
                <w:sz w:val="12"/>
                <w:szCs w:val="12"/>
              </w:rPr>
              <w:t> </w:t>
            </w:r>
          </w:p>
        </w:tc>
        <w:tc>
          <w:tcPr>
            <w:tcW w:w="923" w:type="pct"/>
            <w:gridSpan w:val="6"/>
            <w:tcBorders>
              <w:top w:val="single" w:sz="4" w:space="0" w:color="000000"/>
              <w:left w:val="nil"/>
              <w:bottom w:val="single" w:sz="4" w:space="0" w:color="000000"/>
              <w:right w:val="single" w:sz="4" w:space="0" w:color="000000"/>
            </w:tcBorders>
            <w:shd w:val="clear" w:color="auto" w:fill="auto"/>
            <w:noWrap/>
            <w:hideMark/>
          </w:tcPr>
          <w:p w14:paraId="43A267BD" w14:textId="77777777" w:rsidR="00CE3B79" w:rsidRDefault="00ED39B0">
            <w:pPr>
              <w:rPr>
                <w:sz w:val="12"/>
                <w:szCs w:val="12"/>
              </w:rPr>
            </w:pPr>
            <w:r>
              <w:rPr>
                <w:sz w:val="12"/>
                <w:szCs w:val="12"/>
              </w:rPr>
              <w:t>PRILOHY</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48728A3D" w14:textId="77777777" w:rsidR="00CE3B79" w:rsidRDefault="00ED39B0">
            <w:pPr>
              <w:rPr>
                <w:sz w:val="12"/>
                <w:szCs w:val="12"/>
              </w:rPr>
            </w:pPr>
            <w:r>
              <w:rPr>
                <w:sz w:val="12"/>
                <w:szCs w:val="12"/>
              </w:rPr>
              <w:t>PRILOHY</w:t>
            </w:r>
          </w:p>
        </w:tc>
        <w:tc>
          <w:tcPr>
            <w:tcW w:w="344" w:type="pct"/>
            <w:tcBorders>
              <w:top w:val="nil"/>
              <w:left w:val="nil"/>
              <w:bottom w:val="single" w:sz="4" w:space="0" w:color="000000"/>
              <w:right w:val="single" w:sz="4" w:space="0" w:color="000000"/>
            </w:tcBorders>
            <w:shd w:val="clear" w:color="auto" w:fill="auto"/>
            <w:noWrap/>
            <w:hideMark/>
          </w:tcPr>
          <w:p w14:paraId="6D2E120F" w14:textId="77777777" w:rsidR="00CE3B79" w:rsidRDefault="00ED39B0">
            <w:pPr>
              <w:rPr>
                <w:sz w:val="12"/>
                <w:szCs w:val="12"/>
              </w:rPr>
            </w:pPr>
            <w:r>
              <w:rPr>
                <w:sz w:val="12"/>
                <w:szCs w:val="12"/>
              </w:rPr>
              <w:t>0 - unbound</w:t>
            </w:r>
          </w:p>
        </w:tc>
        <w:tc>
          <w:tcPr>
            <w:tcW w:w="859" w:type="pct"/>
            <w:tcBorders>
              <w:top w:val="nil"/>
              <w:left w:val="nil"/>
              <w:bottom w:val="single" w:sz="4" w:space="0" w:color="000000"/>
              <w:right w:val="single" w:sz="4" w:space="0" w:color="000000"/>
            </w:tcBorders>
            <w:shd w:val="clear" w:color="auto" w:fill="auto"/>
            <w:noWrap/>
            <w:hideMark/>
          </w:tcPr>
          <w:p w14:paraId="1B77C9BB" w14:textId="77777777" w:rsidR="00CE3B79" w:rsidRDefault="00ED39B0">
            <w:pPr>
              <w:rPr>
                <w:sz w:val="12"/>
                <w:szCs w:val="12"/>
              </w:rPr>
            </w:pPr>
            <w:r>
              <w:rPr>
                <w:sz w:val="12"/>
                <w:szCs w:val="12"/>
              </w:rPr>
              <w:t> </w:t>
            </w:r>
          </w:p>
        </w:tc>
        <w:tc>
          <w:tcPr>
            <w:tcW w:w="2038" w:type="pct"/>
            <w:tcBorders>
              <w:top w:val="nil"/>
              <w:left w:val="nil"/>
              <w:bottom w:val="single" w:sz="4" w:space="0" w:color="000000"/>
              <w:right w:val="single" w:sz="4" w:space="0" w:color="000000"/>
            </w:tcBorders>
            <w:shd w:val="clear" w:color="auto" w:fill="auto"/>
            <w:noWrap/>
            <w:hideMark/>
          </w:tcPr>
          <w:p w14:paraId="5D82BD36" w14:textId="77777777" w:rsidR="00CE3B79" w:rsidRDefault="00ED39B0">
            <w:pPr>
              <w:rPr>
                <w:sz w:val="12"/>
                <w:szCs w:val="12"/>
              </w:rPr>
            </w:pPr>
            <w:r>
              <w:rPr>
                <w:sz w:val="12"/>
                <w:szCs w:val="12"/>
              </w:rPr>
              <w:t>Příloha rozhodnutí</w:t>
            </w:r>
          </w:p>
        </w:tc>
      </w:tr>
      <w:tr w:rsidR="00CE3B79" w14:paraId="7F548662"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00FFF412"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7642F87B"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2436B64"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6F7B9F23" w14:textId="77777777" w:rsidR="00CE3B79" w:rsidRDefault="00ED39B0">
            <w:pPr>
              <w:rPr>
                <w:sz w:val="12"/>
                <w:szCs w:val="12"/>
              </w:rPr>
            </w:pPr>
            <w:r>
              <w:rPr>
                <w:sz w:val="12"/>
                <w:szCs w:val="12"/>
              </w:rPr>
              <w:t> </w:t>
            </w:r>
          </w:p>
        </w:tc>
        <w:tc>
          <w:tcPr>
            <w:tcW w:w="87" w:type="pct"/>
            <w:tcBorders>
              <w:top w:val="single" w:sz="4" w:space="0" w:color="000000"/>
              <w:left w:val="nil"/>
              <w:bottom w:val="single" w:sz="4" w:space="0" w:color="000000"/>
              <w:right w:val="single" w:sz="4" w:space="0" w:color="000000"/>
            </w:tcBorders>
            <w:shd w:val="clear" w:color="auto" w:fill="auto"/>
            <w:noWrap/>
            <w:hideMark/>
          </w:tcPr>
          <w:p w14:paraId="7494EA50" w14:textId="77777777" w:rsidR="00CE3B79" w:rsidRDefault="00ED39B0">
            <w:pPr>
              <w:rPr>
                <w:sz w:val="12"/>
                <w:szCs w:val="12"/>
              </w:rPr>
            </w:pPr>
            <w:r>
              <w:rPr>
                <w:sz w:val="12"/>
                <w:szCs w:val="12"/>
              </w:rPr>
              <w:t> </w:t>
            </w:r>
          </w:p>
        </w:tc>
        <w:tc>
          <w:tcPr>
            <w:tcW w:w="87" w:type="pct"/>
            <w:tcBorders>
              <w:top w:val="single" w:sz="4" w:space="0" w:color="000000"/>
              <w:left w:val="nil"/>
              <w:bottom w:val="single" w:sz="4" w:space="0" w:color="000000"/>
              <w:right w:val="single" w:sz="4" w:space="0" w:color="000000"/>
            </w:tcBorders>
            <w:shd w:val="clear" w:color="auto" w:fill="auto"/>
            <w:noWrap/>
            <w:hideMark/>
          </w:tcPr>
          <w:p w14:paraId="0FEE05DD" w14:textId="77777777" w:rsidR="00CE3B79" w:rsidRDefault="00ED39B0">
            <w:pPr>
              <w:rPr>
                <w:sz w:val="12"/>
                <w:szCs w:val="12"/>
              </w:rPr>
            </w:pPr>
            <w:r>
              <w:rPr>
                <w:sz w:val="12"/>
                <w:szCs w:val="12"/>
              </w:rPr>
              <w:t> </w:t>
            </w:r>
          </w:p>
        </w:tc>
        <w:tc>
          <w:tcPr>
            <w:tcW w:w="748" w:type="pct"/>
            <w:gridSpan w:val="4"/>
            <w:tcBorders>
              <w:top w:val="single" w:sz="4" w:space="0" w:color="000000"/>
              <w:left w:val="nil"/>
              <w:bottom w:val="single" w:sz="4" w:space="0" w:color="000000"/>
              <w:right w:val="single" w:sz="4" w:space="0" w:color="000000"/>
            </w:tcBorders>
            <w:shd w:val="clear" w:color="auto" w:fill="auto"/>
            <w:noWrap/>
            <w:hideMark/>
          </w:tcPr>
          <w:p w14:paraId="39639A12" w14:textId="77777777" w:rsidR="00CE3B79" w:rsidRDefault="00ED39B0">
            <w:pPr>
              <w:rPr>
                <w:sz w:val="12"/>
                <w:szCs w:val="12"/>
              </w:rPr>
            </w:pPr>
            <w:r>
              <w:rPr>
                <w:sz w:val="12"/>
                <w:szCs w:val="12"/>
              </w:rPr>
              <w:t>ID</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3D1A7384" w14:textId="77777777" w:rsidR="00CE3B79" w:rsidRDefault="00ED39B0">
            <w:pPr>
              <w:rPr>
                <w:sz w:val="12"/>
                <w:szCs w:val="12"/>
              </w:rPr>
            </w:pPr>
            <w:r>
              <w:rPr>
                <w:sz w:val="12"/>
                <w:szCs w:val="12"/>
              </w:rPr>
              <w:t>sID</w:t>
            </w:r>
          </w:p>
        </w:tc>
        <w:tc>
          <w:tcPr>
            <w:tcW w:w="344" w:type="pct"/>
            <w:tcBorders>
              <w:top w:val="nil"/>
              <w:left w:val="nil"/>
              <w:bottom w:val="single" w:sz="4" w:space="0" w:color="000000"/>
              <w:right w:val="single" w:sz="4" w:space="0" w:color="000000"/>
            </w:tcBorders>
            <w:shd w:val="clear" w:color="auto" w:fill="auto"/>
            <w:noWrap/>
            <w:hideMark/>
          </w:tcPr>
          <w:p w14:paraId="3ACE53AA" w14:textId="77777777" w:rsidR="00CE3B79" w:rsidRDefault="00ED39B0">
            <w:pPr>
              <w:rPr>
                <w:sz w:val="12"/>
                <w:szCs w:val="12"/>
              </w:rPr>
            </w:pPr>
            <w:r>
              <w:rPr>
                <w:sz w:val="12"/>
                <w:szCs w:val="12"/>
              </w:rPr>
              <w:t>1 - 1</w:t>
            </w:r>
          </w:p>
        </w:tc>
        <w:tc>
          <w:tcPr>
            <w:tcW w:w="859" w:type="pct"/>
            <w:tcBorders>
              <w:top w:val="nil"/>
              <w:left w:val="nil"/>
              <w:bottom w:val="single" w:sz="4" w:space="0" w:color="000000"/>
              <w:right w:val="single" w:sz="4" w:space="0" w:color="000000"/>
            </w:tcBorders>
            <w:shd w:val="clear" w:color="auto" w:fill="auto"/>
            <w:noWrap/>
            <w:hideMark/>
          </w:tcPr>
          <w:p w14:paraId="186C69E4" w14:textId="77777777" w:rsidR="00CE3B79" w:rsidRDefault="00ED39B0">
            <w:pPr>
              <w:rPr>
                <w:sz w:val="12"/>
                <w:szCs w:val="12"/>
              </w:rPr>
            </w:pPr>
            <w:r>
              <w:rPr>
                <w:sz w:val="12"/>
                <w:szCs w:val="12"/>
              </w:rPr>
              <w:t>Min. hodnota (včetně): 1</w:t>
            </w:r>
            <w:r>
              <w:rPr>
                <w:sz w:val="12"/>
                <w:szCs w:val="12"/>
              </w:rPr>
              <w:br/>
              <w:t>Max. hodnota (včetně): 999999999</w:t>
            </w:r>
            <w:r>
              <w:rPr>
                <w:sz w:val="12"/>
                <w:szCs w:val="12"/>
              </w:rPr>
              <w:br/>
              <w:t>Počet platných číslic: 10</w:t>
            </w:r>
            <w:r>
              <w:rPr>
                <w:sz w:val="12"/>
                <w:szCs w:val="12"/>
              </w:rPr>
              <w:br/>
              <w:t>Přesnost: 0</w:t>
            </w:r>
          </w:p>
        </w:tc>
        <w:tc>
          <w:tcPr>
            <w:tcW w:w="2038" w:type="pct"/>
            <w:tcBorders>
              <w:top w:val="nil"/>
              <w:left w:val="nil"/>
              <w:bottom w:val="single" w:sz="4" w:space="0" w:color="000000"/>
              <w:right w:val="single" w:sz="4" w:space="0" w:color="000000"/>
            </w:tcBorders>
            <w:shd w:val="clear" w:color="auto" w:fill="auto"/>
            <w:noWrap/>
            <w:hideMark/>
          </w:tcPr>
          <w:p w14:paraId="12270E19" w14:textId="77777777" w:rsidR="00CE3B79" w:rsidRDefault="00ED39B0">
            <w:pPr>
              <w:rPr>
                <w:sz w:val="12"/>
                <w:szCs w:val="12"/>
              </w:rPr>
            </w:pPr>
            <w:r>
              <w:rPr>
                <w:sz w:val="12"/>
                <w:szCs w:val="12"/>
              </w:rPr>
              <w:t>ID souboru</w:t>
            </w:r>
          </w:p>
        </w:tc>
      </w:tr>
      <w:tr w:rsidR="00CE3B79" w14:paraId="762B8114"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68B44B5F"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67BC5965"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3FBE6862"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6B758A3"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42D0214F"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459AA11A" w14:textId="77777777" w:rsidR="00CE3B79" w:rsidRDefault="00ED39B0">
            <w:pPr>
              <w:rPr>
                <w:sz w:val="12"/>
                <w:szCs w:val="12"/>
              </w:rPr>
            </w:pPr>
            <w:r>
              <w:rPr>
                <w:sz w:val="12"/>
                <w:szCs w:val="12"/>
              </w:rPr>
              <w:t> </w:t>
            </w:r>
          </w:p>
        </w:tc>
        <w:tc>
          <w:tcPr>
            <w:tcW w:w="748" w:type="pct"/>
            <w:gridSpan w:val="4"/>
            <w:tcBorders>
              <w:top w:val="single" w:sz="4" w:space="0" w:color="000000"/>
              <w:left w:val="nil"/>
              <w:bottom w:val="single" w:sz="4" w:space="0" w:color="000000"/>
              <w:right w:val="single" w:sz="4" w:space="0" w:color="000000"/>
            </w:tcBorders>
            <w:shd w:val="clear" w:color="auto" w:fill="auto"/>
            <w:noWrap/>
            <w:hideMark/>
          </w:tcPr>
          <w:p w14:paraId="58232E46" w14:textId="77777777" w:rsidR="00CE3B79" w:rsidRDefault="00ED39B0">
            <w:pPr>
              <w:rPr>
                <w:sz w:val="12"/>
                <w:szCs w:val="12"/>
              </w:rPr>
            </w:pPr>
            <w:r>
              <w:rPr>
                <w:sz w:val="12"/>
                <w:szCs w:val="12"/>
              </w:rPr>
              <w:t>RP76_DP</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58B30660" w14:textId="77777777" w:rsidR="00CE3B79" w:rsidRDefault="00ED39B0">
            <w:pPr>
              <w:rPr>
                <w:sz w:val="12"/>
                <w:szCs w:val="12"/>
              </w:rPr>
            </w:pPr>
            <w:r>
              <w:rPr>
                <w:sz w:val="12"/>
                <w:szCs w:val="12"/>
              </w:rPr>
              <w:t>sSTRING_1_20</w:t>
            </w:r>
          </w:p>
        </w:tc>
        <w:tc>
          <w:tcPr>
            <w:tcW w:w="344" w:type="pct"/>
            <w:tcBorders>
              <w:top w:val="nil"/>
              <w:left w:val="nil"/>
              <w:bottom w:val="single" w:sz="4" w:space="0" w:color="000000"/>
              <w:right w:val="single" w:sz="4" w:space="0" w:color="000000"/>
            </w:tcBorders>
            <w:shd w:val="clear" w:color="auto" w:fill="auto"/>
            <w:noWrap/>
            <w:hideMark/>
          </w:tcPr>
          <w:p w14:paraId="67086DA2" w14:textId="77777777" w:rsidR="00CE3B79" w:rsidRDefault="00ED39B0">
            <w:pPr>
              <w:rPr>
                <w:sz w:val="12"/>
                <w:szCs w:val="12"/>
              </w:rPr>
            </w:pPr>
            <w:r>
              <w:rPr>
                <w:sz w:val="12"/>
                <w:szCs w:val="12"/>
              </w:rPr>
              <w:t>1 - 1</w:t>
            </w:r>
          </w:p>
        </w:tc>
        <w:tc>
          <w:tcPr>
            <w:tcW w:w="859" w:type="pct"/>
            <w:tcBorders>
              <w:top w:val="nil"/>
              <w:left w:val="nil"/>
              <w:bottom w:val="single" w:sz="4" w:space="0" w:color="000000"/>
              <w:right w:val="single" w:sz="4" w:space="0" w:color="000000"/>
            </w:tcBorders>
            <w:shd w:val="clear" w:color="auto" w:fill="auto"/>
            <w:noWrap/>
            <w:hideMark/>
          </w:tcPr>
          <w:p w14:paraId="4962DB1C" w14:textId="77777777" w:rsidR="00CE3B79" w:rsidRDefault="00ED39B0">
            <w:pPr>
              <w:rPr>
                <w:sz w:val="12"/>
                <w:szCs w:val="12"/>
              </w:rPr>
            </w:pPr>
            <w:r>
              <w:rPr>
                <w:sz w:val="12"/>
                <w:szCs w:val="12"/>
              </w:rPr>
              <w:t>Max. délka: 20</w:t>
            </w:r>
            <w:r>
              <w:rPr>
                <w:sz w:val="12"/>
                <w:szCs w:val="12"/>
              </w:rPr>
              <w:br/>
              <w:t>Min. délka: 1</w:t>
            </w:r>
          </w:p>
        </w:tc>
        <w:tc>
          <w:tcPr>
            <w:tcW w:w="2038" w:type="pct"/>
            <w:tcBorders>
              <w:top w:val="nil"/>
              <w:left w:val="nil"/>
              <w:bottom w:val="single" w:sz="4" w:space="0" w:color="000000"/>
              <w:right w:val="single" w:sz="4" w:space="0" w:color="000000"/>
            </w:tcBorders>
            <w:shd w:val="clear" w:color="auto" w:fill="auto"/>
            <w:noWrap/>
            <w:hideMark/>
          </w:tcPr>
          <w:p w14:paraId="707C934A" w14:textId="77777777" w:rsidR="00CE3B79" w:rsidRDefault="00ED39B0">
            <w:pPr>
              <w:rPr>
                <w:sz w:val="12"/>
                <w:szCs w:val="12"/>
              </w:rPr>
            </w:pPr>
            <w:r>
              <w:rPr>
                <w:sz w:val="12"/>
                <w:szCs w:val="12"/>
              </w:rPr>
              <w:t>Kód typu přílohy. MRO, dodatečné info, aj.</w:t>
            </w:r>
          </w:p>
        </w:tc>
      </w:tr>
      <w:tr w:rsidR="00CE3B79" w14:paraId="5EE0892A"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7E03DE90"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757E35B7"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5DFB3FB"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72085974"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455CBCF6"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11CA1318" w14:textId="77777777" w:rsidR="00CE3B79" w:rsidRDefault="00ED39B0">
            <w:pPr>
              <w:rPr>
                <w:sz w:val="12"/>
                <w:szCs w:val="12"/>
              </w:rPr>
            </w:pPr>
            <w:r>
              <w:rPr>
                <w:sz w:val="12"/>
                <w:szCs w:val="12"/>
              </w:rPr>
              <w:t> </w:t>
            </w:r>
          </w:p>
        </w:tc>
        <w:tc>
          <w:tcPr>
            <w:tcW w:w="748" w:type="pct"/>
            <w:gridSpan w:val="4"/>
            <w:tcBorders>
              <w:top w:val="single" w:sz="4" w:space="0" w:color="000000"/>
              <w:left w:val="nil"/>
              <w:bottom w:val="single" w:sz="4" w:space="0" w:color="000000"/>
              <w:right w:val="single" w:sz="4" w:space="0" w:color="000000"/>
            </w:tcBorders>
            <w:shd w:val="clear" w:color="auto" w:fill="auto"/>
            <w:noWrap/>
            <w:hideMark/>
          </w:tcPr>
          <w:p w14:paraId="104B3E83" w14:textId="77777777" w:rsidR="00CE3B79" w:rsidRDefault="00ED39B0">
            <w:pPr>
              <w:rPr>
                <w:sz w:val="12"/>
                <w:szCs w:val="12"/>
              </w:rPr>
            </w:pPr>
            <w:r>
              <w:rPr>
                <w:sz w:val="12"/>
                <w:szCs w:val="12"/>
              </w:rPr>
              <w:t>NAZEV</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31A9E34F" w14:textId="77777777" w:rsidR="00CE3B79" w:rsidRDefault="00ED39B0">
            <w:pPr>
              <w:rPr>
                <w:sz w:val="12"/>
                <w:szCs w:val="12"/>
              </w:rPr>
            </w:pPr>
            <w:r>
              <w:rPr>
                <w:sz w:val="12"/>
                <w:szCs w:val="12"/>
              </w:rPr>
              <w:t>sSTRING_1_255</w:t>
            </w:r>
          </w:p>
        </w:tc>
        <w:tc>
          <w:tcPr>
            <w:tcW w:w="344" w:type="pct"/>
            <w:tcBorders>
              <w:top w:val="nil"/>
              <w:left w:val="nil"/>
              <w:bottom w:val="single" w:sz="4" w:space="0" w:color="000000"/>
              <w:right w:val="single" w:sz="4" w:space="0" w:color="000000"/>
            </w:tcBorders>
            <w:shd w:val="clear" w:color="auto" w:fill="auto"/>
            <w:noWrap/>
            <w:hideMark/>
          </w:tcPr>
          <w:p w14:paraId="5D821E9F" w14:textId="77777777" w:rsidR="00CE3B79" w:rsidRDefault="00ED39B0">
            <w:pPr>
              <w:rPr>
                <w:sz w:val="12"/>
                <w:szCs w:val="12"/>
              </w:rPr>
            </w:pPr>
            <w:r>
              <w:rPr>
                <w:sz w:val="12"/>
                <w:szCs w:val="12"/>
              </w:rPr>
              <w:t>1 - 1</w:t>
            </w:r>
          </w:p>
        </w:tc>
        <w:tc>
          <w:tcPr>
            <w:tcW w:w="859" w:type="pct"/>
            <w:tcBorders>
              <w:top w:val="nil"/>
              <w:left w:val="nil"/>
              <w:bottom w:val="single" w:sz="4" w:space="0" w:color="000000"/>
              <w:right w:val="single" w:sz="4" w:space="0" w:color="000000"/>
            </w:tcBorders>
            <w:shd w:val="clear" w:color="auto" w:fill="auto"/>
            <w:noWrap/>
            <w:hideMark/>
          </w:tcPr>
          <w:p w14:paraId="63DD9A31" w14:textId="77777777" w:rsidR="00CE3B79" w:rsidRDefault="00ED39B0">
            <w:pPr>
              <w:rPr>
                <w:sz w:val="12"/>
                <w:szCs w:val="12"/>
              </w:rPr>
            </w:pPr>
            <w:r>
              <w:rPr>
                <w:sz w:val="12"/>
                <w:szCs w:val="12"/>
              </w:rPr>
              <w:t>Max. délka: 255</w:t>
            </w:r>
            <w:r>
              <w:rPr>
                <w:sz w:val="12"/>
                <w:szCs w:val="12"/>
              </w:rPr>
              <w:br/>
              <w:t>Min. délka: 1</w:t>
            </w:r>
          </w:p>
        </w:tc>
        <w:tc>
          <w:tcPr>
            <w:tcW w:w="2038" w:type="pct"/>
            <w:tcBorders>
              <w:top w:val="nil"/>
              <w:left w:val="nil"/>
              <w:bottom w:val="single" w:sz="4" w:space="0" w:color="000000"/>
              <w:right w:val="single" w:sz="4" w:space="0" w:color="000000"/>
            </w:tcBorders>
            <w:shd w:val="clear" w:color="auto" w:fill="auto"/>
            <w:noWrap/>
            <w:hideMark/>
          </w:tcPr>
          <w:p w14:paraId="4771413D" w14:textId="77777777" w:rsidR="00CE3B79" w:rsidRDefault="00ED39B0">
            <w:pPr>
              <w:rPr>
                <w:sz w:val="12"/>
                <w:szCs w:val="12"/>
              </w:rPr>
            </w:pPr>
            <w:r>
              <w:rPr>
                <w:sz w:val="12"/>
                <w:szCs w:val="12"/>
              </w:rPr>
              <w:t>Název přílohy</w:t>
            </w:r>
          </w:p>
        </w:tc>
      </w:tr>
      <w:tr w:rsidR="00CE3B79" w14:paraId="708C9B41"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66FAFF73"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4626CDE5"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59B5B257"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A879FE1"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300D4046"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767867D" w14:textId="77777777" w:rsidR="00CE3B79" w:rsidRDefault="00ED39B0">
            <w:pPr>
              <w:rPr>
                <w:sz w:val="12"/>
                <w:szCs w:val="12"/>
              </w:rPr>
            </w:pPr>
            <w:r>
              <w:rPr>
                <w:sz w:val="12"/>
                <w:szCs w:val="12"/>
              </w:rPr>
              <w:t> </w:t>
            </w:r>
          </w:p>
        </w:tc>
        <w:tc>
          <w:tcPr>
            <w:tcW w:w="748" w:type="pct"/>
            <w:gridSpan w:val="4"/>
            <w:tcBorders>
              <w:top w:val="single" w:sz="4" w:space="0" w:color="000000"/>
              <w:left w:val="nil"/>
              <w:bottom w:val="single" w:sz="4" w:space="0" w:color="000000"/>
              <w:right w:val="single" w:sz="4" w:space="0" w:color="000000"/>
            </w:tcBorders>
            <w:shd w:val="clear" w:color="auto" w:fill="auto"/>
            <w:noWrap/>
            <w:hideMark/>
          </w:tcPr>
          <w:p w14:paraId="299F20B5" w14:textId="77777777" w:rsidR="00CE3B79" w:rsidRDefault="00ED39B0">
            <w:pPr>
              <w:rPr>
                <w:sz w:val="12"/>
                <w:szCs w:val="12"/>
              </w:rPr>
            </w:pPr>
            <w:r>
              <w:rPr>
                <w:sz w:val="12"/>
                <w:szCs w:val="12"/>
              </w:rPr>
              <w:t>URL</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58B69B8A" w14:textId="77777777" w:rsidR="00CE3B79" w:rsidRDefault="00ED39B0">
            <w:pPr>
              <w:rPr>
                <w:sz w:val="12"/>
                <w:szCs w:val="12"/>
              </w:rPr>
            </w:pPr>
            <w:r>
              <w:rPr>
                <w:sz w:val="12"/>
                <w:szCs w:val="12"/>
              </w:rPr>
              <w:t>sSTRING_1_128</w:t>
            </w:r>
          </w:p>
        </w:tc>
        <w:tc>
          <w:tcPr>
            <w:tcW w:w="344" w:type="pct"/>
            <w:tcBorders>
              <w:top w:val="nil"/>
              <w:left w:val="nil"/>
              <w:bottom w:val="single" w:sz="4" w:space="0" w:color="000000"/>
              <w:right w:val="single" w:sz="4" w:space="0" w:color="000000"/>
            </w:tcBorders>
            <w:shd w:val="clear" w:color="auto" w:fill="auto"/>
            <w:noWrap/>
            <w:hideMark/>
          </w:tcPr>
          <w:p w14:paraId="7079EA87"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auto" w:fill="auto"/>
            <w:noWrap/>
            <w:hideMark/>
          </w:tcPr>
          <w:p w14:paraId="10271E61" w14:textId="77777777" w:rsidR="00CE3B79" w:rsidRDefault="00ED39B0">
            <w:pPr>
              <w:rPr>
                <w:sz w:val="12"/>
                <w:szCs w:val="12"/>
              </w:rPr>
            </w:pPr>
            <w:r>
              <w:rPr>
                <w:sz w:val="12"/>
                <w:szCs w:val="12"/>
              </w:rPr>
              <w:t>Max. délka: 128</w:t>
            </w:r>
            <w:r>
              <w:rPr>
                <w:sz w:val="12"/>
                <w:szCs w:val="12"/>
              </w:rPr>
              <w:br/>
              <w:t>Min. délka: 1</w:t>
            </w:r>
          </w:p>
        </w:tc>
        <w:tc>
          <w:tcPr>
            <w:tcW w:w="2038" w:type="pct"/>
            <w:tcBorders>
              <w:top w:val="nil"/>
              <w:left w:val="nil"/>
              <w:bottom w:val="single" w:sz="4" w:space="0" w:color="000000"/>
              <w:right w:val="single" w:sz="4" w:space="0" w:color="000000"/>
            </w:tcBorders>
            <w:shd w:val="clear" w:color="auto" w:fill="auto"/>
            <w:noWrap/>
            <w:hideMark/>
          </w:tcPr>
          <w:p w14:paraId="47C520EA" w14:textId="77777777" w:rsidR="00CE3B79" w:rsidRDefault="00ED39B0">
            <w:pPr>
              <w:rPr>
                <w:sz w:val="12"/>
                <w:szCs w:val="12"/>
              </w:rPr>
            </w:pPr>
            <w:r>
              <w:rPr>
                <w:sz w:val="12"/>
                <w:szCs w:val="12"/>
              </w:rPr>
              <w:t>URL kde lze dokument stáhnout</w:t>
            </w:r>
          </w:p>
        </w:tc>
      </w:tr>
      <w:tr w:rsidR="00CE3B79" w14:paraId="4C885500"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5D2CFC2E"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1D35C63"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448BF61D"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486DA08F"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30B5689D"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3A7B20A2" w14:textId="77777777" w:rsidR="00CE3B79" w:rsidRDefault="00ED39B0">
            <w:pPr>
              <w:rPr>
                <w:sz w:val="12"/>
                <w:szCs w:val="12"/>
              </w:rPr>
            </w:pPr>
            <w:r>
              <w:rPr>
                <w:sz w:val="12"/>
                <w:szCs w:val="12"/>
              </w:rPr>
              <w:t> </w:t>
            </w:r>
          </w:p>
        </w:tc>
        <w:tc>
          <w:tcPr>
            <w:tcW w:w="748" w:type="pct"/>
            <w:gridSpan w:val="4"/>
            <w:tcBorders>
              <w:top w:val="single" w:sz="4" w:space="0" w:color="000000"/>
              <w:left w:val="nil"/>
              <w:bottom w:val="single" w:sz="4" w:space="0" w:color="000000"/>
              <w:right w:val="single" w:sz="4" w:space="0" w:color="000000"/>
            </w:tcBorders>
            <w:shd w:val="clear" w:color="auto" w:fill="auto"/>
            <w:noWrap/>
            <w:hideMark/>
          </w:tcPr>
          <w:p w14:paraId="209FB946" w14:textId="77777777" w:rsidR="00CE3B79" w:rsidRDefault="00ED39B0">
            <w:pPr>
              <w:rPr>
                <w:sz w:val="12"/>
                <w:szCs w:val="12"/>
              </w:rPr>
            </w:pPr>
            <w:r>
              <w:rPr>
                <w:sz w:val="12"/>
                <w:szCs w:val="12"/>
              </w:rPr>
              <w:t>MIMETYPE</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2A9384C7" w14:textId="77777777" w:rsidR="00CE3B79" w:rsidRDefault="00ED39B0">
            <w:pPr>
              <w:rPr>
                <w:sz w:val="12"/>
                <w:szCs w:val="12"/>
              </w:rPr>
            </w:pPr>
            <w:r>
              <w:rPr>
                <w:sz w:val="12"/>
                <w:szCs w:val="12"/>
              </w:rPr>
              <w:t>sSTRING_1_50</w:t>
            </w:r>
          </w:p>
        </w:tc>
        <w:tc>
          <w:tcPr>
            <w:tcW w:w="344" w:type="pct"/>
            <w:tcBorders>
              <w:top w:val="nil"/>
              <w:left w:val="nil"/>
              <w:bottom w:val="single" w:sz="4" w:space="0" w:color="000000"/>
              <w:right w:val="single" w:sz="4" w:space="0" w:color="000000"/>
            </w:tcBorders>
            <w:shd w:val="clear" w:color="auto" w:fill="auto"/>
            <w:noWrap/>
            <w:hideMark/>
          </w:tcPr>
          <w:p w14:paraId="785991AB"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auto" w:fill="auto"/>
            <w:noWrap/>
            <w:hideMark/>
          </w:tcPr>
          <w:p w14:paraId="1F3642FC" w14:textId="77777777" w:rsidR="00CE3B79" w:rsidRDefault="00ED39B0">
            <w:pPr>
              <w:rPr>
                <w:sz w:val="12"/>
                <w:szCs w:val="12"/>
              </w:rPr>
            </w:pPr>
            <w:r>
              <w:rPr>
                <w:sz w:val="12"/>
                <w:szCs w:val="12"/>
              </w:rPr>
              <w:t>Max. délka: 50</w:t>
            </w:r>
            <w:r>
              <w:rPr>
                <w:sz w:val="12"/>
                <w:szCs w:val="12"/>
              </w:rPr>
              <w:br/>
              <w:t>Min. délka: 1</w:t>
            </w:r>
          </w:p>
        </w:tc>
        <w:tc>
          <w:tcPr>
            <w:tcW w:w="2038" w:type="pct"/>
            <w:tcBorders>
              <w:top w:val="nil"/>
              <w:left w:val="nil"/>
              <w:bottom w:val="single" w:sz="4" w:space="0" w:color="000000"/>
              <w:right w:val="single" w:sz="4" w:space="0" w:color="000000"/>
            </w:tcBorders>
            <w:shd w:val="clear" w:color="auto" w:fill="auto"/>
            <w:noWrap/>
            <w:hideMark/>
          </w:tcPr>
          <w:p w14:paraId="7FB48CBE" w14:textId="77777777" w:rsidR="00CE3B79" w:rsidRDefault="00ED39B0">
            <w:pPr>
              <w:rPr>
                <w:sz w:val="12"/>
                <w:szCs w:val="12"/>
              </w:rPr>
            </w:pPr>
            <w:r>
              <w:rPr>
                <w:sz w:val="12"/>
                <w:szCs w:val="12"/>
              </w:rPr>
              <w:t>Mimetyp souboru</w:t>
            </w:r>
          </w:p>
        </w:tc>
      </w:tr>
      <w:tr w:rsidR="00CE3B79" w14:paraId="49D89885"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2531C422"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13E0BBF"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44554520"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1649B2F2"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462B672"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79FE06A8" w14:textId="77777777" w:rsidR="00CE3B79" w:rsidRDefault="00ED39B0">
            <w:pPr>
              <w:rPr>
                <w:sz w:val="12"/>
                <w:szCs w:val="12"/>
              </w:rPr>
            </w:pPr>
            <w:r>
              <w:rPr>
                <w:sz w:val="12"/>
                <w:szCs w:val="12"/>
              </w:rPr>
              <w:t> </w:t>
            </w:r>
          </w:p>
        </w:tc>
        <w:tc>
          <w:tcPr>
            <w:tcW w:w="748" w:type="pct"/>
            <w:gridSpan w:val="4"/>
            <w:tcBorders>
              <w:top w:val="single" w:sz="4" w:space="0" w:color="000000"/>
              <w:left w:val="nil"/>
              <w:bottom w:val="single" w:sz="4" w:space="0" w:color="000000"/>
              <w:right w:val="single" w:sz="4" w:space="0" w:color="000000"/>
            </w:tcBorders>
            <w:shd w:val="clear" w:color="auto" w:fill="auto"/>
            <w:noWrap/>
            <w:hideMark/>
          </w:tcPr>
          <w:p w14:paraId="215253AB" w14:textId="77777777" w:rsidR="00CE3B79" w:rsidRDefault="00ED39B0">
            <w:pPr>
              <w:rPr>
                <w:sz w:val="12"/>
                <w:szCs w:val="12"/>
              </w:rPr>
            </w:pPr>
            <w:r>
              <w:rPr>
                <w:sz w:val="12"/>
                <w:szCs w:val="12"/>
              </w:rPr>
              <w:t>VELIKOST</w:t>
            </w:r>
          </w:p>
        </w:tc>
        <w:tc>
          <w:tcPr>
            <w:tcW w:w="487" w:type="pct"/>
            <w:tcBorders>
              <w:top w:val="nil"/>
              <w:left w:val="single" w:sz="4" w:space="0" w:color="000000"/>
              <w:bottom w:val="single" w:sz="4" w:space="0" w:color="000000"/>
              <w:right w:val="single" w:sz="4" w:space="0" w:color="000000"/>
            </w:tcBorders>
            <w:shd w:val="clear" w:color="auto" w:fill="auto"/>
            <w:noWrap/>
            <w:hideMark/>
          </w:tcPr>
          <w:p w14:paraId="6E608BAE" w14:textId="77777777" w:rsidR="00CE3B79" w:rsidRDefault="00ED39B0">
            <w:pPr>
              <w:rPr>
                <w:sz w:val="12"/>
                <w:szCs w:val="12"/>
              </w:rPr>
            </w:pPr>
            <w:r>
              <w:rPr>
                <w:sz w:val="12"/>
                <w:szCs w:val="12"/>
              </w:rPr>
              <w:t>sID</w:t>
            </w:r>
          </w:p>
        </w:tc>
        <w:tc>
          <w:tcPr>
            <w:tcW w:w="344" w:type="pct"/>
            <w:tcBorders>
              <w:top w:val="nil"/>
              <w:left w:val="nil"/>
              <w:bottom w:val="single" w:sz="4" w:space="0" w:color="000000"/>
              <w:right w:val="single" w:sz="4" w:space="0" w:color="000000"/>
            </w:tcBorders>
            <w:shd w:val="clear" w:color="auto" w:fill="auto"/>
            <w:noWrap/>
            <w:hideMark/>
          </w:tcPr>
          <w:p w14:paraId="08DB73C5" w14:textId="77777777" w:rsidR="00CE3B79" w:rsidRDefault="00ED39B0">
            <w:pPr>
              <w:rPr>
                <w:sz w:val="12"/>
                <w:szCs w:val="12"/>
              </w:rPr>
            </w:pPr>
            <w:r>
              <w:rPr>
                <w:sz w:val="12"/>
                <w:szCs w:val="12"/>
              </w:rPr>
              <w:t>1 - 1</w:t>
            </w:r>
          </w:p>
        </w:tc>
        <w:tc>
          <w:tcPr>
            <w:tcW w:w="859" w:type="pct"/>
            <w:tcBorders>
              <w:top w:val="nil"/>
              <w:left w:val="nil"/>
              <w:bottom w:val="single" w:sz="4" w:space="0" w:color="000000"/>
              <w:right w:val="single" w:sz="4" w:space="0" w:color="000000"/>
            </w:tcBorders>
            <w:shd w:val="clear" w:color="auto" w:fill="auto"/>
            <w:noWrap/>
            <w:hideMark/>
          </w:tcPr>
          <w:p w14:paraId="65F51339" w14:textId="77777777" w:rsidR="00CE3B79" w:rsidRDefault="00ED39B0">
            <w:pPr>
              <w:rPr>
                <w:sz w:val="12"/>
                <w:szCs w:val="12"/>
              </w:rPr>
            </w:pPr>
            <w:r>
              <w:rPr>
                <w:sz w:val="12"/>
                <w:szCs w:val="12"/>
              </w:rPr>
              <w:t>Min. hodnota (včetně): 1</w:t>
            </w:r>
            <w:r>
              <w:rPr>
                <w:sz w:val="12"/>
                <w:szCs w:val="12"/>
              </w:rPr>
              <w:br/>
              <w:t>Max. hodnota (včetně): 999999999</w:t>
            </w:r>
            <w:r>
              <w:rPr>
                <w:sz w:val="12"/>
                <w:szCs w:val="12"/>
              </w:rPr>
              <w:br/>
              <w:t>Počet platných číslic: 10</w:t>
            </w:r>
            <w:r>
              <w:rPr>
                <w:sz w:val="12"/>
                <w:szCs w:val="12"/>
              </w:rPr>
              <w:br/>
              <w:t>Přesnost: 0</w:t>
            </w:r>
          </w:p>
        </w:tc>
        <w:tc>
          <w:tcPr>
            <w:tcW w:w="2038" w:type="pct"/>
            <w:tcBorders>
              <w:top w:val="nil"/>
              <w:left w:val="nil"/>
              <w:bottom w:val="single" w:sz="4" w:space="0" w:color="000000"/>
              <w:right w:val="single" w:sz="4" w:space="0" w:color="000000"/>
            </w:tcBorders>
            <w:shd w:val="clear" w:color="auto" w:fill="auto"/>
            <w:noWrap/>
            <w:hideMark/>
          </w:tcPr>
          <w:p w14:paraId="05EF5690" w14:textId="77777777" w:rsidR="00CE3B79" w:rsidRDefault="00ED39B0">
            <w:pPr>
              <w:rPr>
                <w:sz w:val="12"/>
                <w:szCs w:val="12"/>
              </w:rPr>
            </w:pPr>
            <w:r>
              <w:rPr>
                <w:sz w:val="12"/>
                <w:szCs w:val="12"/>
              </w:rPr>
              <w:t>Velikost souboru</w:t>
            </w:r>
          </w:p>
        </w:tc>
      </w:tr>
      <w:tr w:rsidR="00CE3B79" w14:paraId="7E7B028F"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156007BA"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0152325"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65F1FB3C"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F4020DD"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A397FA0" w14:textId="77777777" w:rsidR="00CE3B79" w:rsidRDefault="00ED39B0">
            <w:pPr>
              <w:rPr>
                <w:sz w:val="12"/>
                <w:szCs w:val="12"/>
              </w:rPr>
            </w:pPr>
            <w:r>
              <w:rPr>
                <w:sz w:val="12"/>
                <w:szCs w:val="12"/>
              </w:rPr>
              <w:t> </w:t>
            </w:r>
          </w:p>
        </w:tc>
        <w:tc>
          <w:tcPr>
            <w:tcW w:w="87" w:type="pct"/>
            <w:tcBorders>
              <w:top w:val="nil"/>
              <w:left w:val="nil"/>
              <w:bottom w:val="nil"/>
              <w:right w:val="nil"/>
            </w:tcBorders>
            <w:shd w:val="clear" w:color="auto" w:fill="auto"/>
            <w:noWrap/>
            <w:hideMark/>
          </w:tcPr>
          <w:p w14:paraId="7AE1DF95" w14:textId="77777777" w:rsidR="00CE3B79" w:rsidRDefault="00CE3B79">
            <w:pPr>
              <w:rPr>
                <w:sz w:val="12"/>
                <w:szCs w:val="12"/>
              </w:rPr>
            </w:pPr>
          </w:p>
        </w:tc>
        <w:tc>
          <w:tcPr>
            <w:tcW w:w="192" w:type="pct"/>
            <w:tcBorders>
              <w:top w:val="nil"/>
              <w:left w:val="nil"/>
              <w:bottom w:val="nil"/>
              <w:right w:val="nil"/>
            </w:tcBorders>
            <w:shd w:val="clear" w:color="000000" w:fill="FFFF00"/>
            <w:noWrap/>
            <w:hideMark/>
          </w:tcPr>
          <w:p w14:paraId="464B5BC0" w14:textId="77777777" w:rsidR="00CE3B79" w:rsidRDefault="00ED39B0">
            <w:pPr>
              <w:rPr>
                <w:sz w:val="12"/>
                <w:szCs w:val="12"/>
              </w:rPr>
            </w:pPr>
            <w:r>
              <w:rPr>
                <w:sz w:val="12"/>
                <w:szCs w:val="12"/>
              </w:rPr>
              <w:t>MRO</w:t>
            </w:r>
          </w:p>
        </w:tc>
        <w:tc>
          <w:tcPr>
            <w:tcW w:w="185" w:type="pct"/>
            <w:tcBorders>
              <w:top w:val="nil"/>
              <w:left w:val="nil"/>
              <w:bottom w:val="nil"/>
              <w:right w:val="nil"/>
            </w:tcBorders>
            <w:shd w:val="clear" w:color="000000" w:fill="FFFF00"/>
            <w:noWrap/>
            <w:vAlign w:val="bottom"/>
            <w:hideMark/>
          </w:tcPr>
          <w:p w14:paraId="540BC212" w14:textId="77777777" w:rsidR="00CE3B79" w:rsidRDefault="00ED39B0">
            <w:pPr>
              <w:rPr>
                <w:sz w:val="12"/>
                <w:szCs w:val="12"/>
              </w:rPr>
            </w:pPr>
            <w:r>
              <w:rPr>
                <w:sz w:val="12"/>
                <w:szCs w:val="12"/>
              </w:rPr>
              <w:t> </w:t>
            </w:r>
          </w:p>
        </w:tc>
        <w:tc>
          <w:tcPr>
            <w:tcW w:w="184" w:type="pct"/>
            <w:tcBorders>
              <w:top w:val="nil"/>
              <w:left w:val="nil"/>
              <w:bottom w:val="nil"/>
              <w:right w:val="nil"/>
            </w:tcBorders>
            <w:shd w:val="clear" w:color="000000" w:fill="FFFF00"/>
            <w:noWrap/>
            <w:vAlign w:val="bottom"/>
            <w:hideMark/>
          </w:tcPr>
          <w:p w14:paraId="622106E7" w14:textId="77777777" w:rsidR="00CE3B79" w:rsidRDefault="00ED39B0">
            <w:pPr>
              <w:rPr>
                <w:sz w:val="12"/>
                <w:szCs w:val="12"/>
              </w:rPr>
            </w:pPr>
            <w:r>
              <w:rPr>
                <w:sz w:val="12"/>
                <w:szCs w:val="12"/>
              </w:rPr>
              <w:t> </w:t>
            </w:r>
          </w:p>
        </w:tc>
        <w:tc>
          <w:tcPr>
            <w:tcW w:w="187" w:type="pct"/>
            <w:tcBorders>
              <w:top w:val="nil"/>
              <w:left w:val="nil"/>
              <w:bottom w:val="nil"/>
              <w:right w:val="nil"/>
            </w:tcBorders>
            <w:shd w:val="clear" w:color="000000" w:fill="FFFF00"/>
            <w:noWrap/>
            <w:vAlign w:val="bottom"/>
            <w:hideMark/>
          </w:tcPr>
          <w:p w14:paraId="2812A802" w14:textId="77777777" w:rsidR="00CE3B79" w:rsidRDefault="00ED39B0">
            <w:pPr>
              <w:rPr>
                <w:sz w:val="12"/>
                <w:szCs w:val="12"/>
              </w:rPr>
            </w:pPr>
            <w:r>
              <w:rPr>
                <w:sz w:val="12"/>
                <w:szCs w:val="12"/>
              </w:rPr>
              <w:t> </w:t>
            </w:r>
          </w:p>
        </w:tc>
        <w:tc>
          <w:tcPr>
            <w:tcW w:w="487" w:type="pct"/>
            <w:tcBorders>
              <w:top w:val="nil"/>
              <w:left w:val="single" w:sz="4" w:space="0" w:color="000000"/>
              <w:bottom w:val="single" w:sz="4" w:space="0" w:color="000000"/>
              <w:right w:val="single" w:sz="4" w:space="0" w:color="000000"/>
            </w:tcBorders>
            <w:shd w:val="clear" w:color="000000" w:fill="FFFF00"/>
            <w:noWrap/>
            <w:hideMark/>
          </w:tcPr>
          <w:p w14:paraId="6EC41144" w14:textId="77777777" w:rsidR="00CE3B79" w:rsidRDefault="00ED39B0">
            <w:pPr>
              <w:rPr>
                <w:sz w:val="12"/>
                <w:szCs w:val="12"/>
              </w:rPr>
            </w:pPr>
            <w:r>
              <w:rPr>
                <w:sz w:val="12"/>
                <w:szCs w:val="12"/>
              </w:rPr>
              <w:t> </w:t>
            </w:r>
          </w:p>
        </w:tc>
        <w:tc>
          <w:tcPr>
            <w:tcW w:w="344" w:type="pct"/>
            <w:tcBorders>
              <w:top w:val="nil"/>
              <w:left w:val="nil"/>
              <w:bottom w:val="single" w:sz="4" w:space="0" w:color="000000"/>
              <w:right w:val="single" w:sz="4" w:space="0" w:color="000000"/>
            </w:tcBorders>
            <w:shd w:val="clear" w:color="000000" w:fill="FFFF00"/>
            <w:noWrap/>
            <w:hideMark/>
          </w:tcPr>
          <w:p w14:paraId="72D754E9"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000000" w:fill="FFFF00"/>
            <w:noWrap/>
            <w:hideMark/>
          </w:tcPr>
          <w:p w14:paraId="49E16E8C" w14:textId="77777777" w:rsidR="00CE3B79" w:rsidRDefault="00ED39B0">
            <w:pPr>
              <w:rPr>
                <w:sz w:val="12"/>
                <w:szCs w:val="12"/>
              </w:rPr>
            </w:pPr>
            <w:r>
              <w:rPr>
                <w:sz w:val="12"/>
                <w:szCs w:val="12"/>
              </w:rPr>
              <w:t> </w:t>
            </w:r>
          </w:p>
        </w:tc>
        <w:tc>
          <w:tcPr>
            <w:tcW w:w="2038" w:type="pct"/>
            <w:tcBorders>
              <w:top w:val="nil"/>
              <w:left w:val="nil"/>
              <w:bottom w:val="single" w:sz="4" w:space="0" w:color="000000"/>
              <w:right w:val="single" w:sz="4" w:space="0" w:color="000000"/>
            </w:tcBorders>
            <w:shd w:val="clear" w:color="000000" w:fill="FFFF00"/>
            <w:noWrap/>
            <w:hideMark/>
          </w:tcPr>
          <w:p w14:paraId="685ACD18" w14:textId="77777777" w:rsidR="00CE3B79" w:rsidRDefault="00ED39B0">
            <w:pPr>
              <w:rPr>
                <w:sz w:val="12"/>
                <w:szCs w:val="12"/>
              </w:rPr>
            </w:pPr>
            <w:r>
              <w:rPr>
                <w:sz w:val="12"/>
                <w:szCs w:val="12"/>
              </w:rPr>
              <w:t>Element MRO</w:t>
            </w:r>
          </w:p>
        </w:tc>
      </w:tr>
      <w:tr w:rsidR="00CE3B79" w14:paraId="74A6D036"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501E16EB" w14:textId="77777777" w:rsidR="00CE3B79" w:rsidRDefault="00ED39B0">
            <w:pPr>
              <w:rPr>
                <w:sz w:val="12"/>
                <w:szCs w:val="12"/>
              </w:rPr>
            </w:pPr>
            <w:r>
              <w:rPr>
                <w:sz w:val="12"/>
                <w:szCs w:val="12"/>
              </w:rPr>
              <w:lastRenderedPageBreak/>
              <w:t> </w:t>
            </w:r>
          </w:p>
        </w:tc>
        <w:tc>
          <w:tcPr>
            <w:tcW w:w="87" w:type="pct"/>
            <w:tcBorders>
              <w:top w:val="nil"/>
              <w:left w:val="nil"/>
              <w:bottom w:val="single" w:sz="4" w:space="0" w:color="000000"/>
              <w:right w:val="single" w:sz="4" w:space="0" w:color="000000"/>
            </w:tcBorders>
            <w:shd w:val="clear" w:color="auto" w:fill="auto"/>
            <w:noWrap/>
            <w:hideMark/>
          </w:tcPr>
          <w:p w14:paraId="2D620FA9"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5FF9B84"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59FDD79D"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7A4598DE" w14:textId="77777777" w:rsidR="00CE3B79" w:rsidRDefault="00ED39B0">
            <w:pPr>
              <w:rPr>
                <w:sz w:val="12"/>
                <w:szCs w:val="12"/>
              </w:rPr>
            </w:pPr>
            <w:r>
              <w:rPr>
                <w:sz w:val="12"/>
                <w:szCs w:val="12"/>
              </w:rPr>
              <w:t> </w:t>
            </w:r>
          </w:p>
        </w:tc>
        <w:tc>
          <w:tcPr>
            <w:tcW w:w="87" w:type="pct"/>
            <w:tcBorders>
              <w:top w:val="nil"/>
              <w:left w:val="nil"/>
              <w:bottom w:val="nil"/>
              <w:right w:val="nil"/>
            </w:tcBorders>
            <w:shd w:val="clear" w:color="auto" w:fill="auto"/>
            <w:noWrap/>
            <w:hideMark/>
          </w:tcPr>
          <w:p w14:paraId="5B067FFF" w14:textId="77777777" w:rsidR="00CE3B79" w:rsidRDefault="00CE3B79">
            <w:pPr>
              <w:rPr>
                <w:sz w:val="12"/>
                <w:szCs w:val="12"/>
              </w:rPr>
            </w:pPr>
          </w:p>
        </w:tc>
        <w:tc>
          <w:tcPr>
            <w:tcW w:w="192" w:type="pct"/>
            <w:tcBorders>
              <w:top w:val="nil"/>
              <w:left w:val="nil"/>
              <w:bottom w:val="nil"/>
              <w:right w:val="nil"/>
            </w:tcBorders>
            <w:shd w:val="clear" w:color="000000" w:fill="FFFF00"/>
            <w:noWrap/>
            <w:hideMark/>
          </w:tcPr>
          <w:p w14:paraId="23694383" w14:textId="77777777" w:rsidR="00CE3B79" w:rsidRDefault="00ED39B0">
            <w:pPr>
              <w:rPr>
                <w:sz w:val="12"/>
                <w:szCs w:val="12"/>
              </w:rPr>
            </w:pPr>
            <w:r>
              <w:rPr>
                <w:sz w:val="12"/>
                <w:szCs w:val="12"/>
              </w:rPr>
              <w:t> </w:t>
            </w:r>
          </w:p>
        </w:tc>
        <w:tc>
          <w:tcPr>
            <w:tcW w:w="557" w:type="pct"/>
            <w:gridSpan w:val="3"/>
            <w:tcBorders>
              <w:top w:val="nil"/>
              <w:left w:val="nil"/>
              <w:bottom w:val="nil"/>
              <w:right w:val="nil"/>
            </w:tcBorders>
            <w:shd w:val="clear" w:color="000000" w:fill="FFFF00"/>
            <w:noWrap/>
            <w:vAlign w:val="bottom"/>
            <w:hideMark/>
          </w:tcPr>
          <w:p w14:paraId="184FC552" w14:textId="77777777" w:rsidR="00CE3B79" w:rsidRDefault="00ED39B0">
            <w:pPr>
              <w:rPr>
                <w:sz w:val="12"/>
                <w:szCs w:val="12"/>
              </w:rPr>
            </w:pPr>
            <w:r>
              <w:rPr>
                <w:sz w:val="12"/>
                <w:szCs w:val="12"/>
              </w:rPr>
              <w:t>MRO_D_ZE_DNE</w:t>
            </w:r>
          </w:p>
        </w:tc>
        <w:tc>
          <w:tcPr>
            <w:tcW w:w="487" w:type="pct"/>
            <w:tcBorders>
              <w:top w:val="nil"/>
              <w:left w:val="single" w:sz="4" w:space="0" w:color="000000"/>
              <w:bottom w:val="single" w:sz="4" w:space="0" w:color="000000"/>
              <w:right w:val="single" w:sz="4" w:space="0" w:color="000000"/>
            </w:tcBorders>
            <w:shd w:val="clear" w:color="000000" w:fill="FFFF00"/>
            <w:noWrap/>
            <w:hideMark/>
          </w:tcPr>
          <w:p w14:paraId="47518E44" w14:textId="77777777" w:rsidR="00CE3B79" w:rsidRDefault="00ED39B0">
            <w:pPr>
              <w:rPr>
                <w:sz w:val="12"/>
                <w:szCs w:val="12"/>
              </w:rPr>
            </w:pPr>
            <w:r>
              <w:rPr>
                <w:sz w:val="12"/>
                <w:szCs w:val="12"/>
              </w:rPr>
              <w:t>date</w:t>
            </w:r>
          </w:p>
        </w:tc>
        <w:tc>
          <w:tcPr>
            <w:tcW w:w="344" w:type="pct"/>
            <w:tcBorders>
              <w:top w:val="nil"/>
              <w:left w:val="nil"/>
              <w:bottom w:val="single" w:sz="4" w:space="0" w:color="000000"/>
              <w:right w:val="single" w:sz="4" w:space="0" w:color="000000"/>
            </w:tcBorders>
            <w:shd w:val="clear" w:color="000000" w:fill="FFFF00"/>
            <w:noWrap/>
            <w:hideMark/>
          </w:tcPr>
          <w:p w14:paraId="1ECB9861"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000000" w:fill="FFFF00"/>
            <w:noWrap/>
            <w:hideMark/>
          </w:tcPr>
          <w:p w14:paraId="03A17445" w14:textId="77777777" w:rsidR="00CE3B79" w:rsidRDefault="00ED39B0">
            <w:pPr>
              <w:rPr>
                <w:sz w:val="12"/>
                <w:szCs w:val="12"/>
              </w:rPr>
            </w:pPr>
            <w:r>
              <w:rPr>
                <w:sz w:val="12"/>
                <w:szCs w:val="12"/>
              </w:rPr>
              <w:t> </w:t>
            </w:r>
          </w:p>
        </w:tc>
        <w:tc>
          <w:tcPr>
            <w:tcW w:w="2038" w:type="pct"/>
            <w:tcBorders>
              <w:top w:val="nil"/>
              <w:left w:val="nil"/>
              <w:bottom w:val="single" w:sz="4" w:space="0" w:color="000000"/>
              <w:right w:val="single" w:sz="4" w:space="0" w:color="000000"/>
            </w:tcBorders>
            <w:shd w:val="clear" w:color="000000" w:fill="FFFF00"/>
            <w:noWrap/>
            <w:hideMark/>
          </w:tcPr>
          <w:p w14:paraId="63F622ED" w14:textId="77777777" w:rsidR="00CE3B79" w:rsidRDefault="00ED39B0">
            <w:pPr>
              <w:rPr>
                <w:sz w:val="12"/>
                <w:szCs w:val="12"/>
              </w:rPr>
            </w:pPr>
            <w:r>
              <w:rPr>
                <w:sz w:val="12"/>
                <w:szCs w:val="12"/>
              </w:rPr>
              <w:t>datum vydání MRO</w:t>
            </w:r>
          </w:p>
        </w:tc>
      </w:tr>
      <w:tr w:rsidR="00CE3B79" w14:paraId="7D6234BC"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3E8E99F5"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7FB52D08"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648D94B9"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68F711F"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67F38C06" w14:textId="77777777" w:rsidR="00CE3B79" w:rsidRDefault="00ED39B0">
            <w:pPr>
              <w:rPr>
                <w:sz w:val="12"/>
                <w:szCs w:val="12"/>
              </w:rPr>
            </w:pPr>
            <w:r>
              <w:rPr>
                <w:sz w:val="12"/>
                <w:szCs w:val="12"/>
              </w:rPr>
              <w:t> </w:t>
            </w:r>
          </w:p>
        </w:tc>
        <w:tc>
          <w:tcPr>
            <w:tcW w:w="87" w:type="pct"/>
            <w:tcBorders>
              <w:top w:val="nil"/>
              <w:left w:val="nil"/>
              <w:bottom w:val="nil"/>
              <w:right w:val="nil"/>
            </w:tcBorders>
            <w:shd w:val="clear" w:color="auto" w:fill="auto"/>
            <w:noWrap/>
            <w:hideMark/>
          </w:tcPr>
          <w:p w14:paraId="054FB340" w14:textId="77777777" w:rsidR="00CE3B79" w:rsidRDefault="00CE3B79">
            <w:pPr>
              <w:rPr>
                <w:sz w:val="12"/>
                <w:szCs w:val="12"/>
              </w:rPr>
            </w:pPr>
          </w:p>
        </w:tc>
        <w:tc>
          <w:tcPr>
            <w:tcW w:w="192" w:type="pct"/>
            <w:tcBorders>
              <w:top w:val="nil"/>
              <w:left w:val="nil"/>
              <w:bottom w:val="nil"/>
              <w:right w:val="nil"/>
            </w:tcBorders>
            <w:shd w:val="clear" w:color="000000" w:fill="FFFF00"/>
            <w:noWrap/>
            <w:hideMark/>
          </w:tcPr>
          <w:p w14:paraId="5D9C5565" w14:textId="77777777" w:rsidR="00CE3B79" w:rsidRDefault="00ED39B0">
            <w:pPr>
              <w:rPr>
                <w:sz w:val="12"/>
                <w:szCs w:val="12"/>
              </w:rPr>
            </w:pPr>
            <w:r>
              <w:rPr>
                <w:sz w:val="12"/>
                <w:szCs w:val="12"/>
              </w:rPr>
              <w:t> </w:t>
            </w:r>
          </w:p>
        </w:tc>
        <w:tc>
          <w:tcPr>
            <w:tcW w:w="557" w:type="pct"/>
            <w:gridSpan w:val="3"/>
            <w:tcBorders>
              <w:top w:val="nil"/>
              <w:left w:val="nil"/>
              <w:bottom w:val="nil"/>
              <w:right w:val="nil"/>
            </w:tcBorders>
            <w:shd w:val="clear" w:color="000000" w:fill="FFFF00"/>
            <w:noWrap/>
            <w:vAlign w:val="bottom"/>
            <w:hideMark/>
          </w:tcPr>
          <w:p w14:paraId="5184F7E8" w14:textId="77777777" w:rsidR="00CE3B79" w:rsidRDefault="00ED39B0">
            <w:pPr>
              <w:rPr>
                <w:sz w:val="12"/>
                <w:szCs w:val="12"/>
              </w:rPr>
            </w:pPr>
            <w:r>
              <w:rPr>
                <w:sz w:val="12"/>
                <w:szCs w:val="12"/>
              </w:rPr>
              <w:t>MRO_CJ_ESPIS</w:t>
            </w:r>
          </w:p>
        </w:tc>
        <w:tc>
          <w:tcPr>
            <w:tcW w:w="487" w:type="pct"/>
            <w:tcBorders>
              <w:top w:val="nil"/>
              <w:left w:val="single" w:sz="4" w:space="0" w:color="000000"/>
              <w:bottom w:val="single" w:sz="4" w:space="0" w:color="000000"/>
              <w:right w:val="single" w:sz="4" w:space="0" w:color="000000"/>
            </w:tcBorders>
            <w:shd w:val="clear" w:color="000000" w:fill="FFFF00"/>
            <w:noWrap/>
            <w:hideMark/>
          </w:tcPr>
          <w:p w14:paraId="75274E8D" w14:textId="77777777" w:rsidR="00CE3B79" w:rsidRDefault="00ED39B0">
            <w:pPr>
              <w:rPr>
                <w:sz w:val="12"/>
                <w:szCs w:val="12"/>
              </w:rPr>
            </w:pPr>
            <w:r>
              <w:rPr>
                <w:sz w:val="12"/>
                <w:szCs w:val="12"/>
              </w:rPr>
              <w:t>string</w:t>
            </w:r>
          </w:p>
        </w:tc>
        <w:tc>
          <w:tcPr>
            <w:tcW w:w="344" w:type="pct"/>
            <w:tcBorders>
              <w:top w:val="nil"/>
              <w:left w:val="nil"/>
              <w:bottom w:val="single" w:sz="4" w:space="0" w:color="000000"/>
              <w:right w:val="single" w:sz="4" w:space="0" w:color="000000"/>
            </w:tcBorders>
            <w:shd w:val="clear" w:color="000000" w:fill="FFFF00"/>
            <w:noWrap/>
            <w:hideMark/>
          </w:tcPr>
          <w:p w14:paraId="7FFD7E2A"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000000" w:fill="FFFF00"/>
            <w:hideMark/>
          </w:tcPr>
          <w:p w14:paraId="3ADE16B5" w14:textId="77777777" w:rsidR="00CE3B79" w:rsidRDefault="00ED39B0">
            <w:pPr>
              <w:rPr>
                <w:sz w:val="12"/>
                <w:szCs w:val="12"/>
              </w:rPr>
            </w:pPr>
            <w:r>
              <w:rPr>
                <w:sz w:val="12"/>
                <w:szCs w:val="12"/>
              </w:rPr>
              <w:t>Max. délka: 50</w:t>
            </w:r>
          </w:p>
        </w:tc>
        <w:tc>
          <w:tcPr>
            <w:tcW w:w="2038" w:type="pct"/>
            <w:tcBorders>
              <w:top w:val="nil"/>
              <w:left w:val="nil"/>
              <w:bottom w:val="single" w:sz="4" w:space="0" w:color="000000"/>
              <w:right w:val="single" w:sz="4" w:space="0" w:color="000000"/>
            </w:tcBorders>
            <w:shd w:val="clear" w:color="000000" w:fill="FFFF00"/>
            <w:noWrap/>
            <w:hideMark/>
          </w:tcPr>
          <w:p w14:paraId="7519E48F" w14:textId="77777777" w:rsidR="00CE3B79" w:rsidRDefault="00ED39B0">
            <w:pPr>
              <w:rPr>
                <w:sz w:val="12"/>
                <w:szCs w:val="12"/>
              </w:rPr>
            </w:pPr>
            <w:r>
              <w:rPr>
                <w:sz w:val="12"/>
                <w:szCs w:val="12"/>
              </w:rPr>
              <w:t>číslo jednací pod, kterým je MRO vydáno</w:t>
            </w:r>
          </w:p>
        </w:tc>
      </w:tr>
      <w:tr w:rsidR="00CE3B79" w14:paraId="6CB96BA2"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3B8E1AFD"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55AE3E24"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1892C9F1"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5259D461"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5B355F0F" w14:textId="77777777" w:rsidR="00CE3B79" w:rsidRDefault="00ED39B0">
            <w:pPr>
              <w:rPr>
                <w:sz w:val="12"/>
                <w:szCs w:val="12"/>
              </w:rPr>
            </w:pPr>
            <w:r>
              <w:rPr>
                <w:sz w:val="12"/>
                <w:szCs w:val="12"/>
              </w:rPr>
              <w:t> </w:t>
            </w:r>
          </w:p>
        </w:tc>
        <w:tc>
          <w:tcPr>
            <w:tcW w:w="87" w:type="pct"/>
            <w:tcBorders>
              <w:top w:val="nil"/>
              <w:left w:val="nil"/>
              <w:bottom w:val="nil"/>
              <w:right w:val="nil"/>
            </w:tcBorders>
            <w:shd w:val="clear" w:color="auto" w:fill="auto"/>
            <w:noWrap/>
            <w:hideMark/>
          </w:tcPr>
          <w:p w14:paraId="298CA9C7" w14:textId="77777777" w:rsidR="00CE3B79" w:rsidRDefault="00CE3B79">
            <w:pPr>
              <w:rPr>
                <w:sz w:val="12"/>
                <w:szCs w:val="12"/>
              </w:rPr>
            </w:pPr>
          </w:p>
        </w:tc>
        <w:tc>
          <w:tcPr>
            <w:tcW w:w="192" w:type="pct"/>
            <w:tcBorders>
              <w:top w:val="nil"/>
              <w:left w:val="nil"/>
              <w:bottom w:val="nil"/>
              <w:right w:val="nil"/>
            </w:tcBorders>
            <w:shd w:val="clear" w:color="000000" w:fill="FFFF00"/>
            <w:noWrap/>
            <w:hideMark/>
          </w:tcPr>
          <w:p w14:paraId="1459FD47" w14:textId="77777777" w:rsidR="00CE3B79" w:rsidRDefault="00ED39B0">
            <w:pPr>
              <w:rPr>
                <w:sz w:val="12"/>
                <w:szCs w:val="12"/>
              </w:rPr>
            </w:pPr>
            <w:r>
              <w:rPr>
                <w:sz w:val="12"/>
                <w:szCs w:val="12"/>
              </w:rPr>
              <w:t> </w:t>
            </w:r>
          </w:p>
        </w:tc>
        <w:tc>
          <w:tcPr>
            <w:tcW w:w="557" w:type="pct"/>
            <w:gridSpan w:val="3"/>
            <w:tcBorders>
              <w:top w:val="nil"/>
              <w:left w:val="nil"/>
              <w:bottom w:val="nil"/>
              <w:right w:val="nil"/>
            </w:tcBorders>
            <w:shd w:val="clear" w:color="000000" w:fill="FFFF00"/>
            <w:noWrap/>
            <w:vAlign w:val="bottom"/>
            <w:hideMark/>
          </w:tcPr>
          <w:p w14:paraId="5B56594B" w14:textId="77777777" w:rsidR="00CE3B79" w:rsidRDefault="00ED39B0">
            <w:pPr>
              <w:rPr>
                <w:sz w:val="12"/>
                <w:szCs w:val="12"/>
              </w:rPr>
            </w:pPr>
            <w:r>
              <w:rPr>
                <w:sz w:val="12"/>
                <w:szCs w:val="12"/>
              </w:rPr>
              <w:t>MRO_NAZEV_POR</w:t>
            </w:r>
          </w:p>
        </w:tc>
        <w:tc>
          <w:tcPr>
            <w:tcW w:w="487" w:type="pct"/>
            <w:tcBorders>
              <w:top w:val="nil"/>
              <w:left w:val="single" w:sz="4" w:space="0" w:color="000000"/>
              <w:bottom w:val="single" w:sz="4" w:space="0" w:color="000000"/>
              <w:right w:val="single" w:sz="4" w:space="0" w:color="000000"/>
            </w:tcBorders>
            <w:shd w:val="clear" w:color="000000" w:fill="FFFF00"/>
            <w:noWrap/>
            <w:hideMark/>
          </w:tcPr>
          <w:p w14:paraId="1AAC7D8C" w14:textId="77777777" w:rsidR="00CE3B79" w:rsidRDefault="00ED39B0">
            <w:pPr>
              <w:rPr>
                <w:sz w:val="12"/>
                <w:szCs w:val="12"/>
              </w:rPr>
            </w:pPr>
            <w:r>
              <w:rPr>
                <w:sz w:val="12"/>
                <w:szCs w:val="12"/>
              </w:rPr>
              <w:t>string</w:t>
            </w:r>
          </w:p>
        </w:tc>
        <w:tc>
          <w:tcPr>
            <w:tcW w:w="344" w:type="pct"/>
            <w:tcBorders>
              <w:top w:val="nil"/>
              <w:left w:val="nil"/>
              <w:bottom w:val="single" w:sz="4" w:space="0" w:color="000000"/>
              <w:right w:val="single" w:sz="4" w:space="0" w:color="000000"/>
            </w:tcBorders>
            <w:shd w:val="clear" w:color="000000" w:fill="FFFF00"/>
            <w:noWrap/>
            <w:hideMark/>
          </w:tcPr>
          <w:p w14:paraId="66591B87"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000000" w:fill="FFFF00"/>
            <w:noWrap/>
            <w:hideMark/>
          </w:tcPr>
          <w:p w14:paraId="038208AD" w14:textId="77777777" w:rsidR="00CE3B79" w:rsidRDefault="00ED39B0">
            <w:pPr>
              <w:rPr>
                <w:sz w:val="12"/>
                <w:szCs w:val="12"/>
              </w:rPr>
            </w:pPr>
            <w:r>
              <w:rPr>
                <w:sz w:val="12"/>
                <w:szCs w:val="12"/>
              </w:rPr>
              <w:t>Max. délka: 100</w:t>
            </w:r>
          </w:p>
        </w:tc>
        <w:tc>
          <w:tcPr>
            <w:tcW w:w="2038" w:type="pct"/>
            <w:tcBorders>
              <w:top w:val="nil"/>
              <w:left w:val="nil"/>
              <w:bottom w:val="single" w:sz="4" w:space="0" w:color="000000"/>
              <w:right w:val="single" w:sz="4" w:space="0" w:color="000000"/>
            </w:tcBorders>
            <w:shd w:val="clear" w:color="000000" w:fill="FFFF00"/>
            <w:noWrap/>
            <w:hideMark/>
          </w:tcPr>
          <w:p w14:paraId="2E938747" w14:textId="77777777" w:rsidR="00CE3B79" w:rsidRDefault="00ED39B0">
            <w:pPr>
              <w:rPr>
                <w:sz w:val="12"/>
                <w:szCs w:val="12"/>
              </w:rPr>
            </w:pPr>
            <w:r>
              <w:rPr>
                <w:sz w:val="12"/>
                <w:szCs w:val="12"/>
              </w:rPr>
              <w:t>Název POR</w:t>
            </w:r>
          </w:p>
        </w:tc>
      </w:tr>
      <w:tr w:rsidR="00CE3B79" w14:paraId="32CB5023"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20631293"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13CC5A76"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1B7182B"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826DF0C"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56479664" w14:textId="77777777" w:rsidR="00CE3B79" w:rsidRDefault="00ED39B0">
            <w:pPr>
              <w:rPr>
                <w:sz w:val="12"/>
                <w:szCs w:val="12"/>
              </w:rPr>
            </w:pPr>
            <w:r>
              <w:rPr>
                <w:sz w:val="12"/>
                <w:szCs w:val="12"/>
              </w:rPr>
              <w:t> </w:t>
            </w:r>
          </w:p>
        </w:tc>
        <w:tc>
          <w:tcPr>
            <w:tcW w:w="87" w:type="pct"/>
            <w:tcBorders>
              <w:top w:val="nil"/>
              <w:left w:val="nil"/>
              <w:bottom w:val="nil"/>
              <w:right w:val="nil"/>
            </w:tcBorders>
            <w:shd w:val="clear" w:color="auto" w:fill="auto"/>
            <w:noWrap/>
            <w:hideMark/>
          </w:tcPr>
          <w:p w14:paraId="13615BAA" w14:textId="77777777" w:rsidR="00CE3B79" w:rsidRDefault="00CE3B79">
            <w:pPr>
              <w:rPr>
                <w:sz w:val="12"/>
                <w:szCs w:val="12"/>
              </w:rPr>
            </w:pPr>
          </w:p>
        </w:tc>
        <w:tc>
          <w:tcPr>
            <w:tcW w:w="192" w:type="pct"/>
            <w:tcBorders>
              <w:top w:val="nil"/>
              <w:left w:val="nil"/>
              <w:bottom w:val="nil"/>
              <w:right w:val="nil"/>
            </w:tcBorders>
            <w:shd w:val="clear" w:color="000000" w:fill="FFFF00"/>
            <w:noWrap/>
            <w:hideMark/>
          </w:tcPr>
          <w:p w14:paraId="19063A5D" w14:textId="77777777" w:rsidR="00CE3B79" w:rsidRDefault="00ED39B0">
            <w:pPr>
              <w:rPr>
                <w:sz w:val="12"/>
                <w:szCs w:val="12"/>
              </w:rPr>
            </w:pPr>
            <w:r>
              <w:rPr>
                <w:sz w:val="12"/>
                <w:szCs w:val="12"/>
              </w:rPr>
              <w:t> </w:t>
            </w:r>
          </w:p>
        </w:tc>
        <w:tc>
          <w:tcPr>
            <w:tcW w:w="557" w:type="pct"/>
            <w:gridSpan w:val="3"/>
            <w:tcBorders>
              <w:top w:val="nil"/>
              <w:left w:val="nil"/>
              <w:bottom w:val="nil"/>
              <w:right w:val="nil"/>
            </w:tcBorders>
            <w:shd w:val="clear" w:color="000000" w:fill="FFFF00"/>
            <w:noWrap/>
            <w:vAlign w:val="bottom"/>
            <w:hideMark/>
          </w:tcPr>
          <w:p w14:paraId="1EF9BEB4" w14:textId="77777777" w:rsidR="00CE3B79" w:rsidRDefault="00ED39B0">
            <w:pPr>
              <w:rPr>
                <w:sz w:val="12"/>
                <w:szCs w:val="12"/>
              </w:rPr>
            </w:pPr>
            <w:r>
              <w:rPr>
                <w:sz w:val="12"/>
                <w:szCs w:val="12"/>
              </w:rPr>
              <w:t>MRO_C_SARZE</w:t>
            </w:r>
          </w:p>
        </w:tc>
        <w:tc>
          <w:tcPr>
            <w:tcW w:w="487" w:type="pct"/>
            <w:tcBorders>
              <w:top w:val="nil"/>
              <w:left w:val="single" w:sz="4" w:space="0" w:color="000000"/>
              <w:bottom w:val="single" w:sz="4" w:space="0" w:color="000000"/>
              <w:right w:val="single" w:sz="4" w:space="0" w:color="000000"/>
            </w:tcBorders>
            <w:shd w:val="clear" w:color="000000" w:fill="FFFF00"/>
            <w:noWrap/>
            <w:hideMark/>
          </w:tcPr>
          <w:p w14:paraId="6E15CCB7" w14:textId="77777777" w:rsidR="00CE3B79" w:rsidRDefault="00ED39B0">
            <w:pPr>
              <w:rPr>
                <w:sz w:val="12"/>
                <w:szCs w:val="12"/>
              </w:rPr>
            </w:pPr>
            <w:r>
              <w:rPr>
                <w:sz w:val="12"/>
                <w:szCs w:val="12"/>
              </w:rPr>
              <w:t>string</w:t>
            </w:r>
          </w:p>
        </w:tc>
        <w:tc>
          <w:tcPr>
            <w:tcW w:w="344" w:type="pct"/>
            <w:tcBorders>
              <w:top w:val="nil"/>
              <w:left w:val="nil"/>
              <w:bottom w:val="single" w:sz="4" w:space="0" w:color="000000"/>
              <w:right w:val="single" w:sz="4" w:space="0" w:color="000000"/>
            </w:tcBorders>
            <w:shd w:val="clear" w:color="000000" w:fill="FFFF00"/>
            <w:noWrap/>
            <w:hideMark/>
          </w:tcPr>
          <w:p w14:paraId="555B73B4"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000000" w:fill="FFFF00"/>
            <w:noWrap/>
            <w:hideMark/>
          </w:tcPr>
          <w:p w14:paraId="30729789" w14:textId="77777777" w:rsidR="00CE3B79" w:rsidRDefault="00ED39B0">
            <w:pPr>
              <w:rPr>
                <w:sz w:val="12"/>
                <w:szCs w:val="12"/>
              </w:rPr>
            </w:pPr>
            <w:r>
              <w:rPr>
                <w:sz w:val="12"/>
                <w:szCs w:val="12"/>
              </w:rPr>
              <w:t>Max. délka: 20</w:t>
            </w:r>
          </w:p>
        </w:tc>
        <w:tc>
          <w:tcPr>
            <w:tcW w:w="2038" w:type="pct"/>
            <w:tcBorders>
              <w:top w:val="nil"/>
              <w:left w:val="nil"/>
              <w:bottom w:val="single" w:sz="4" w:space="0" w:color="000000"/>
              <w:right w:val="single" w:sz="4" w:space="0" w:color="000000"/>
            </w:tcBorders>
            <w:shd w:val="clear" w:color="000000" w:fill="FFFF00"/>
            <w:noWrap/>
            <w:hideMark/>
          </w:tcPr>
          <w:p w14:paraId="372C1FC3" w14:textId="77777777" w:rsidR="00CE3B79" w:rsidRDefault="00ED39B0">
            <w:pPr>
              <w:rPr>
                <w:sz w:val="12"/>
                <w:szCs w:val="12"/>
              </w:rPr>
            </w:pPr>
            <w:r>
              <w:rPr>
                <w:sz w:val="12"/>
                <w:szCs w:val="12"/>
              </w:rPr>
              <w:t>číslo šarže</w:t>
            </w:r>
          </w:p>
        </w:tc>
      </w:tr>
      <w:tr w:rsidR="00CE3B79" w14:paraId="41BFDDCE"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3CCE0F74"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4833AC95"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170A8FF"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5A100272"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333AB804" w14:textId="77777777" w:rsidR="00CE3B79" w:rsidRDefault="00ED39B0">
            <w:pPr>
              <w:rPr>
                <w:sz w:val="12"/>
                <w:szCs w:val="12"/>
              </w:rPr>
            </w:pPr>
            <w:r>
              <w:rPr>
                <w:sz w:val="12"/>
                <w:szCs w:val="12"/>
              </w:rPr>
              <w:t> </w:t>
            </w:r>
          </w:p>
        </w:tc>
        <w:tc>
          <w:tcPr>
            <w:tcW w:w="87" w:type="pct"/>
            <w:tcBorders>
              <w:top w:val="nil"/>
              <w:left w:val="nil"/>
              <w:bottom w:val="nil"/>
              <w:right w:val="nil"/>
            </w:tcBorders>
            <w:shd w:val="clear" w:color="auto" w:fill="auto"/>
            <w:noWrap/>
            <w:hideMark/>
          </w:tcPr>
          <w:p w14:paraId="6EB24645" w14:textId="77777777" w:rsidR="00CE3B79" w:rsidRDefault="00CE3B79">
            <w:pPr>
              <w:rPr>
                <w:sz w:val="12"/>
                <w:szCs w:val="12"/>
              </w:rPr>
            </w:pPr>
          </w:p>
        </w:tc>
        <w:tc>
          <w:tcPr>
            <w:tcW w:w="192" w:type="pct"/>
            <w:tcBorders>
              <w:top w:val="nil"/>
              <w:left w:val="nil"/>
              <w:bottom w:val="nil"/>
              <w:right w:val="nil"/>
            </w:tcBorders>
            <w:shd w:val="clear" w:color="000000" w:fill="FFFF00"/>
            <w:noWrap/>
            <w:hideMark/>
          </w:tcPr>
          <w:p w14:paraId="483EB695" w14:textId="77777777" w:rsidR="00CE3B79" w:rsidRDefault="00ED39B0">
            <w:pPr>
              <w:rPr>
                <w:sz w:val="12"/>
                <w:szCs w:val="12"/>
              </w:rPr>
            </w:pPr>
            <w:r>
              <w:rPr>
                <w:sz w:val="12"/>
                <w:szCs w:val="12"/>
              </w:rPr>
              <w:t> </w:t>
            </w:r>
          </w:p>
        </w:tc>
        <w:tc>
          <w:tcPr>
            <w:tcW w:w="557" w:type="pct"/>
            <w:gridSpan w:val="3"/>
            <w:tcBorders>
              <w:top w:val="nil"/>
              <w:left w:val="nil"/>
              <w:bottom w:val="nil"/>
              <w:right w:val="nil"/>
            </w:tcBorders>
            <w:shd w:val="clear" w:color="000000" w:fill="FFFF00"/>
            <w:noWrap/>
            <w:vAlign w:val="bottom"/>
            <w:hideMark/>
          </w:tcPr>
          <w:p w14:paraId="28EF532A" w14:textId="77777777" w:rsidR="00CE3B79" w:rsidRDefault="00ED39B0">
            <w:pPr>
              <w:rPr>
                <w:sz w:val="12"/>
                <w:szCs w:val="12"/>
              </w:rPr>
            </w:pPr>
            <w:r>
              <w:rPr>
                <w:sz w:val="12"/>
                <w:szCs w:val="12"/>
              </w:rPr>
              <w:t>MRO_D_VYROBY</w:t>
            </w:r>
          </w:p>
        </w:tc>
        <w:tc>
          <w:tcPr>
            <w:tcW w:w="487" w:type="pct"/>
            <w:tcBorders>
              <w:top w:val="nil"/>
              <w:left w:val="single" w:sz="4" w:space="0" w:color="000000"/>
              <w:bottom w:val="single" w:sz="4" w:space="0" w:color="000000"/>
              <w:right w:val="single" w:sz="4" w:space="0" w:color="000000"/>
            </w:tcBorders>
            <w:shd w:val="clear" w:color="000000" w:fill="FFFF00"/>
            <w:noWrap/>
            <w:hideMark/>
          </w:tcPr>
          <w:p w14:paraId="00562E5B" w14:textId="77777777" w:rsidR="00CE3B79" w:rsidRDefault="00ED39B0">
            <w:pPr>
              <w:rPr>
                <w:sz w:val="12"/>
                <w:szCs w:val="12"/>
              </w:rPr>
            </w:pPr>
            <w:r>
              <w:rPr>
                <w:sz w:val="12"/>
                <w:szCs w:val="12"/>
              </w:rPr>
              <w:t>string</w:t>
            </w:r>
          </w:p>
        </w:tc>
        <w:tc>
          <w:tcPr>
            <w:tcW w:w="344" w:type="pct"/>
            <w:tcBorders>
              <w:top w:val="nil"/>
              <w:left w:val="nil"/>
              <w:bottom w:val="single" w:sz="4" w:space="0" w:color="000000"/>
              <w:right w:val="single" w:sz="4" w:space="0" w:color="000000"/>
            </w:tcBorders>
            <w:shd w:val="clear" w:color="000000" w:fill="FFFF00"/>
            <w:noWrap/>
            <w:hideMark/>
          </w:tcPr>
          <w:p w14:paraId="053D001A"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000000" w:fill="FFFF00"/>
            <w:noWrap/>
            <w:hideMark/>
          </w:tcPr>
          <w:p w14:paraId="10398AEA" w14:textId="77777777" w:rsidR="00CE3B79" w:rsidRDefault="00ED39B0">
            <w:pPr>
              <w:rPr>
                <w:sz w:val="12"/>
                <w:szCs w:val="12"/>
              </w:rPr>
            </w:pPr>
            <w:r>
              <w:rPr>
                <w:sz w:val="12"/>
                <w:szCs w:val="12"/>
              </w:rPr>
              <w:t>Max. délka: 20</w:t>
            </w:r>
          </w:p>
        </w:tc>
        <w:tc>
          <w:tcPr>
            <w:tcW w:w="2038" w:type="pct"/>
            <w:tcBorders>
              <w:top w:val="nil"/>
              <w:left w:val="nil"/>
              <w:bottom w:val="single" w:sz="4" w:space="0" w:color="000000"/>
              <w:right w:val="single" w:sz="4" w:space="0" w:color="000000"/>
            </w:tcBorders>
            <w:shd w:val="clear" w:color="000000" w:fill="FFFF00"/>
            <w:noWrap/>
            <w:hideMark/>
          </w:tcPr>
          <w:p w14:paraId="0A92EDF7" w14:textId="77777777" w:rsidR="00CE3B79" w:rsidRDefault="00ED39B0">
            <w:pPr>
              <w:rPr>
                <w:sz w:val="12"/>
                <w:szCs w:val="12"/>
              </w:rPr>
            </w:pPr>
            <w:r>
              <w:rPr>
                <w:sz w:val="12"/>
                <w:szCs w:val="12"/>
              </w:rPr>
              <w:t>popis data výroby - může být např. obecně měsíc nebo přesnější den - položka je string</w:t>
            </w:r>
          </w:p>
        </w:tc>
      </w:tr>
      <w:tr w:rsidR="00CE3B79" w14:paraId="1B7ED883"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78AD0B73"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19D3A9B"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7DE21A7"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FBDD93D"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143BD46" w14:textId="77777777" w:rsidR="00CE3B79" w:rsidRDefault="00ED39B0">
            <w:pPr>
              <w:rPr>
                <w:sz w:val="12"/>
                <w:szCs w:val="12"/>
              </w:rPr>
            </w:pPr>
            <w:r>
              <w:rPr>
                <w:sz w:val="12"/>
                <w:szCs w:val="12"/>
              </w:rPr>
              <w:t> </w:t>
            </w:r>
          </w:p>
        </w:tc>
        <w:tc>
          <w:tcPr>
            <w:tcW w:w="87" w:type="pct"/>
            <w:tcBorders>
              <w:top w:val="nil"/>
              <w:left w:val="nil"/>
              <w:bottom w:val="nil"/>
              <w:right w:val="nil"/>
            </w:tcBorders>
            <w:shd w:val="clear" w:color="auto" w:fill="auto"/>
            <w:noWrap/>
            <w:hideMark/>
          </w:tcPr>
          <w:p w14:paraId="1EC0DE2E" w14:textId="77777777" w:rsidR="00CE3B79" w:rsidRDefault="00CE3B79">
            <w:pPr>
              <w:rPr>
                <w:sz w:val="12"/>
                <w:szCs w:val="12"/>
              </w:rPr>
            </w:pPr>
          </w:p>
        </w:tc>
        <w:tc>
          <w:tcPr>
            <w:tcW w:w="192" w:type="pct"/>
            <w:tcBorders>
              <w:top w:val="nil"/>
              <w:left w:val="nil"/>
              <w:bottom w:val="nil"/>
              <w:right w:val="nil"/>
            </w:tcBorders>
            <w:shd w:val="clear" w:color="000000" w:fill="FFFF00"/>
            <w:noWrap/>
            <w:hideMark/>
          </w:tcPr>
          <w:p w14:paraId="68184395" w14:textId="77777777" w:rsidR="00CE3B79" w:rsidRDefault="00ED39B0">
            <w:pPr>
              <w:rPr>
                <w:sz w:val="12"/>
                <w:szCs w:val="12"/>
              </w:rPr>
            </w:pPr>
            <w:r>
              <w:rPr>
                <w:sz w:val="12"/>
                <w:szCs w:val="12"/>
              </w:rPr>
              <w:t> </w:t>
            </w:r>
          </w:p>
        </w:tc>
        <w:tc>
          <w:tcPr>
            <w:tcW w:w="557" w:type="pct"/>
            <w:gridSpan w:val="3"/>
            <w:tcBorders>
              <w:top w:val="nil"/>
              <w:left w:val="nil"/>
              <w:bottom w:val="nil"/>
              <w:right w:val="nil"/>
            </w:tcBorders>
            <w:shd w:val="clear" w:color="000000" w:fill="FFFF00"/>
            <w:noWrap/>
            <w:vAlign w:val="bottom"/>
            <w:hideMark/>
          </w:tcPr>
          <w:p w14:paraId="05E58B4E" w14:textId="77777777" w:rsidR="00CE3B79" w:rsidRDefault="00ED39B0">
            <w:pPr>
              <w:rPr>
                <w:sz w:val="12"/>
                <w:szCs w:val="12"/>
              </w:rPr>
            </w:pPr>
            <w:r>
              <w:rPr>
                <w:sz w:val="12"/>
                <w:szCs w:val="12"/>
              </w:rPr>
              <w:t>MRO_OBAL</w:t>
            </w:r>
          </w:p>
        </w:tc>
        <w:tc>
          <w:tcPr>
            <w:tcW w:w="487" w:type="pct"/>
            <w:tcBorders>
              <w:top w:val="nil"/>
              <w:left w:val="single" w:sz="4" w:space="0" w:color="000000"/>
              <w:bottom w:val="single" w:sz="4" w:space="0" w:color="000000"/>
              <w:right w:val="single" w:sz="4" w:space="0" w:color="000000"/>
            </w:tcBorders>
            <w:shd w:val="clear" w:color="000000" w:fill="FFFF00"/>
            <w:noWrap/>
            <w:hideMark/>
          </w:tcPr>
          <w:p w14:paraId="521DD4CD" w14:textId="77777777" w:rsidR="00CE3B79" w:rsidRDefault="00ED39B0">
            <w:pPr>
              <w:rPr>
                <w:sz w:val="12"/>
                <w:szCs w:val="12"/>
              </w:rPr>
            </w:pPr>
            <w:r>
              <w:rPr>
                <w:sz w:val="12"/>
                <w:szCs w:val="12"/>
              </w:rPr>
              <w:t>string</w:t>
            </w:r>
          </w:p>
        </w:tc>
        <w:tc>
          <w:tcPr>
            <w:tcW w:w="344" w:type="pct"/>
            <w:tcBorders>
              <w:top w:val="nil"/>
              <w:left w:val="nil"/>
              <w:bottom w:val="single" w:sz="4" w:space="0" w:color="000000"/>
              <w:right w:val="single" w:sz="4" w:space="0" w:color="000000"/>
            </w:tcBorders>
            <w:shd w:val="clear" w:color="000000" w:fill="FFFF00"/>
            <w:noWrap/>
            <w:hideMark/>
          </w:tcPr>
          <w:p w14:paraId="5D798F6B"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000000" w:fill="FFFF00"/>
            <w:noWrap/>
            <w:hideMark/>
          </w:tcPr>
          <w:p w14:paraId="1B7FD8A3" w14:textId="77777777" w:rsidR="00CE3B79" w:rsidRDefault="00ED39B0">
            <w:pPr>
              <w:rPr>
                <w:sz w:val="12"/>
                <w:szCs w:val="12"/>
              </w:rPr>
            </w:pPr>
            <w:r>
              <w:rPr>
                <w:sz w:val="12"/>
                <w:szCs w:val="12"/>
              </w:rPr>
              <w:t>Max. délka: 2000</w:t>
            </w:r>
          </w:p>
        </w:tc>
        <w:tc>
          <w:tcPr>
            <w:tcW w:w="2038" w:type="pct"/>
            <w:tcBorders>
              <w:top w:val="nil"/>
              <w:left w:val="nil"/>
              <w:bottom w:val="single" w:sz="4" w:space="0" w:color="000000"/>
              <w:right w:val="single" w:sz="4" w:space="0" w:color="000000"/>
            </w:tcBorders>
            <w:shd w:val="clear" w:color="000000" w:fill="FFFF00"/>
            <w:noWrap/>
            <w:hideMark/>
          </w:tcPr>
          <w:p w14:paraId="12A693C0" w14:textId="77777777" w:rsidR="00CE3B79" w:rsidRDefault="00ED39B0">
            <w:pPr>
              <w:rPr>
                <w:sz w:val="12"/>
                <w:szCs w:val="12"/>
              </w:rPr>
            </w:pPr>
            <w:r>
              <w:rPr>
                <w:sz w:val="12"/>
                <w:szCs w:val="12"/>
              </w:rPr>
              <w:t>popis obalu</w:t>
            </w:r>
          </w:p>
        </w:tc>
      </w:tr>
      <w:tr w:rsidR="00CE3B79" w14:paraId="7253B0EF"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6C44D00F"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6EED1AD"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32EEA800"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8AFCCCA"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5B500B1E" w14:textId="77777777" w:rsidR="00CE3B79" w:rsidRDefault="00ED39B0">
            <w:pPr>
              <w:rPr>
                <w:sz w:val="12"/>
                <w:szCs w:val="12"/>
              </w:rPr>
            </w:pPr>
            <w:r>
              <w:rPr>
                <w:sz w:val="12"/>
                <w:szCs w:val="12"/>
              </w:rPr>
              <w:t> </w:t>
            </w:r>
          </w:p>
        </w:tc>
        <w:tc>
          <w:tcPr>
            <w:tcW w:w="87" w:type="pct"/>
            <w:tcBorders>
              <w:top w:val="nil"/>
              <w:left w:val="nil"/>
              <w:bottom w:val="nil"/>
              <w:right w:val="nil"/>
            </w:tcBorders>
            <w:shd w:val="clear" w:color="auto" w:fill="auto"/>
            <w:noWrap/>
            <w:hideMark/>
          </w:tcPr>
          <w:p w14:paraId="28C75E68" w14:textId="77777777" w:rsidR="00CE3B79" w:rsidRDefault="00CE3B79">
            <w:pPr>
              <w:rPr>
                <w:sz w:val="12"/>
                <w:szCs w:val="12"/>
              </w:rPr>
            </w:pPr>
          </w:p>
        </w:tc>
        <w:tc>
          <w:tcPr>
            <w:tcW w:w="192" w:type="pct"/>
            <w:tcBorders>
              <w:top w:val="nil"/>
              <w:left w:val="nil"/>
              <w:bottom w:val="nil"/>
              <w:right w:val="nil"/>
            </w:tcBorders>
            <w:shd w:val="clear" w:color="000000" w:fill="FFFF00"/>
            <w:noWrap/>
            <w:hideMark/>
          </w:tcPr>
          <w:p w14:paraId="037D93D3" w14:textId="77777777" w:rsidR="00CE3B79" w:rsidRDefault="00ED39B0">
            <w:pPr>
              <w:rPr>
                <w:sz w:val="12"/>
                <w:szCs w:val="12"/>
              </w:rPr>
            </w:pPr>
            <w:r>
              <w:rPr>
                <w:sz w:val="12"/>
                <w:szCs w:val="12"/>
              </w:rPr>
              <w:t> </w:t>
            </w:r>
          </w:p>
        </w:tc>
        <w:tc>
          <w:tcPr>
            <w:tcW w:w="557" w:type="pct"/>
            <w:gridSpan w:val="3"/>
            <w:tcBorders>
              <w:top w:val="nil"/>
              <w:left w:val="nil"/>
              <w:bottom w:val="nil"/>
              <w:right w:val="nil"/>
            </w:tcBorders>
            <w:shd w:val="clear" w:color="000000" w:fill="FFFF00"/>
            <w:noWrap/>
            <w:vAlign w:val="bottom"/>
            <w:hideMark/>
          </w:tcPr>
          <w:p w14:paraId="039CC98B" w14:textId="77777777" w:rsidR="00CE3B79" w:rsidRDefault="00ED39B0">
            <w:pPr>
              <w:rPr>
                <w:sz w:val="12"/>
                <w:szCs w:val="12"/>
              </w:rPr>
            </w:pPr>
            <w:r>
              <w:rPr>
                <w:sz w:val="12"/>
                <w:szCs w:val="12"/>
              </w:rPr>
              <w:t>MRO_CIS_POV</w:t>
            </w:r>
          </w:p>
        </w:tc>
        <w:tc>
          <w:tcPr>
            <w:tcW w:w="487" w:type="pct"/>
            <w:tcBorders>
              <w:top w:val="nil"/>
              <w:left w:val="single" w:sz="4" w:space="0" w:color="000000"/>
              <w:bottom w:val="single" w:sz="4" w:space="0" w:color="000000"/>
              <w:right w:val="single" w:sz="4" w:space="0" w:color="000000"/>
            </w:tcBorders>
            <w:shd w:val="clear" w:color="000000" w:fill="FFFF00"/>
            <w:noWrap/>
            <w:hideMark/>
          </w:tcPr>
          <w:p w14:paraId="30EC7C57" w14:textId="77777777" w:rsidR="00CE3B79" w:rsidRDefault="00ED39B0">
            <w:pPr>
              <w:rPr>
                <w:sz w:val="12"/>
                <w:szCs w:val="12"/>
              </w:rPr>
            </w:pPr>
            <w:r>
              <w:rPr>
                <w:sz w:val="12"/>
                <w:szCs w:val="12"/>
              </w:rPr>
              <w:t>string</w:t>
            </w:r>
          </w:p>
        </w:tc>
        <w:tc>
          <w:tcPr>
            <w:tcW w:w="344" w:type="pct"/>
            <w:tcBorders>
              <w:top w:val="nil"/>
              <w:left w:val="nil"/>
              <w:bottom w:val="single" w:sz="4" w:space="0" w:color="000000"/>
              <w:right w:val="single" w:sz="4" w:space="0" w:color="000000"/>
            </w:tcBorders>
            <w:shd w:val="clear" w:color="000000" w:fill="FFFF00"/>
            <w:noWrap/>
            <w:hideMark/>
          </w:tcPr>
          <w:p w14:paraId="7B6ADAD6"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000000" w:fill="FFFF00"/>
            <w:noWrap/>
            <w:hideMark/>
          </w:tcPr>
          <w:p w14:paraId="4D5A3DA6" w14:textId="77777777" w:rsidR="00CE3B79" w:rsidRDefault="00ED39B0">
            <w:pPr>
              <w:rPr>
                <w:sz w:val="12"/>
                <w:szCs w:val="12"/>
              </w:rPr>
            </w:pPr>
            <w:r>
              <w:rPr>
                <w:sz w:val="12"/>
                <w:szCs w:val="12"/>
              </w:rPr>
              <w:t>Max. délka: 20</w:t>
            </w:r>
          </w:p>
        </w:tc>
        <w:tc>
          <w:tcPr>
            <w:tcW w:w="2038" w:type="pct"/>
            <w:tcBorders>
              <w:top w:val="nil"/>
              <w:left w:val="nil"/>
              <w:bottom w:val="single" w:sz="4" w:space="0" w:color="000000"/>
              <w:right w:val="single" w:sz="4" w:space="0" w:color="000000"/>
            </w:tcBorders>
            <w:shd w:val="clear" w:color="000000" w:fill="FFFF00"/>
            <w:noWrap/>
            <w:hideMark/>
          </w:tcPr>
          <w:p w14:paraId="19FBF787" w14:textId="77777777" w:rsidR="00CE3B79" w:rsidRDefault="00ED39B0">
            <w:pPr>
              <w:rPr>
                <w:sz w:val="12"/>
                <w:szCs w:val="12"/>
              </w:rPr>
            </w:pPr>
            <w:r>
              <w:rPr>
                <w:sz w:val="12"/>
                <w:szCs w:val="12"/>
              </w:rPr>
              <w:t>evidenční číslo</w:t>
            </w:r>
          </w:p>
        </w:tc>
      </w:tr>
      <w:tr w:rsidR="00CE3B79" w14:paraId="3A6C0649"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0FB7B830"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1621CA8E"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9645725"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96FEAB4"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258BC113" w14:textId="77777777" w:rsidR="00CE3B79" w:rsidRDefault="00ED39B0">
            <w:pPr>
              <w:rPr>
                <w:sz w:val="12"/>
                <w:szCs w:val="12"/>
              </w:rPr>
            </w:pPr>
            <w:r>
              <w:rPr>
                <w:sz w:val="12"/>
                <w:szCs w:val="12"/>
              </w:rPr>
              <w:t> </w:t>
            </w:r>
          </w:p>
        </w:tc>
        <w:tc>
          <w:tcPr>
            <w:tcW w:w="87" w:type="pct"/>
            <w:tcBorders>
              <w:top w:val="nil"/>
              <w:left w:val="nil"/>
              <w:bottom w:val="nil"/>
              <w:right w:val="nil"/>
            </w:tcBorders>
            <w:shd w:val="clear" w:color="auto" w:fill="auto"/>
            <w:noWrap/>
            <w:hideMark/>
          </w:tcPr>
          <w:p w14:paraId="7D7ACCE4" w14:textId="77777777" w:rsidR="00CE3B79" w:rsidRDefault="00CE3B79">
            <w:pPr>
              <w:rPr>
                <w:sz w:val="12"/>
                <w:szCs w:val="12"/>
              </w:rPr>
            </w:pPr>
          </w:p>
        </w:tc>
        <w:tc>
          <w:tcPr>
            <w:tcW w:w="192" w:type="pct"/>
            <w:tcBorders>
              <w:top w:val="nil"/>
              <w:left w:val="nil"/>
              <w:bottom w:val="nil"/>
              <w:right w:val="nil"/>
            </w:tcBorders>
            <w:shd w:val="clear" w:color="000000" w:fill="FFFF00"/>
            <w:noWrap/>
            <w:hideMark/>
          </w:tcPr>
          <w:p w14:paraId="6B13429B" w14:textId="77777777" w:rsidR="00CE3B79" w:rsidRDefault="00ED39B0">
            <w:pPr>
              <w:rPr>
                <w:sz w:val="12"/>
                <w:szCs w:val="12"/>
              </w:rPr>
            </w:pPr>
            <w:r>
              <w:rPr>
                <w:sz w:val="12"/>
                <w:szCs w:val="12"/>
              </w:rPr>
              <w:t> </w:t>
            </w:r>
          </w:p>
        </w:tc>
        <w:tc>
          <w:tcPr>
            <w:tcW w:w="557" w:type="pct"/>
            <w:gridSpan w:val="3"/>
            <w:tcBorders>
              <w:top w:val="nil"/>
              <w:left w:val="nil"/>
              <w:bottom w:val="nil"/>
              <w:right w:val="nil"/>
            </w:tcBorders>
            <w:shd w:val="clear" w:color="000000" w:fill="FFFF00"/>
            <w:noWrap/>
            <w:vAlign w:val="bottom"/>
            <w:hideMark/>
          </w:tcPr>
          <w:p w14:paraId="5CEF3735" w14:textId="77777777" w:rsidR="00CE3B79" w:rsidRDefault="00ED39B0">
            <w:pPr>
              <w:rPr>
                <w:sz w:val="12"/>
                <w:szCs w:val="12"/>
              </w:rPr>
            </w:pPr>
            <w:r>
              <w:rPr>
                <w:sz w:val="12"/>
                <w:szCs w:val="12"/>
              </w:rPr>
              <w:t>MRO_D_PLATI_OD</w:t>
            </w:r>
          </w:p>
        </w:tc>
        <w:tc>
          <w:tcPr>
            <w:tcW w:w="487" w:type="pct"/>
            <w:tcBorders>
              <w:top w:val="nil"/>
              <w:left w:val="single" w:sz="4" w:space="0" w:color="000000"/>
              <w:bottom w:val="single" w:sz="4" w:space="0" w:color="000000"/>
              <w:right w:val="single" w:sz="4" w:space="0" w:color="000000"/>
            </w:tcBorders>
            <w:shd w:val="clear" w:color="000000" w:fill="FFFF00"/>
            <w:noWrap/>
            <w:hideMark/>
          </w:tcPr>
          <w:p w14:paraId="6025D2AE" w14:textId="77777777" w:rsidR="00CE3B79" w:rsidRDefault="00ED39B0">
            <w:pPr>
              <w:rPr>
                <w:sz w:val="12"/>
                <w:szCs w:val="12"/>
              </w:rPr>
            </w:pPr>
            <w:r>
              <w:rPr>
                <w:sz w:val="12"/>
                <w:szCs w:val="12"/>
              </w:rPr>
              <w:t>date</w:t>
            </w:r>
          </w:p>
        </w:tc>
        <w:tc>
          <w:tcPr>
            <w:tcW w:w="344" w:type="pct"/>
            <w:tcBorders>
              <w:top w:val="nil"/>
              <w:left w:val="nil"/>
              <w:bottom w:val="single" w:sz="4" w:space="0" w:color="000000"/>
              <w:right w:val="single" w:sz="4" w:space="0" w:color="000000"/>
            </w:tcBorders>
            <w:shd w:val="clear" w:color="000000" w:fill="FFFF00"/>
            <w:noWrap/>
            <w:hideMark/>
          </w:tcPr>
          <w:p w14:paraId="261042AA"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000000" w:fill="FFFF00"/>
            <w:noWrap/>
            <w:hideMark/>
          </w:tcPr>
          <w:p w14:paraId="58DA4B59" w14:textId="77777777" w:rsidR="00CE3B79" w:rsidRDefault="00ED39B0">
            <w:pPr>
              <w:rPr>
                <w:sz w:val="12"/>
                <w:szCs w:val="12"/>
              </w:rPr>
            </w:pPr>
            <w:r>
              <w:rPr>
                <w:sz w:val="12"/>
                <w:szCs w:val="12"/>
              </w:rPr>
              <w:t> </w:t>
            </w:r>
          </w:p>
        </w:tc>
        <w:tc>
          <w:tcPr>
            <w:tcW w:w="2038" w:type="pct"/>
            <w:tcBorders>
              <w:top w:val="nil"/>
              <w:left w:val="nil"/>
              <w:bottom w:val="single" w:sz="4" w:space="0" w:color="000000"/>
              <w:right w:val="single" w:sz="4" w:space="0" w:color="000000"/>
            </w:tcBorders>
            <w:shd w:val="clear" w:color="000000" w:fill="FFFF00"/>
            <w:noWrap/>
            <w:hideMark/>
          </w:tcPr>
          <w:p w14:paraId="49897C22" w14:textId="77777777" w:rsidR="00CE3B79" w:rsidRDefault="00ED39B0">
            <w:pPr>
              <w:rPr>
                <w:sz w:val="12"/>
                <w:szCs w:val="12"/>
              </w:rPr>
            </w:pPr>
            <w:r>
              <w:rPr>
                <w:sz w:val="12"/>
                <w:szCs w:val="12"/>
              </w:rPr>
              <w:t>datum vydáním MRO ve sbírce právních předpisů</w:t>
            </w:r>
          </w:p>
        </w:tc>
      </w:tr>
      <w:tr w:rsidR="00CE3B79" w14:paraId="6768CF13" w14:textId="77777777">
        <w:trPr>
          <w:trHeight w:val="255"/>
        </w:trPr>
        <w:tc>
          <w:tcPr>
            <w:tcW w:w="87" w:type="pct"/>
            <w:tcBorders>
              <w:top w:val="nil"/>
              <w:left w:val="single" w:sz="4" w:space="0" w:color="000000"/>
              <w:bottom w:val="single" w:sz="4" w:space="0" w:color="000000"/>
              <w:right w:val="single" w:sz="4" w:space="0" w:color="000000"/>
            </w:tcBorders>
            <w:shd w:val="clear" w:color="auto" w:fill="auto"/>
            <w:noWrap/>
            <w:hideMark/>
          </w:tcPr>
          <w:p w14:paraId="5D39E181"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108CFA8B"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B745076"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83F678F" w14:textId="77777777" w:rsidR="00CE3B79" w:rsidRDefault="00ED39B0">
            <w:pPr>
              <w:rPr>
                <w:sz w:val="12"/>
                <w:szCs w:val="12"/>
              </w:rPr>
            </w:pPr>
            <w:r>
              <w:rPr>
                <w:sz w:val="12"/>
                <w:szCs w:val="12"/>
              </w:rPr>
              <w:t> </w:t>
            </w:r>
          </w:p>
        </w:tc>
        <w:tc>
          <w:tcPr>
            <w:tcW w:w="87" w:type="pct"/>
            <w:tcBorders>
              <w:top w:val="nil"/>
              <w:left w:val="nil"/>
              <w:bottom w:val="single" w:sz="4" w:space="0" w:color="000000"/>
              <w:right w:val="single" w:sz="4" w:space="0" w:color="000000"/>
            </w:tcBorders>
            <w:shd w:val="clear" w:color="auto" w:fill="auto"/>
            <w:noWrap/>
            <w:hideMark/>
          </w:tcPr>
          <w:p w14:paraId="03747E44" w14:textId="77777777" w:rsidR="00CE3B79" w:rsidRDefault="00ED39B0">
            <w:pPr>
              <w:rPr>
                <w:sz w:val="12"/>
                <w:szCs w:val="12"/>
              </w:rPr>
            </w:pPr>
            <w:r>
              <w:rPr>
                <w:sz w:val="12"/>
                <w:szCs w:val="12"/>
              </w:rPr>
              <w:t> </w:t>
            </w:r>
          </w:p>
        </w:tc>
        <w:tc>
          <w:tcPr>
            <w:tcW w:w="87" w:type="pct"/>
            <w:tcBorders>
              <w:top w:val="nil"/>
              <w:left w:val="nil"/>
              <w:bottom w:val="nil"/>
              <w:right w:val="nil"/>
            </w:tcBorders>
            <w:shd w:val="clear" w:color="auto" w:fill="auto"/>
            <w:noWrap/>
            <w:hideMark/>
          </w:tcPr>
          <w:p w14:paraId="271CBBB7" w14:textId="77777777" w:rsidR="00CE3B79" w:rsidRDefault="00CE3B79">
            <w:pPr>
              <w:rPr>
                <w:sz w:val="12"/>
                <w:szCs w:val="12"/>
              </w:rPr>
            </w:pPr>
          </w:p>
        </w:tc>
        <w:tc>
          <w:tcPr>
            <w:tcW w:w="192" w:type="pct"/>
            <w:tcBorders>
              <w:top w:val="nil"/>
              <w:left w:val="nil"/>
              <w:bottom w:val="nil"/>
              <w:right w:val="nil"/>
            </w:tcBorders>
            <w:shd w:val="clear" w:color="000000" w:fill="FFFF00"/>
            <w:noWrap/>
            <w:hideMark/>
          </w:tcPr>
          <w:p w14:paraId="145A1A20" w14:textId="77777777" w:rsidR="00CE3B79" w:rsidRDefault="00ED39B0">
            <w:pPr>
              <w:rPr>
                <w:sz w:val="12"/>
                <w:szCs w:val="12"/>
              </w:rPr>
            </w:pPr>
            <w:r>
              <w:rPr>
                <w:sz w:val="12"/>
                <w:szCs w:val="12"/>
              </w:rPr>
              <w:t> </w:t>
            </w:r>
          </w:p>
        </w:tc>
        <w:tc>
          <w:tcPr>
            <w:tcW w:w="557" w:type="pct"/>
            <w:gridSpan w:val="3"/>
            <w:tcBorders>
              <w:top w:val="nil"/>
              <w:left w:val="nil"/>
              <w:bottom w:val="nil"/>
              <w:right w:val="nil"/>
            </w:tcBorders>
            <w:shd w:val="clear" w:color="000000" w:fill="FFFF00"/>
            <w:noWrap/>
            <w:vAlign w:val="bottom"/>
            <w:hideMark/>
          </w:tcPr>
          <w:p w14:paraId="5FA8EB68" w14:textId="77777777" w:rsidR="00CE3B79" w:rsidRDefault="00ED39B0">
            <w:pPr>
              <w:rPr>
                <w:sz w:val="12"/>
                <w:szCs w:val="12"/>
              </w:rPr>
            </w:pPr>
            <w:r>
              <w:rPr>
                <w:sz w:val="12"/>
                <w:szCs w:val="12"/>
              </w:rPr>
              <w:t>MRO_DUVOD</w:t>
            </w:r>
          </w:p>
        </w:tc>
        <w:tc>
          <w:tcPr>
            <w:tcW w:w="487" w:type="pct"/>
            <w:tcBorders>
              <w:top w:val="nil"/>
              <w:left w:val="single" w:sz="4" w:space="0" w:color="000000"/>
              <w:bottom w:val="single" w:sz="4" w:space="0" w:color="000000"/>
              <w:right w:val="single" w:sz="4" w:space="0" w:color="000000"/>
            </w:tcBorders>
            <w:shd w:val="clear" w:color="000000" w:fill="FFFF00"/>
            <w:noWrap/>
            <w:hideMark/>
          </w:tcPr>
          <w:p w14:paraId="6E5BCDF2" w14:textId="77777777" w:rsidR="00CE3B79" w:rsidRDefault="00ED39B0">
            <w:pPr>
              <w:rPr>
                <w:sz w:val="12"/>
                <w:szCs w:val="12"/>
              </w:rPr>
            </w:pPr>
            <w:r>
              <w:rPr>
                <w:sz w:val="12"/>
                <w:szCs w:val="12"/>
              </w:rPr>
              <w:t>string</w:t>
            </w:r>
          </w:p>
        </w:tc>
        <w:tc>
          <w:tcPr>
            <w:tcW w:w="344" w:type="pct"/>
            <w:tcBorders>
              <w:top w:val="nil"/>
              <w:left w:val="nil"/>
              <w:bottom w:val="single" w:sz="4" w:space="0" w:color="000000"/>
              <w:right w:val="single" w:sz="4" w:space="0" w:color="000000"/>
            </w:tcBorders>
            <w:shd w:val="clear" w:color="000000" w:fill="FFFF00"/>
            <w:noWrap/>
            <w:hideMark/>
          </w:tcPr>
          <w:p w14:paraId="52F89C99" w14:textId="77777777" w:rsidR="00CE3B79" w:rsidRDefault="00ED39B0">
            <w:pPr>
              <w:rPr>
                <w:sz w:val="12"/>
                <w:szCs w:val="12"/>
              </w:rPr>
            </w:pPr>
            <w:r>
              <w:rPr>
                <w:sz w:val="12"/>
                <w:szCs w:val="12"/>
              </w:rPr>
              <w:t>0 - 1</w:t>
            </w:r>
          </w:p>
        </w:tc>
        <w:tc>
          <w:tcPr>
            <w:tcW w:w="859" w:type="pct"/>
            <w:tcBorders>
              <w:top w:val="nil"/>
              <w:left w:val="nil"/>
              <w:bottom w:val="single" w:sz="4" w:space="0" w:color="000000"/>
              <w:right w:val="single" w:sz="4" w:space="0" w:color="000000"/>
            </w:tcBorders>
            <w:shd w:val="clear" w:color="000000" w:fill="FFFF00"/>
            <w:noWrap/>
            <w:hideMark/>
          </w:tcPr>
          <w:p w14:paraId="269C71C6" w14:textId="77777777" w:rsidR="00CE3B79" w:rsidRDefault="00ED39B0">
            <w:pPr>
              <w:rPr>
                <w:sz w:val="12"/>
                <w:szCs w:val="12"/>
              </w:rPr>
            </w:pPr>
            <w:r>
              <w:rPr>
                <w:sz w:val="12"/>
                <w:szCs w:val="12"/>
              </w:rPr>
              <w:t>Max. délka: 5000</w:t>
            </w:r>
          </w:p>
        </w:tc>
        <w:tc>
          <w:tcPr>
            <w:tcW w:w="2038" w:type="pct"/>
            <w:tcBorders>
              <w:top w:val="nil"/>
              <w:left w:val="nil"/>
              <w:bottom w:val="single" w:sz="4" w:space="0" w:color="000000"/>
              <w:right w:val="single" w:sz="4" w:space="0" w:color="000000"/>
            </w:tcBorders>
            <w:shd w:val="clear" w:color="000000" w:fill="FFFF00"/>
            <w:noWrap/>
            <w:hideMark/>
          </w:tcPr>
          <w:p w14:paraId="5AC58AC0" w14:textId="77777777" w:rsidR="00CE3B79" w:rsidRDefault="00ED39B0">
            <w:pPr>
              <w:rPr>
                <w:sz w:val="12"/>
                <w:szCs w:val="12"/>
              </w:rPr>
            </w:pPr>
            <w:r>
              <w:rPr>
                <w:sz w:val="12"/>
                <w:szCs w:val="12"/>
              </w:rPr>
              <w:t>důvod k vydání MRO</w:t>
            </w:r>
          </w:p>
        </w:tc>
      </w:tr>
    </w:tbl>
    <w:p w14:paraId="3ADCF840" w14:textId="77777777" w:rsidR="00CE3B79" w:rsidRDefault="00CE3B79"/>
    <w:p w14:paraId="4A2C7BC0" w14:textId="77777777" w:rsidR="00CE3B79" w:rsidRDefault="00CE3B79"/>
    <w:p w14:paraId="2794600D" w14:textId="77777777" w:rsidR="00CE3B79" w:rsidRDefault="00ED39B0">
      <w:r>
        <w:t>a přepracování mechanismu na příjem dat/aktualizaci dat v DB EPH.</w:t>
      </w:r>
    </w:p>
    <w:p w14:paraId="02358A66" w14:textId="77777777" w:rsidR="00CE3B79" w:rsidRDefault="00CE3B79"/>
    <w:p w14:paraId="5B0B1CF5" w14:textId="77777777" w:rsidR="00CE3B79" w:rsidRDefault="00ED39B0">
      <w:r>
        <w:t>Registrační číslo bude nově nepovinné</w:t>
      </w:r>
    </w:p>
    <w:p w14:paraId="5462BBCC" w14:textId="77777777" w:rsidR="00CE3B79" w:rsidRDefault="00CE3B79"/>
    <w:tbl>
      <w:tblPr>
        <w:tblW w:w="5000" w:type="pct"/>
        <w:tblCellMar>
          <w:left w:w="70" w:type="dxa"/>
          <w:right w:w="70" w:type="dxa"/>
        </w:tblCellMar>
        <w:tblLook w:val="04A0" w:firstRow="1" w:lastRow="0" w:firstColumn="1" w:lastColumn="0" w:noHBand="0" w:noVBand="1"/>
      </w:tblPr>
      <w:tblGrid>
        <w:gridCol w:w="166"/>
        <w:gridCol w:w="165"/>
        <w:gridCol w:w="707"/>
        <w:gridCol w:w="783"/>
        <w:gridCol w:w="626"/>
        <w:gridCol w:w="1553"/>
        <w:gridCol w:w="5628"/>
      </w:tblGrid>
      <w:tr w:rsidR="00CE3B79" w14:paraId="7D3D1399" w14:textId="77777777">
        <w:trPr>
          <w:trHeight w:val="255"/>
        </w:trPr>
        <w:tc>
          <w:tcPr>
            <w:tcW w:w="1417" w:type="pct"/>
            <w:gridSpan w:val="3"/>
            <w:tcBorders>
              <w:top w:val="single" w:sz="4" w:space="0" w:color="000000"/>
              <w:left w:val="single" w:sz="4" w:space="0" w:color="000000"/>
              <w:bottom w:val="single" w:sz="4" w:space="0" w:color="000000"/>
              <w:right w:val="single" w:sz="4" w:space="0" w:color="000000"/>
            </w:tcBorders>
            <w:shd w:val="clear" w:color="auto" w:fill="auto"/>
            <w:noWrap/>
            <w:hideMark/>
          </w:tcPr>
          <w:p w14:paraId="6ACB54F4" w14:textId="77777777" w:rsidR="00CE3B79" w:rsidRDefault="00ED39B0">
            <w:pPr>
              <w:rPr>
                <w:sz w:val="20"/>
              </w:rPr>
            </w:pPr>
            <w:r>
              <w:rPr>
                <w:sz w:val="20"/>
              </w:rPr>
              <w:t>ROZHODNUTI</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hideMark/>
          </w:tcPr>
          <w:p w14:paraId="1586F84C" w14:textId="77777777" w:rsidR="00CE3B79" w:rsidRDefault="00ED39B0">
            <w:pPr>
              <w:rPr>
                <w:sz w:val="20"/>
              </w:rPr>
            </w:pPr>
            <w:r>
              <w:rPr>
                <w:sz w:val="20"/>
              </w:rPr>
              <w:t>ROZHODNUTI</w:t>
            </w:r>
          </w:p>
        </w:tc>
        <w:tc>
          <w:tcPr>
            <w:tcW w:w="287" w:type="pct"/>
            <w:tcBorders>
              <w:top w:val="single" w:sz="4" w:space="0" w:color="000000"/>
              <w:left w:val="nil"/>
              <w:bottom w:val="single" w:sz="4" w:space="0" w:color="000000"/>
              <w:right w:val="single" w:sz="4" w:space="0" w:color="000000"/>
            </w:tcBorders>
            <w:shd w:val="clear" w:color="auto" w:fill="auto"/>
            <w:noWrap/>
            <w:hideMark/>
          </w:tcPr>
          <w:p w14:paraId="75F04590" w14:textId="77777777" w:rsidR="00CE3B79" w:rsidRDefault="00ED39B0">
            <w:pPr>
              <w:rPr>
                <w:sz w:val="20"/>
              </w:rPr>
            </w:pPr>
            <w:r>
              <w:rPr>
                <w:sz w:val="20"/>
              </w:rPr>
              <w:t>0 - unbound</w:t>
            </w:r>
          </w:p>
        </w:tc>
        <w:tc>
          <w:tcPr>
            <w:tcW w:w="936" w:type="pct"/>
            <w:tcBorders>
              <w:top w:val="single" w:sz="4" w:space="0" w:color="000000"/>
              <w:left w:val="nil"/>
              <w:bottom w:val="single" w:sz="4" w:space="0" w:color="000000"/>
              <w:right w:val="single" w:sz="4" w:space="0" w:color="000000"/>
            </w:tcBorders>
            <w:shd w:val="clear" w:color="auto" w:fill="auto"/>
            <w:noWrap/>
            <w:hideMark/>
          </w:tcPr>
          <w:p w14:paraId="1DA989DE" w14:textId="77777777" w:rsidR="00CE3B79" w:rsidRDefault="00ED39B0">
            <w:pPr>
              <w:rPr>
                <w:sz w:val="20"/>
              </w:rPr>
            </w:pPr>
            <w:r>
              <w:rPr>
                <w:sz w:val="20"/>
              </w:rPr>
              <w:t> </w:t>
            </w:r>
          </w:p>
        </w:tc>
        <w:tc>
          <w:tcPr>
            <w:tcW w:w="1744" w:type="pct"/>
            <w:tcBorders>
              <w:top w:val="single" w:sz="4" w:space="0" w:color="000000"/>
              <w:left w:val="nil"/>
              <w:bottom w:val="single" w:sz="4" w:space="0" w:color="000000"/>
              <w:right w:val="single" w:sz="4" w:space="0" w:color="000000"/>
            </w:tcBorders>
            <w:shd w:val="clear" w:color="auto" w:fill="auto"/>
            <w:noWrap/>
            <w:hideMark/>
          </w:tcPr>
          <w:p w14:paraId="0C1ADA80" w14:textId="77777777" w:rsidR="00CE3B79" w:rsidRDefault="00ED39B0">
            <w:pPr>
              <w:rPr>
                <w:sz w:val="20"/>
              </w:rPr>
            </w:pPr>
            <w:r>
              <w:rPr>
                <w:sz w:val="20"/>
              </w:rPr>
              <w:t>Rozhodnutí</w:t>
            </w:r>
          </w:p>
        </w:tc>
      </w:tr>
      <w:tr w:rsidR="00CE3B79" w14:paraId="737D87D0" w14:textId="77777777">
        <w:trPr>
          <w:trHeight w:val="255"/>
        </w:trPr>
        <w:tc>
          <w:tcPr>
            <w:tcW w:w="84" w:type="pct"/>
            <w:tcBorders>
              <w:top w:val="single" w:sz="4" w:space="0" w:color="000000"/>
              <w:left w:val="single" w:sz="4" w:space="0" w:color="000000"/>
              <w:bottom w:val="single" w:sz="4" w:space="0" w:color="000000"/>
              <w:right w:val="single" w:sz="4" w:space="0" w:color="000000"/>
            </w:tcBorders>
            <w:shd w:val="clear" w:color="auto" w:fill="auto"/>
            <w:noWrap/>
            <w:hideMark/>
          </w:tcPr>
          <w:p w14:paraId="2B25D024" w14:textId="77777777" w:rsidR="00CE3B79" w:rsidRDefault="00ED39B0">
            <w:pPr>
              <w:rPr>
                <w:sz w:val="20"/>
              </w:rPr>
            </w:pPr>
            <w:r>
              <w:rPr>
                <w:sz w:val="20"/>
              </w:rPr>
              <w:t> </w:t>
            </w:r>
          </w:p>
        </w:tc>
        <w:tc>
          <w:tcPr>
            <w:tcW w:w="84" w:type="pct"/>
            <w:tcBorders>
              <w:top w:val="single" w:sz="4" w:space="0" w:color="000000"/>
              <w:left w:val="nil"/>
              <w:bottom w:val="single" w:sz="4" w:space="0" w:color="000000"/>
              <w:right w:val="single" w:sz="4" w:space="0" w:color="000000"/>
            </w:tcBorders>
            <w:shd w:val="clear" w:color="auto" w:fill="auto"/>
            <w:noWrap/>
            <w:hideMark/>
          </w:tcPr>
          <w:p w14:paraId="64AEBCC8" w14:textId="77777777" w:rsidR="00CE3B79" w:rsidRDefault="00ED39B0">
            <w:pPr>
              <w:rPr>
                <w:sz w:val="20"/>
              </w:rPr>
            </w:pPr>
            <w:r>
              <w:rPr>
                <w:sz w:val="20"/>
              </w:rPr>
              <w:t> </w:t>
            </w:r>
          </w:p>
        </w:tc>
        <w:tc>
          <w:tcPr>
            <w:tcW w:w="1249" w:type="pct"/>
            <w:tcBorders>
              <w:top w:val="single" w:sz="4" w:space="0" w:color="000000"/>
              <w:left w:val="nil"/>
              <w:bottom w:val="single" w:sz="4" w:space="0" w:color="000000"/>
              <w:right w:val="single" w:sz="4" w:space="0" w:color="000000"/>
            </w:tcBorders>
            <w:shd w:val="clear" w:color="auto" w:fill="auto"/>
            <w:noWrap/>
            <w:hideMark/>
          </w:tcPr>
          <w:p w14:paraId="1E8D3E58" w14:textId="77777777" w:rsidR="00CE3B79" w:rsidRDefault="00ED39B0">
            <w:pPr>
              <w:rPr>
                <w:sz w:val="20"/>
              </w:rPr>
            </w:pPr>
            <w:r>
              <w:rPr>
                <w:sz w:val="20"/>
              </w:rPr>
              <w:t>ID</w:t>
            </w:r>
          </w:p>
        </w:tc>
        <w:tc>
          <w:tcPr>
            <w:tcW w:w="616" w:type="pct"/>
            <w:tcBorders>
              <w:top w:val="nil"/>
              <w:left w:val="single" w:sz="4" w:space="0" w:color="000000"/>
              <w:bottom w:val="single" w:sz="4" w:space="0" w:color="000000"/>
              <w:right w:val="single" w:sz="4" w:space="0" w:color="000000"/>
            </w:tcBorders>
            <w:shd w:val="clear" w:color="auto" w:fill="auto"/>
            <w:noWrap/>
            <w:hideMark/>
          </w:tcPr>
          <w:p w14:paraId="2B9D68D9" w14:textId="77777777" w:rsidR="00CE3B79" w:rsidRDefault="00ED39B0">
            <w:pPr>
              <w:rPr>
                <w:sz w:val="20"/>
              </w:rPr>
            </w:pPr>
            <w:r>
              <w:rPr>
                <w:sz w:val="20"/>
              </w:rPr>
              <w:t>sID</w:t>
            </w:r>
          </w:p>
        </w:tc>
        <w:tc>
          <w:tcPr>
            <w:tcW w:w="287" w:type="pct"/>
            <w:tcBorders>
              <w:top w:val="nil"/>
              <w:left w:val="nil"/>
              <w:bottom w:val="single" w:sz="4" w:space="0" w:color="000000"/>
              <w:right w:val="single" w:sz="4" w:space="0" w:color="000000"/>
            </w:tcBorders>
            <w:shd w:val="clear" w:color="auto" w:fill="auto"/>
            <w:noWrap/>
            <w:hideMark/>
          </w:tcPr>
          <w:p w14:paraId="50CC0D1F" w14:textId="77777777" w:rsidR="00CE3B79" w:rsidRDefault="00ED39B0">
            <w:pPr>
              <w:rPr>
                <w:sz w:val="20"/>
              </w:rPr>
            </w:pPr>
            <w:r>
              <w:rPr>
                <w:sz w:val="20"/>
              </w:rPr>
              <w:t>1 - 1</w:t>
            </w:r>
          </w:p>
        </w:tc>
        <w:tc>
          <w:tcPr>
            <w:tcW w:w="936" w:type="pct"/>
            <w:tcBorders>
              <w:top w:val="nil"/>
              <w:left w:val="nil"/>
              <w:bottom w:val="single" w:sz="4" w:space="0" w:color="000000"/>
              <w:right w:val="single" w:sz="4" w:space="0" w:color="000000"/>
            </w:tcBorders>
            <w:shd w:val="clear" w:color="auto" w:fill="auto"/>
            <w:noWrap/>
            <w:hideMark/>
          </w:tcPr>
          <w:p w14:paraId="3F203242" w14:textId="77777777" w:rsidR="00CE3B79" w:rsidRDefault="00ED39B0">
            <w:pPr>
              <w:rPr>
                <w:sz w:val="20"/>
              </w:rPr>
            </w:pPr>
            <w:r>
              <w:rPr>
                <w:sz w:val="20"/>
              </w:rPr>
              <w:t>Min. hodnota (včetně): 1</w:t>
            </w:r>
            <w:r>
              <w:rPr>
                <w:sz w:val="20"/>
              </w:rPr>
              <w:br/>
              <w:t>Max. hodnota (včetně): 999999999</w:t>
            </w:r>
            <w:r>
              <w:rPr>
                <w:sz w:val="20"/>
              </w:rPr>
              <w:br/>
              <w:t>Počet platných číslic: 10</w:t>
            </w:r>
            <w:r>
              <w:rPr>
                <w:sz w:val="20"/>
              </w:rPr>
              <w:br/>
              <w:t>Přesnost: 0</w:t>
            </w:r>
          </w:p>
        </w:tc>
        <w:tc>
          <w:tcPr>
            <w:tcW w:w="1744" w:type="pct"/>
            <w:tcBorders>
              <w:top w:val="nil"/>
              <w:left w:val="nil"/>
              <w:bottom w:val="single" w:sz="4" w:space="0" w:color="000000"/>
              <w:right w:val="single" w:sz="4" w:space="0" w:color="000000"/>
            </w:tcBorders>
            <w:shd w:val="clear" w:color="auto" w:fill="auto"/>
            <w:noWrap/>
            <w:hideMark/>
          </w:tcPr>
          <w:p w14:paraId="5134D934" w14:textId="77777777" w:rsidR="00CE3B79" w:rsidRDefault="00ED39B0">
            <w:pPr>
              <w:rPr>
                <w:sz w:val="20"/>
              </w:rPr>
            </w:pPr>
            <w:r>
              <w:rPr>
                <w:sz w:val="20"/>
              </w:rPr>
              <w:t>Identifikátor záznamu</w:t>
            </w:r>
          </w:p>
        </w:tc>
      </w:tr>
      <w:tr w:rsidR="00CE3B79" w14:paraId="400F5D55" w14:textId="77777777">
        <w:trPr>
          <w:trHeight w:val="255"/>
        </w:trPr>
        <w:tc>
          <w:tcPr>
            <w:tcW w:w="84" w:type="pct"/>
            <w:tcBorders>
              <w:top w:val="nil"/>
              <w:left w:val="single" w:sz="4" w:space="0" w:color="000000"/>
              <w:bottom w:val="single" w:sz="4" w:space="0" w:color="000000"/>
              <w:right w:val="single" w:sz="4" w:space="0" w:color="000000"/>
            </w:tcBorders>
            <w:shd w:val="clear" w:color="auto" w:fill="auto"/>
            <w:noWrap/>
            <w:hideMark/>
          </w:tcPr>
          <w:p w14:paraId="31D0344B" w14:textId="77777777" w:rsidR="00CE3B79" w:rsidRDefault="00ED39B0">
            <w:pPr>
              <w:rPr>
                <w:sz w:val="20"/>
              </w:rPr>
            </w:pPr>
            <w:r>
              <w:rPr>
                <w:sz w:val="20"/>
              </w:rPr>
              <w:t> </w:t>
            </w:r>
          </w:p>
        </w:tc>
        <w:tc>
          <w:tcPr>
            <w:tcW w:w="84" w:type="pct"/>
            <w:tcBorders>
              <w:top w:val="nil"/>
              <w:left w:val="nil"/>
              <w:bottom w:val="single" w:sz="4" w:space="0" w:color="000000"/>
              <w:right w:val="single" w:sz="4" w:space="0" w:color="000000"/>
            </w:tcBorders>
            <w:shd w:val="clear" w:color="auto" w:fill="auto"/>
            <w:noWrap/>
            <w:hideMark/>
          </w:tcPr>
          <w:p w14:paraId="1B72F34C" w14:textId="77777777" w:rsidR="00CE3B79" w:rsidRDefault="00ED39B0">
            <w:pPr>
              <w:rPr>
                <w:sz w:val="20"/>
              </w:rPr>
            </w:pPr>
            <w:r>
              <w:rPr>
                <w:sz w:val="20"/>
              </w:rPr>
              <w:t> </w:t>
            </w:r>
          </w:p>
        </w:tc>
        <w:tc>
          <w:tcPr>
            <w:tcW w:w="1249" w:type="pct"/>
            <w:tcBorders>
              <w:top w:val="single" w:sz="4" w:space="0" w:color="000000"/>
              <w:left w:val="nil"/>
              <w:bottom w:val="single" w:sz="4" w:space="0" w:color="000000"/>
              <w:right w:val="single" w:sz="4" w:space="0" w:color="000000"/>
            </w:tcBorders>
            <w:shd w:val="clear" w:color="auto" w:fill="auto"/>
            <w:noWrap/>
            <w:hideMark/>
          </w:tcPr>
          <w:p w14:paraId="23EC5A1E" w14:textId="77777777" w:rsidR="00CE3B79" w:rsidRDefault="00ED39B0">
            <w:pPr>
              <w:rPr>
                <w:sz w:val="20"/>
              </w:rPr>
            </w:pPr>
            <w:r>
              <w:rPr>
                <w:sz w:val="20"/>
              </w:rPr>
              <w:t>ROZ_REF_ID</w:t>
            </w:r>
          </w:p>
        </w:tc>
        <w:tc>
          <w:tcPr>
            <w:tcW w:w="616" w:type="pct"/>
            <w:tcBorders>
              <w:top w:val="nil"/>
              <w:left w:val="single" w:sz="4" w:space="0" w:color="000000"/>
              <w:bottom w:val="single" w:sz="4" w:space="0" w:color="000000"/>
              <w:right w:val="single" w:sz="4" w:space="0" w:color="000000"/>
            </w:tcBorders>
            <w:shd w:val="clear" w:color="auto" w:fill="auto"/>
            <w:noWrap/>
            <w:hideMark/>
          </w:tcPr>
          <w:p w14:paraId="3D49EA85" w14:textId="77777777" w:rsidR="00CE3B79" w:rsidRDefault="00ED39B0">
            <w:pPr>
              <w:rPr>
                <w:sz w:val="20"/>
              </w:rPr>
            </w:pPr>
            <w:r>
              <w:rPr>
                <w:sz w:val="20"/>
              </w:rPr>
              <w:t>sSTRING_1_10</w:t>
            </w:r>
          </w:p>
        </w:tc>
        <w:tc>
          <w:tcPr>
            <w:tcW w:w="287" w:type="pct"/>
            <w:tcBorders>
              <w:top w:val="nil"/>
              <w:left w:val="nil"/>
              <w:bottom w:val="single" w:sz="4" w:space="0" w:color="000000"/>
              <w:right w:val="single" w:sz="4" w:space="0" w:color="000000"/>
            </w:tcBorders>
            <w:shd w:val="clear" w:color="auto" w:fill="auto"/>
            <w:noWrap/>
            <w:hideMark/>
          </w:tcPr>
          <w:p w14:paraId="57B6BDF1" w14:textId="77777777" w:rsidR="00CE3B79" w:rsidRDefault="00ED39B0">
            <w:pPr>
              <w:rPr>
                <w:sz w:val="20"/>
              </w:rPr>
            </w:pPr>
            <w:r>
              <w:rPr>
                <w:sz w:val="20"/>
              </w:rPr>
              <w:t>0 - 1</w:t>
            </w:r>
          </w:p>
        </w:tc>
        <w:tc>
          <w:tcPr>
            <w:tcW w:w="936" w:type="pct"/>
            <w:tcBorders>
              <w:top w:val="nil"/>
              <w:left w:val="nil"/>
              <w:bottom w:val="single" w:sz="4" w:space="0" w:color="000000"/>
              <w:right w:val="single" w:sz="4" w:space="0" w:color="000000"/>
            </w:tcBorders>
            <w:shd w:val="clear" w:color="auto" w:fill="auto"/>
            <w:noWrap/>
            <w:hideMark/>
          </w:tcPr>
          <w:p w14:paraId="18A1A749" w14:textId="77777777" w:rsidR="00CE3B79" w:rsidRDefault="00ED39B0">
            <w:pPr>
              <w:rPr>
                <w:sz w:val="20"/>
              </w:rPr>
            </w:pPr>
            <w:r>
              <w:rPr>
                <w:sz w:val="20"/>
              </w:rPr>
              <w:t>Max. délka: 10</w:t>
            </w:r>
            <w:r>
              <w:rPr>
                <w:sz w:val="20"/>
              </w:rPr>
              <w:br/>
              <w:t>Min. délka: 1</w:t>
            </w:r>
          </w:p>
        </w:tc>
        <w:tc>
          <w:tcPr>
            <w:tcW w:w="1744" w:type="pct"/>
            <w:tcBorders>
              <w:top w:val="nil"/>
              <w:left w:val="nil"/>
              <w:bottom w:val="single" w:sz="4" w:space="0" w:color="000000"/>
              <w:right w:val="single" w:sz="4" w:space="0" w:color="000000"/>
            </w:tcBorders>
            <w:shd w:val="clear" w:color="auto" w:fill="auto"/>
            <w:noWrap/>
            <w:hideMark/>
          </w:tcPr>
          <w:p w14:paraId="0C9B621B" w14:textId="77777777" w:rsidR="00CE3B79" w:rsidRDefault="00ED39B0">
            <w:pPr>
              <w:rPr>
                <w:sz w:val="20"/>
              </w:rPr>
            </w:pPr>
            <w:r>
              <w:rPr>
                <w:sz w:val="20"/>
              </w:rPr>
              <w:t>Identifikátor záznamu na přípravek, který je veden jako referenční</w:t>
            </w:r>
          </w:p>
        </w:tc>
      </w:tr>
      <w:tr w:rsidR="00CE3B79" w14:paraId="3E9CDCE7" w14:textId="77777777">
        <w:trPr>
          <w:trHeight w:val="255"/>
        </w:trPr>
        <w:tc>
          <w:tcPr>
            <w:tcW w:w="84" w:type="pct"/>
            <w:tcBorders>
              <w:top w:val="nil"/>
              <w:left w:val="single" w:sz="4" w:space="0" w:color="000000"/>
              <w:bottom w:val="single" w:sz="4" w:space="0" w:color="000000"/>
              <w:right w:val="single" w:sz="4" w:space="0" w:color="000000"/>
            </w:tcBorders>
            <w:shd w:val="clear" w:color="auto" w:fill="auto"/>
            <w:noWrap/>
            <w:hideMark/>
          </w:tcPr>
          <w:p w14:paraId="287C5036" w14:textId="77777777" w:rsidR="00CE3B79" w:rsidRDefault="00ED39B0">
            <w:pPr>
              <w:rPr>
                <w:sz w:val="20"/>
              </w:rPr>
            </w:pPr>
            <w:r>
              <w:rPr>
                <w:sz w:val="20"/>
              </w:rPr>
              <w:t> </w:t>
            </w:r>
          </w:p>
        </w:tc>
        <w:tc>
          <w:tcPr>
            <w:tcW w:w="84" w:type="pct"/>
            <w:tcBorders>
              <w:top w:val="nil"/>
              <w:left w:val="nil"/>
              <w:bottom w:val="single" w:sz="4" w:space="0" w:color="000000"/>
              <w:right w:val="single" w:sz="4" w:space="0" w:color="000000"/>
            </w:tcBorders>
            <w:shd w:val="clear" w:color="auto" w:fill="auto"/>
            <w:noWrap/>
            <w:hideMark/>
          </w:tcPr>
          <w:p w14:paraId="441DE249" w14:textId="77777777" w:rsidR="00CE3B79" w:rsidRDefault="00ED39B0">
            <w:pPr>
              <w:rPr>
                <w:sz w:val="20"/>
              </w:rPr>
            </w:pPr>
            <w:r>
              <w:rPr>
                <w:sz w:val="20"/>
              </w:rPr>
              <w:t> </w:t>
            </w:r>
          </w:p>
        </w:tc>
        <w:tc>
          <w:tcPr>
            <w:tcW w:w="1249" w:type="pct"/>
            <w:tcBorders>
              <w:top w:val="single" w:sz="4" w:space="0" w:color="000000"/>
              <w:left w:val="nil"/>
              <w:bottom w:val="single" w:sz="4" w:space="0" w:color="000000"/>
              <w:right w:val="single" w:sz="4" w:space="0" w:color="000000"/>
            </w:tcBorders>
            <w:shd w:val="clear" w:color="auto" w:fill="auto"/>
            <w:noWrap/>
            <w:hideMark/>
          </w:tcPr>
          <w:p w14:paraId="497EECFA" w14:textId="77777777" w:rsidR="00CE3B79" w:rsidRDefault="00ED39B0">
            <w:pPr>
              <w:rPr>
                <w:sz w:val="20"/>
              </w:rPr>
            </w:pPr>
            <w:r>
              <w:rPr>
                <w:sz w:val="20"/>
              </w:rPr>
              <w:t>REG_CISLO</w:t>
            </w:r>
          </w:p>
        </w:tc>
        <w:tc>
          <w:tcPr>
            <w:tcW w:w="616" w:type="pct"/>
            <w:tcBorders>
              <w:top w:val="nil"/>
              <w:left w:val="single" w:sz="4" w:space="0" w:color="000000"/>
              <w:bottom w:val="single" w:sz="4" w:space="0" w:color="000000"/>
              <w:right w:val="single" w:sz="4" w:space="0" w:color="000000"/>
            </w:tcBorders>
            <w:shd w:val="clear" w:color="auto" w:fill="auto"/>
            <w:noWrap/>
            <w:hideMark/>
          </w:tcPr>
          <w:p w14:paraId="25560039" w14:textId="77777777" w:rsidR="00CE3B79" w:rsidRDefault="00ED39B0">
            <w:pPr>
              <w:rPr>
                <w:sz w:val="20"/>
              </w:rPr>
            </w:pPr>
            <w:r>
              <w:rPr>
                <w:sz w:val="20"/>
              </w:rPr>
              <w:t>sSTRING_1_20</w:t>
            </w:r>
          </w:p>
        </w:tc>
        <w:tc>
          <w:tcPr>
            <w:tcW w:w="287" w:type="pct"/>
            <w:tcBorders>
              <w:top w:val="nil"/>
              <w:left w:val="nil"/>
              <w:bottom w:val="single" w:sz="4" w:space="0" w:color="000000"/>
              <w:right w:val="single" w:sz="4" w:space="0" w:color="000000"/>
            </w:tcBorders>
            <w:shd w:val="clear" w:color="000000" w:fill="FFFF00"/>
            <w:noWrap/>
            <w:hideMark/>
          </w:tcPr>
          <w:p w14:paraId="6F535688" w14:textId="77777777" w:rsidR="00CE3B79" w:rsidRDefault="00ED39B0">
            <w:pPr>
              <w:rPr>
                <w:sz w:val="20"/>
              </w:rPr>
            </w:pPr>
            <w:r>
              <w:rPr>
                <w:sz w:val="20"/>
              </w:rPr>
              <w:t>0 - 1</w:t>
            </w:r>
          </w:p>
        </w:tc>
        <w:tc>
          <w:tcPr>
            <w:tcW w:w="936" w:type="pct"/>
            <w:tcBorders>
              <w:top w:val="nil"/>
              <w:left w:val="nil"/>
              <w:bottom w:val="single" w:sz="4" w:space="0" w:color="000000"/>
              <w:right w:val="single" w:sz="4" w:space="0" w:color="000000"/>
            </w:tcBorders>
            <w:shd w:val="clear" w:color="auto" w:fill="auto"/>
            <w:noWrap/>
            <w:hideMark/>
          </w:tcPr>
          <w:p w14:paraId="6B2B98B6" w14:textId="77777777" w:rsidR="00CE3B79" w:rsidRDefault="00ED39B0">
            <w:pPr>
              <w:rPr>
                <w:sz w:val="20"/>
              </w:rPr>
            </w:pPr>
            <w:r>
              <w:rPr>
                <w:sz w:val="20"/>
              </w:rPr>
              <w:t>Max. délka: 20</w:t>
            </w:r>
            <w:r>
              <w:rPr>
                <w:sz w:val="20"/>
              </w:rPr>
              <w:br/>
              <w:t>Min. délka: 1</w:t>
            </w:r>
          </w:p>
        </w:tc>
        <w:tc>
          <w:tcPr>
            <w:tcW w:w="1744" w:type="pct"/>
            <w:tcBorders>
              <w:top w:val="nil"/>
              <w:left w:val="nil"/>
              <w:bottom w:val="single" w:sz="4" w:space="0" w:color="000000"/>
              <w:right w:val="single" w:sz="4" w:space="0" w:color="000000"/>
            </w:tcBorders>
            <w:shd w:val="clear" w:color="auto" w:fill="auto"/>
            <w:noWrap/>
            <w:hideMark/>
          </w:tcPr>
          <w:p w14:paraId="028E8152" w14:textId="77777777" w:rsidR="00CE3B79" w:rsidRDefault="00ED39B0">
            <w:pPr>
              <w:rPr>
                <w:sz w:val="20"/>
              </w:rPr>
            </w:pPr>
            <w:r>
              <w:rPr>
                <w:sz w:val="20"/>
              </w:rPr>
              <w:t>Registrační číslo</w:t>
            </w:r>
          </w:p>
          <w:p w14:paraId="3003DC5D" w14:textId="77777777" w:rsidR="00CE3B79" w:rsidRDefault="00CE3B79">
            <w:pPr>
              <w:rPr>
                <w:sz w:val="20"/>
              </w:rPr>
            </w:pPr>
          </w:p>
          <w:p w14:paraId="1F29B0C2" w14:textId="77777777" w:rsidR="00CE3B79" w:rsidRDefault="00ED39B0">
            <w:pPr>
              <w:pStyle w:val="Textkomente1"/>
            </w:pPr>
            <w:r>
              <w:t>Podle toho do jakého režimu z domény RPRK bude spadat konkrétní rozhodnutí, bude se předávat nebo nepředávat hodnota v elementu REG_CISLO.</w:t>
            </w:r>
          </w:p>
          <w:p w14:paraId="1D6ECC35" w14:textId="77777777" w:rsidR="00CE3B79" w:rsidRDefault="00ED39B0">
            <w:pPr>
              <w:rPr>
                <w:sz w:val="20"/>
              </w:rPr>
            </w:pPr>
            <w:r>
              <w:t>Předpokládá se, že element nebude vyplněný pro režimy Základní látka a Vzájemné uznání</w:t>
            </w:r>
          </w:p>
        </w:tc>
      </w:tr>
    </w:tbl>
    <w:p w14:paraId="22D366FB" w14:textId="77777777" w:rsidR="00CE3B79" w:rsidRDefault="00CE3B79"/>
    <w:p w14:paraId="23227597" w14:textId="77777777" w:rsidR="00CE3B79" w:rsidRDefault="00CE3B79"/>
    <w:p w14:paraId="7C05E37D" w14:textId="77777777" w:rsidR="00CE3B79" w:rsidRDefault="00ED39B0">
      <w:pPr>
        <w:pStyle w:val="Nadpis2"/>
        <w:numPr>
          <w:ilvl w:val="1"/>
          <w:numId w:val="5"/>
        </w:numPr>
      </w:pPr>
      <w:r>
        <w:t>Veřejný registr POR</w:t>
      </w:r>
    </w:p>
    <w:p w14:paraId="08F5371D" w14:textId="77777777" w:rsidR="00CE3B79" w:rsidRDefault="00ED39B0">
      <w:r>
        <w:t>V systému POR budou provedeny následující úpravy:</w:t>
      </w:r>
    </w:p>
    <w:p w14:paraId="424FFB06" w14:textId="77777777" w:rsidR="00CE3B79" w:rsidRDefault="00ED39B0">
      <w:pPr>
        <w:pStyle w:val="Odstavecseseznamem"/>
        <w:numPr>
          <w:ilvl w:val="0"/>
          <w:numId w:val="6"/>
        </w:numPr>
      </w:pPr>
      <w:r>
        <w:t>Bude vytvořena nová filtrační položka – režim výrobku. Bude vycházet z nové domény RPRK v requestu služby EPH_POR01F. Režimy budou následující:</w:t>
      </w:r>
    </w:p>
    <w:p w14:paraId="115DE475" w14:textId="77777777" w:rsidR="00CE3B79" w:rsidRDefault="00ED39B0">
      <w:pPr>
        <w:pStyle w:val="Odstavecseseznamem"/>
        <w:numPr>
          <w:ilvl w:val="1"/>
          <w:numId w:val="6"/>
        </w:numPr>
      </w:pPr>
      <w:r>
        <w:t>POR povolené ÚKZÚZ /kód v číselníku 01/,</w:t>
      </w:r>
    </w:p>
    <w:p w14:paraId="5A1216B9" w14:textId="77777777" w:rsidR="00CE3B79" w:rsidRDefault="00ED39B0">
      <w:pPr>
        <w:pStyle w:val="Odstavecseseznamem"/>
        <w:numPr>
          <w:ilvl w:val="1"/>
          <w:numId w:val="6"/>
        </w:numPr>
      </w:pPr>
      <w:r>
        <w:t>PP povolené ÚKZÚZ /kód v číselníku 02/,</w:t>
      </w:r>
    </w:p>
    <w:p w14:paraId="02FE9638" w14:textId="77777777" w:rsidR="00CE3B79" w:rsidRDefault="00ED39B0">
      <w:pPr>
        <w:pStyle w:val="Odstavecseseznamem"/>
        <w:numPr>
          <w:ilvl w:val="1"/>
          <w:numId w:val="6"/>
        </w:numPr>
      </w:pPr>
      <w:r>
        <w:t>vzájemně uznané PP – ohlášené /kód v číselníku 04/,</w:t>
      </w:r>
    </w:p>
    <w:p w14:paraId="7BD5A21B" w14:textId="77777777" w:rsidR="00CE3B79" w:rsidRDefault="00ED39B0">
      <w:pPr>
        <w:pStyle w:val="Odstavecseseznamem"/>
        <w:numPr>
          <w:ilvl w:val="1"/>
          <w:numId w:val="6"/>
        </w:numPr>
      </w:pPr>
      <w:r>
        <w:t>základní látka /kód v číselníku 03/.</w:t>
      </w:r>
    </w:p>
    <w:p w14:paraId="4DB8D5C1" w14:textId="77777777" w:rsidR="00CE3B79" w:rsidRDefault="00ED39B0">
      <w:pPr>
        <w:pStyle w:val="Odstavecseseznamem"/>
      </w:pPr>
      <w:r>
        <w:rPr>
          <w:noProof/>
        </w:rPr>
        <w:lastRenderedPageBreak/>
        <w:drawing>
          <wp:inline distT="0" distB="0" distL="0" distR="0" wp14:anchorId="68278CB2" wp14:editId="504D76CF">
            <wp:extent cx="5021484" cy="2604003"/>
            <wp:effectExtent l="0" t="0" r="8255"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5021484" cy="2604003"/>
                    </a:xfrm>
                    <a:prstGeom prst="rect">
                      <a:avLst/>
                    </a:prstGeom>
                  </pic:spPr>
                </pic:pic>
              </a:graphicData>
            </a:graphic>
          </wp:inline>
        </w:drawing>
      </w:r>
    </w:p>
    <w:p w14:paraId="46ED25E7" w14:textId="77777777" w:rsidR="00CE3B79" w:rsidRDefault="00ED39B0">
      <w:pPr>
        <w:pStyle w:val="Odstavecseseznamem"/>
        <w:numPr>
          <w:ilvl w:val="0"/>
          <w:numId w:val="6"/>
        </w:numPr>
        <w:jc w:val="both"/>
      </w:pPr>
      <w:r>
        <w:t>Bude odebrána textová poznámka č. 4 - Úřední opatření nebo MRO na celé rozhodnutí. Důvodem je, že již není MRO na celá rozhodnutí vydáváno a je pouze na konkrétní šarže.</w:t>
      </w:r>
    </w:p>
    <w:p w14:paraId="12D3F220" w14:textId="77777777" w:rsidR="00CE3B79" w:rsidRDefault="00ED39B0">
      <w:pPr>
        <w:pStyle w:val="Odstavecseseznamem"/>
        <w:numPr>
          <w:ilvl w:val="0"/>
          <w:numId w:val="6"/>
        </w:numPr>
        <w:jc w:val="both"/>
      </w:pPr>
      <w:r>
        <w:t>Vznikne nová záložka MRO, která bude v tabulkové formě obsahovat vydaná MRO, která ÚKZÚZ eviduje u příloh. Záložka bude aktivní pouze v případě MRO na přípravku.</w:t>
      </w:r>
    </w:p>
    <w:p w14:paraId="67FC7BFB" w14:textId="77777777" w:rsidR="00CE3B79" w:rsidRDefault="00ED39B0">
      <w:pPr>
        <w:pStyle w:val="Odstavecseseznamem"/>
      </w:pPr>
      <w:r>
        <w:rPr>
          <w:noProof/>
        </w:rPr>
        <w:drawing>
          <wp:inline distT="0" distB="0" distL="0" distR="0" wp14:anchorId="46D3BD7D" wp14:editId="44193987">
            <wp:extent cx="4667535" cy="857184"/>
            <wp:effectExtent l="0" t="0" r="0" b="635"/>
            <wp:docPr id="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4667535" cy="857184"/>
                    </a:xfrm>
                    <a:prstGeom prst="rect">
                      <a:avLst/>
                    </a:prstGeom>
                  </pic:spPr>
                </pic:pic>
              </a:graphicData>
            </a:graphic>
          </wp:inline>
        </w:drawing>
      </w:r>
    </w:p>
    <w:p w14:paraId="5C2D3B87" w14:textId="77777777" w:rsidR="00CE3B79" w:rsidRDefault="00ED39B0">
      <w:pPr>
        <w:pStyle w:val="Odstavecseseznamem"/>
      </w:pPr>
      <w:r>
        <w:t>Na záložce bude přehled MRO formou tabulky, která bude obsahovat tyto sloupce:</w:t>
      </w:r>
    </w:p>
    <w:p w14:paraId="4E5180BC" w14:textId="77777777" w:rsidR="00CE3B79" w:rsidRDefault="00CE3B79">
      <w:pPr>
        <w:pStyle w:val="Odstavecseseznamem"/>
      </w:pPr>
    </w:p>
    <w:p w14:paraId="27C48C35" w14:textId="77777777" w:rsidR="00CE3B79" w:rsidRDefault="00ED39B0">
      <w:pPr>
        <w:pStyle w:val="Odstavecseseznamem"/>
      </w:pPr>
      <w:r>
        <w:t>&lt;eph:MRO_D_ZE_DNE&gt;2019-03-14&lt;/eph:MRO_D_ZE_DNE&gt;</w:t>
      </w:r>
    </w:p>
    <w:p w14:paraId="3A4393E9" w14:textId="77777777" w:rsidR="00CE3B79" w:rsidRDefault="00ED39B0">
      <w:pPr>
        <w:pStyle w:val="Odstavecseseznamem"/>
      </w:pPr>
      <w:r>
        <w:t>&lt;eph:MRO_CJ_ESPIS&gt;UKZUZ 040184/2019&lt;/eph:MRO_CJ_ESPIS&gt;</w:t>
      </w:r>
    </w:p>
    <w:p w14:paraId="4D8E367F" w14:textId="77777777" w:rsidR="00CE3B79" w:rsidRDefault="00ED39B0">
      <w:pPr>
        <w:pStyle w:val="Odstavecseseznamem"/>
      </w:pPr>
      <w:r>
        <w:t>&lt;eph:MRO_C_SARZE&gt;QPE801008&lt;/eph:MRO_C_SARZE&gt;</w:t>
      </w:r>
    </w:p>
    <w:p w14:paraId="63CD92B5" w14:textId="77777777" w:rsidR="00CE3B79" w:rsidRDefault="00ED39B0">
      <w:pPr>
        <w:pStyle w:val="Odstavecseseznamem"/>
      </w:pPr>
      <w:r>
        <w:t>&lt;eph:MRO_D_VYROBY&gt;01/2018&lt;/eph:MRO_D_VYROBY&gt;</w:t>
      </w:r>
    </w:p>
    <w:p w14:paraId="60820B29" w14:textId="77777777" w:rsidR="00CE3B79" w:rsidRDefault="00ED39B0">
      <w:pPr>
        <w:pStyle w:val="Odstavecseseznamem"/>
      </w:pPr>
      <w:r>
        <w:t>&lt;eph:MRO_OBAL&gt;COEX (HDPE/EVOH) láhev, COEX (HDPE/EVOH)kanystr&lt;/eph:MRO_OBAL&gt;</w:t>
      </w:r>
    </w:p>
    <w:p w14:paraId="77F302D3" w14:textId="77777777" w:rsidR="00CE3B79" w:rsidRDefault="00ED39B0">
      <w:pPr>
        <w:pStyle w:val="Odstavecseseznamem"/>
      </w:pPr>
      <w:r>
        <w:t>&lt;eph:MRO_D_PLATI_OD&gt;2019-03-19&lt;/eph:MRO_D_PLATI_OD&gt;</w:t>
      </w:r>
    </w:p>
    <w:p w14:paraId="40C05E2D" w14:textId="77777777" w:rsidR="00CE3B79" w:rsidRDefault="00ED39B0">
      <w:pPr>
        <w:pStyle w:val="Odstavecseseznamem"/>
        <w:jc w:val="both"/>
      </w:pPr>
      <w:r>
        <w:t>&lt;eph:MRO_DUVOD&gt;ÚKZÚZ zjistil na základě výsledků laboratorních analýz, že předmětná šarže přípravku GraFoP nesplňuje kritéria uvedená v podkladové dokumentaci, která byla předložena v rámci řízení o povolení přípravku. Konkrétně bylo laboratorními analýzami ÚKZÚZ prokázáno, že předmětná šarže přípravku GraFoP neobsahuje deklarované rozpouštědlo, které bylo v rámci řízení o povolení přípravku posouzeno. Záměna rozpouštědel takového rozsahu může vést ke změně fyzikálních a chemických parametrů přípravku, může mít vliv na účinnost přípravku, jeho chování při používání a následně také na fytotoxicitu a rovněž způsobuje kritické snížení bodu vzplanutí.&lt;/eph:MRO_DUVOD&gt;</w:t>
      </w:r>
    </w:p>
    <w:p w14:paraId="2EE9B233" w14:textId="77777777" w:rsidR="00CE3B79" w:rsidRDefault="00ED39B0">
      <w:pPr>
        <w:pStyle w:val="Odstavecseseznamem"/>
        <w:numPr>
          <w:ilvl w:val="0"/>
          <w:numId w:val="6"/>
        </w:numPr>
      </w:pPr>
      <w:r>
        <w:t xml:space="preserve">Nabízené číselníky v rámci celé aplikace budou přehodnoceny a budou se nabízet pouze číselníky, které mají v číselníku sloupec L_BLOK=1. Důvodem je možnost ze strany ÚKZÚZ řídit nabízené číselníky v rámci konfiguračních číselníků. </w:t>
      </w:r>
    </w:p>
    <w:p w14:paraId="56661DCD" w14:textId="77777777" w:rsidR="00CE3B79" w:rsidRDefault="00ED39B0">
      <w:pPr>
        <w:pStyle w:val="Odstavecseseznamem"/>
        <w:numPr>
          <w:ilvl w:val="0"/>
          <w:numId w:val="6"/>
        </w:numPr>
        <w:jc w:val="both"/>
      </w:pPr>
      <w:r>
        <w:t>Nastavení aplikace, aby registrační číslo nebylo povinné (zobrazení, export do XLS, XML).</w:t>
      </w:r>
    </w:p>
    <w:p w14:paraId="2692220F" w14:textId="77777777" w:rsidR="00CE3B79" w:rsidRDefault="00ED39B0">
      <w:pPr>
        <w:pStyle w:val="Odstavecseseznamem"/>
        <w:numPr>
          <w:ilvl w:val="0"/>
          <w:numId w:val="6"/>
        </w:numPr>
        <w:jc w:val="both"/>
      </w:pPr>
      <w:r>
        <w:t>U přípravků v režimu vzájemné uznávání se nebude ukazovat integrovaná produkce z GUI. Vzájemné uznávání bude definováno jako logická proměnná č. 1 s hodnotou true. Chování tak nebude fixováno na konkrétní číselníkový režim, ale na sloupec LOG1. V doméně RPRK bude v atributu LOG1 uložena logická hodnota určující, zda daný režim patří do skupiny Vzájemně uznané PP – ohlášené (Upřesnění významu a použití atributu LOG1 v doméně RPRK)</w:t>
      </w:r>
    </w:p>
    <w:p w14:paraId="4F315218" w14:textId="77777777" w:rsidR="00CE3B79" w:rsidRDefault="00ED39B0">
      <w:pPr>
        <w:pStyle w:val="Odstavecseseznamem"/>
      </w:pPr>
      <w:r>
        <w:rPr>
          <w:rFonts w:ascii="Calibri" w:hAnsi="Calibri" w:cs="Calibri"/>
          <w:noProof/>
          <w:szCs w:val="22"/>
        </w:rPr>
        <w:lastRenderedPageBreak/>
        <w:drawing>
          <wp:inline distT="0" distB="0" distL="0" distR="0" wp14:anchorId="16C0D712" wp14:editId="7F079E02">
            <wp:extent cx="3999506" cy="2088942"/>
            <wp:effectExtent l="0" t="0" r="1270" b="6985"/>
            <wp:docPr id="6" name="Obrázek 8" descr="Počítačem generovaný alternativní text:&#10;Určen pro ekolog. zemědělství: &#10;Letecká aplikace: &#10;Moření osiva: &#10;Kategorie uživatelö: &#10;Integrovaná produkce: &#10;Réva: &#10;Ovoce: &#10;Zelenina: &#10;Ne &#10;Ne &#10;Ne &#10;Profesionální uživatel &#10;Ne &#10;Ne &#10;Ne &#10;neuvédi se &#10;Integrovaná produkce se řidi naňzením vládl,' č. 75/2015 Sb., &#10;o podmínká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9506" cy="2088942"/>
                    </a:xfrm>
                    <a:prstGeom prst="rect">
                      <a:avLst/>
                    </a:prstGeom>
                  </pic:spPr>
                </pic:pic>
              </a:graphicData>
            </a:graphic>
          </wp:inline>
        </w:drawing>
      </w:r>
    </w:p>
    <w:p w14:paraId="322748D9" w14:textId="77777777" w:rsidR="00CE3B79" w:rsidRDefault="00ED39B0">
      <w:pPr>
        <w:pStyle w:val="Odstavecseseznamem"/>
        <w:numPr>
          <w:ilvl w:val="0"/>
          <w:numId w:val="6"/>
        </w:numPr>
        <w:jc w:val="both"/>
      </w:pPr>
      <w:r>
        <w:t xml:space="preserve">V aplikaci bude upraven hromadný export z registru, kdy do struktury XML budou přidány informace ve službě EPH_GCP01H (příloha MRO, režim /kód i textový popis/) a do XLSX exportu se přidá informace o režimu POR /textový popis/. </w:t>
      </w:r>
    </w:p>
    <w:p w14:paraId="2822766A" w14:textId="77777777" w:rsidR="00CE3B79" w:rsidRDefault="00ED39B0">
      <w:pPr>
        <w:pStyle w:val="Odstavecseseznamem"/>
        <w:numPr>
          <w:ilvl w:val="0"/>
          <w:numId w:val="6"/>
        </w:numPr>
        <w:jc w:val="both"/>
      </w:pPr>
      <w:r>
        <w:t>Drobné úpravy textů v aplikaci dle požadavků ÚKZÚZ -   souvislosti s prezentací PP v režimu vzájemného uznávání.</w:t>
      </w:r>
    </w:p>
    <w:p w14:paraId="4D258238" w14:textId="77777777" w:rsidR="00CE3B79" w:rsidRDefault="00CE3B79"/>
    <w:p w14:paraId="330183A6" w14:textId="77777777" w:rsidR="00CE3B79" w:rsidRDefault="00CE3B79"/>
    <w:p w14:paraId="5C2440F5" w14:textId="77777777" w:rsidR="00CE3B79" w:rsidRDefault="00ED39B0">
      <w:pPr>
        <w:pStyle w:val="Nadpis2"/>
        <w:numPr>
          <w:ilvl w:val="1"/>
          <w:numId w:val="5"/>
        </w:numPr>
      </w:pPr>
      <w:r>
        <w:t>Změny webových služby EPH_GCP01</w:t>
      </w:r>
    </w:p>
    <w:p w14:paraId="75DCE60B" w14:textId="77777777" w:rsidR="00CE3B79" w:rsidRDefault="00ED39B0">
      <w:r>
        <w:t>Z důvodů zrušení povinnosti evidenčního čísla a ponechání zpětné kompatibility budou u služeb C, D, E, F a G upraven response služby tak, že u rozhodnutí bez evidenčního čísla v databázi se bude vracet v response konstanta 0000-00.</w:t>
      </w:r>
    </w:p>
    <w:p w14:paraId="36723B8B" w14:textId="77777777" w:rsidR="00CE3B79" w:rsidRDefault="00CE3B79"/>
    <w:p w14:paraId="57630D99" w14:textId="77777777" w:rsidR="00CE3B79" w:rsidRDefault="00ED39B0">
      <w:r>
        <w:rPr>
          <w:lang w:val="en-US"/>
        </w:rPr>
        <w:t>V</w:t>
      </w:r>
      <w:r>
        <w:t>znikne nová WS EPH_GCP01H.</w:t>
      </w:r>
    </w:p>
    <w:p w14:paraId="0E0D9913" w14:textId="77777777" w:rsidR="00CE3B79" w:rsidRDefault="00ED39B0">
      <w:r>
        <w:t>Služba bude mít na vstupu filtraci dle režimu POR – nový element REZIM. Který bude obsahovat v ENUM WSDL hodnoty domény RPRK. Podle domény bude response služby obsahovat pouze zvolený režim výrobku. Pokud filtrační element nebude uveden budou se vracet všechny záznamy.</w:t>
      </w:r>
    </w:p>
    <w:p w14:paraId="3AB6365C" w14:textId="77777777" w:rsidR="00CE3B79" w:rsidRDefault="00CE3B79"/>
    <w:p w14:paraId="7B5033B2" w14:textId="77777777" w:rsidR="00CE3B79" w:rsidRDefault="00ED39B0">
      <w:r>
        <w:t>Struktura služby bude upravena tak, že evidenční číslo bude nepovinné. Na úroveň příloh se budou vracet strukturované údaje k MRO a režim bude uveden na výstupu jak doménou, tak textem.</w:t>
      </w:r>
    </w:p>
    <w:p w14:paraId="4EDC306B" w14:textId="77777777" w:rsidR="00CE3B79" w:rsidRDefault="00CE3B79"/>
    <w:p w14:paraId="703A6357" w14:textId="77777777" w:rsidR="00CE3B79" w:rsidRDefault="00ED39B0">
      <w:pPr>
        <w:pStyle w:val="Nadpis2"/>
        <w:numPr>
          <w:ilvl w:val="1"/>
          <w:numId w:val="5"/>
        </w:numPr>
      </w:pPr>
      <w:r>
        <w:t>API pro mobilní aplikaci android/apple</w:t>
      </w:r>
    </w:p>
    <w:p w14:paraId="0B020515" w14:textId="77777777" w:rsidR="00CE3B79" w:rsidRDefault="00ED39B0">
      <w:r>
        <w:t xml:space="preserve">API na URL </w:t>
      </w:r>
    </w:p>
    <w:p w14:paraId="6789AF7F" w14:textId="77777777" w:rsidR="00CE3B79" w:rsidRDefault="00ED39B0">
      <w:r>
        <w:t>https://portal.mze.cz/public/app/eagriapp2/JUP/api/Katalog?gtin=03700170302030&amp;sarze=impUPLCzech&amp;datumVyroby=2022-05-18</w:t>
      </w:r>
    </w:p>
    <w:p w14:paraId="281E962C" w14:textId="77777777" w:rsidR="00CE3B79" w:rsidRDefault="00CE3B79"/>
    <w:p w14:paraId="3873D334" w14:textId="77777777" w:rsidR="00CE3B79" w:rsidRDefault="00ED39B0">
      <w:r>
        <w:t>bude upraveno tak, aby zohlednilo nepovinné evidenční číslo a bude rozšířena struktura MRO dat (připravený záznam mroSarze).</w:t>
      </w:r>
    </w:p>
    <w:p w14:paraId="4E7A34BA" w14:textId="77777777" w:rsidR="00CE3B79" w:rsidRDefault="00ED39B0">
      <w:r>
        <w:t>V odpovědi se bude vracet režim rozhodnutí.</w:t>
      </w:r>
    </w:p>
    <w:p w14:paraId="41459E4F" w14:textId="77777777" w:rsidR="00CE3B79" w:rsidRDefault="00CE3B79"/>
    <w:p w14:paraId="26D71544" w14:textId="77777777" w:rsidR="00CE3B79" w:rsidRDefault="00CE3B79"/>
    <w:p w14:paraId="2457A001" w14:textId="77777777" w:rsidR="00CE3B79" w:rsidRDefault="00ED39B0">
      <w:pPr>
        <w:numPr>
          <w:ilvl w:val="1"/>
          <w:numId w:val="5"/>
        </w:numPr>
        <w:jc w:val="left"/>
        <w:rPr>
          <w:b/>
          <w:szCs w:val="22"/>
        </w:rPr>
      </w:pPr>
      <w:r>
        <w:rPr>
          <w:b/>
          <w:szCs w:val="22"/>
        </w:rPr>
        <w:t>Mobilní aplikace</w:t>
      </w:r>
    </w:p>
    <w:p w14:paraId="50A21915" w14:textId="77777777" w:rsidR="00CE3B79" w:rsidRDefault="00ED39B0">
      <w:r>
        <w:t>Mobilní aplikace bude uzpůsobena pro strukturu MRO a bude napojena na kontrolu šarže.</w:t>
      </w:r>
    </w:p>
    <w:p w14:paraId="75A928D8" w14:textId="77777777" w:rsidR="00CE3B79" w:rsidRDefault="00ED39B0">
      <w:r>
        <w:t>U přípravku bude vždy vidět celý seznam vydaných MRO. V případě souladu šarže bude v aplikaci uvedeno upozornění na shodu šarže s vydaným MRO.</w:t>
      </w:r>
    </w:p>
    <w:p w14:paraId="7590EE16" w14:textId="77777777" w:rsidR="00CE3B79" w:rsidRDefault="00CE3B79"/>
    <w:p w14:paraId="540AB980" w14:textId="77777777" w:rsidR="00CE3B79" w:rsidRDefault="00CE3B79"/>
    <w:p w14:paraId="3A7B58EA" w14:textId="77777777" w:rsidR="00CE3B79" w:rsidRDefault="00ED39B0">
      <w:r>
        <w:t>Aplikace bude uzpůsobena nepovinnému evidenčnímu číslu v odpovědi.</w:t>
      </w:r>
    </w:p>
    <w:p w14:paraId="290ED4B0" w14:textId="77777777" w:rsidR="00CE3B79" w:rsidRDefault="00CE3B79"/>
    <w:p w14:paraId="390228F2" w14:textId="77777777" w:rsidR="00CE3B79" w:rsidRDefault="00CE3B79"/>
    <w:p w14:paraId="22E9B0EB" w14:textId="77777777" w:rsidR="00CE3B79" w:rsidRDefault="00CE3B79"/>
    <w:p w14:paraId="7A34FB83" w14:textId="77777777" w:rsidR="00CE3B79" w:rsidRDefault="00CE3B79"/>
    <w:p w14:paraId="5DA1D01E" w14:textId="77777777" w:rsidR="00CE3B79" w:rsidRDefault="00ED39B0">
      <w:pPr>
        <w:pStyle w:val="Nadpis2"/>
        <w:numPr>
          <w:ilvl w:val="1"/>
          <w:numId w:val="5"/>
        </w:numPr>
      </w:pPr>
      <w:r>
        <w:lastRenderedPageBreak/>
        <w:t>Export pro Masarykovu univerzitu</w:t>
      </w:r>
    </w:p>
    <w:p w14:paraId="23B9EEBC" w14:textId="77777777" w:rsidR="00CE3B79" w:rsidRDefault="00ED39B0">
      <w:r>
        <w:t>Pro potřeby výzkumného projektu Masarykovy univerzity v Brně bude upraven export tak, že bude zajištěna nepovinné evidenční číslo a bude rozšířena struktura o MRO informace a režim rozhodnutí.</w:t>
      </w:r>
    </w:p>
    <w:p w14:paraId="2F0861FD" w14:textId="77777777" w:rsidR="00CE3B79" w:rsidRDefault="00CE3B79"/>
    <w:p w14:paraId="6FA3E985" w14:textId="77777777" w:rsidR="00CE3B79" w:rsidRDefault="00ED39B0">
      <w:pPr>
        <w:pStyle w:val="Nadpis2"/>
        <w:numPr>
          <w:ilvl w:val="1"/>
          <w:numId w:val="5"/>
        </w:numPr>
      </w:pPr>
      <w:r>
        <w:t>EPH</w:t>
      </w:r>
    </w:p>
    <w:p w14:paraId="7E427F82" w14:textId="77777777" w:rsidR="00CE3B79" w:rsidRDefault="00ED39B0">
      <w:r>
        <w:t>Do aplikace na výběr přípravku bude doplněna informace o režimu výrobku.</w:t>
      </w:r>
    </w:p>
    <w:p w14:paraId="5822A984" w14:textId="77777777" w:rsidR="00CE3B79" w:rsidRDefault="00CE3B79"/>
    <w:p w14:paraId="44CE2091" w14:textId="77777777" w:rsidR="00CE3B79" w:rsidRDefault="00ED39B0">
      <w:r>
        <w:rPr>
          <w:noProof/>
        </w:rPr>
        <w:drawing>
          <wp:inline distT="0" distB="0" distL="0" distR="0" wp14:anchorId="6245B613" wp14:editId="2766E0C7">
            <wp:extent cx="3387255" cy="3485595"/>
            <wp:effectExtent l="0" t="0" r="3810" b="635"/>
            <wp:docPr id="7"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3387255" cy="3485595"/>
                    </a:xfrm>
                    <a:prstGeom prst="rect">
                      <a:avLst/>
                    </a:prstGeom>
                  </pic:spPr>
                </pic:pic>
              </a:graphicData>
            </a:graphic>
          </wp:inline>
        </w:drawing>
      </w:r>
    </w:p>
    <w:p w14:paraId="32C43EEE" w14:textId="77777777" w:rsidR="00CE3B79" w:rsidRDefault="00ED39B0">
      <w:r>
        <w:t>Případně bude nahrazen druh přípravku za režim výrobku z důvodů zjednodušení GUI.</w:t>
      </w:r>
    </w:p>
    <w:p w14:paraId="2DAF0BA6" w14:textId="77777777" w:rsidR="00CE3B79" w:rsidRDefault="00ED39B0">
      <w:r>
        <w:t>V detailu POR bude upraveno zobrazení integrované produkce (sloupec Použití v IP), aby u vzájemného uznávání PP nebyl sloupec vyplněn – viz LOG1 v předchozí části PZ.</w:t>
      </w:r>
    </w:p>
    <w:p w14:paraId="2F5EBB51" w14:textId="77777777" w:rsidR="00CE3B79" w:rsidRDefault="00ED39B0">
      <w:r>
        <w:t>Bude zaveden nový sloupec, který bude určovat ke konkrétnímu rozhodnutí režim použití POR.</w:t>
      </w:r>
    </w:p>
    <w:p w14:paraId="6044EE5C" w14:textId="77777777" w:rsidR="00CE3B79" w:rsidRDefault="00CE3B79"/>
    <w:p w14:paraId="4F793AC1" w14:textId="77777777" w:rsidR="00CE3B79" w:rsidRDefault="00CE3B79"/>
    <w:p w14:paraId="78CFD733" w14:textId="77777777" w:rsidR="00CE3B79" w:rsidRDefault="00ED39B0">
      <w:r>
        <w:rPr>
          <w:noProof/>
        </w:rPr>
        <w:lastRenderedPageBreak/>
        <w:drawing>
          <wp:inline distT="0" distB="0" distL="0" distR="0" wp14:anchorId="30C9FF05" wp14:editId="50493CA8">
            <wp:extent cx="6120130" cy="4708525"/>
            <wp:effectExtent l="0" t="0" r="0" b="0"/>
            <wp:docPr id="8"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6120130" cy="4708525"/>
                    </a:xfrm>
                    <a:prstGeom prst="rect">
                      <a:avLst/>
                    </a:prstGeom>
                  </pic:spPr>
                </pic:pic>
              </a:graphicData>
            </a:graphic>
          </wp:inline>
        </w:drawing>
      </w:r>
    </w:p>
    <w:p w14:paraId="587FBE9B" w14:textId="77777777" w:rsidR="00CE3B79" w:rsidRDefault="00CE3B79"/>
    <w:p w14:paraId="37C01C8C" w14:textId="77777777" w:rsidR="00CE3B79" w:rsidRDefault="00CE3B79"/>
    <w:p w14:paraId="6013F156" w14:textId="77777777" w:rsidR="00CE3B79" w:rsidRDefault="00ED39B0">
      <w:pPr>
        <w:pStyle w:val="Nadpis1"/>
        <w:numPr>
          <w:ilvl w:val="0"/>
          <w:numId w:val="2"/>
        </w:numPr>
        <w:rPr>
          <w:szCs w:val="22"/>
        </w:rPr>
      </w:pPr>
      <w:r>
        <w:rPr>
          <w:szCs w:val="22"/>
        </w:rPr>
        <w:t>Dopady na IS MZe</w:t>
      </w:r>
    </w:p>
    <w:p w14:paraId="781E5F35" w14:textId="77777777" w:rsidR="00CE3B79" w:rsidRDefault="00ED39B0">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403774D5" w14:textId="77777777" w:rsidR="00CE3B79" w:rsidRDefault="00ED39B0">
      <w:pPr>
        <w:pStyle w:val="Nadpis2"/>
        <w:numPr>
          <w:ilvl w:val="1"/>
          <w:numId w:val="2"/>
        </w:numPr>
      </w:pPr>
      <w:r>
        <w:t>Na provoz a infrastrukturu</w:t>
      </w:r>
    </w:p>
    <w:p w14:paraId="2A89DD88" w14:textId="77777777" w:rsidR="00CE3B79" w:rsidRDefault="00ED39B0">
      <w:r>
        <w:t>Bez dopadu</w:t>
      </w:r>
    </w:p>
    <w:p w14:paraId="06046F32" w14:textId="77777777" w:rsidR="00CE3B79" w:rsidRDefault="00ED39B0">
      <w:pPr>
        <w:pStyle w:val="Nadpis2"/>
        <w:numPr>
          <w:ilvl w:val="1"/>
          <w:numId w:val="2"/>
        </w:numPr>
      </w:pPr>
      <w:r>
        <w:t>Na bezpečnost</w:t>
      </w:r>
    </w:p>
    <w:p w14:paraId="732A7AE5" w14:textId="77777777" w:rsidR="00CE3B79" w:rsidRDefault="00ED39B0">
      <w:r>
        <w:t xml:space="preserve">Bez dopadu </w:t>
      </w:r>
    </w:p>
    <w:p w14:paraId="3FB9AA10" w14:textId="77777777" w:rsidR="00CE3B79" w:rsidRDefault="00ED39B0">
      <w:pPr>
        <w:pStyle w:val="Nadpis2"/>
        <w:numPr>
          <w:ilvl w:val="1"/>
          <w:numId w:val="2"/>
        </w:numPr>
      </w:pPr>
      <w:r>
        <w:t>Na součinnost s dalšími systémy</w:t>
      </w:r>
    </w:p>
    <w:p w14:paraId="50BDFFDA" w14:textId="77777777" w:rsidR="00CE3B79" w:rsidRDefault="00ED39B0">
      <w:r>
        <w:t>Úprava klienta služby EPH_POR01F na straně ÚKZÚZ.</w:t>
      </w:r>
    </w:p>
    <w:p w14:paraId="240D3872" w14:textId="77777777" w:rsidR="00CE3B79" w:rsidRDefault="00ED39B0">
      <w:pPr>
        <w:pStyle w:val="Nadpis2"/>
        <w:numPr>
          <w:ilvl w:val="1"/>
          <w:numId w:val="2"/>
        </w:numPr>
      </w:pPr>
      <w:r>
        <w:t>Požadavky na součinnost AgriBus</w:t>
      </w:r>
    </w:p>
    <w:p w14:paraId="2A3B369F" w14:textId="77777777" w:rsidR="00CE3B79" w:rsidRDefault="00ED39B0">
      <w:pPr>
        <w:rPr>
          <w:sz w:val="16"/>
          <w:szCs w:val="16"/>
        </w:rPr>
      </w:pPr>
      <w:r>
        <w:rPr>
          <w:sz w:val="16"/>
          <w:szCs w:val="16"/>
        </w:rPr>
        <w:t>(Pokud existují požadavky na součinnost Agribus, uveďte specifikaci služby ve formě strukturovaného požadavku (request) a odpovědi (response) s vyznačenou změnou.)</w:t>
      </w:r>
    </w:p>
    <w:p w14:paraId="3CAB36FF" w14:textId="77777777" w:rsidR="00CE3B79" w:rsidRDefault="00ED39B0">
      <w:pPr>
        <w:rPr>
          <w:sz w:val="16"/>
          <w:szCs w:val="16"/>
        </w:rPr>
      </w:pPr>
      <w:r>
        <w:rPr>
          <w:sz w:val="16"/>
          <w:szCs w:val="16"/>
        </w:rPr>
        <w:t>Aktualizace EPH_POR01F a dále nová WS EPO_GCP01H.</w:t>
      </w:r>
    </w:p>
    <w:p w14:paraId="0F69A82F" w14:textId="77777777" w:rsidR="00CE3B79" w:rsidRDefault="00CE3B79">
      <w:pPr>
        <w:rPr>
          <w:sz w:val="16"/>
          <w:szCs w:val="16"/>
        </w:rPr>
      </w:pPr>
    </w:p>
    <w:p w14:paraId="6365DADB" w14:textId="77777777" w:rsidR="00CE3B79" w:rsidRDefault="00ED39B0">
      <w:pPr>
        <w:pStyle w:val="Nadpis2"/>
        <w:numPr>
          <w:ilvl w:val="1"/>
          <w:numId w:val="2"/>
        </w:numPr>
      </w:pPr>
      <w:r>
        <w:t>Požadavek na podporu provozu naimplementované změny</w:t>
      </w:r>
    </w:p>
    <w:p w14:paraId="5589DDD9" w14:textId="77777777" w:rsidR="00CE3B79" w:rsidRDefault="00ED39B0">
      <w:pPr>
        <w:rPr>
          <w:sz w:val="16"/>
          <w:szCs w:val="16"/>
        </w:rPr>
      </w:pPr>
      <w:r>
        <w:rPr>
          <w:sz w:val="16"/>
          <w:szCs w:val="16"/>
        </w:rPr>
        <w:t>(Uveďte, zda zařadit změnu do stávající provozní smlouvy, konkrétní požadavky na požadované služby, SLA.)</w:t>
      </w:r>
    </w:p>
    <w:p w14:paraId="2510A2F4" w14:textId="77777777" w:rsidR="00CE3B79" w:rsidRDefault="00ED39B0">
      <w:pPr>
        <w:rPr>
          <w:sz w:val="16"/>
          <w:szCs w:val="16"/>
        </w:rPr>
      </w:pPr>
      <w:r>
        <w:rPr>
          <w:sz w:val="16"/>
          <w:szCs w:val="16"/>
        </w:rPr>
        <w:t>Novinka vůči farmářům ze strany odborného garanta.</w:t>
      </w:r>
    </w:p>
    <w:p w14:paraId="0A482B4F" w14:textId="77777777" w:rsidR="00CE3B79" w:rsidRDefault="00CE3B79">
      <w:pPr>
        <w:rPr>
          <w:b/>
          <w:sz w:val="16"/>
          <w:szCs w:val="16"/>
        </w:rPr>
      </w:pPr>
    </w:p>
    <w:p w14:paraId="0DB21FD0" w14:textId="77777777" w:rsidR="00CE3B79" w:rsidRDefault="00ED39B0">
      <w:pPr>
        <w:pStyle w:val="Nadpis2"/>
        <w:numPr>
          <w:ilvl w:val="1"/>
          <w:numId w:val="2"/>
        </w:numPr>
      </w:pPr>
      <w:r>
        <w:t>Požadavek na úpravu dohledového nástroje</w:t>
      </w:r>
    </w:p>
    <w:p w14:paraId="057B2530" w14:textId="77777777" w:rsidR="00CE3B79" w:rsidRDefault="00ED39B0">
      <w:pPr>
        <w:rPr>
          <w:b/>
          <w:sz w:val="16"/>
          <w:szCs w:val="16"/>
        </w:rPr>
      </w:pPr>
      <w:r>
        <w:rPr>
          <w:sz w:val="16"/>
          <w:szCs w:val="16"/>
        </w:rPr>
        <w:t>(Uveďte, zda a jakým způsobem je požadována úprava dohledových nástrojů.)</w:t>
      </w:r>
    </w:p>
    <w:p w14:paraId="604E65DF" w14:textId="77777777" w:rsidR="00CE3B79" w:rsidRDefault="00CE3B79"/>
    <w:p w14:paraId="3AA70822" w14:textId="77777777" w:rsidR="00CE3B79" w:rsidRDefault="00CE3B79"/>
    <w:p w14:paraId="34EFDE50" w14:textId="77777777" w:rsidR="00CE3B79" w:rsidRDefault="00CE3B79"/>
    <w:p w14:paraId="7130745B" w14:textId="77777777" w:rsidR="00CE3B79" w:rsidRDefault="00CE3B79"/>
    <w:p w14:paraId="6AECCA55" w14:textId="77777777" w:rsidR="00CE3B79" w:rsidRDefault="00CE3B79"/>
    <w:p w14:paraId="191B01B6" w14:textId="77777777" w:rsidR="00CE3B79" w:rsidRDefault="00ED39B0">
      <w:pPr>
        <w:pStyle w:val="Nadpis1"/>
        <w:numPr>
          <w:ilvl w:val="0"/>
          <w:numId w:val="2"/>
        </w:numPr>
        <w:ind w:left="284" w:hanging="284"/>
        <w:rPr>
          <w:szCs w:val="22"/>
        </w:rPr>
      </w:pPr>
      <w:r>
        <w:rPr>
          <w:szCs w:val="22"/>
        </w:rPr>
        <w:lastRenderedPageBreak/>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708"/>
        <w:gridCol w:w="851"/>
        <w:gridCol w:w="1701"/>
      </w:tblGrid>
      <w:tr w:rsidR="00CE3B79" w14:paraId="259B8B7E"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C1D6D12" w14:textId="77777777" w:rsidR="00CE3B79" w:rsidRDefault="00ED39B0">
            <w:pPr>
              <w:rPr>
                <w:b/>
                <w:bCs/>
                <w:color w:val="000000"/>
                <w:szCs w:val="22"/>
              </w:rPr>
            </w:pPr>
            <w:r>
              <w:rPr>
                <w:b/>
                <w:bCs/>
                <w:color w:val="000000"/>
                <w:szCs w:val="22"/>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4FEE3018" w14:textId="77777777" w:rsidR="00CE3B79" w:rsidRDefault="00ED39B0">
            <w:pPr>
              <w:rPr>
                <w:b/>
                <w:bCs/>
                <w:color w:val="000000"/>
                <w:szCs w:val="22"/>
              </w:rPr>
            </w:pPr>
            <w:r>
              <w:rPr>
                <w:b/>
                <w:bCs/>
                <w:color w:val="000000"/>
                <w:szCs w:val="22"/>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7FB7D96A" w14:textId="77777777" w:rsidR="00CE3B79" w:rsidRDefault="00ED39B0">
            <w:pPr>
              <w:rPr>
                <w:bCs/>
                <w:color w:val="000000"/>
                <w:szCs w:val="22"/>
              </w:rPr>
            </w:pPr>
            <w:r>
              <w:rPr>
                <w:b/>
                <w:bCs/>
                <w:color w:val="000000"/>
                <w:szCs w:val="22"/>
              </w:rPr>
              <w:t xml:space="preserve">Formát výstupu </w:t>
            </w:r>
            <w:r>
              <w:rPr>
                <w:bCs/>
                <w:color w:val="000000"/>
                <w:szCs w:val="22"/>
              </w:rPr>
              <w:t>(ano/ne)</w:t>
            </w:r>
          </w:p>
        </w:tc>
        <w:tc>
          <w:tcPr>
            <w:tcW w:w="1701" w:type="dxa"/>
            <w:vMerge w:val="restart"/>
            <w:tcBorders>
              <w:top w:val="single" w:sz="8" w:space="0" w:color="auto"/>
              <w:left w:val="single" w:sz="8" w:space="0" w:color="auto"/>
              <w:right w:val="single" w:sz="8" w:space="0" w:color="auto"/>
            </w:tcBorders>
            <w:vAlign w:val="center"/>
          </w:tcPr>
          <w:p w14:paraId="4B1CA966" w14:textId="77777777" w:rsidR="00CE3B79" w:rsidRDefault="00ED39B0">
            <w:pPr>
              <w:rPr>
                <w:b/>
                <w:bCs/>
                <w:color w:val="000000"/>
                <w:szCs w:val="22"/>
              </w:rPr>
            </w:pPr>
            <w:r>
              <w:rPr>
                <w:b/>
                <w:bCs/>
                <w:color w:val="000000"/>
                <w:szCs w:val="22"/>
              </w:rPr>
              <w:t>Garant</w:t>
            </w:r>
            <w:r>
              <w:rPr>
                <w:rStyle w:val="Odkaznavysvtlivky"/>
                <w:b/>
                <w:bCs/>
                <w:color w:val="000000"/>
                <w:szCs w:val="22"/>
              </w:rPr>
              <w:endnoteReference w:id="10"/>
            </w:r>
          </w:p>
        </w:tc>
      </w:tr>
      <w:tr w:rsidR="00CE3B79" w14:paraId="0F58D48B"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B4327A7" w14:textId="77777777" w:rsidR="00CE3B79" w:rsidRDefault="00CE3B79">
            <w:pPr>
              <w:rPr>
                <w:b/>
                <w:bCs/>
                <w:color w:val="000000"/>
                <w:szCs w:val="22"/>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3A552B6D" w14:textId="77777777" w:rsidR="00CE3B79" w:rsidRDefault="00CE3B79">
            <w:pPr>
              <w:rPr>
                <w:b/>
                <w:bCs/>
                <w:color w:val="000000"/>
                <w:szCs w:val="22"/>
              </w:rPr>
            </w:pPr>
          </w:p>
        </w:tc>
        <w:tc>
          <w:tcPr>
            <w:tcW w:w="1418" w:type="dxa"/>
            <w:tcBorders>
              <w:top w:val="single" w:sz="8" w:space="0" w:color="auto"/>
              <w:left w:val="single" w:sz="8" w:space="0" w:color="auto"/>
              <w:bottom w:val="single" w:sz="8" w:space="0" w:color="auto"/>
              <w:right w:val="single" w:sz="8" w:space="0" w:color="auto"/>
            </w:tcBorders>
          </w:tcPr>
          <w:p w14:paraId="706FD4CE" w14:textId="77777777" w:rsidR="00CE3B79" w:rsidRDefault="00ED39B0">
            <w:pPr>
              <w:rPr>
                <w:bCs/>
                <w:color w:val="000000"/>
                <w:szCs w:val="22"/>
              </w:rPr>
            </w:pPr>
            <w:r>
              <w:rPr>
                <w:bCs/>
                <w:color w:val="000000"/>
                <w:szCs w:val="22"/>
              </w:rPr>
              <w:t>el. úložiště</w:t>
            </w:r>
          </w:p>
        </w:tc>
        <w:tc>
          <w:tcPr>
            <w:tcW w:w="708" w:type="dxa"/>
            <w:tcBorders>
              <w:top w:val="single" w:sz="8" w:space="0" w:color="auto"/>
              <w:left w:val="single" w:sz="8" w:space="0" w:color="auto"/>
              <w:bottom w:val="single" w:sz="8" w:space="0" w:color="auto"/>
              <w:right w:val="single" w:sz="8" w:space="0" w:color="auto"/>
            </w:tcBorders>
          </w:tcPr>
          <w:p w14:paraId="0D43C55F" w14:textId="77777777" w:rsidR="00CE3B79" w:rsidRDefault="00ED39B0">
            <w:pPr>
              <w:rPr>
                <w:bCs/>
                <w:color w:val="000000"/>
                <w:szCs w:val="22"/>
              </w:rPr>
            </w:pPr>
            <w:r>
              <w:rPr>
                <w:bCs/>
                <w:color w:val="000000"/>
                <w:szCs w:val="22"/>
              </w:rPr>
              <w:t>papír</w:t>
            </w:r>
          </w:p>
        </w:tc>
        <w:tc>
          <w:tcPr>
            <w:tcW w:w="851" w:type="dxa"/>
            <w:tcBorders>
              <w:left w:val="single" w:sz="8" w:space="0" w:color="auto"/>
              <w:bottom w:val="single" w:sz="8" w:space="0" w:color="auto"/>
              <w:right w:val="single" w:sz="8" w:space="0" w:color="auto"/>
            </w:tcBorders>
          </w:tcPr>
          <w:p w14:paraId="7BF77B97" w14:textId="77777777" w:rsidR="00CE3B79" w:rsidRDefault="00ED39B0">
            <w:pPr>
              <w:rPr>
                <w:bCs/>
                <w:color w:val="000000"/>
                <w:szCs w:val="22"/>
              </w:rPr>
            </w:pPr>
            <w:r>
              <w:rPr>
                <w:bCs/>
                <w:color w:val="000000"/>
                <w:szCs w:val="22"/>
              </w:rPr>
              <w:t>CD</w:t>
            </w:r>
          </w:p>
        </w:tc>
        <w:tc>
          <w:tcPr>
            <w:tcW w:w="1701" w:type="dxa"/>
            <w:vMerge/>
            <w:tcBorders>
              <w:left w:val="single" w:sz="8" w:space="0" w:color="auto"/>
              <w:bottom w:val="single" w:sz="8" w:space="0" w:color="auto"/>
              <w:right w:val="single" w:sz="8" w:space="0" w:color="auto"/>
            </w:tcBorders>
          </w:tcPr>
          <w:p w14:paraId="604D44E4" w14:textId="77777777" w:rsidR="00CE3B79" w:rsidRDefault="00CE3B79">
            <w:pPr>
              <w:rPr>
                <w:bCs/>
                <w:color w:val="000000"/>
                <w:szCs w:val="22"/>
              </w:rPr>
            </w:pPr>
          </w:p>
        </w:tc>
      </w:tr>
      <w:tr w:rsidR="00CE3B79" w14:paraId="36C4A997"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DDE99AF" w14:textId="77777777" w:rsidR="00CE3B79" w:rsidRDefault="00CE3B79">
            <w:pPr>
              <w:pStyle w:val="Odstavecseseznamem"/>
              <w:numPr>
                <w:ilvl w:val="0"/>
                <w:numId w:val="14"/>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FBAA976" w14:textId="77777777" w:rsidR="00CE3B79" w:rsidRDefault="00ED39B0">
            <w:pPr>
              <w:rPr>
                <w:color w:val="000000"/>
                <w:szCs w:val="22"/>
              </w:rPr>
            </w:pPr>
            <w:r>
              <w:rPr>
                <w:color w:val="000000"/>
                <w:szCs w:val="22"/>
              </w:rPr>
              <w:t>Analýza navrhnutého řešení -implementační  dokument.</w:t>
            </w:r>
          </w:p>
        </w:tc>
        <w:tc>
          <w:tcPr>
            <w:tcW w:w="1418" w:type="dxa"/>
            <w:tcBorders>
              <w:top w:val="single" w:sz="8" w:space="0" w:color="auto"/>
              <w:left w:val="dotted" w:sz="4" w:space="0" w:color="auto"/>
              <w:bottom w:val="dotted" w:sz="4" w:space="0" w:color="auto"/>
              <w:right w:val="dotted" w:sz="4" w:space="0" w:color="auto"/>
            </w:tcBorders>
            <w:vAlign w:val="center"/>
          </w:tcPr>
          <w:p w14:paraId="7703FA5E" w14:textId="77777777" w:rsidR="00CE3B79" w:rsidRDefault="00ED39B0">
            <w:pPr>
              <w:rPr>
                <w:color w:val="000000"/>
                <w:szCs w:val="22"/>
              </w:rPr>
            </w:pPr>
            <w:r>
              <w:rPr>
                <w:color w:val="000000"/>
                <w:szCs w:val="22"/>
              </w:rPr>
              <w:t>ANO</w:t>
            </w:r>
          </w:p>
        </w:tc>
        <w:tc>
          <w:tcPr>
            <w:tcW w:w="708" w:type="dxa"/>
            <w:tcBorders>
              <w:top w:val="single" w:sz="8" w:space="0" w:color="auto"/>
              <w:left w:val="dotted" w:sz="4" w:space="0" w:color="auto"/>
              <w:bottom w:val="dotted" w:sz="4" w:space="0" w:color="auto"/>
              <w:right w:val="dotted" w:sz="4" w:space="0" w:color="auto"/>
            </w:tcBorders>
            <w:vAlign w:val="center"/>
          </w:tcPr>
          <w:p w14:paraId="6EA8D491" w14:textId="77777777" w:rsidR="00CE3B79" w:rsidRDefault="00ED39B0">
            <w:pPr>
              <w:rPr>
                <w:color w:val="000000"/>
                <w:szCs w:val="22"/>
              </w:rPr>
            </w:pPr>
            <w:r>
              <w:rPr>
                <w:color w:val="000000"/>
                <w:szCs w:val="22"/>
              </w:rPr>
              <w:t xml:space="preserve">NE </w:t>
            </w:r>
          </w:p>
        </w:tc>
        <w:tc>
          <w:tcPr>
            <w:tcW w:w="851" w:type="dxa"/>
            <w:tcBorders>
              <w:top w:val="single" w:sz="8" w:space="0" w:color="auto"/>
              <w:left w:val="dotted" w:sz="4" w:space="0" w:color="auto"/>
              <w:bottom w:val="dotted" w:sz="4" w:space="0" w:color="auto"/>
              <w:right w:val="dotted" w:sz="4" w:space="0" w:color="auto"/>
            </w:tcBorders>
            <w:vAlign w:val="center"/>
          </w:tcPr>
          <w:p w14:paraId="5DEFB895" w14:textId="77777777" w:rsidR="00CE3B79" w:rsidRDefault="00ED39B0">
            <w:pPr>
              <w:rPr>
                <w:color w:val="000000"/>
                <w:szCs w:val="22"/>
              </w:rPr>
            </w:pPr>
            <w:r>
              <w:rPr>
                <w:color w:val="000000"/>
                <w:szCs w:val="22"/>
              </w:rPr>
              <w:t>NE</w:t>
            </w:r>
          </w:p>
        </w:tc>
        <w:tc>
          <w:tcPr>
            <w:tcW w:w="1701" w:type="dxa"/>
            <w:tcBorders>
              <w:top w:val="single" w:sz="8" w:space="0" w:color="auto"/>
              <w:left w:val="dotted" w:sz="4" w:space="0" w:color="auto"/>
              <w:bottom w:val="dotted" w:sz="4" w:space="0" w:color="auto"/>
              <w:right w:val="dotted" w:sz="4" w:space="0" w:color="auto"/>
            </w:tcBorders>
            <w:vAlign w:val="center"/>
          </w:tcPr>
          <w:p w14:paraId="50891A59" w14:textId="77777777" w:rsidR="00CE3B79" w:rsidRDefault="00CE3B79">
            <w:pPr>
              <w:rPr>
                <w:color w:val="000000"/>
                <w:szCs w:val="22"/>
              </w:rPr>
            </w:pPr>
          </w:p>
        </w:tc>
      </w:tr>
      <w:tr w:rsidR="00CE3B79" w14:paraId="5FD9C96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AAD6DB" w14:textId="77777777" w:rsidR="00CE3B79" w:rsidRDefault="00CE3B79">
            <w:pPr>
              <w:pStyle w:val="Odstavecseseznamem"/>
              <w:numPr>
                <w:ilvl w:val="0"/>
                <w:numId w:val="1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01509A" w14:textId="77777777" w:rsidR="00CE3B79" w:rsidRDefault="00ED39B0">
            <w:pPr>
              <w:rPr>
                <w:color w:val="000000"/>
                <w:szCs w:val="22"/>
              </w:rPr>
            </w:pPr>
            <w:r>
              <w:rPr>
                <w:color w:val="000000"/>
                <w:szCs w:val="22"/>
              </w:rPr>
              <w:t>Dokumentace dle specifikace Závazná metodika návrhu a dokumentace architektury MZe</w:t>
            </w:r>
            <w:r>
              <w:rPr>
                <w:rStyle w:val="Odkaznavysvtlivky"/>
                <w:color w:val="000000"/>
                <w:szCs w:val="22"/>
              </w:rPr>
              <w:endnoteReference w:id="11"/>
            </w:r>
          </w:p>
        </w:tc>
        <w:tc>
          <w:tcPr>
            <w:tcW w:w="1418" w:type="dxa"/>
            <w:tcBorders>
              <w:top w:val="dotted" w:sz="4" w:space="0" w:color="auto"/>
              <w:left w:val="dotted" w:sz="4" w:space="0" w:color="auto"/>
              <w:bottom w:val="dotted" w:sz="4" w:space="0" w:color="auto"/>
              <w:right w:val="dotted" w:sz="4" w:space="0" w:color="auto"/>
            </w:tcBorders>
            <w:vAlign w:val="center"/>
          </w:tcPr>
          <w:p w14:paraId="077DCA8A" w14:textId="77777777" w:rsidR="00CE3B79" w:rsidRDefault="00ED39B0">
            <w:pPr>
              <w:rPr>
                <w:color w:val="000000"/>
                <w:szCs w:val="22"/>
              </w:rPr>
            </w:pPr>
            <w:r>
              <w:rPr>
                <w:color w:val="000000"/>
                <w:szCs w:val="22"/>
              </w:rPr>
              <w:t>ANO</w:t>
            </w:r>
          </w:p>
        </w:tc>
        <w:tc>
          <w:tcPr>
            <w:tcW w:w="708" w:type="dxa"/>
            <w:tcBorders>
              <w:top w:val="dotted" w:sz="4" w:space="0" w:color="auto"/>
              <w:left w:val="dotted" w:sz="4" w:space="0" w:color="auto"/>
              <w:bottom w:val="dotted" w:sz="4" w:space="0" w:color="auto"/>
              <w:right w:val="dotted" w:sz="4" w:space="0" w:color="auto"/>
            </w:tcBorders>
            <w:vAlign w:val="center"/>
          </w:tcPr>
          <w:p w14:paraId="7FCFB226" w14:textId="77777777" w:rsidR="00CE3B79" w:rsidRDefault="00ED39B0">
            <w:pPr>
              <w:rPr>
                <w:color w:val="000000"/>
                <w:szCs w:val="22"/>
              </w:rPr>
            </w:pPr>
            <w:r>
              <w:rPr>
                <w:color w:val="000000"/>
                <w:szCs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5DF25E78" w14:textId="77777777" w:rsidR="00CE3B79" w:rsidRDefault="00ED39B0">
            <w:pPr>
              <w:rPr>
                <w:color w:val="000000"/>
                <w:szCs w:val="22"/>
              </w:rPr>
            </w:pPr>
            <w:r>
              <w:rPr>
                <w:color w:val="000000"/>
                <w:szCs w:val="22"/>
              </w:rPr>
              <w:t>NE</w:t>
            </w:r>
          </w:p>
        </w:tc>
        <w:tc>
          <w:tcPr>
            <w:tcW w:w="1701" w:type="dxa"/>
            <w:tcBorders>
              <w:top w:val="dotted" w:sz="4" w:space="0" w:color="auto"/>
              <w:left w:val="dotted" w:sz="4" w:space="0" w:color="auto"/>
              <w:bottom w:val="dotted" w:sz="4" w:space="0" w:color="auto"/>
              <w:right w:val="dotted" w:sz="4" w:space="0" w:color="auto"/>
            </w:tcBorders>
            <w:vAlign w:val="center"/>
          </w:tcPr>
          <w:p w14:paraId="361F0A45" w14:textId="77777777" w:rsidR="00CE3B79" w:rsidRDefault="00CE3B79">
            <w:pPr>
              <w:rPr>
                <w:color w:val="000000"/>
                <w:szCs w:val="22"/>
              </w:rPr>
            </w:pPr>
          </w:p>
        </w:tc>
      </w:tr>
      <w:tr w:rsidR="00CE3B79" w14:paraId="4E1D493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0FD061" w14:textId="77777777" w:rsidR="00CE3B79" w:rsidRDefault="00CE3B79">
            <w:pPr>
              <w:pStyle w:val="Odstavecseseznamem"/>
              <w:numPr>
                <w:ilvl w:val="0"/>
                <w:numId w:val="1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B9E4EB" w14:textId="77777777" w:rsidR="00CE3B79" w:rsidRDefault="00ED39B0">
            <w:pPr>
              <w:rPr>
                <w:color w:val="000000"/>
                <w:szCs w:val="22"/>
              </w:rPr>
            </w:pPr>
            <w:r>
              <w:rPr>
                <w:color w:val="000000"/>
                <w:szCs w:val="22"/>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748FD061" w14:textId="77777777" w:rsidR="00CE3B79" w:rsidRDefault="00ED39B0">
            <w:pPr>
              <w:rPr>
                <w:color w:val="000000"/>
                <w:szCs w:val="22"/>
              </w:rPr>
            </w:pPr>
            <w:r>
              <w:rPr>
                <w:color w:val="000000"/>
                <w:szCs w:val="22"/>
              </w:rPr>
              <w:t>ANO</w:t>
            </w:r>
          </w:p>
        </w:tc>
        <w:tc>
          <w:tcPr>
            <w:tcW w:w="708" w:type="dxa"/>
            <w:tcBorders>
              <w:top w:val="dotted" w:sz="4" w:space="0" w:color="auto"/>
              <w:left w:val="dotted" w:sz="4" w:space="0" w:color="auto"/>
              <w:bottom w:val="dotted" w:sz="4" w:space="0" w:color="auto"/>
              <w:right w:val="dotted" w:sz="4" w:space="0" w:color="auto"/>
            </w:tcBorders>
            <w:vAlign w:val="center"/>
          </w:tcPr>
          <w:p w14:paraId="4C39FE3E" w14:textId="77777777" w:rsidR="00CE3B79" w:rsidRDefault="00ED39B0">
            <w:pPr>
              <w:rPr>
                <w:color w:val="000000"/>
                <w:szCs w:val="22"/>
              </w:rPr>
            </w:pPr>
            <w:r>
              <w:rPr>
                <w:color w:val="000000"/>
                <w:szCs w:val="22"/>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7DB64AA" w14:textId="77777777" w:rsidR="00CE3B79" w:rsidRDefault="00ED39B0">
            <w:pPr>
              <w:rPr>
                <w:color w:val="000000"/>
                <w:szCs w:val="22"/>
              </w:rPr>
            </w:pPr>
            <w:r>
              <w:rPr>
                <w:color w:val="000000"/>
                <w:szCs w:val="22"/>
              </w:rPr>
              <w:t>NE</w:t>
            </w:r>
          </w:p>
        </w:tc>
        <w:tc>
          <w:tcPr>
            <w:tcW w:w="1701" w:type="dxa"/>
            <w:tcBorders>
              <w:top w:val="dotted" w:sz="4" w:space="0" w:color="auto"/>
              <w:left w:val="dotted" w:sz="4" w:space="0" w:color="auto"/>
              <w:bottom w:val="dotted" w:sz="4" w:space="0" w:color="auto"/>
              <w:right w:val="dotted" w:sz="4" w:space="0" w:color="auto"/>
            </w:tcBorders>
            <w:vAlign w:val="center"/>
          </w:tcPr>
          <w:p w14:paraId="66B1CD49" w14:textId="77777777" w:rsidR="00CE3B79" w:rsidRDefault="00CE3B79">
            <w:pPr>
              <w:rPr>
                <w:color w:val="000000"/>
                <w:szCs w:val="22"/>
              </w:rPr>
            </w:pPr>
          </w:p>
        </w:tc>
      </w:tr>
      <w:tr w:rsidR="00CE3B79" w14:paraId="1985281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8E2801" w14:textId="77777777" w:rsidR="00CE3B79" w:rsidRDefault="00CE3B79">
            <w:pPr>
              <w:pStyle w:val="Odstavecseseznamem"/>
              <w:numPr>
                <w:ilvl w:val="0"/>
                <w:numId w:val="1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A19F94" w14:textId="77777777" w:rsidR="00CE3B79" w:rsidRDefault="00ED39B0">
            <w:pPr>
              <w:rPr>
                <w:color w:val="000000"/>
                <w:szCs w:val="22"/>
              </w:rPr>
            </w:pPr>
            <w:r>
              <w:rPr>
                <w:color w:val="000000"/>
                <w:szCs w:val="22"/>
              </w:rPr>
              <w:t>Uživatelská 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0F73DC37" w14:textId="77777777" w:rsidR="00CE3B79" w:rsidRDefault="00ED39B0">
            <w:pPr>
              <w:rPr>
                <w:color w:val="000000"/>
                <w:szCs w:val="22"/>
              </w:rPr>
            </w:pPr>
            <w:r>
              <w:rPr>
                <w:color w:val="000000"/>
                <w:szCs w:val="22"/>
              </w:rPr>
              <w:t>ANO</w:t>
            </w:r>
          </w:p>
        </w:tc>
        <w:tc>
          <w:tcPr>
            <w:tcW w:w="708" w:type="dxa"/>
            <w:tcBorders>
              <w:top w:val="dotted" w:sz="4" w:space="0" w:color="auto"/>
              <w:left w:val="dotted" w:sz="4" w:space="0" w:color="auto"/>
              <w:bottom w:val="dotted" w:sz="4" w:space="0" w:color="auto"/>
              <w:right w:val="dotted" w:sz="4" w:space="0" w:color="auto"/>
            </w:tcBorders>
            <w:vAlign w:val="center"/>
          </w:tcPr>
          <w:p w14:paraId="6AD3EFBD" w14:textId="77777777" w:rsidR="00CE3B79" w:rsidRDefault="00ED39B0">
            <w:pPr>
              <w:rPr>
                <w:color w:val="000000"/>
                <w:szCs w:val="22"/>
              </w:rPr>
            </w:pPr>
            <w:r>
              <w:rPr>
                <w:color w:val="000000"/>
                <w:szCs w:val="22"/>
              </w:rPr>
              <w:t>ANO</w:t>
            </w:r>
          </w:p>
        </w:tc>
        <w:tc>
          <w:tcPr>
            <w:tcW w:w="851" w:type="dxa"/>
            <w:tcBorders>
              <w:top w:val="dotted" w:sz="4" w:space="0" w:color="auto"/>
              <w:left w:val="dotted" w:sz="4" w:space="0" w:color="auto"/>
              <w:bottom w:val="dotted" w:sz="4" w:space="0" w:color="auto"/>
              <w:right w:val="dotted" w:sz="4" w:space="0" w:color="auto"/>
            </w:tcBorders>
            <w:vAlign w:val="center"/>
          </w:tcPr>
          <w:p w14:paraId="5FA1039E" w14:textId="77777777" w:rsidR="00CE3B79" w:rsidRDefault="00ED39B0">
            <w:pPr>
              <w:rPr>
                <w:color w:val="000000"/>
                <w:szCs w:val="22"/>
              </w:rPr>
            </w:pPr>
            <w:r>
              <w:rPr>
                <w:color w:val="000000"/>
                <w:szCs w:val="22"/>
              </w:rPr>
              <w:t>NE</w:t>
            </w:r>
          </w:p>
        </w:tc>
        <w:tc>
          <w:tcPr>
            <w:tcW w:w="1701" w:type="dxa"/>
            <w:tcBorders>
              <w:top w:val="dotted" w:sz="4" w:space="0" w:color="auto"/>
              <w:left w:val="dotted" w:sz="4" w:space="0" w:color="auto"/>
              <w:bottom w:val="dotted" w:sz="4" w:space="0" w:color="auto"/>
              <w:right w:val="dotted" w:sz="4" w:space="0" w:color="auto"/>
            </w:tcBorders>
            <w:vAlign w:val="center"/>
          </w:tcPr>
          <w:p w14:paraId="3F14BC36" w14:textId="77777777" w:rsidR="00CE3B79" w:rsidRDefault="00ED39B0">
            <w:pPr>
              <w:rPr>
                <w:color w:val="000000"/>
                <w:szCs w:val="22"/>
              </w:rPr>
            </w:pPr>
            <w:r>
              <w:rPr>
                <w:color w:val="000000"/>
                <w:szCs w:val="22"/>
              </w:rPr>
              <w:t>Věcný garant</w:t>
            </w:r>
          </w:p>
        </w:tc>
      </w:tr>
      <w:tr w:rsidR="00CE3B79" w14:paraId="76E1CFE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604809" w14:textId="77777777" w:rsidR="00CE3B79" w:rsidRDefault="00CE3B79">
            <w:pPr>
              <w:pStyle w:val="Odstavecseseznamem"/>
              <w:numPr>
                <w:ilvl w:val="0"/>
                <w:numId w:val="1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B84BE7" w14:textId="77777777" w:rsidR="00CE3B79" w:rsidRDefault="00ED39B0">
            <w:pPr>
              <w:rPr>
                <w:color w:val="000000"/>
                <w:szCs w:val="22"/>
              </w:rPr>
            </w:pPr>
            <w:r>
              <w:rPr>
                <w:color w:val="000000"/>
                <w:szCs w:val="22"/>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65448D18" w14:textId="77777777" w:rsidR="00CE3B79" w:rsidRDefault="00ED39B0">
            <w:pPr>
              <w:rPr>
                <w:color w:val="000000"/>
                <w:szCs w:val="22"/>
              </w:rPr>
            </w:pPr>
            <w:r>
              <w:rPr>
                <w:color w:val="000000"/>
                <w:szCs w:val="22"/>
              </w:rPr>
              <w:t>ANO</w:t>
            </w:r>
          </w:p>
        </w:tc>
        <w:tc>
          <w:tcPr>
            <w:tcW w:w="708" w:type="dxa"/>
            <w:tcBorders>
              <w:top w:val="dotted" w:sz="4" w:space="0" w:color="auto"/>
              <w:left w:val="dotted" w:sz="4" w:space="0" w:color="auto"/>
              <w:bottom w:val="dotted" w:sz="4" w:space="0" w:color="auto"/>
              <w:right w:val="dotted" w:sz="4" w:space="0" w:color="auto"/>
            </w:tcBorders>
            <w:vAlign w:val="center"/>
          </w:tcPr>
          <w:p w14:paraId="11E5CA0F" w14:textId="77777777" w:rsidR="00CE3B79" w:rsidRDefault="00ED39B0">
            <w:pPr>
              <w:rPr>
                <w:color w:val="000000"/>
                <w:szCs w:val="22"/>
              </w:rPr>
            </w:pPr>
            <w:r>
              <w:rPr>
                <w:color w:val="000000"/>
                <w:szCs w:val="22"/>
              </w:rPr>
              <w:t>NE</w:t>
            </w:r>
          </w:p>
        </w:tc>
        <w:tc>
          <w:tcPr>
            <w:tcW w:w="851" w:type="dxa"/>
            <w:tcBorders>
              <w:top w:val="dotted" w:sz="4" w:space="0" w:color="auto"/>
              <w:left w:val="dotted" w:sz="4" w:space="0" w:color="auto"/>
              <w:bottom w:val="dotted" w:sz="4" w:space="0" w:color="auto"/>
              <w:right w:val="dotted" w:sz="4" w:space="0" w:color="auto"/>
            </w:tcBorders>
            <w:vAlign w:val="center"/>
          </w:tcPr>
          <w:p w14:paraId="378549FC" w14:textId="77777777" w:rsidR="00CE3B79" w:rsidRDefault="00ED39B0">
            <w:pPr>
              <w:rPr>
                <w:color w:val="000000"/>
                <w:szCs w:val="22"/>
              </w:rPr>
            </w:pPr>
            <w:r>
              <w:rPr>
                <w:color w:val="000000"/>
                <w:szCs w:val="22"/>
              </w:rPr>
              <w:t>NE</w:t>
            </w:r>
          </w:p>
        </w:tc>
        <w:tc>
          <w:tcPr>
            <w:tcW w:w="1701" w:type="dxa"/>
            <w:tcBorders>
              <w:top w:val="dotted" w:sz="4" w:space="0" w:color="auto"/>
              <w:left w:val="dotted" w:sz="4" w:space="0" w:color="auto"/>
              <w:bottom w:val="dotted" w:sz="4" w:space="0" w:color="auto"/>
              <w:right w:val="dotted" w:sz="4" w:space="0" w:color="auto"/>
            </w:tcBorders>
            <w:vAlign w:val="center"/>
          </w:tcPr>
          <w:p w14:paraId="0F742CA8" w14:textId="77777777" w:rsidR="00CE3B79" w:rsidRDefault="00ED39B0">
            <w:pPr>
              <w:rPr>
                <w:color w:val="000000"/>
                <w:szCs w:val="22"/>
              </w:rPr>
            </w:pPr>
            <w:r>
              <w:rPr>
                <w:color w:val="000000"/>
                <w:szCs w:val="22"/>
              </w:rPr>
              <w:t>OKB, OPPT</w:t>
            </w:r>
            <w:r>
              <w:rPr>
                <w:rStyle w:val="Odkaznavysvtlivky"/>
                <w:color w:val="000000"/>
                <w:szCs w:val="22"/>
              </w:rPr>
              <w:endnoteReference w:id="12"/>
            </w:r>
          </w:p>
        </w:tc>
      </w:tr>
      <w:tr w:rsidR="00CE3B79" w14:paraId="2F066CC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F24EA0" w14:textId="77777777" w:rsidR="00CE3B79" w:rsidRDefault="00CE3B79">
            <w:pPr>
              <w:pStyle w:val="Odstavecseseznamem"/>
              <w:numPr>
                <w:ilvl w:val="0"/>
                <w:numId w:val="1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BF2B77" w14:textId="77777777" w:rsidR="00CE3B79" w:rsidRDefault="00ED39B0">
            <w:pPr>
              <w:rPr>
                <w:color w:val="000000"/>
                <w:szCs w:val="22"/>
              </w:rPr>
            </w:pPr>
            <w:r>
              <w:rPr>
                <w:color w:val="000000"/>
                <w:szCs w:val="22"/>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49F337D1" w14:textId="77777777" w:rsidR="00CE3B79" w:rsidRDefault="00ED39B0">
            <w:pPr>
              <w:rPr>
                <w:rStyle w:val="Odkaznakoment2"/>
              </w:rPr>
            </w:pPr>
            <w:r>
              <w:rPr>
                <w:rStyle w:val="Odkaznakoment2"/>
              </w:rPr>
              <w:t>ANO</w:t>
            </w:r>
          </w:p>
        </w:tc>
        <w:tc>
          <w:tcPr>
            <w:tcW w:w="708" w:type="dxa"/>
            <w:tcBorders>
              <w:top w:val="dotted" w:sz="4" w:space="0" w:color="auto"/>
              <w:left w:val="dotted" w:sz="4" w:space="0" w:color="auto"/>
              <w:bottom w:val="dotted" w:sz="4" w:space="0" w:color="auto"/>
              <w:right w:val="dotted" w:sz="4" w:space="0" w:color="auto"/>
            </w:tcBorders>
            <w:vAlign w:val="center"/>
          </w:tcPr>
          <w:p w14:paraId="12B120A0" w14:textId="77777777" w:rsidR="00CE3B79" w:rsidRDefault="00ED39B0">
            <w:pPr>
              <w:rPr>
                <w:rStyle w:val="Odkaznakoment2"/>
              </w:rPr>
            </w:pPr>
            <w:r>
              <w:rPr>
                <w:rStyle w:val="Odkaznakoment2"/>
              </w:rPr>
              <w:t>NE</w:t>
            </w:r>
          </w:p>
        </w:tc>
        <w:tc>
          <w:tcPr>
            <w:tcW w:w="851" w:type="dxa"/>
            <w:tcBorders>
              <w:top w:val="dotted" w:sz="4" w:space="0" w:color="auto"/>
              <w:left w:val="dotted" w:sz="4" w:space="0" w:color="auto"/>
              <w:bottom w:val="dotted" w:sz="4" w:space="0" w:color="auto"/>
              <w:right w:val="dotted" w:sz="4" w:space="0" w:color="auto"/>
            </w:tcBorders>
            <w:vAlign w:val="center"/>
          </w:tcPr>
          <w:p w14:paraId="303D497B" w14:textId="77777777" w:rsidR="00CE3B79" w:rsidRDefault="00ED39B0">
            <w:pPr>
              <w:rPr>
                <w:rStyle w:val="Odkaznakoment2"/>
              </w:rPr>
            </w:pPr>
            <w:r>
              <w:rPr>
                <w:rStyle w:val="Odkaznakoment2"/>
              </w:rPr>
              <w:t>NE</w:t>
            </w:r>
          </w:p>
        </w:tc>
        <w:tc>
          <w:tcPr>
            <w:tcW w:w="1701" w:type="dxa"/>
            <w:tcBorders>
              <w:top w:val="dotted" w:sz="4" w:space="0" w:color="auto"/>
              <w:left w:val="dotted" w:sz="4" w:space="0" w:color="auto"/>
              <w:bottom w:val="dotted" w:sz="4" w:space="0" w:color="auto"/>
              <w:right w:val="dotted" w:sz="4" w:space="0" w:color="auto"/>
            </w:tcBorders>
            <w:vAlign w:val="center"/>
          </w:tcPr>
          <w:p w14:paraId="3A38C5BB" w14:textId="77777777" w:rsidR="00CE3B79" w:rsidRDefault="00CE3B79">
            <w:pPr>
              <w:rPr>
                <w:rStyle w:val="Odkaznakoment2"/>
              </w:rPr>
            </w:pPr>
          </w:p>
        </w:tc>
      </w:tr>
      <w:tr w:rsidR="00CE3B79" w14:paraId="4105BAB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88D475" w14:textId="77777777" w:rsidR="00CE3B79" w:rsidRDefault="00CE3B79">
            <w:pPr>
              <w:pStyle w:val="Odstavecseseznamem"/>
              <w:numPr>
                <w:ilvl w:val="0"/>
                <w:numId w:val="1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4B5A22" w14:textId="77777777" w:rsidR="00CE3B79" w:rsidRDefault="00ED39B0">
            <w:pPr>
              <w:rPr>
                <w:color w:val="000000"/>
                <w:szCs w:val="22"/>
              </w:rPr>
            </w:pPr>
            <w:r>
              <w:rPr>
                <w:color w:val="000000"/>
                <w:szCs w:val="22"/>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55CD84B8" w14:textId="77777777" w:rsidR="00CE3B79" w:rsidRDefault="00ED39B0">
            <w:pPr>
              <w:rPr>
                <w:rStyle w:val="Odkaznakoment2"/>
              </w:rPr>
            </w:pPr>
            <w:r>
              <w:rPr>
                <w:rStyle w:val="Odkaznakoment2"/>
              </w:rPr>
              <w:t>ANO</w:t>
            </w:r>
          </w:p>
        </w:tc>
        <w:tc>
          <w:tcPr>
            <w:tcW w:w="708" w:type="dxa"/>
            <w:tcBorders>
              <w:top w:val="dotted" w:sz="4" w:space="0" w:color="auto"/>
              <w:left w:val="dotted" w:sz="4" w:space="0" w:color="auto"/>
              <w:bottom w:val="dotted" w:sz="4" w:space="0" w:color="auto"/>
              <w:right w:val="dotted" w:sz="4" w:space="0" w:color="auto"/>
            </w:tcBorders>
            <w:vAlign w:val="center"/>
          </w:tcPr>
          <w:p w14:paraId="486973CA" w14:textId="77777777" w:rsidR="00CE3B79" w:rsidRDefault="00ED39B0">
            <w:pPr>
              <w:rPr>
                <w:rStyle w:val="Odkaznakoment2"/>
              </w:rPr>
            </w:pPr>
            <w:r>
              <w:rPr>
                <w:rStyle w:val="Odkaznakoment2"/>
              </w:rPr>
              <w:t>NE</w:t>
            </w:r>
          </w:p>
        </w:tc>
        <w:tc>
          <w:tcPr>
            <w:tcW w:w="851" w:type="dxa"/>
            <w:tcBorders>
              <w:top w:val="dotted" w:sz="4" w:space="0" w:color="auto"/>
              <w:left w:val="dotted" w:sz="4" w:space="0" w:color="auto"/>
              <w:bottom w:val="dotted" w:sz="4" w:space="0" w:color="auto"/>
              <w:right w:val="dotted" w:sz="4" w:space="0" w:color="auto"/>
            </w:tcBorders>
            <w:vAlign w:val="center"/>
          </w:tcPr>
          <w:p w14:paraId="108BEA45" w14:textId="77777777" w:rsidR="00CE3B79" w:rsidRDefault="00ED39B0">
            <w:pPr>
              <w:rPr>
                <w:rStyle w:val="Odkaznakoment2"/>
              </w:rPr>
            </w:pPr>
            <w:r>
              <w:rPr>
                <w:rStyle w:val="Odkaznakoment2"/>
              </w:rPr>
              <w:t>NE</w:t>
            </w:r>
          </w:p>
        </w:tc>
        <w:tc>
          <w:tcPr>
            <w:tcW w:w="1701" w:type="dxa"/>
            <w:tcBorders>
              <w:top w:val="dotted" w:sz="4" w:space="0" w:color="auto"/>
              <w:left w:val="dotted" w:sz="4" w:space="0" w:color="auto"/>
              <w:bottom w:val="dotted" w:sz="4" w:space="0" w:color="auto"/>
              <w:right w:val="dotted" w:sz="4" w:space="0" w:color="auto"/>
            </w:tcBorders>
            <w:vAlign w:val="center"/>
          </w:tcPr>
          <w:p w14:paraId="62A72365" w14:textId="77777777" w:rsidR="00CE3B79" w:rsidRDefault="00CE3B79">
            <w:pPr>
              <w:rPr>
                <w:rStyle w:val="Odkaznakoment2"/>
              </w:rPr>
            </w:pPr>
          </w:p>
        </w:tc>
      </w:tr>
      <w:tr w:rsidR="00CE3B79" w14:paraId="23B5780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D92DAA" w14:textId="77777777" w:rsidR="00CE3B79" w:rsidRDefault="00CE3B79">
            <w:pPr>
              <w:pStyle w:val="Odstavecseseznamem"/>
              <w:numPr>
                <w:ilvl w:val="0"/>
                <w:numId w:val="1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B9A02A" w14:textId="77777777" w:rsidR="00CE3B79" w:rsidRDefault="00ED39B0">
            <w:pPr>
              <w:rPr>
                <w:color w:val="000000"/>
                <w:szCs w:val="22"/>
              </w:rPr>
            </w:pPr>
            <w:r>
              <w:rPr>
                <w:color w:val="000000"/>
                <w:szCs w:val="22"/>
              </w:rPr>
              <w:t>Dohledové scénáře (úprava stávajících/nové scénáře)</w:t>
            </w:r>
            <w:r>
              <w:rPr>
                <w:rStyle w:val="Odkaznavysvtlivky"/>
                <w:color w:val="000000"/>
                <w:szCs w:val="22"/>
              </w:rPr>
              <w:endnoteReference w:id="13"/>
            </w:r>
          </w:p>
        </w:tc>
        <w:tc>
          <w:tcPr>
            <w:tcW w:w="1418" w:type="dxa"/>
            <w:tcBorders>
              <w:top w:val="dotted" w:sz="4" w:space="0" w:color="auto"/>
              <w:left w:val="dotted" w:sz="4" w:space="0" w:color="auto"/>
              <w:bottom w:val="dotted" w:sz="4" w:space="0" w:color="auto"/>
              <w:right w:val="dotted" w:sz="4" w:space="0" w:color="auto"/>
            </w:tcBorders>
            <w:vAlign w:val="center"/>
          </w:tcPr>
          <w:p w14:paraId="254210B9" w14:textId="77777777" w:rsidR="00CE3B79" w:rsidRDefault="00ED39B0">
            <w:pPr>
              <w:rPr>
                <w:rStyle w:val="Odkaznakoment2"/>
              </w:rPr>
            </w:pPr>
            <w:r>
              <w:rPr>
                <w:rStyle w:val="Odkaznakoment2"/>
              </w:rPr>
              <w:t>NE</w:t>
            </w:r>
          </w:p>
        </w:tc>
        <w:tc>
          <w:tcPr>
            <w:tcW w:w="708" w:type="dxa"/>
            <w:tcBorders>
              <w:top w:val="dotted" w:sz="4" w:space="0" w:color="auto"/>
              <w:left w:val="dotted" w:sz="4" w:space="0" w:color="auto"/>
              <w:bottom w:val="dotted" w:sz="4" w:space="0" w:color="auto"/>
              <w:right w:val="dotted" w:sz="4" w:space="0" w:color="auto"/>
            </w:tcBorders>
            <w:vAlign w:val="center"/>
          </w:tcPr>
          <w:p w14:paraId="72885C26" w14:textId="77777777" w:rsidR="00CE3B79" w:rsidRDefault="00ED39B0">
            <w:pPr>
              <w:rPr>
                <w:rStyle w:val="Odkaznakoment2"/>
              </w:rPr>
            </w:pPr>
            <w:r>
              <w:rPr>
                <w:rStyle w:val="Odkaznakoment2"/>
              </w:rPr>
              <w:t>NE</w:t>
            </w:r>
          </w:p>
        </w:tc>
        <w:tc>
          <w:tcPr>
            <w:tcW w:w="851" w:type="dxa"/>
            <w:tcBorders>
              <w:top w:val="dotted" w:sz="4" w:space="0" w:color="auto"/>
              <w:left w:val="dotted" w:sz="4" w:space="0" w:color="auto"/>
              <w:bottom w:val="dotted" w:sz="4" w:space="0" w:color="auto"/>
              <w:right w:val="dotted" w:sz="4" w:space="0" w:color="auto"/>
            </w:tcBorders>
            <w:vAlign w:val="center"/>
          </w:tcPr>
          <w:p w14:paraId="744420ED" w14:textId="77777777" w:rsidR="00CE3B79" w:rsidRDefault="00ED39B0">
            <w:pPr>
              <w:rPr>
                <w:rStyle w:val="Odkaznakoment2"/>
              </w:rPr>
            </w:pPr>
            <w:r>
              <w:rPr>
                <w:rStyle w:val="Odkaznakoment2"/>
              </w:rPr>
              <w:t>NE</w:t>
            </w:r>
          </w:p>
        </w:tc>
        <w:tc>
          <w:tcPr>
            <w:tcW w:w="1701" w:type="dxa"/>
            <w:tcBorders>
              <w:top w:val="dotted" w:sz="4" w:space="0" w:color="auto"/>
              <w:left w:val="dotted" w:sz="4" w:space="0" w:color="auto"/>
              <w:bottom w:val="dotted" w:sz="4" w:space="0" w:color="auto"/>
              <w:right w:val="dotted" w:sz="4" w:space="0" w:color="auto"/>
            </w:tcBorders>
            <w:vAlign w:val="center"/>
          </w:tcPr>
          <w:p w14:paraId="74B01F80" w14:textId="77777777" w:rsidR="00CE3B79" w:rsidRDefault="00CE3B79">
            <w:pPr>
              <w:rPr>
                <w:rStyle w:val="Odkaznakoment2"/>
              </w:rPr>
            </w:pPr>
          </w:p>
        </w:tc>
      </w:tr>
    </w:tbl>
    <w:p w14:paraId="03C94D47" w14:textId="77777777" w:rsidR="00CE3B79" w:rsidRDefault="000757F9">
      <w:pPr>
        <w:pStyle w:val="Nadpis3"/>
      </w:pPr>
      <w:r>
        <w:rPr>
          <w:noProof/>
        </w:rPr>
        <w:object w:dxaOrig="1440" w:dyaOrig="1440" w14:anchorId="24A8CAB5">
          <v:shape id="_x0000_s3028" type="#_x0000_t75" style="position:absolute;left:0;text-align:left;margin-left:444.9pt;margin-top:2.3pt;width:44.6pt;height:28.7pt;z-index:8192;visibility:visible;mso-position-horizontal-relative:text;mso-position-vertical-relative:text" o:bordertopcolor="black" o:borderleftcolor="black" o:borderbottomcolor="black" o:borderrightcolor="black">
            <v:imagedata r:id="rId14" o:title=""/>
            <w10:wrap type="square"/>
          </v:shape>
          <o:OLEObject Type="Embed" ProgID="Word.Document.12" ShapeID="_x0000_s3028" DrawAspect="Icon" ObjectID="_1746452914" r:id="rId15"/>
        </w:object>
      </w:r>
      <w:r w:rsidR="00ED39B0">
        <w:t xml:space="preserve">V připojeném souboru je uveden rozsah vybrané technické dokumentace – otevřete dvojklikem:    </w:t>
      </w:r>
    </w:p>
    <w:p w14:paraId="5CA655E3" w14:textId="77777777" w:rsidR="00CE3B79" w:rsidRDefault="00ED39B0">
      <w:pPr>
        <w:ind w:right="-427"/>
        <w:rPr>
          <w:sz w:val="18"/>
          <w:szCs w:val="18"/>
        </w:rPr>
      </w:pPr>
      <w:r>
        <w:rPr>
          <w:sz w:val="18"/>
          <w:szCs w:val="18"/>
        </w:rPr>
        <w:t xml:space="preserve">Dohledové scénáře jsou požadovány, pokud Dodavatel potvrdí dopad na dohledové scénáře/nástroj. </w:t>
      </w:r>
    </w:p>
    <w:p w14:paraId="7439CF09" w14:textId="299FD778" w:rsidR="00CE3B79" w:rsidRDefault="00ED39B0">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8C889D9" w14:textId="41C2B7B6" w:rsidR="00CE3B79" w:rsidRDefault="00ED39B0">
      <w:pPr>
        <w:ind w:right="-427"/>
        <w:rPr>
          <w:sz w:val="18"/>
          <w:szCs w:val="18"/>
        </w:rPr>
      </w:pPr>
      <w:r>
        <w:rPr>
          <w:sz w:val="18"/>
          <w:szCs w:val="18"/>
        </w:rPr>
        <w:t xml:space="preserve">Provozně-technická dokumentace bude zpracována dle vzorového dokumentu, který je připojen – otevřete dvojklikem:  </w:t>
      </w:r>
      <w:r w:rsidR="00BA022F">
        <w:rPr>
          <w:sz w:val="18"/>
          <w:szCs w:val="18"/>
        </w:rPr>
        <w:t>xxx</w:t>
      </w:r>
      <w:r>
        <w:rPr>
          <w:sz w:val="18"/>
          <w:szCs w:val="18"/>
        </w:rPr>
        <w:t xml:space="preserve">     </w:t>
      </w:r>
    </w:p>
    <w:p w14:paraId="705D3427" w14:textId="77777777" w:rsidR="00CE3B79" w:rsidRDefault="00ED39B0">
      <w:pPr>
        <w:ind w:right="-427"/>
        <w:rPr>
          <w:szCs w:val="22"/>
        </w:rPr>
      </w:pPr>
      <w:r>
        <w:rPr>
          <w:szCs w:val="22"/>
        </w:rPr>
        <w:t xml:space="preserve">        </w:t>
      </w:r>
    </w:p>
    <w:p w14:paraId="42A6B2B4" w14:textId="77777777" w:rsidR="00CE3B79" w:rsidRDefault="00ED39B0">
      <w:pPr>
        <w:pStyle w:val="Nadpis1"/>
        <w:numPr>
          <w:ilvl w:val="0"/>
          <w:numId w:val="2"/>
        </w:numPr>
        <w:ind w:left="284" w:hanging="284"/>
        <w:rPr>
          <w:szCs w:val="22"/>
        </w:rPr>
      </w:pPr>
      <w:r>
        <w:rPr>
          <w:szCs w:val="22"/>
        </w:rPr>
        <w:t>Akceptační kritéria</w:t>
      </w:r>
    </w:p>
    <w:p w14:paraId="10228B05" w14:textId="77777777" w:rsidR="00CE3B79" w:rsidRDefault="00ED39B0">
      <w:pPr>
        <w:rPr>
          <w:color w:val="000000"/>
          <w:szCs w:val="22"/>
        </w:rPr>
      </w:pPr>
      <w:r>
        <w:rPr>
          <w:color w:val="000000"/>
          <w:szCs w:val="22"/>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183BFA50" w14:textId="77777777" w:rsidR="00CE3B79" w:rsidRDefault="00CE3B79">
      <w:pPr>
        <w:rPr>
          <w:szCs w:val="22"/>
        </w:rPr>
      </w:pPr>
    </w:p>
    <w:p w14:paraId="4FFE8B14" w14:textId="77777777" w:rsidR="00CE3B79" w:rsidRDefault="00ED39B0">
      <w:pPr>
        <w:pStyle w:val="Nadpis1"/>
        <w:numPr>
          <w:ilvl w:val="0"/>
          <w:numId w:val="2"/>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CE3B79" w14:paraId="43DB4F7C"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2A6B0F" w14:textId="77777777" w:rsidR="00CE3B79" w:rsidRDefault="00ED39B0">
            <w:pPr>
              <w:rPr>
                <w:b/>
                <w:bCs/>
                <w:color w:val="000000"/>
                <w:szCs w:val="22"/>
              </w:rPr>
            </w:pPr>
            <w:r>
              <w:rPr>
                <w:b/>
                <w:bCs/>
                <w:color w:val="000000"/>
                <w:szCs w:val="22"/>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D5A14C3" w14:textId="77777777" w:rsidR="00CE3B79" w:rsidRDefault="00ED39B0">
            <w:pPr>
              <w:rPr>
                <w:b/>
                <w:bCs/>
                <w:color w:val="000000"/>
                <w:szCs w:val="22"/>
              </w:rPr>
            </w:pPr>
            <w:r>
              <w:rPr>
                <w:b/>
                <w:bCs/>
                <w:color w:val="000000"/>
                <w:szCs w:val="22"/>
              </w:rPr>
              <w:t>Termín</w:t>
            </w:r>
          </w:p>
        </w:tc>
      </w:tr>
      <w:tr w:rsidR="00CE3B79" w14:paraId="61F9C988" w14:textId="77777777">
        <w:trPr>
          <w:trHeight w:val="284"/>
        </w:trPr>
        <w:tc>
          <w:tcPr>
            <w:tcW w:w="7655" w:type="dxa"/>
            <w:shd w:val="clear" w:color="auto" w:fill="auto"/>
            <w:noWrap/>
            <w:vAlign w:val="center"/>
          </w:tcPr>
          <w:p w14:paraId="4F852F4C" w14:textId="77777777" w:rsidR="00CE3B79" w:rsidRDefault="00ED39B0">
            <w:pPr>
              <w:rPr>
                <w:color w:val="000000"/>
                <w:szCs w:val="22"/>
              </w:rPr>
            </w:pPr>
            <w:r>
              <w:rPr>
                <w:color w:val="000000"/>
                <w:szCs w:val="22"/>
              </w:rPr>
              <w:t>Základ komunikace mezi aplikací a ISOOS – nasazení do provozu</w:t>
            </w:r>
          </w:p>
        </w:tc>
        <w:tc>
          <w:tcPr>
            <w:tcW w:w="2116" w:type="dxa"/>
            <w:shd w:val="clear" w:color="auto" w:fill="auto"/>
            <w:vAlign w:val="center"/>
          </w:tcPr>
          <w:p w14:paraId="43745BFD" w14:textId="77777777" w:rsidR="00CE3B79" w:rsidRDefault="00ED39B0">
            <w:pPr>
              <w:rPr>
                <w:color w:val="000000"/>
                <w:szCs w:val="22"/>
              </w:rPr>
            </w:pPr>
            <w:r>
              <w:rPr>
                <w:color w:val="000000"/>
                <w:szCs w:val="22"/>
              </w:rPr>
              <w:t>30.5.2023</w:t>
            </w:r>
          </w:p>
        </w:tc>
      </w:tr>
      <w:tr w:rsidR="00CE3B79" w14:paraId="0B49D06A" w14:textId="77777777">
        <w:trPr>
          <w:trHeight w:val="284"/>
        </w:trPr>
        <w:tc>
          <w:tcPr>
            <w:tcW w:w="7655" w:type="dxa"/>
            <w:shd w:val="clear" w:color="auto" w:fill="auto"/>
            <w:noWrap/>
            <w:vAlign w:val="center"/>
          </w:tcPr>
          <w:p w14:paraId="46B55154" w14:textId="77777777" w:rsidR="00CE3B79" w:rsidRDefault="00ED39B0">
            <w:pPr>
              <w:rPr>
                <w:color w:val="000000"/>
                <w:szCs w:val="22"/>
              </w:rPr>
            </w:pPr>
            <w:r>
              <w:rPr>
                <w:color w:val="000000"/>
                <w:szCs w:val="22"/>
              </w:rPr>
              <w:t xml:space="preserve">Doladění systému z pohledu uživatelského </w:t>
            </w:r>
          </w:p>
        </w:tc>
        <w:tc>
          <w:tcPr>
            <w:tcW w:w="2116" w:type="dxa"/>
            <w:shd w:val="clear" w:color="auto" w:fill="auto"/>
            <w:vAlign w:val="center"/>
          </w:tcPr>
          <w:p w14:paraId="34FDE513" w14:textId="77777777" w:rsidR="00CE3B79" w:rsidRDefault="00ED39B0">
            <w:pPr>
              <w:rPr>
                <w:color w:val="000000"/>
                <w:szCs w:val="22"/>
              </w:rPr>
            </w:pPr>
            <w:r>
              <w:rPr>
                <w:color w:val="000000"/>
                <w:szCs w:val="22"/>
              </w:rPr>
              <w:t>30.6.2023</w:t>
            </w:r>
          </w:p>
        </w:tc>
      </w:tr>
    </w:tbl>
    <w:p w14:paraId="29CD2310" w14:textId="77777777" w:rsidR="00CE3B79" w:rsidRDefault="00CE3B79">
      <w:pPr>
        <w:rPr>
          <w:szCs w:val="22"/>
        </w:rPr>
      </w:pPr>
    </w:p>
    <w:p w14:paraId="3DC6EB43" w14:textId="77777777" w:rsidR="00CE3B79" w:rsidRDefault="00CE3B79">
      <w:pPr>
        <w:rPr>
          <w:szCs w:val="22"/>
        </w:rPr>
      </w:pPr>
    </w:p>
    <w:p w14:paraId="133C4A00" w14:textId="77777777" w:rsidR="00CE3B79" w:rsidRDefault="00ED39B0">
      <w:pPr>
        <w:pStyle w:val="Nadpis1"/>
        <w:numPr>
          <w:ilvl w:val="0"/>
          <w:numId w:val="2"/>
        </w:numPr>
        <w:ind w:left="284" w:hanging="284"/>
        <w:rPr>
          <w:szCs w:val="22"/>
        </w:rPr>
      </w:pPr>
      <w:r>
        <w:rPr>
          <w:szCs w:val="22"/>
        </w:rPr>
        <w:t>Přílohy</w:t>
      </w:r>
    </w:p>
    <w:p w14:paraId="0AEFA19E" w14:textId="77777777" w:rsidR="00CE3B79" w:rsidRDefault="00ED39B0">
      <w:pPr>
        <w:ind w:left="426"/>
        <w:rPr>
          <w:szCs w:val="22"/>
        </w:rPr>
      </w:pPr>
      <w:r>
        <w:rPr>
          <w:szCs w:val="22"/>
        </w:rPr>
        <w:t>1.</w:t>
      </w:r>
    </w:p>
    <w:p w14:paraId="2617E60B" w14:textId="77777777" w:rsidR="00CE3B79" w:rsidRDefault="00ED39B0">
      <w:pPr>
        <w:ind w:left="426"/>
        <w:rPr>
          <w:szCs w:val="22"/>
        </w:rPr>
      </w:pPr>
      <w:r>
        <w:rPr>
          <w:szCs w:val="22"/>
        </w:rPr>
        <w:t>2.</w:t>
      </w:r>
    </w:p>
    <w:p w14:paraId="7DE0FDF2" w14:textId="77777777" w:rsidR="00CE3B79" w:rsidRDefault="00CE3B79">
      <w:pPr>
        <w:rPr>
          <w:szCs w:val="22"/>
        </w:rPr>
      </w:pPr>
    </w:p>
    <w:p w14:paraId="3B7B37D5" w14:textId="77777777" w:rsidR="00CE3B79" w:rsidRDefault="00CE3B79">
      <w:pPr>
        <w:rPr>
          <w:szCs w:val="22"/>
        </w:rPr>
      </w:pPr>
    </w:p>
    <w:p w14:paraId="0119B73B" w14:textId="77777777" w:rsidR="00CE3B79" w:rsidRDefault="00CE3B79">
      <w:pPr>
        <w:rPr>
          <w:szCs w:val="22"/>
        </w:rPr>
      </w:pPr>
    </w:p>
    <w:p w14:paraId="52970589" w14:textId="77777777" w:rsidR="00CE3B79" w:rsidRDefault="00CE3B79">
      <w:pPr>
        <w:rPr>
          <w:szCs w:val="22"/>
        </w:rPr>
      </w:pPr>
    </w:p>
    <w:p w14:paraId="06BC2DF8" w14:textId="77777777" w:rsidR="00CE3B79" w:rsidRDefault="00CE3B79">
      <w:pPr>
        <w:rPr>
          <w:szCs w:val="22"/>
        </w:rPr>
      </w:pPr>
    </w:p>
    <w:p w14:paraId="7C3C2FD3" w14:textId="77777777" w:rsidR="00CE3B79" w:rsidRDefault="00CE3B79">
      <w:pPr>
        <w:rPr>
          <w:szCs w:val="22"/>
        </w:rPr>
      </w:pPr>
    </w:p>
    <w:p w14:paraId="2C039C5A" w14:textId="77777777" w:rsidR="00CE3B79" w:rsidRDefault="00CE3B79">
      <w:pPr>
        <w:rPr>
          <w:szCs w:val="22"/>
        </w:rPr>
      </w:pPr>
    </w:p>
    <w:p w14:paraId="2191F559" w14:textId="77777777" w:rsidR="00CE3B79" w:rsidRDefault="00CE3B79">
      <w:pPr>
        <w:rPr>
          <w:szCs w:val="22"/>
        </w:rPr>
      </w:pPr>
    </w:p>
    <w:p w14:paraId="777E2A33" w14:textId="77777777" w:rsidR="00CE3B79" w:rsidRDefault="00CE3B79">
      <w:pPr>
        <w:rPr>
          <w:szCs w:val="22"/>
        </w:rPr>
      </w:pPr>
    </w:p>
    <w:p w14:paraId="3E25E2AF" w14:textId="77777777" w:rsidR="00CE3B79" w:rsidRDefault="00CE3B79">
      <w:pPr>
        <w:rPr>
          <w:szCs w:val="22"/>
        </w:rPr>
      </w:pPr>
    </w:p>
    <w:p w14:paraId="4E762CAA" w14:textId="77777777" w:rsidR="00CE3B79" w:rsidRDefault="00CE3B79">
      <w:pPr>
        <w:rPr>
          <w:szCs w:val="22"/>
        </w:rPr>
      </w:pPr>
    </w:p>
    <w:p w14:paraId="269C4E7A" w14:textId="77777777" w:rsidR="00CE3B79" w:rsidRDefault="00CE3B79">
      <w:pPr>
        <w:rPr>
          <w:szCs w:val="22"/>
        </w:rPr>
      </w:pPr>
    </w:p>
    <w:p w14:paraId="557B5431" w14:textId="77777777" w:rsidR="00CE3B79" w:rsidRDefault="00CE3B79">
      <w:pPr>
        <w:rPr>
          <w:szCs w:val="22"/>
        </w:rPr>
      </w:pPr>
    </w:p>
    <w:p w14:paraId="7759CCA4" w14:textId="77777777" w:rsidR="00CE3B79" w:rsidRDefault="00ED39B0">
      <w:pPr>
        <w:pStyle w:val="Nadpis1"/>
        <w:numPr>
          <w:ilvl w:val="0"/>
          <w:numId w:val="2"/>
        </w:numPr>
        <w:ind w:left="284" w:hanging="284"/>
        <w:rPr>
          <w:szCs w:val="22"/>
        </w:rPr>
      </w:pPr>
      <w:r>
        <w:rPr>
          <w:szCs w:val="22"/>
        </w:rPr>
        <w:lastRenderedPageBreak/>
        <w:t>Podpisová doložka</w:t>
      </w:r>
    </w:p>
    <w:tbl>
      <w:tblPr>
        <w:tblW w:w="905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01"/>
        <w:gridCol w:w="2928"/>
        <w:gridCol w:w="2929"/>
      </w:tblGrid>
      <w:tr w:rsidR="00CE3B79" w14:paraId="704F45C2" w14:textId="77777777">
        <w:trPr>
          <w:trHeight w:val="587"/>
        </w:trPr>
        <w:tc>
          <w:tcPr>
            <w:tcW w:w="3201" w:type="dxa"/>
            <w:tcBorders>
              <w:top w:val="single" w:sz="8" w:space="0" w:color="auto"/>
              <w:left w:val="single" w:sz="8" w:space="0" w:color="auto"/>
              <w:bottom w:val="single" w:sz="8" w:space="0" w:color="auto"/>
            </w:tcBorders>
            <w:shd w:val="clear" w:color="auto" w:fill="auto"/>
            <w:noWrap/>
            <w:vAlign w:val="center"/>
            <w:hideMark/>
          </w:tcPr>
          <w:p w14:paraId="4B0C9E8C" w14:textId="77777777" w:rsidR="00CE3B79" w:rsidRDefault="00ED39B0">
            <w:pPr>
              <w:rPr>
                <w:b/>
                <w:bCs/>
                <w:color w:val="000000"/>
                <w:szCs w:val="22"/>
              </w:rPr>
            </w:pPr>
            <w:r>
              <w:rPr>
                <w:b/>
                <w:bCs/>
                <w:color w:val="000000"/>
                <w:szCs w:val="22"/>
              </w:rPr>
              <w:t>Za resort MZe:</w:t>
            </w:r>
          </w:p>
        </w:tc>
        <w:tc>
          <w:tcPr>
            <w:tcW w:w="5857" w:type="dxa"/>
            <w:gridSpan w:val="2"/>
            <w:tcBorders>
              <w:top w:val="single" w:sz="8" w:space="0" w:color="auto"/>
              <w:bottom w:val="single" w:sz="8" w:space="0" w:color="auto"/>
              <w:right w:val="single" w:sz="8" w:space="0" w:color="auto"/>
            </w:tcBorders>
            <w:vAlign w:val="center"/>
          </w:tcPr>
          <w:p w14:paraId="3E2B3B26" w14:textId="77777777" w:rsidR="00CE3B79" w:rsidRDefault="00ED39B0">
            <w:pPr>
              <w:rPr>
                <w:b/>
                <w:bCs/>
                <w:color w:val="000000"/>
                <w:szCs w:val="22"/>
              </w:rPr>
            </w:pPr>
            <w:r>
              <w:rPr>
                <w:b/>
                <w:bCs/>
                <w:color w:val="000000"/>
                <w:szCs w:val="22"/>
              </w:rPr>
              <w:t>Jméno:</w:t>
            </w:r>
          </w:p>
          <w:p w14:paraId="1B88F5ED" w14:textId="77777777" w:rsidR="00CE3B79" w:rsidRDefault="00ED39B0">
            <w:pPr>
              <w:rPr>
                <w:b/>
                <w:bCs/>
                <w:color w:val="000000"/>
                <w:szCs w:val="22"/>
              </w:rPr>
            </w:pPr>
            <w:r>
              <w:rPr>
                <w:b/>
                <w:bCs/>
                <w:color w:val="000000"/>
                <w:szCs w:val="22"/>
              </w:rPr>
              <w:t>Podpis:</w:t>
            </w:r>
          </w:p>
        </w:tc>
      </w:tr>
      <w:tr w:rsidR="00CE3B79" w14:paraId="3FC5886F" w14:textId="77777777">
        <w:trPr>
          <w:trHeight w:val="776"/>
        </w:trPr>
        <w:tc>
          <w:tcPr>
            <w:tcW w:w="3201" w:type="dxa"/>
            <w:shd w:val="clear" w:color="auto" w:fill="auto"/>
            <w:noWrap/>
            <w:vAlign w:val="center"/>
            <w:hideMark/>
          </w:tcPr>
          <w:p w14:paraId="2C341A50" w14:textId="77777777" w:rsidR="00CE3B79" w:rsidRDefault="00ED39B0">
            <w:pPr>
              <w:rPr>
                <w:color w:val="000000"/>
                <w:szCs w:val="22"/>
              </w:rPr>
            </w:pPr>
            <w:r>
              <w:rPr>
                <w:color w:val="000000"/>
                <w:szCs w:val="22"/>
              </w:rPr>
              <w:t>Metodický garant</w:t>
            </w:r>
            <w:r>
              <w:rPr>
                <w:rStyle w:val="Odkaznavysvtlivky"/>
                <w:color w:val="000000"/>
                <w:szCs w:val="22"/>
              </w:rPr>
              <w:endnoteReference w:id="14"/>
            </w:r>
          </w:p>
        </w:tc>
        <w:tc>
          <w:tcPr>
            <w:tcW w:w="2928" w:type="dxa"/>
            <w:vAlign w:val="center"/>
          </w:tcPr>
          <w:p w14:paraId="65E24C32" w14:textId="77777777" w:rsidR="00CE3B79" w:rsidRDefault="00ED39B0">
            <w:pPr>
              <w:rPr>
                <w:color w:val="000000"/>
                <w:szCs w:val="22"/>
              </w:rPr>
            </w:pPr>
            <w:r>
              <w:rPr>
                <w:color w:val="000000"/>
                <w:szCs w:val="22"/>
              </w:rPr>
              <w:t>Josef Svoboda</w:t>
            </w:r>
          </w:p>
        </w:tc>
        <w:tc>
          <w:tcPr>
            <w:tcW w:w="2928" w:type="dxa"/>
            <w:shd w:val="clear" w:color="auto" w:fill="auto"/>
            <w:vAlign w:val="center"/>
          </w:tcPr>
          <w:p w14:paraId="359211E7" w14:textId="77777777" w:rsidR="00CE3B79" w:rsidRDefault="00CE3B79">
            <w:pPr>
              <w:rPr>
                <w:color w:val="000000"/>
                <w:szCs w:val="22"/>
              </w:rPr>
            </w:pPr>
          </w:p>
        </w:tc>
      </w:tr>
      <w:tr w:rsidR="00CE3B79" w14:paraId="15BBDD9A" w14:textId="77777777">
        <w:trPr>
          <w:trHeight w:val="776"/>
        </w:trPr>
        <w:tc>
          <w:tcPr>
            <w:tcW w:w="3201" w:type="dxa"/>
            <w:shd w:val="clear" w:color="auto" w:fill="auto"/>
            <w:noWrap/>
            <w:vAlign w:val="center"/>
          </w:tcPr>
          <w:p w14:paraId="180FE909" w14:textId="77777777" w:rsidR="00CE3B79" w:rsidRDefault="00ED39B0">
            <w:pPr>
              <w:rPr>
                <w:color w:val="000000"/>
                <w:szCs w:val="22"/>
              </w:rPr>
            </w:pPr>
            <w:r>
              <w:rPr>
                <w:color w:val="000000"/>
                <w:szCs w:val="22"/>
              </w:rPr>
              <w:t>Metodický garant</w:t>
            </w:r>
          </w:p>
        </w:tc>
        <w:tc>
          <w:tcPr>
            <w:tcW w:w="2928" w:type="dxa"/>
            <w:vAlign w:val="center"/>
          </w:tcPr>
          <w:p w14:paraId="356BC886" w14:textId="77777777" w:rsidR="00CE3B79" w:rsidRDefault="00ED39B0">
            <w:pPr>
              <w:rPr>
                <w:color w:val="000000"/>
                <w:szCs w:val="22"/>
              </w:rPr>
            </w:pPr>
            <w:r>
              <w:rPr>
                <w:color w:val="000000"/>
                <w:szCs w:val="22"/>
              </w:rPr>
              <w:t>Petr Beneš</w:t>
            </w:r>
          </w:p>
        </w:tc>
        <w:tc>
          <w:tcPr>
            <w:tcW w:w="2928" w:type="dxa"/>
            <w:shd w:val="clear" w:color="auto" w:fill="auto"/>
            <w:vAlign w:val="center"/>
          </w:tcPr>
          <w:p w14:paraId="02F896BF" w14:textId="77777777" w:rsidR="00CE3B79" w:rsidRDefault="00CE3B79">
            <w:pPr>
              <w:rPr>
                <w:color w:val="000000"/>
                <w:szCs w:val="22"/>
              </w:rPr>
            </w:pPr>
          </w:p>
        </w:tc>
      </w:tr>
      <w:tr w:rsidR="00CE3B79" w14:paraId="5712BF5C" w14:textId="77777777">
        <w:trPr>
          <w:trHeight w:val="776"/>
        </w:trPr>
        <w:tc>
          <w:tcPr>
            <w:tcW w:w="3201" w:type="dxa"/>
            <w:shd w:val="clear" w:color="auto" w:fill="auto"/>
            <w:noWrap/>
            <w:vAlign w:val="center"/>
          </w:tcPr>
          <w:p w14:paraId="633129F9" w14:textId="77777777" w:rsidR="00CE3B79" w:rsidRDefault="00ED39B0">
            <w:pPr>
              <w:rPr>
                <w:color w:val="000000"/>
                <w:szCs w:val="22"/>
              </w:rPr>
            </w:pPr>
            <w:r>
              <w:rPr>
                <w:color w:val="000000"/>
                <w:szCs w:val="22"/>
              </w:rPr>
              <w:t>Koordinátor změny:</w:t>
            </w:r>
          </w:p>
        </w:tc>
        <w:tc>
          <w:tcPr>
            <w:tcW w:w="2928" w:type="dxa"/>
            <w:vAlign w:val="center"/>
          </w:tcPr>
          <w:p w14:paraId="70241BCE" w14:textId="77777777" w:rsidR="00CE3B79" w:rsidRDefault="00ED39B0">
            <w:pPr>
              <w:rPr>
                <w:color w:val="000000"/>
                <w:szCs w:val="22"/>
              </w:rPr>
            </w:pPr>
            <w:r>
              <w:rPr>
                <w:color w:val="000000"/>
                <w:szCs w:val="22"/>
              </w:rPr>
              <w:t>Jiří Bukovský</w:t>
            </w:r>
          </w:p>
        </w:tc>
        <w:tc>
          <w:tcPr>
            <w:tcW w:w="2928" w:type="dxa"/>
            <w:shd w:val="clear" w:color="auto" w:fill="auto"/>
            <w:vAlign w:val="center"/>
          </w:tcPr>
          <w:p w14:paraId="344BB2AF" w14:textId="77777777" w:rsidR="00CE3B79" w:rsidRDefault="00CE3B79">
            <w:pPr>
              <w:rPr>
                <w:color w:val="000000"/>
                <w:szCs w:val="22"/>
              </w:rPr>
            </w:pPr>
          </w:p>
        </w:tc>
      </w:tr>
    </w:tbl>
    <w:p w14:paraId="054419D2" w14:textId="77777777" w:rsidR="00CE3B79" w:rsidRDefault="00CE3B79">
      <w:pPr>
        <w:rPr>
          <w:szCs w:val="22"/>
        </w:rPr>
      </w:pPr>
    </w:p>
    <w:p w14:paraId="209F4843" w14:textId="77777777" w:rsidR="00CE3B79" w:rsidRDefault="00CE3B79">
      <w:pPr>
        <w:rPr>
          <w:szCs w:val="22"/>
        </w:rPr>
      </w:pPr>
    </w:p>
    <w:p w14:paraId="19A3E3F2" w14:textId="77777777" w:rsidR="00CE3B79" w:rsidRDefault="00ED39B0">
      <w:pPr>
        <w:rPr>
          <w:szCs w:val="22"/>
        </w:rPr>
      </w:pPr>
      <w:r>
        <w:rPr>
          <w:szCs w:val="22"/>
        </w:rPr>
        <w:br w:type="page"/>
      </w:r>
    </w:p>
    <w:p w14:paraId="3F6C77D5" w14:textId="77777777" w:rsidR="00CE3B79" w:rsidRDefault="00CE3B79">
      <w:pPr>
        <w:rPr>
          <w:b/>
          <w:caps/>
          <w:szCs w:val="22"/>
        </w:rPr>
        <w:sectPr w:rsidR="00CE3B79">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1134" w:footer="567" w:gutter="0"/>
          <w:cols w:space="708"/>
          <w:titlePg/>
          <w:docGrid w:linePitch="360"/>
        </w:sectPr>
      </w:pPr>
    </w:p>
    <w:p w14:paraId="3F3DF3B5" w14:textId="77777777" w:rsidR="00CE3B79" w:rsidRDefault="00ED39B0">
      <w:pPr>
        <w:rPr>
          <w:b/>
          <w:caps/>
          <w:szCs w:val="22"/>
        </w:rPr>
      </w:pPr>
      <w:r>
        <w:rPr>
          <w:b/>
          <w:caps/>
          <w:szCs w:val="22"/>
        </w:rPr>
        <w:lastRenderedPageBreak/>
        <w:t>B – nabídkA řešení k požadavku Z35987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E3B79" w14:paraId="29EEAAD5" w14:textId="77777777">
        <w:tc>
          <w:tcPr>
            <w:tcW w:w="1701" w:type="dxa"/>
            <w:tcBorders>
              <w:top w:val="single" w:sz="8" w:space="0" w:color="auto"/>
              <w:left w:val="single" w:sz="8" w:space="0" w:color="auto"/>
              <w:bottom w:val="single" w:sz="8" w:space="0" w:color="auto"/>
            </w:tcBorders>
            <w:vAlign w:val="center"/>
          </w:tcPr>
          <w:p w14:paraId="46BB2B9D" w14:textId="77777777" w:rsidR="00CE3B79" w:rsidRDefault="00ED39B0">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1584FD1B" w14:textId="77777777" w:rsidR="00CE3B79" w:rsidRDefault="00ED39B0">
            <w:pPr>
              <w:pStyle w:val="Tabulka"/>
              <w:rPr>
                <w:szCs w:val="22"/>
              </w:rPr>
            </w:pPr>
            <w:r>
              <w:rPr>
                <w:szCs w:val="22"/>
              </w:rPr>
              <w:t>730</w:t>
            </w:r>
          </w:p>
        </w:tc>
      </w:tr>
    </w:tbl>
    <w:p w14:paraId="441C85CB" w14:textId="77777777" w:rsidR="00CE3B79" w:rsidRDefault="00CE3B79">
      <w:pPr>
        <w:rPr>
          <w:caps/>
          <w:szCs w:val="22"/>
        </w:rPr>
      </w:pPr>
    </w:p>
    <w:p w14:paraId="1545A37A" w14:textId="77777777" w:rsidR="00CE3B79" w:rsidRDefault="00ED39B0">
      <w:pPr>
        <w:pStyle w:val="Nadpis1"/>
        <w:numPr>
          <w:ilvl w:val="0"/>
          <w:numId w:val="32"/>
        </w:numPr>
        <w:ind w:left="284" w:hanging="284"/>
        <w:rPr>
          <w:szCs w:val="22"/>
        </w:rPr>
      </w:pPr>
      <w:r>
        <w:rPr>
          <w:szCs w:val="22"/>
        </w:rPr>
        <w:t xml:space="preserve">Návrh konceptu technického řešení  </w:t>
      </w:r>
    </w:p>
    <w:p w14:paraId="2B9D33EC" w14:textId="77777777" w:rsidR="00CE3B79" w:rsidRDefault="00ED39B0">
      <w:r>
        <w:t>Viz část A tohoto PZ, body 2 a 3.</w:t>
      </w:r>
    </w:p>
    <w:p w14:paraId="48DDABD7" w14:textId="77777777" w:rsidR="00CE3B79" w:rsidRDefault="00ED39B0">
      <w:r>
        <w:t>Úpravy dle původního bodu 3.7 Modul kontrol ÚKZÚZ nejsou pro funkčnost změny nezbytné a je možné je realizovat až v nové smlouvě.</w:t>
      </w:r>
    </w:p>
    <w:p w14:paraId="7B163F67" w14:textId="77777777" w:rsidR="00CE3B79" w:rsidRDefault="00ED39B0">
      <w:r>
        <w:t>V rámci bodu 3.4 dojde k rozšíření struktury requestu, kdy bude možné na vstupu služby uvést i ID rozhodnutí a ID obchodního jména přípravku. Dále dle požadavku veřejnosti bude na vstupu i vyhledávání přes obchodní jméno referenčního přípravku.</w:t>
      </w:r>
    </w:p>
    <w:p w14:paraId="1F8B4CA1" w14:textId="77777777" w:rsidR="00CE3B79" w:rsidRDefault="00CE3B79"/>
    <w:p w14:paraId="3E0779DB" w14:textId="77777777" w:rsidR="00CE3B79" w:rsidRDefault="00ED39B0">
      <w:pPr>
        <w:pStyle w:val="Nadpis1"/>
        <w:numPr>
          <w:ilvl w:val="0"/>
          <w:numId w:val="32"/>
        </w:numPr>
        <w:ind w:left="284" w:hanging="284"/>
        <w:rPr>
          <w:szCs w:val="22"/>
        </w:rPr>
      </w:pPr>
      <w:r>
        <w:rPr>
          <w:szCs w:val="22"/>
        </w:rPr>
        <w:t>Uživatelské a licenční zajištění pro Objednatele</w:t>
      </w:r>
    </w:p>
    <w:p w14:paraId="3FDA9755" w14:textId="77777777" w:rsidR="00CE3B79" w:rsidRDefault="00ED39B0">
      <w:r>
        <w:t xml:space="preserve">V souladu s podmínkami smlouvy č. 391-2019-11150. </w:t>
      </w:r>
    </w:p>
    <w:p w14:paraId="3FEC6A60" w14:textId="77777777" w:rsidR="00CE3B79" w:rsidRDefault="00ED39B0">
      <w:pPr>
        <w:pStyle w:val="Nadpis1"/>
        <w:numPr>
          <w:ilvl w:val="0"/>
          <w:numId w:val="32"/>
        </w:numPr>
        <w:ind w:left="284" w:hanging="284"/>
        <w:rPr>
          <w:szCs w:val="22"/>
        </w:rPr>
      </w:pPr>
      <w:r>
        <w:rPr>
          <w:szCs w:val="22"/>
        </w:rPr>
        <w:t>Dopady do systémů MZe</w:t>
      </w:r>
    </w:p>
    <w:p w14:paraId="6BB9BE30" w14:textId="77777777" w:rsidR="00CE3B79" w:rsidRDefault="000757F9">
      <w:pPr>
        <w:pStyle w:val="Nadpis1"/>
        <w:numPr>
          <w:ilvl w:val="1"/>
          <w:numId w:val="32"/>
        </w:numPr>
        <w:ind w:left="284" w:hanging="292"/>
        <w:rPr>
          <w:szCs w:val="22"/>
        </w:rPr>
      </w:pPr>
      <w:r>
        <w:rPr>
          <w:noProof/>
          <w:szCs w:val="21"/>
        </w:rPr>
        <w:object w:dxaOrig="1440" w:dyaOrig="1440" w14:anchorId="7D76AAE1">
          <v:shape id="_x0000_s1027" type="#_x0000_t75" style="position:absolute;left:0;text-align:left;margin-left:452.75pt;margin-top:6.75pt;width:48.25pt;height:35.3pt;z-index:12288;visibility:visible" o:bordertopcolor="black" o:borderleftcolor="black" o:borderbottomcolor="black" o:borderrightcolor="black">
            <v:imagedata r:id="rId22" o:title=""/>
            <w10:wrap type="square"/>
          </v:shape>
          <o:OLEObject Type="Embed" ProgID="Word.Document.12" ShapeID="_x0000_s1027" DrawAspect="Icon" ObjectID="_1746452915" r:id="rId23"/>
        </w:object>
      </w:r>
      <w:r w:rsidR="00ED39B0">
        <w:rPr>
          <w:szCs w:val="22"/>
        </w:rPr>
        <w:t>Na provoz a infrastrukturu</w:t>
      </w:r>
    </w:p>
    <w:p w14:paraId="4FC2250F" w14:textId="77777777" w:rsidR="00CE3B79" w:rsidRDefault="00ED39B0">
      <w:pPr>
        <w:rPr>
          <w:sz w:val="18"/>
          <w:szCs w:val="18"/>
        </w:rPr>
      </w:pPr>
      <w:r>
        <w:rPr>
          <w:sz w:val="18"/>
          <w:szCs w:val="18"/>
        </w:rPr>
        <w:t xml:space="preserve">(Pozn.: V případě, že má změna dopady na síťovou infrastrukturu, doplňte tabulku v připojeném souboru - otevřete dvojklikem.)     </w:t>
      </w:r>
    </w:p>
    <w:p w14:paraId="66148065" w14:textId="77777777" w:rsidR="00CE3B79" w:rsidRDefault="00ED39B0">
      <w:pPr>
        <w:pStyle w:val="Nadpis1"/>
        <w:numPr>
          <w:ilvl w:val="1"/>
          <w:numId w:val="32"/>
        </w:numPr>
        <w:ind w:left="284" w:hanging="292"/>
        <w:rPr>
          <w:szCs w:val="22"/>
        </w:rPr>
      </w:pPr>
      <w:r>
        <w:rPr>
          <w:szCs w:val="22"/>
        </w:rPr>
        <w:t>Na bezpečnost</w:t>
      </w:r>
    </w:p>
    <w:p w14:paraId="3B8E9BA0" w14:textId="77777777" w:rsidR="00CE3B79" w:rsidRDefault="00ED39B0">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CE3B79" w14:paraId="677FD3DC"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8F52968" w14:textId="77777777" w:rsidR="00CE3B79" w:rsidRDefault="00ED39B0">
            <w:pPr>
              <w:rPr>
                <w:b/>
                <w:bCs/>
                <w:color w:val="000000"/>
                <w:szCs w:val="22"/>
              </w:rPr>
            </w:pPr>
            <w:r>
              <w:rPr>
                <w:b/>
                <w:bCs/>
                <w:color w:val="000000"/>
                <w:szCs w:val="22"/>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426448" w14:textId="77777777" w:rsidR="00CE3B79" w:rsidRDefault="00ED39B0">
            <w:pPr>
              <w:rPr>
                <w:b/>
                <w:bCs/>
                <w:color w:val="000000"/>
                <w:szCs w:val="22"/>
              </w:rPr>
            </w:pPr>
            <w:r>
              <w:rPr>
                <w:b/>
                <w:bCs/>
                <w:color w:val="000000"/>
                <w:szCs w:val="22"/>
              </w:rPr>
              <w:t>Oblast požadavku</w:t>
            </w:r>
            <w:r>
              <w:rPr>
                <w:rStyle w:val="Odkaznavysvtlivky"/>
                <w:b/>
                <w:bCs/>
                <w:color w:val="000000"/>
                <w:szCs w:val="22"/>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0DEE68" w14:textId="77777777" w:rsidR="00CE3B79" w:rsidRDefault="00ED39B0">
            <w:pPr>
              <w:rPr>
                <w:b/>
                <w:bCs/>
                <w:color w:val="000000"/>
                <w:szCs w:val="22"/>
              </w:rPr>
            </w:pPr>
            <w:r>
              <w:rPr>
                <w:b/>
                <w:bCs/>
                <w:color w:val="000000"/>
                <w:szCs w:val="22"/>
              </w:rPr>
              <w:t>Předpokládaný dopad a navrhované opatření/změny</w:t>
            </w:r>
          </w:p>
        </w:tc>
      </w:tr>
      <w:tr w:rsidR="00CE3B79" w14:paraId="5D9A5C0E" w14:textId="77777777">
        <w:trPr>
          <w:trHeight w:val="300"/>
        </w:trPr>
        <w:tc>
          <w:tcPr>
            <w:tcW w:w="426" w:type="dxa"/>
            <w:tcBorders>
              <w:top w:val="single" w:sz="8" w:space="0" w:color="auto"/>
              <w:bottom w:val="single" w:sz="4" w:space="0" w:color="auto"/>
            </w:tcBorders>
            <w:vAlign w:val="center"/>
          </w:tcPr>
          <w:p w14:paraId="2DEF9516" w14:textId="77777777" w:rsidR="00CE3B79" w:rsidRDefault="00CE3B79">
            <w:pPr>
              <w:pStyle w:val="Odstavecseseznamem"/>
              <w:numPr>
                <w:ilvl w:val="0"/>
                <w:numId w:val="2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5B3731A0" w14:textId="77777777" w:rsidR="00CE3B79" w:rsidRDefault="00ED39B0">
            <w:pPr>
              <w:rPr>
                <w:bCs/>
                <w:color w:val="000000"/>
                <w:szCs w:val="22"/>
              </w:rPr>
            </w:pPr>
            <w:r>
              <w:rPr>
                <w:bCs/>
                <w:color w:val="000000"/>
                <w:szCs w:val="22"/>
              </w:rPr>
              <w:t>Řízení přístupu 3.1.1. – 3.1.6.</w:t>
            </w:r>
            <w:r>
              <w:rPr>
                <w:rStyle w:val="Znakapoznpodarou"/>
                <w:bCs/>
                <w:color w:val="000000"/>
                <w:szCs w:val="22"/>
              </w:rPr>
              <w:footnoteReference w:id="1"/>
            </w:r>
          </w:p>
        </w:tc>
        <w:tc>
          <w:tcPr>
            <w:tcW w:w="4253" w:type="dxa"/>
            <w:tcBorders>
              <w:top w:val="single" w:sz="8" w:space="0" w:color="auto"/>
              <w:bottom w:val="single" w:sz="4" w:space="0" w:color="auto"/>
            </w:tcBorders>
            <w:shd w:val="clear" w:color="auto" w:fill="auto"/>
            <w:noWrap/>
            <w:vAlign w:val="center"/>
            <w:hideMark/>
          </w:tcPr>
          <w:p w14:paraId="6F77AFA6" w14:textId="77777777" w:rsidR="00CE3B79" w:rsidRDefault="00ED39B0">
            <w:pPr>
              <w:rPr>
                <w:color w:val="000000"/>
                <w:szCs w:val="22"/>
              </w:rPr>
            </w:pPr>
            <w:r>
              <w:rPr>
                <w:color w:val="000000"/>
                <w:szCs w:val="22"/>
              </w:rPr>
              <w:t>Bez dopadu</w:t>
            </w:r>
          </w:p>
        </w:tc>
      </w:tr>
      <w:tr w:rsidR="00CE3B79" w14:paraId="7D1737BD" w14:textId="77777777">
        <w:trPr>
          <w:trHeight w:val="300"/>
        </w:trPr>
        <w:tc>
          <w:tcPr>
            <w:tcW w:w="426" w:type="dxa"/>
            <w:tcBorders>
              <w:bottom w:val="single" w:sz="4" w:space="0" w:color="auto"/>
            </w:tcBorders>
            <w:vAlign w:val="center"/>
          </w:tcPr>
          <w:p w14:paraId="05CA5C88" w14:textId="77777777" w:rsidR="00CE3B79" w:rsidRDefault="00CE3B7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F4C7FE9" w14:textId="77777777" w:rsidR="00CE3B79" w:rsidRDefault="00ED39B0">
            <w:pPr>
              <w:rPr>
                <w:bCs/>
                <w:color w:val="000000"/>
                <w:szCs w:val="22"/>
              </w:rPr>
            </w:pPr>
            <w:r>
              <w:rPr>
                <w:bCs/>
                <w:color w:val="000000"/>
                <w:szCs w:val="22"/>
              </w:rPr>
              <w:t>Dohledatelnost provedených změn v datech 3.1.7.</w:t>
            </w:r>
          </w:p>
        </w:tc>
        <w:tc>
          <w:tcPr>
            <w:tcW w:w="4253" w:type="dxa"/>
            <w:tcBorders>
              <w:bottom w:val="single" w:sz="4" w:space="0" w:color="auto"/>
            </w:tcBorders>
            <w:shd w:val="clear" w:color="auto" w:fill="auto"/>
            <w:noWrap/>
            <w:vAlign w:val="center"/>
            <w:hideMark/>
          </w:tcPr>
          <w:p w14:paraId="74D3D174" w14:textId="77777777" w:rsidR="00CE3B79" w:rsidRDefault="00ED39B0">
            <w:pPr>
              <w:rPr>
                <w:b/>
                <w:bCs/>
                <w:color w:val="000000"/>
                <w:szCs w:val="22"/>
              </w:rPr>
            </w:pPr>
            <w:r>
              <w:rPr>
                <w:color w:val="000000"/>
                <w:szCs w:val="22"/>
              </w:rPr>
              <w:t>Bez dopadu</w:t>
            </w:r>
          </w:p>
        </w:tc>
      </w:tr>
      <w:tr w:rsidR="00CE3B79" w14:paraId="3EA8C625" w14:textId="77777777">
        <w:trPr>
          <w:trHeight w:val="300"/>
        </w:trPr>
        <w:tc>
          <w:tcPr>
            <w:tcW w:w="426" w:type="dxa"/>
            <w:tcBorders>
              <w:bottom w:val="single" w:sz="4" w:space="0" w:color="auto"/>
            </w:tcBorders>
            <w:vAlign w:val="center"/>
          </w:tcPr>
          <w:p w14:paraId="7EC23D60" w14:textId="77777777" w:rsidR="00CE3B79" w:rsidRDefault="00CE3B7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B9857B" w14:textId="77777777" w:rsidR="00CE3B79" w:rsidRDefault="00ED39B0">
            <w:pPr>
              <w:rPr>
                <w:bCs/>
                <w:color w:val="000000"/>
                <w:szCs w:val="22"/>
              </w:rPr>
            </w:pPr>
            <w:r>
              <w:rPr>
                <w:bCs/>
                <w:color w:val="000000"/>
                <w:szCs w:val="22"/>
              </w:rPr>
              <w:t>Centrální logování událostí v systému 3.1.7.</w:t>
            </w:r>
            <w:r>
              <w:rPr>
                <w:rStyle w:val="Znakapoznpodarou"/>
                <w:bCs/>
                <w:color w:val="000000"/>
                <w:szCs w:val="22"/>
              </w:rPr>
              <w:footnoteReference w:id="2"/>
            </w:r>
          </w:p>
        </w:tc>
        <w:tc>
          <w:tcPr>
            <w:tcW w:w="4253" w:type="dxa"/>
            <w:tcBorders>
              <w:bottom w:val="single" w:sz="4" w:space="0" w:color="auto"/>
            </w:tcBorders>
            <w:shd w:val="clear" w:color="auto" w:fill="auto"/>
            <w:noWrap/>
            <w:vAlign w:val="center"/>
            <w:hideMark/>
          </w:tcPr>
          <w:p w14:paraId="7442B864" w14:textId="77777777" w:rsidR="00CE3B79" w:rsidRDefault="00ED39B0">
            <w:pPr>
              <w:rPr>
                <w:b/>
                <w:bCs/>
                <w:color w:val="000000"/>
                <w:szCs w:val="22"/>
              </w:rPr>
            </w:pPr>
            <w:r>
              <w:rPr>
                <w:color w:val="000000"/>
                <w:szCs w:val="22"/>
              </w:rPr>
              <w:t>Bez dopadu</w:t>
            </w:r>
          </w:p>
        </w:tc>
      </w:tr>
      <w:tr w:rsidR="00CE3B79" w14:paraId="555D12D3" w14:textId="77777777">
        <w:trPr>
          <w:trHeight w:val="300"/>
        </w:trPr>
        <w:tc>
          <w:tcPr>
            <w:tcW w:w="426" w:type="dxa"/>
            <w:tcBorders>
              <w:bottom w:val="single" w:sz="4" w:space="0" w:color="auto"/>
            </w:tcBorders>
            <w:vAlign w:val="center"/>
          </w:tcPr>
          <w:p w14:paraId="6BC64FFB" w14:textId="77777777" w:rsidR="00CE3B79" w:rsidRDefault="00CE3B7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31F74885" w14:textId="77777777" w:rsidR="00CE3B79" w:rsidRDefault="00ED39B0">
            <w:pPr>
              <w:rPr>
                <w:bCs/>
                <w:color w:val="000000"/>
                <w:szCs w:val="22"/>
              </w:rPr>
            </w:pPr>
            <w:r>
              <w:rPr>
                <w:szCs w:val="22"/>
              </w:rPr>
              <w:t>Šifrování 3.1.8., Certifikační autority a PKI 3.1.9.</w:t>
            </w:r>
          </w:p>
        </w:tc>
        <w:tc>
          <w:tcPr>
            <w:tcW w:w="4253" w:type="dxa"/>
            <w:tcBorders>
              <w:bottom w:val="single" w:sz="4" w:space="0" w:color="auto"/>
            </w:tcBorders>
            <w:shd w:val="clear" w:color="auto" w:fill="auto"/>
            <w:noWrap/>
            <w:vAlign w:val="center"/>
          </w:tcPr>
          <w:p w14:paraId="76A5E55D" w14:textId="77777777" w:rsidR="00CE3B79" w:rsidRDefault="00ED39B0">
            <w:pPr>
              <w:rPr>
                <w:b/>
                <w:bCs/>
                <w:color w:val="000000"/>
                <w:szCs w:val="22"/>
              </w:rPr>
            </w:pPr>
            <w:r>
              <w:rPr>
                <w:color w:val="000000"/>
                <w:szCs w:val="22"/>
              </w:rPr>
              <w:t>Bez dopadu</w:t>
            </w:r>
          </w:p>
        </w:tc>
      </w:tr>
      <w:tr w:rsidR="00CE3B79" w14:paraId="41A167A8" w14:textId="77777777">
        <w:trPr>
          <w:trHeight w:val="300"/>
        </w:trPr>
        <w:tc>
          <w:tcPr>
            <w:tcW w:w="426" w:type="dxa"/>
            <w:tcBorders>
              <w:bottom w:val="single" w:sz="4" w:space="0" w:color="auto"/>
            </w:tcBorders>
            <w:vAlign w:val="center"/>
          </w:tcPr>
          <w:p w14:paraId="6EA8142C" w14:textId="77777777" w:rsidR="00CE3B79" w:rsidRDefault="00CE3B7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11ACEED" w14:textId="77777777" w:rsidR="00CE3B79" w:rsidRDefault="00ED39B0">
            <w:pPr>
              <w:rPr>
                <w:bCs/>
                <w:color w:val="000000"/>
                <w:szCs w:val="22"/>
              </w:rPr>
            </w:pPr>
            <w:r>
              <w:rPr>
                <w:bCs/>
                <w:color w:val="000000"/>
                <w:szCs w:val="22"/>
              </w:rPr>
              <w:t>Integrita – constraints, cizí klíče apod. 3.2.</w:t>
            </w:r>
          </w:p>
        </w:tc>
        <w:tc>
          <w:tcPr>
            <w:tcW w:w="4253" w:type="dxa"/>
            <w:tcBorders>
              <w:bottom w:val="single" w:sz="4" w:space="0" w:color="auto"/>
            </w:tcBorders>
            <w:shd w:val="clear" w:color="auto" w:fill="auto"/>
            <w:noWrap/>
            <w:vAlign w:val="center"/>
            <w:hideMark/>
          </w:tcPr>
          <w:p w14:paraId="3C812627" w14:textId="77777777" w:rsidR="00CE3B79" w:rsidRDefault="00ED39B0">
            <w:pPr>
              <w:rPr>
                <w:b/>
                <w:bCs/>
                <w:color w:val="000000"/>
                <w:szCs w:val="22"/>
              </w:rPr>
            </w:pPr>
            <w:r>
              <w:rPr>
                <w:color w:val="000000"/>
                <w:szCs w:val="22"/>
              </w:rPr>
              <w:t>Bez dopadu</w:t>
            </w:r>
          </w:p>
        </w:tc>
      </w:tr>
      <w:tr w:rsidR="00CE3B79" w14:paraId="76BD3367" w14:textId="77777777">
        <w:trPr>
          <w:trHeight w:val="300"/>
        </w:trPr>
        <w:tc>
          <w:tcPr>
            <w:tcW w:w="426" w:type="dxa"/>
            <w:tcBorders>
              <w:bottom w:val="single" w:sz="4" w:space="0" w:color="auto"/>
            </w:tcBorders>
            <w:vAlign w:val="center"/>
          </w:tcPr>
          <w:p w14:paraId="6812686D" w14:textId="77777777" w:rsidR="00CE3B79" w:rsidRDefault="00CE3B7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53D19FB" w14:textId="77777777" w:rsidR="00CE3B79" w:rsidRDefault="00ED39B0">
            <w:pPr>
              <w:rPr>
                <w:bCs/>
                <w:color w:val="000000"/>
                <w:szCs w:val="22"/>
              </w:rPr>
            </w:pPr>
            <w:r>
              <w:rPr>
                <w:bCs/>
                <w:color w:val="000000"/>
                <w:szCs w:val="22"/>
              </w:rPr>
              <w:t>Integrita – platnost dat 3.2.</w:t>
            </w:r>
          </w:p>
        </w:tc>
        <w:tc>
          <w:tcPr>
            <w:tcW w:w="4253" w:type="dxa"/>
            <w:tcBorders>
              <w:bottom w:val="single" w:sz="4" w:space="0" w:color="auto"/>
            </w:tcBorders>
            <w:shd w:val="clear" w:color="auto" w:fill="auto"/>
            <w:noWrap/>
            <w:vAlign w:val="center"/>
            <w:hideMark/>
          </w:tcPr>
          <w:p w14:paraId="341A79BE" w14:textId="77777777" w:rsidR="00CE3B79" w:rsidRDefault="00ED39B0">
            <w:pPr>
              <w:rPr>
                <w:b/>
                <w:bCs/>
                <w:color w:val="000000"/>
                <w:szCs w:val="22"/>
              </w:rPr>
            </w:pPr>
            <w:r>
              <w:rPr>
                <w:color w:val="000000"/>
                <w:szCs w:val="22"/>
              </w:rPr>
              <w:t>Bez dopadu</w:t>
            </w:r>
          </w:p>
        </w:tc>
      </w:tr>
      <w:tr w:rsidR="00CE3B79" w14:paraId="37A6A347" w14:textId="77777777">
        <w:trPr>
          <w:trHeight w:val="300"/>
        </w:trPr>
        <w:tc>
          <w:tcPr>
            <w:tcW w:w="426" w:type="dxa"/>
            <w:tcBorders>
              <w:bottom w:val="single" w:sz="4" w:space="0" w:color="auto"/>
            </w:tcBorders>
            <w:vAlign w:val="center"/>
          </w:tcPr>
          <w:p w14:paraId="5369FE43" w14:textId="77777777" w:rsidR="00CE3B79" w:rsidRDefault="00CE3B7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44C3652" w14:textId="77777777" w:rsidR="00CE3B79" w:rsidRDefault="00ED39B0">
            <w:pPr>
              <w:rPr>
                <w:bCs/>
                <w:color w:val="000000"/>
                <w:szCs w:val="22"/>
              </w:rPr>
            </w:pPr>
            <w:r>
              <w:rPr>
                <w:bCs/>
                <w:color w:val="000000"/>
                <w:szCs w:val="22"/>
              </w:rPr>
              <w:t>Integrita - kontrola na vstupní data formulářů 3.2.</w:t>
            </w:r>
          </w:p>
        </w:tc>
        <w:tc>
          <w:tcPr>
            <w:tcW w:w="4253" w:type="dxa"/>
            <w:tcBorders>
              <w:bottom w:val="single" w:sz="4" w:space="0" w:color="auto"/>
            </w:tcBorders>
            <w:shd w:val="clear" w:color="auto" w:fill="auto"/>
            <w:noWrap/>
            <w:vAlign w:val="center"/>
            <w:hideMark/>
          </w:tcPr>
          <w:p w14:paraId="1ACCA36F" w14:textId="77777777" w:rsidR="00CE3B79" w:rsidRDefault="00ED39B0">
            <w:pPr>
              <w:rPr>
                <w:b/>
                <w:bCs/>
                <w:color w:val="000000"/>
                <w:szCs w:val="22"/>
              </w:rPr>
            </w:pPr>
            <w:r>
              <w:rPr>
                <w:color w:val="000000"/>
                <w:szCs w:val="22"/>
              </w:rPr>
              <w:t>Bez dopadu</w:t>
            </w:r>
          </w:p>
        </w:tc>
      </w:tr>
      <w:tr w:rsidR="00CE3B79" w14:paraId="0E901FC3" w14:textId="77777777">
        <w:trPr>
          <w:trHeight w:val="300"/>
        </w:trPr>
        <w:tc>
          <w:tcPr>
            <w:tcW w:w="426" w:type="dxa"/>
            <w:tcBorders>
              <w:bottom w:val="single" w:sz="4" w:space="0" w:color="auto"/>
            </w:tcBorders>
            <w:vAlign w:val="center"/>
          </w:tcPr>
          <w:p w14:paraId="0ED2BF5A" w14:textId="77777777" w:rsidR="00CE3B79" w:rsidRDefault="00CE3B7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6038A08" w14:textId="77777777" w:rsidR="00CE3B79" w:rsidRDefault="00ED39B0">
            <w:pPr>
              <w:rPr>
                <w:bCs/>
                <w:color w:val="000000"/>
                <w:szCs w:val="22"/>
              </w:rPr>
            </w:pPr>
            <w:r>
              <w:rPr>
                <w:bCs/>
                <w:color w:val="000000"/>
                <w:szCs w:val="22"/>
              </w:rPr>
              <w:t>Ošetření výjimek běhu, chyby a hlášení 3.4.3.</w:t>
            </w:r>
          </w:p>
        </w:tc>
        <w:tc>
          <w:tcPr>
            <w:tcW w:w="4253" w:type="dxa"/>
            <w:tcBorders>
              <w:bottom w:val="single" w:sz="4" w:space="0" w:color="auto"/>
            </w:tcBorders>
            <w:shd w:val="clear" w:color="auto" w:fill="auto"/>
            <w:noWrap/>
            <w:vAlign w:val="center"/>
            <w:hideMark/>
          </w:tcPr>
          <w:p w14:paraId="10D32070" w14:textId="77777777" w:rsidR="00CE3B79" w:rsidRDefault="00ED39B0">
            <w:pPr>
              <w:rPr>
                <w:b/>
                <w:bCs/>
                <w:color w:val="000000"/>
                <w:szCs w:val="22"/>
              </w:rPr>
            </w:pPr>
            <w:r>
              <w:rPr>
                <w:color w:val="000000"/>
                <w:szCs w:val="22"/>
              </w:rPr>
              <w:t>Bez dopadu</w:t>
            </w:r>
          </w:p>
        </w:tc>
      </w:tr>
      <w:tr w:rsidR="00CE3B79" w14:paraId="47B894B3" w14:textId="77777777">
        <w:trPr>
          <w:trHeight w:val="300"/>
        </w:trPr>
        <w:tc>
          <w:tcPr>
            <w:tcW w:w="426" w:type="dxa"/>
            <w:tcBorders>
              <w:bottom w:val="single" w:sz="4" w:space="0" w:color="auto"/>
            </w:tcBorders>
            <w:vAlign w:val="center"/>
          </w:tcPr>
          <w:p w14:paraId="4A1F42B9" w14:textId="77777777" w:rsidR="00CE3B79" w:rsidRDefault="00CE3B7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C4F869B" w14:textId="77777777" w:rsidR="00CE3B79" w:rsidRDefault="00ED39B0">
            <w:pPr>
              <w:rPr>
                <w:bCs/>
                <w:color w:val="000000"/>
                <w:szCs w:val="22"/>
              </w:rPr>
            </w:pPr>
            <w:r>
              <w:rPr>
                <w:bCs/>
                <w:color w:val="000000"/>
                <w:szCs w:val="22"/>
              </w:rPr>
              <w:t>Práce s pamětí 3.4.4.</w:t>
            </w:r>
          </w:p>
        </w:tc>
        <w:tc>
          <w:tcPr>
            <w:tcW w:w="4253" w:type="dxa"/>
            <w:tcBorders>
              <w:bottom w:val="single" w:sz="4" w:space="0" w:color="auto"/>
            </w:tcBorders>
            <w:shd w:val="clear" w:color="auto" w:fill="auto"/>
            <w:noWrap/>
            <w:vAlign w:val="center"/>
            <w:hideMark/>
          </w:tcPr>
          <w:p w14:paraId="01EBA228" w14:textId="77777777" w:rsidR="00CE3B79" w:rsidRDefault="00ED39B0">
            <w:pPr>
              <w:rPr>
                <w:b/>
                <w:bCs/>
                <w:color w:val="000000"/>
                <w:szCs w:val="22"/>
              </w:rPr>
            </w:pPr>
            <w:r>
              <w:rPr>
                <w:color w:val="000000"/>
                <w:szCs w:val="22"/>
              </w:rPr>
              <w:t>Bez dopadu</w:t>
            </w:r>
          </w:p>
        </w:tc>
      </w:tr>
      <w:tr w:rsidR="00CE3B79" w14:paraId="5EE5FD91" w14:textId="77777777">
        <w:trPr>
          <w:trHeight w:val="300"/>
        </w:trPr>
        <w:tc>
          <w:tcPr>
            <w:tcW w:w="426" w:type="dxa"/>
            <w:tcBorders>
              <w:bottom w:val="single" w:sz="4" w:space="0" w:color="auto"/>
            </w:tcBorders>
            <w:vAlign w:val="center"/>
          </w:tcPr>
          <w:p w14:paraId="0F2D6B67" w14:textId="77777777" w:rsidR="00CE3B79" w:rsidRDefault="00CE3B7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C7E06C3" w14:textId="77777777" w:rsidR="00CE3B79" w:rsidRDefault="00ED39B0">
            <w:pPr>
              <w:rPr>
                <w:bCs/>
                <w:color w:val="000000"/>
                <w:szCs w:val="22"/>
              </w:rPr>
            </w:pPr>
            <w:r>
              <w:rPr>
                <w:bCs/>
                <w:color w:val="000000"/>
                <w:szCs w:val="22"/>
              </w:rPr>
              <w:t>Řízení - konfigurace změn 3.4.5.</w:t>
            </w:r>
            <w:r>
              <w:rPr>
                <w:rStyle w:val="Znakapoznpodarou"/>
                <w:bCs/>
                <w:color w:val="000000"/>
                <w:szCs w:val="22"/>
              </w:rPr>
              <w:footnoteReference w:id="3"/>
            </w:r>
          </w:p>
        </w:tc>
        <w:tc>
          <w:tcPr>
            <w:tcW w:w="4253" w:type="dxa"/>
            <w:tcBorders>
              <w:bottom w:val="single" w:sz="4" w:space="0" w:color="auto"/>
            </w:tcBorders>
            <w:shd w:val="clear" w:color="auto" w:fill="auto"/>
            <w:noWrap/>
            <w:vAlign w:val="center"/>
            <w:hideMark/>
          </w:tcPr>
          <w:p w14:paraId="69D65774" w14:textId="77777777" w:rsidR="00CE3B79" w:rsidRDefault="00ED39B0">
            <w:pPr>
              <w:rPr>
                <w:b/>
                <w:bCs/>
                <w:color w:val="000000"/>
                <w:szCs w:val="22"/>
              </w:rPr>
            </w:pPr>
            <w:r>
              <w:rPr>
                <w:color w:val="000000"/>
                <w:szCs w:val="22"/>
              </w:rPr>
              <w:t>Bez dopadu</w:t>
            </w:r>
          </w:p>
        </w:tc>
      </w:tr>
      <w:tr w:rsidR="00CE3B79" w14:paraId="4DE911A6" w14:textId="77777777">
        <w:trPr>
          <w:trHeight w:val="300"/>
        </w:trPr>
        <w:tc>
          <w:tcPr>
            <w:tcW w:w="426" w:type="dxa"/>
            <w:tcBorders>
              <w:bottom w:val="single" w:sz="4" w:space="0" w:color="auto"/>
            </w:tcBorders>
            <w:vAlign w:val="center"/>
          </w:tcPr>
          <w:p w14:paraId="383D8A41" w14:textId="77777777" w:rsidR="00CE3B79" w:rsidRDefault="00CE3B7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BEDACA4" w14:textId="77777777" w:rsidR="00CE3B79" w:rsidRDefault="00ED39B0">
            <w:pPr>
              <w:rPr>
                <w:bCs/>
                <w:color w:val="000000"/>
                <w:szCs w:val="22"/>
              </w:rPr>
            </w:pPr>
            <w:r>
              <w:rPr>
                <w:bCs/>
                <w:color w:val="000000"/>
                <w:szCs w:val="22"/>
              </w:rPr>
              <w:t>Ochrana systému 3.4.7.</w:t>
            </w:r>
          </w:p>
        </w:tc>
        <w:tc>
          <w:tcPr>
            <w:tcW w:w="4253" w:type="dxa"/>
            <w:tcBorders>
              <w:bottom w:val="single" w:sz="4" w:space="0" w:color="auto"/>
            </w:tcBorders>
            <w:shd w:val="clear" w:color="auto" w:fill="auto"/>
            <w:noWrap/>
            <w:vAlign w:val="center"/>
            <w:hideMark/>
          </w:tcPr>
          <w:p w14:paraId="5804DEED" w14:textId="77777777" w:rsidR="00CE3B79" w:rsidRDefault="00ED39B0">
            <w:pPr>
              <w:rPr>
                <w:b/>
                <w:bCs/>
                <w:color w:val="000000"/>
                <w:szCs w:val="22"/>
              </w:rPr>
            </w:pPr>
            <w:r>
              <w:rPr>
                <w:color w:val="000000"/>
                <w:szCs w:val="22"/>
              </w:rPr>
              <w:t>Bez dopadu</w:t>
            </w:r>
          </w:p>
        </w:tc>
      </w:tr>
      <w:tr w:rsidR="00CE3B79" w14:paraId="2F2015C7" w14:textId="77777777">
        <w:trPr>
          <w:trHeight w:val="300"/>
        </w:trPr>
        <w:tc>
          <w:tcPr>
            <w:tcW w:w="426" w:type="dxa"/>
            <w:tcBorders>
              <w:bottom w:val="single" w:sz="4" w:space="0" w:color="auto"/>
            </w:tcBorders>
            <w:vAlign w:val="center"/>
          </w:tcPr>
          <w:p w14:paraId="0156E832" w14:textId="77777777" w:rsidR="00CE3B79" w:rsidRDefault="00CE3B7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E16864D" w14:textId="77777777" w:rsidR="00CE3B79" w:rsidRDefault="00ED39B0">
            <w:pPr>
              <w:rPr>
                <w:bCs/>
                <w:color w:val="000000"/>
                <w:szCs w:val="22"/>
              </w:rPr>
            </w:pPr>
            <w:r>
              <w:rPr>
                <w:bCs/>
                <w:color w:val="000000"/>
                <w:szCs w:val="22"/>
              </w:rPr>
              <w:t>Testování systému 3.4.9.</w:t>
            </w:r>
          </w:p>
        </w:tc>
        <w:tc>
          <w:tcPr>
            <w:tcW w:w="4253" w:type="dxa"/>
            <w:tcBorders>
              <w:bottom w:val="single" w:sz="4" w:space="0" w:color="auto"/>
            </w:tcBorders>
            <w:shd w:val="clear" w:color="auto" w:fill="auto"/>
            <w:noWrap/>
            <w:vAlign w:val="center"/>
            <w:hideMark/>
          </w:tcPr>
          <w:p w14:paraId="412B2465" w14:textId="77777777" w:rsidR="00CE3B79" w:rsidRDefault="00ED39B0">
            <w:pPr>
              <w:rPr>
                <w:b/>
                <w:bCs/>
                <w:color w:val="000000"/>
                <w:szCs w:val="22"/>
              </w:rPr>
            </w:pPr>
            <w:r>
              <w:rPr>
                <w:color w:val="000000"/>
                <w:szCs w:val="22"/>
              </w:rPr>
              <w:t>Bez dopadu</w:t>
            </w:r>
          </w:p>
        </w:tc>
      </w:tr>
      <w:tr w:rsidR="00CE3B79" w14:paraId="6526496D" w14:textId="77777777">
        <w:trPr>
          <w:trHeight w:val="300"/>
        </w:trPr>
        <w:tc>
          <w:tcPr>
            <w:tcW w:w="426" w:type="dxa"/>
            <w:tcBorders>
              <w:bottom w:val="single" w:sz="4" w:space="0" w:color="auto"/>
            </w:tcBorders>
            <w:vAlign w:val="center"/>
          </w:tcPr>
          <w:p w14:paraId="7CF03A06" w14:textId="77777777" w:rsidR="00CE3B79" w:rsidRDefault="00CE3B79">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6EEE401" w14:textId="77777777" w:rsidR="00CE3B79" w:rsidRDefault="00ED39B0">
            <w:pPr>
              <w:rPr>
                <w:bCs/>
                <w:color w:val="000000"/>
                <w:szCs w:val="22"/>
              </w:rPr>
            </w:pPr>
            <w:r>
              <w:rPr>
                <w:bCs/>
                <w:color w:val="000000"/>
                <w:szCs w:val="22"/>
              </w:rPr>
              <w:t>Externí komunikace 3.4.11.</w:t>
            </w:r>
          </w:p>
        </w:tc>
        <w:tc>
          <w:tcPr>
            <w:tcW w:w="4253" w:type="dxa"/>
            <w:tcBorders>
              <w:bottom w:val="single" w:sz="4" w:space="0" w:color="auto"/>
            </w:tcBorders>
            <w:shd w:val="clear" w:color="auto" w:fill="auto"/>
            <w:noWrap/>
            <w:vAlign w:val="center"/>
            <w:hideMark/>
          </w:tcPr>
          <w:p w14:paraId="35ADBC87" w14:textId="77777777" w:rsidR="00CE3B79" w:rsidRDefault="00ED39B0">
            <w:pPr>
              <w:rPr>
                <w:b/>
                <w:bCs/>
                <w:color w:val="000000"/>
                <w:szCs w:val="22"/>
              </w:rPr>
            </w:pPr>
            <w:r>
              <w:rPr>
                <w:color w:val="000000"/>
                <w:szCs w:val="22"/>
              </w:rPr>
              <w:t>Bez dopadu</w:t>
            </w:r>
          </w:p>
        </w:tc>
      </w:tr>
    </w:tbl>
    <w:p w14:paraId="08DBD842" w14:textId="77777777" w:rsidR="00CE3B79" w:rsidRDefault="00CE3B79"/>
    <w:p w14:paraId="7504008A" w14:textId="77777777" w:rsidR="00CE3B79" w:rsidRDefault="00ED39B0">
      <w:pPr>
        <w:pStyle w:val="Nadpis1"/>
        <w:numPr>
          <w:ilvl w:val="1"/>
          <w:numId w:val="32"/>
        </w:numPr>
        <w:ind w:left="284" w:hanging="292"/>
        <w:rPr>
          <w:szCs w:val="22"/>
        </w:rPr>
      </w:pPr>
      <w:r>
        <w:rPr>
          <w:szCs w:val="22"/>
        </w:rPr>
        <w:t>Na součinnost s dalšími systémy</w:t>
      </w:r>
    </w:p>
    <w:p w14:paraId="3595A08D" w14:textId="77777777" w:rsidR="00CE3B79" w:rsidRDefault="00ED39B0">
      <w:pPr>
        <w:ind w:left="284"/>
      </w:pPr>
      <w:r>
        <w:t>Mimo smlouvy PRAIS je dopad do EPO a systém ÚKZÚZ.</w:t>
      </w:r>
    </w:p>
    <w:p w14:paraId="483D02C9" w14:textId="77777777" w:rsidR="00CE3B79" w:rsidRDefault="00ED39B0">
      <w:pPr>
        <w:pStyle w:val="Nadpis1"/>
        <w:numPr>
          <w:ilvl w:val="1"/>
          <w:numId w:val="32"/>
        </w:numPr>
        <w:ind w:left="284" w:hanging="292"/>
        <w:rPr>
          <w:szCs w:val="22"/>
        </w:rPr>
      </w:pPr>
      <w:r>
        <w:rPr>
          <w:szCs w:val="22"/>
        </w:rPr>
        <w:t>Na součinnost AgriBus</w:t>
      </w:r>
    </w:p>
    <w:p w14:paraId="67A0B062" w14:textId="77777777" w:rsidR="00CE3B79" w:rsidRDefault="00ED39B0">
      <w:pPr>
        <w:ind w:left="284"/>
      </w:pPr>
      <w:r>
        <w:t>Aktualizace WSDL..</w:t>
      </w:r>
    </w:p>
    <w:p w14:paraId="1A9B97DD" w14:textId="77777777" w:rsidR="00CE3B79" w:rsidRDefault="00ED39B0">
      <w:pPr>
        <w:pStyle w:val="Nadpis1"/>
        <w:numPr>
          <w:ilvl w:val="1"/>
          <w:numId w:val="32"/>
        </w:numPr>
        <w:ind w:left="284" w:hanging="292"/>
        <w:rPr>
          <w:szCs w:val="22"/>
        </w:rPr>
      </w:pPr>
      <w:r>
        <w:rPr>
          <w:szCs w:val="22"/>
        </w:rPr>
        <w:t>Na dohledové nástroje/scénáře</w:t>
      </w:r>
      <w:r>
        <w:rPr>
          <w:rStyle w:val="Odkaznavysvtlivky"/>
          <w:szCs w:val="22"/>
        </w:rPr>
        <w:endnoteReference w:id="17"/>
      </w:r>
    </w:p>
    <w:p w14:paraId="5E1DC137" w14:textId="77777777" w:rsidR="00CE3B79" w:rsidRDefault="00ED39B0">
      <w:pPr>
        <w:spacing w:after="120"/>
        <w:ind w:left="284"/>
      </w:pPr>
      <w:r>
        <w:t>Ne</w:t>
      </w:r>
    </w:p>
    <w:p w14:paraId="368A4335" w14:textId="77777777" w:rsidR="00CE3B79" w:rsidRDefault="00CE3B79">
      <w:pPr>
        <w:spacing w:after="120"/>
        <w:ind w:left="284"/>
      </w:pPr>
    </w:p>
    <w:p w14:paraId="71411521" w14:textId="77777777" w:rsidR="00CE3B79" w:rsidRDefault="00CE3B79">
      <w:pPr>
        <w:spacing w:after="120"/>
        <w:ind w:left="284"/>
      </w:pPr>
    </w:p>
    <w:p w14:paraId="68D47AC3" w14:textId="77777777" w:rsidR="00CE3B79" w:rsidRDefault="00CE3B79">
      <w:pPr>
        <w:spacing w:after="120"/>
        <w:ind w:left="284"/>
      </w:pPr>
    </w:p>
    <w:p w14:paraId="3A767AB5" w14:textId="77777777" w:rsidR="00CE3B79" w:rsidRDefault="00ED39B0">
      <w:pPr>
        <w:pStyle w:val="Nadpis1"/>
        <w:numPr>
          <w:ilvl w:val="1"/>
          <w:numId w:val="32"/>
        </w:numPr>
        <w:ind w:left="284" w:hanging="292"/>
        <w:rPr>
          <w:szCs w:val="22"/>
        </w:rPr>
      </w:pPr>
      <w:r>
        <w:rPr>
          <w:szCs w:val="22"/>
        </w:rPr>
        <w:lastRenderedPageBreak/>
        <w:t>Ostatní dopady</w:t>
      </w:r>
    </w:p>
    <w:p w14:paraId="6E4E52DC" w14:textId="77777777" w:rsidR="00CE3B79" w:rsidRDefault="00ED39B0">
      <w:pPr>
        <w:spacing w:before="120"/>
        <w:rPr>
          <w:sz w:val="18"/>
          <w:szCs w:val="18"/>
        </w:rPr>
      </w:pPr>
      <w:r>
        <w:rPr>
          <w:sz w:val="18"/>
          <w:szCs w:val="18"/>
        </w:rPr>
        <w:t>(Pozn.: Pokud má požadavek dopady do dalších požadavků MZe, uveďte je také v tomto bodu.)</w:t>
      </w:r>
    </w:p>
    <w:p w14:paraId="4DCDAB58" w14:textId="77777777" w:rsidR="00CE3B79" w:rsidRDefault="00CE3B79">
      <w:pPr>
        <w:rPr>
          <w:szCs w:val="22"/>
        </w:rPr>
      </w:pPr>
    </w:p>
    <w:p w14:paraId="66333EAF" w14:textId="77777777" w:rsidR="00CE3B79" w:rsidRDefault="00ED39B0">
      <w:pPr>
        <w:rPr>
          <w:szCs w:val="22"/>
        </w:rPr>
      </w:pPr>
      <w:r>
        <w:rPr>
          <w:noProof/>
          <w:szCs w:val="22"/>
        </w:rPr>
        <w:drawing>
          <wp:inline distT="0" distB="0" distL="0" distR="0" wp14:anchorId="4C866BDB" wp14:editId="30FBD945">
            <wp:extent cx="6029960" cy="4263390"/>
            <wp:effectExtent l="0" t="0" r="8890" b="3810"/>
            <wp:docPr id="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29960" cy="4263390"/>
                    </a:xfrm>
                    <a:prstGeom prst="rect">
                      <a:avLst/>
                    </a:prstGeom>
                  </pic:spPr>
                </pic:pic>
              </a:graphicData>
            </a:graphic>
          </wp:inline>
        </w:drawing>
      </w:r>
    </w:p>
    <w:p w14:paraId="56F8B91B" w14:textId="77777777" w:rsidR="00CE3B79" w:rsidRDefault="00CE3B79">
      <w:pPr>
        <w:rPr>
          <w:szCs w:val="22"/>
        </w:rPr>
      </w:pPr>
    </w:p>
    <w:p w14:paraId="1EE2327A" w14:textId="77777777" w:rsidR="00CE3B79" w:rsidRDefault="00ED39B0">
      <w:pPr>
        <w:rPr>
          <w:szCs w:val="22"/>
        </w:rPr>
      </w:pPr>
      <w:r>
        <w:rPr>
          <w:szCs w:val="22"/>
        </w:rPr>
        <w:t>Dopad na aplikační komponenty a funkce je uveden v EA diagramu výše a v EA cloudu MZe.</w:t>
      </w:r>
    </w:p>
    <w:p w14:paraId="66B73AD9" w14:textId="77777777" w:rsidR="00CE3B79" w:rsidRDefault="00ED39B0">
      <w:pPr>
        <w:rPr>
          <w:szCs w:val="22"/>
        </w:rPr>
      </w:pPr>
      <w:r>
        <w:rPr>
          <w:szCs w:val="22"/>
        </w:rPr>
        <w:t>Seznam dotčených prvků.</w:t>
      </w:r>
    </w:p>
    <w:p w14:paraId="1E599071" w14:textId="77777777" w:rsidR="00CE3B79" w:rsidRDefault="00ED39B0">
      <w:pPr>
        <w:rPr>
          <w:szCs w:val="22"/>
        </w:rPr>
      </w:pPr>
      <w:r>
        <w:rPr>
          <w:noProof/>
        </w:rPr>
        <w:drawing>
          <wp:inline distT="0" distB="0" distL="0" distR="0" wp14:anchorId="678D5485" wp14:editId="33F06914">
            <wp:extent cx="6029960" cy="3693160"/>
            <wp:effectExtent l="0" t="0" r="8890" b="2540"/>
            <wp:docPr id="10"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5"/>
                    <a:srcRect/>
                    <a:stretch>
                      <a:fillRect/>
                    </a:stretch>
                  </pic:blipFill>
                  <pic:spPr bwMode="auto">
                    <a:xfrm>
                      <a:off x="0" y="0"/>
                      <a:ext cx="6029960" cy="3693160"/>
                    </a:xfrm>
                    <a:prstGeom prst="rect">
                      <a:avLst/>
                    </a:prstGeom>
                  </pic:spPr>
                </pic:pic>
              </a:graphicData>
            </a:graphic>
          </wp:inline>
        </w:drawing>
      </w:r>
    </w:p>
    <w:p w14:paraId="6D071152" w14:textId="77777777" w:rsidR="00CE3B79" w:rsidRDefault="00CE3B79">
      <w:pPr>
        <w:rPr>
          <w:szCs w:val="22"/>
        </w:rPr>
      </w:pPr>
    </w:p>
    <w:p w14:paraId="43306190" w14:textId="77777777" w:rsidR="00CE3B79" w:rsidRDefault="00CE3B79">
      <w:pPr>
        <w:rPr>
          <w:szCs w:val="22"/>
        </w:rPr>
      </w:pPr>
    </w:p>
    <w:p w14:paraId="321BA502" w14:textId="77777777" w:rsidR="00CE3B79" w:rsidRDefault="00ED39B0">
      <w:pPr>
        <w:rPr>
          <w:szCs w:val="22"/>
        </w:rPr>
      </w:pPr>
      <w:r>
        <w:rPr>
          <w:szCs w:val="22"/>
        </w:rPr>
        <w:t>Z pohledu infrastruktury není dopad žádný – nové údaje budou uloženy v DB Oracle 19.</w:t>
      </w:r>
    </w:p>
    <w:p w14:paraId="69961371" w14:textId="77777777" w:rsidR="00CE3B79" w:rsidRDefault="00CE3B79">
      <w:pPr>
        <w:rPr>
          <w:szCs w:val="22"/>
        </w:rPr>
      </w:pPr>
    </w:p>
    <w:p w14:paraId="3D74CE76" w14:textId="77777777" w:rsidR="00CE3B79" w:rsidRDefault="00ED39B0">
      <w:pPr>
        <w:rPr>
          <w:szCs w:val="22"/>
        </w:rPr>
      </w:pPr>
      <w:r>
        <w:rPr>
          <w:noProof/>
        </w:rPr>
        <w:drawing>
          <wp:inline distT="0" distB="0" distL="0" distR="0" wp14:anchorId="28FBFA49" wp14:editId="65BD8A13">
            <wp:extent cx="4183929" cy="2409825"/>
            <wp:effectExtent l="0" t="0" r="7620" b="0"/>
            <wp:docPr id="11"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6"/>
                    <a:srcRect/>
                    <a:stretch>
                      <a:fillRect/>
                    </a:stretch>
                  </pic:blipFill>
                  <pic:spPr bwMode="auto">
                    <a:xfrm>
                      <a:off x="0" y="0"/>
                      <a:ext cx="4183929" cy="2409825"/>
                    </a:xfrm>
                    <a:prstGeom prst="rect">
                      <a:avLst/>
                    </a:prstGeom>
                  </pic:spPr>
                </pic:pic>
              </a:graphicData>
            </a:graphic>
          </wp:inline>
        </w:drawing>
      </w:r>
    </w:p>
    <w:p w14:paraId="45215ABC" w14:textId="77777777" w:rsidR="00CE3B79" w:rsidRDefault="00CE3B79">
      <w:pPr>
        <w:rPr>
          <w:szCs w:val="22"/>
        </w:rPr>
      </w:pPr>
    </w:p>
    <w:p w14:paraId="2BA2BE48" w14:textId="77777777" w:rsidR="00CE3B79" w:rsidRDefault="00CE3B79">
      <w:pPr>
        <w:rPr>
          <w:szCs w:val="22"/>
        </w:rPr>
      </w:pPr>
    </w:p>
    <w:p w14:paraId="1D6A9DC9" w14:textId="77777777" w:rsidR="00CE3B79" w:rsidRDefault="00ED39B0">
      <w:pPr>
        <w:rPr>
          <w:szCs w:val="22"/>
        </w:rPr>
      </w:pPr>
      <w:r>
        <w:rPr>
          <w:szCs w:val="22"/>
        </w:rPr>
        <w:t>Dopad do byznys nejsou – MZe pouze replikuje nové údaje. Logika jejich zadávání a správy je na straně ÚKZÚZ.</w:t>
      </w:r>
    </w:p>
    <w:p w14:paraId="1E33E264" w14:textId="77777777" w:rsidR="00CE3B79" w:rsidRDefault="00CE3B79">
      <w:pPr>
        <w:rPr>
          <w:szCs w:val="22"/>
        </w:rPr>
      </w:pPr>
    </w:p>
    <w:p w14:paraId="4780DCE9" w14:textId="77777777" w:rsidR="00CE3B79" w:rsidRDefault="00CE3B79">
      <w:pPr>
        <w:rPr>
          <w:szCs w:val="22"/>
        </w:rPr>
      </w:pPr>
    </w:p>
    <w:p w14:paraId="35A7B488" w14:textId="77777777" w:rsidR="00CE3B79" w:rsidRDefault="00CE3B79">
      <w:pPr>
        <w:rPr>
          <w:szCs w:val="22"/>
        </w:rPr>
      </w:pPr>
    </w:p>
    <w:p w14:paraId="7DC58FBB" w14:textId="77777777" w:rsidR="00CE3B79" w:rsidRDefault="00ED39B0">
      <w:pPr>
        <w:pStyle w:val="Nadpis1"/>
        <w:numPr>
          <w:ilvl w:val="0"/>
          <w:numId w:val="32"/>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CE3B79" w14:paraId="39AD95BB"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280055" w14:textId="77777777" w:rsidR="00CE3B79" w:rsidRDefault="00ED39B0">
            <w:pPr>
              <w:rPr>
                <w:b/>
                <w:bCs/>
                <w:color w:val="000000"/>
                <w:szCs w:val="22"/>
              </w:rPr>
            </w:pPr>
            <w:r>
              <w:rPr>
                <w:b/>
                <w:bCs/>
                <w:color w:val="000000"/>
                <w:szCs w:val="22"/>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A1790B" w14:textId="77777777" w:rsidR="00CE3B79" w:rsidRDefault="00ED39B0">
            <w:pPr>
              <w:rPr>
                <w:b/>
                <w:bCs/>
                <w:color w:val="000000"/>
                <w:szCs w:val="22"/>
              </w:rPr>
            </w:pPr>
            <w:r>
              <w:rPr>
                <w:b/>
                <w:bCs/>
                <w:color w:val="000000"/>
                <w:szCs w:val="22"/>
              </w:rPr>
              <w:t>Popis požadavku na součinnost</w:t>
            </w:r>
          </w:p>
        </w:tc>
      </w:tr>
      <w:tr w:rsidR="00CE3B79" w14:paraId="76173CCB" w14:textId="77777777">
        <w:trPr>
          <w:trHeight w:val="284"/>
        </w:trPr>
        <w:tc>
          <w:tcPr>
            <w:tcW w:w="2126" w:type="dxa"/>
            <w:tcBorders>
              <w:right w:val="dotted" w:sz="4" w:space="0" w:color="auto"/>
            </w:tcBorders>
            <w:shd w:val="clear" w:color="auto" w:fill="auto"/>
            <w:noWrap/>
            <w:vAlign w:val="bottom"/>
          </w:tcPr>
          <w:p w14:paraId="5355EEA4" w14:textId="77777777" w:rsidR="00CE3B79" w:rsidRDefault="00ED39B0">
            <w:pPr>
              <w:rPr>
                <w:color w:val="000000"/>
                <w:szCs w:val="22"/>
              </w:rPr>
            </w:pPr>
            <w:r>
              <w:rPr>
                <w:color w:val="000000"/>
                <w:szCs w:val="22"/>
              </w:rPr>
              <w:t>ÚKZÚZ</w:t>
            </w:r>
          </w:p>
        </w:tc>
        <w:tc>
          <w:tcPr>
            <w:tcW w:w="7654" w:type="dxa"/>
            <w:tcBorders>
              <w:left w:val="dotted" w:sz="4" w:space="0" w:color="auto"/>
              <w:right w:val="dotted" w:sz="4" w:space="0" w:color="auto"/>
            </w:tcBorders>
            <w:shd w:val="clear" w:color="auto" w:fill="auto"/>
            <w:noWrap/>
            <w:vAlign w:val="bottom"/>
          </w:tcPr>
          <w:p w14:paraId="22B0DCE7" w14:textId="77777777" w:rsidR="00CE3B79" w:rsidRDefault="00ED39B0">
            <w:pPr>
              <w:rPr>
                <w:color w:val="000000"/>
                <w:szCs w:val="22"/>
              </w:rPr>
            </w:pPr>
            <w:r>
              <w:rPr>
                <w:color w:val="000000"/>
                <w:szCs w:val="22"/>
              </w:rPr>
              <w:t>Plnění nových údajů do requestu služby</w:t>
            </w:r>
          </w:p>
        </w:tc>
      </w:tr>
      <w:tr w:rsidR="00CE3B79" w14:paraId="087A94C5" w14:textId="77777777">
        <w:trPr>
          <w:trHeight w:val="284"/>
        </w:trPr>
        <w:tc>
          <w:tcPr>
            <w:tcW w:w="2126" w:type="dxa"/>
            <w:tcBorders>
              <w:right w:val="dotted" w:sz="4" w:space="0" w:color="auto"/>
            </w:tcBorders>
            <w:shd w:val="clear" w:color="auto" w:fill="auto"/>
            <w:noWrap/>
            <w:vAlign w:val="bottom"/>
          </w:tcPr>
          <w:p w14:paraId="74841E65" w14:textId="77777777" w:rsidR="00CE3B79" w:rsidRDefault="00ED39B0">
            <w:pPr>
              <w:rPr>
                <w:color w:val="000000"/>
                <w:szCs w:val="22"/>
              </w:rPr>
            </w:pPr>
            <w:r>
              <w:rPr>
                <w:color w:val="000000"/>
                <w:szCs w:val="22"/>
              </w:rPr>
              <w:t>MZe</w:t>
            </w:r>
          </w:p>
        </w:tc>
        <w:tc>
          <w:tcPr>
            <w:tcW w:w="7654" w:type="dxa"/>
            <w:tcBorders>
              <w:left w:val="dotted" w:sz="4" w:space="0" w:color="auto"/>
              <w:right w:val="dotted" w:sz="4" w:space="0" w:color="auto"/>
            </w:tcBorders>
            <w:shd w:val="clear" w:color="auto" w:fill="auto"/>
            <w:noWrap/>
            <w:vAlign w:val="bottom"/>
          </w:tcPr>
          <w:p w14:paraId="0B8F0334" w14:textId="77777777" w:rsidR="00CE3B79" w:rsidRDefault="00ED39B0">
            <w:pPr>
              <w:rPr>
                <w:color w:val="000000"/>
                <w:szCs w:val="22"/>
              </w:rPr>
            </w:pPr>
            <w:r>
              <w:rPr>
                <w:color w:val="000000"/>
                <w:szCs w:val="22"/>
              </w:rPr>
              <w:t>Testování a akceptace PZ</w:t>
            </w:r>
          </w:p>
        </w:tc>
      </w:tr>
    </w:tbl>
    <w:p w14:paraId="61AA09DA" w14:textId="77777777" w:rsidR="00CE3B79" w:rsidRDefault="00ED39B0">
      <w:pPr>
        <w:rPr>
          <w:sz w:val="18"/>
          <w:szCs w:val="18"/>
        </w:rPr>
      </w:pPr>
      <w:r>
        <w:rPr>
          <w:sz w:val="18"/>
          <w:szCs w:val="18"/>
        </w:rPr>
        <w:t>(Pozn.: K popisu požadavku uveďte etapu, kdy bude součinnost vyžadována.)</w:t>
      </w:r>
    </w:p>
    <w:p w14:paraId="5348EA8D" w14:textId="77777777" w:rsidR="00CE3B79" w:rsidRDefault="00CE3B79"/>
    <w:p w14:paraId="2F5B14D1" w14:textId="77777777" w:rsidR="00CE3B79" w:rsidRDefault="00ED39B0">
      <w:pPr>
        <w:pStyle w:val="Nadpis1"/>
        <w:numPr>
          <w:ilvl w:val="0"/>
          <w:numId w:val="32"/>
        </w:numPr>
        <w:ind w:left="284" w:hanging="284"/>
        <w:rPr>
          <w:szCs w:val="22"/>
        </w:rPr>
      </w:pPr>
      <w:r>
        <w:rPr>
          <w:szCs w:val="22"/>
        </w:rPr>
        <w:t>Harmonogram plnění</w:t>
      </w:r>
      <w:r>
        <w:rPr>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CE3B79" w14:paraId="4257FD31"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3A577D" w14:textId="77777777" w:rsidR="00CE3B79" w:rsidRDefault="00ED39B0">
            <w:pPr>
              <w:rPr>
                <w:b/>
                <w:bCs/>
                <w:color w:val="000000"/>
                <w:szCs w:val="22"/>
              </w:rPr>
            </w:pPr>
            <w:r>
              <w:rPr>
                <w:b/>
                <w:bCs/>
                <w:color w:val="000000"/>
                <w:szCs w:val="22"/>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5D3B2DC6" w14:textId="77777777" w:rsidR="00CE3B79" w:rsidRDefault="00ED39B0">
            <w:pPr>
              <w:rPr>
                <w:b/>
                <w:bCs/>
                <w:color w:val="000000"/>
                <w:szCs w:val="22"/>
              </w:rPr>
            </w:pPr>
            <w:r>
              <w:rPr>
                <w:b/>
                <w:bCs/>
                <w:color w:val="000000"/>
                <w:szCs w:val="22"/>
              </w:rPr>
              <w:t>Termín */</w:t>
            </w:r>
          </w:p>
        </w:tc>
      </w:tr>
      <w:tr w:rsidR="00CE3B79" w14:paraId="5B54AFC5" w14:textId="77777777">
        <w:trPr>
          <w:trHeight w:val="284"/>
        </w:trPr>
        <w:tc>
          <w:tcPr>
            <w:tcW w:w="7229" w:type="dxa"/>
            <w:tcBorders>
              <w:right w:val="dotted" w:sz="4" w:space="0" w:color="auto"/>
            </w:tcBorders>
            <w:shd w:val="clear" w:color="auto" w:fill="auto"/>
            <w:noWrap/>
            <w:vAlign w:val="center"/>
          </w:tcPr>
          <w:p w14:paraId="449908BB" w14:textId="77777777" w:rsidR="00CE3B79" w:rsidRDefault="00ED39B0">
            <w:pPr>
              <w:rPr>
                <w:color w:val="000000"/>
                <w:szCs w:val="22"/>
              </w:rPr>
            </w:pPr>
            <w:r>
              <w:rPr>
                <w:color w:val="000000"/>
                <w:szCs w:val="22"/>
              </w:rPr>
              <w:t xml:space="preserve"> Příprava rozhraní pro ÚKZÚZ (EPH_POR 01F)</w:t>
            </w:r>
          </w:p>
        </w:tc>
        <w:tc>
          <w:tcPr>
            <w:tcW w:w="2552" w:type="dxa"/>
            <w:tcBorders>
              <w:left w:val="dotted" w:sz="4" w:space="0" w:color="auto"/>
            </w:tcBorders>
            <w:shd w:val="clear" w:color="auto" w:fill="auto"/>
            <w:vAlign w:val="center"/>
          </w:tcPr>
          <w:p w14:paraId="3DF0D629" w14:textId="77777777" w:rsidR="00CE3B79" w:rsidRDefault="00ED39B0">
            <w:pPr>
              <w:rPr>
                <w:color w:val="000000"/>
                <w:szCs w:val="22"/>
              </w:rPr>
            </w:pPr>
            <w:r>
              <w:rPr>
                <w:color w:val="000000"/>
                <w:szCs w:val="22"/>
              </w:rPr>
              <w:t>30.5.2023</w:t>
            </w:r>
          </w:p>
        </w:tc>
      </w:tr>
      <w:tr w:rsidR="00CE3B79" w14:paraId="76A99831" w14:textId="77777777">
        <w:trPr>
          <w:trHeight w:val="284"/>
        </w:trPr>
        <w:tc>
          <w:tcPr>
            <w:tcW w:w="7229" w:type="dxa"/>
            <w:tcBorders>
              <w:right w:val="dotted" w:sz="4" w:space="0" w:color="auto"/>
            </w:tcBorders>
            <w:shd w:val="clear" w:color="auto" w:fill="auto"/>
            <w:noWrap/>
            <w:vAlign w:val="center"/>
          </w:tcPr>
          <w:p w14:paraId="5AE80057" w14:textId="77777777" w:rsidR="00CE3B79" w:rsidRDefault="00ED39B0">
            <w:pPr>
              <w:rPr>
                <w:color w:val="000000"/>
                <w:szCs w:val="22"/>
              </w:rPr>
            </w:pPr>
            <w:r>
              <w:rPr>
                <w:color w:val="000000"/>
                <w:szCs w:val="22"/>
              </w:rPr>
              <w:t xml:space="preserve"> Úpravy registru POR </w:t>
            </w:r>
          </w:p>
        </w:tc>
        <w:tc>
          <w:tcPr>
            <w:tcW w:w="2552" w:type="dxa"/>
            <w:tcBorders>
              <w:left w:val="dotted" w:sz="4" w:space="0" w:color="auto"/>
            </w:tcBorders>
            <w:shd w:val="clear" w:color="auto" w:fill="auto"/>
            <w:vAlign w:val="center"/>
          </w:tcPr>
          <w:p w14:paraId="1161F967" w14:textId="77777777" w:rsidR="00CE3B79" w:rsidRDefault="00ED39B0">
            <w:pPr>
              <w:rPr>
                <w:color w:val="000000"/>
                <w:szCs w:val="22"/>
              </w:rPr>
            </w:pPr>
            <w:r>
              <w:rPr>
                <w:color w:val="000000"/>
                <w:szCs w:val="22"/>
              </w:rPr>
              <w:t>30.6.2023</w:t>
            </w:r>
          </w:p>
        </w:tc>
      </w:tr>
      <w:tr w:rsidR="00CE3B79" w14:paraId="211E1BA1" w14:textId="77777777">
        <w:trPr>
          <w:trHeight w:val="284"/>
        </w:trPr>
        <w:tc>
          <w:tcPr>
            <w:tcW w:w="7229" w:type="dxa"/>
            <w:tcBorders>
              <w:right w:val="dotted" w:sz="4" w:space="0" w:color="auto"/>
            </w:tcBorders>
            <w:shd w:val="clear" w:color="auto" w:fill="auto"/>
            <w:noWrap/>
            <w:vAlign w:val="center"/>
          </w:tcPr>
          <w:p w14:paraId="63407D58" w14:textId="77777777" w:rsidR="00CE3B79" w:rsidRDefault="00ED39B0">
            <w:pPr>
              <w:rPr>
                <w:color w:val="000000"/>
                <w:szCs w:val="22"/>
              </w:rPr>
            </w:pPr>
            <w:r>
              <w:rPr>
                <w:color w:val="000000"/>
                <w:szCs w:val="22"/>
              </w:rPr>
              <w:t>Předání do akceptace, dokumentace</w:t>
            </w:r>
          </w:p>
        </w:tc>
        <w:tc>
          <w:tcPr>
            <w:tcW w:w="2552" w:type="dxa"/>
            <w:tcBorders>
              <w:left w:val="dotted" w:sz="4" w:space="0" w:color="auto"/>
            </w:tcBorders>
            <w:shd w:val="clear" w:color="auto" w:fill="auto"/>
            <w:vAlign w:val="center"/>
          </w:tcPr>
          <w:p w14:paraId="3C158863" w14:textId="77777777" w:rsidR="00CE3B79" w:rsidRDefault="00ED39B0">
            <w:pPr>
              <w:rPr>
                <w:color w:val="000000"/>
                <w:szCs w:val="22"/>
              </w:rPr>
            </w:pPr>
            <w:r>
              <w:rPr>
                <w:color w:val="000000"/>
                <w:szCs w:val="22"/>
              </w:rPr>
              <w:t>30.9.2023</w:t>
            </w:r>
          </w:p>
        </w:tc>
      </w:tr>
    </w:tbl>
    <w:p w14:paraId="1B16A4EA" w14:textId="77777777" w:rsidR="00CE3B79" w:rsidRDefault="00ED39B0">
      <w:pPr>
        <w:rPr>
          <w:sz w:val="18"/>
          <w:szCs w:val="18"/>
        </w:rPr>
      </w:pPr>
      <w:r>
        <w:rPr>
          <w:sz w:val="18"/>
          <w:szCs w:val="18"/>
        </w:rPr>
        <w:t>*/ Upozornění: Uvedený harmonogram je platný v případě, že Dodavatel obdrží objednávku do 28.04.2023. V případě pozdějšího data objednání si Dodavatel vyhrazuje právo na úpravu harmonogramu v závislosti na aktuálním vytížení kapacit daného realizačního týmu Dodavatele či stanovení priorit ze strany Objednatele.</w:t>
      </w:r>
    </w:p>
    <w:p w14:paraId="4EC16C0A" w14:textId="77777777" w:rsidR="00CE3B79" w:rsidRDefault="00CE3B79">
      <w:pPr>
        <w:spacing w:before="120"/>
        <w:rPr>
          <w:szCs w:val="22"/>
        </w:rPr>
      </w:pPr>
    </w:p>
    <w:p w14:paraId="6D5A9CF6" w14:textId="77777777" w:rsidR="00CE3B79" w:rsidRDefault="00ED39B0">
      <w:pPr>
        <w:pStyle w:val="Nadpis1"/>
        <w:numPr>
          <w:ilvl w:val="0"/>
          <w:numId w:val="32"/>
        </w:numPr>
        <w:ind w:left="284" w:hanging="284"/>
        <w:rPr>
          <w:szCs w:val="22"/>
        </w:rPr>
      </w:pPr>
      <w:r>
        <w:rPr>
          <w:szCs w:val="22"/>
        </w:rPr>
        <w:t>Pracnost a cenová nabídka navrhovaného řešení</w:t>
      </w:r>
    </w:p>
    <w:p w14:paraId="484487B2" w14:textId="77777777" w:rsidR="00CE3B79" w:rsidRDefault="00ED39B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CE3B79" w14:paraId="46EAD974" w14:textId="77777777">
        <w:tc>
          <w:tcPr>
            <w:tcW w:w="1701" w:type="dxa"/>
            <w:tcBorders>
              <w:top w:val="single" w:sz="8" w:space="0" w:color="auto"/>
              <w:left w:val="single" w:sz="8" w:space="0" w:color="auto"/>
              <w:bottom w:val="single" w:sz="8" w:space="0" w:color="auto"/>
              <w:right w:val="single" w:sz="8" w:space="0" w:color="auto"/>
            </w:tcBorders>
          </w:tcPr>
          <w:p w14:paraId="08169B19" w14:textId="77777777" w:rsidR="00CE3B79" w:rsidRDefault="00ED39B0">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6648C2FB" w14:textId="77777777" w:rsidR="00CE3B79" w:rsidRDefault="00ED39B0">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06CFA2B" w14:textId="77777777" w:rsidR="00CE3B79" w:rsidRDefault="00ED39B0">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3FC5F513" w14:textId="77777777" w:rsidR="00CE3B79" w:rsidRDefault="00ED39B0">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2857AF3F" w14:textId="77777777" w:rsidR="00CE3B79" w:rsidRDefault="00ED39B0">
            <w:pPr>
              <w:pStyle w:val="Tabulka"/>
              <w:rPr>
                <w:b/>
                <w:szCs w:val="22"/>
              </w:rPr>
            </w:pPr>
            <w:r>
              <w:rPr>
                <w:b/>
                <w:szCs w:val="22"/>
              </w:rPr>
              <w:t>v Kč s DPH</w:t>
            </w:r>
          </w:p>
        </w:tc>
      </w:tr>
      <w:tr w:rsidR="00CE3B79" w14:paraId="5D36505E" w14:textId="77777777">
        <w:trPr>
          <w:trHeight w:hRule="exact" w:val="20"/>
        </w:trPr>
        <w:tc>
          <w:tcPr>
            <w:tcW w:w="1701" w:type="dxa"/>
            <w:tcBorders>
              <w:top w:val="single" w:sz="8" w:space="0" w:color="auto"/>
              <w:left w:val="dotted" w:sz="4" w:space="0" w:color="auto"/>
            </w:tcBorders>
          </w:tcPr>
          <w:p w14:paraId="3AA5219D" w14:textId="77777777" w:rsidR="00CE3B79" w:rsidRDefault="00CE3B79">
            <w:pPr>
              <w:pStyle w:val="Tabulka"/>
              <w:rPr>
                <w:szCs w:val="22"/>
              </w:rPr>
            </w:pPr>
          </w:p>
        </w:tc>
        <w:tc>
          <w:tcPr>
            <w:tcW w:w="3544" w:type="dxa"/>
            <w:tcBorders>
              <w:top w:val="single" w:sz="8" w:space="0" w:color="auto"/>
              <w:left w:val="dotted" w:sz="4" w:space="0" w:color="auto"/>
            </w:tcBorders>
          </w:tcPr>
          <w:p w14:paraId="6C076225" w14:textId="77777777" w:rsidR="00CE3B79" w:rsidRDefault="00CE3B79">
            <w:pPr>
              <w:pStyle w:val="Tabulka"/>
              <w:rPr>
                <w:szCs w:val="22"/>
              </w:rPr>
            </w:pPr>
          </w:p>
        </w:tc>
        <w:tc>
          <w:tcPr>
            <w:tcW w:w="1276" w:type="dxa"/>
            <w:tcBorders>
              <w:top w:val="single" w:sz="8" w:space="0" w:color="auto"/>
            </w:tcBorders>
          </w:tcPr>
          <w:p w14:paraId="724D04AC" w14:textId="77777777" w:rsidR="00CE3B79" w:rsidRDefault="00CE3B79">
            <w:pPr>
              <w:pStyle w:val="Tabulka"/>
              <w:rPr>
                <w:szCs w:val="22"/>
              </w:rPr>
            </w:pPr>
          </w:p>
        </w:tc>
        <w:tc>
          <w:tcPr>
            <w:tcW w:w="1559" w:type="dxa"/>
            <w:tcBorders>
              <w:top w:val="single" w:sz="8" w:space="0" w:color="auto"/>
            </w:tcBorders>
          </w:tcPr>
          <w:p w14:paraId="0FB93598" w14:textId="77777777" w:rsidR="00CE3B79" w:rsidRDefault="00CE3B79">
            <w:pPr>
              <w:pStyle w:val="Tabulka"/>
              <w:rPr>
                <w:szCs w:val="22"/>
              </w:rPr>
            </w:pPr>
          </w:p>
        </w:tc>
        <w:tc>
          <w:tcPr>
            <w:tcW w:w="1699" w:type="dxa"/>
            <w:tcBorders>
              <w:top w:val="single" w:sz="8" w:space="0" w:color="auto"/>
            </w:tcBorders>
          </w:tcPr>
          <w:p w14:paraId="4F49CC7A" w14:textId="77777777" w:rsidR="00CE3B79" w:rsidRDefault="00CE3B79">
            <w:pPr>
              <w:pStyle w:val="Tabulka"/>
              <w:rPr>
                <w:szCs w:val="22"/>
              </w:rPr>
            </w:pPr>
          </w:p>
        </w:tc>
      </w:tr>
      <w:tr w:rsidR="00CE3B79" w14:paraId="12E639AD" w14:textId="77777777">
        <w:trPr>
          <w:trHeight w:val="397"/>
        </w:trPr>
        <w:tc>
          <w:tcPr>
            <w:tcW w:w="1701" w:type="dxa"/>
            <w:tcBorders>
              <w:top w:val="dotted" w:sz="4" w:space="0" w:color="auto"/>
              <w:left w:val="dotted" w:sz="4" w:space="0" w:color="auto"/>
            </w:tcBorders>
          </w:tcPr>
          <w:p w14:paraId="07B5FD25" w14:textId="77777777" w:rsidR="00CE3B79" w:rsidRDefault="00CE3B79">
            <w:pPr>
              <w:pStyle w:val="Tabulka"/>
              <w:rPr>
                <w:szCs w:val="22"/>
              </w:rPr>
            </w:pPr>
          </w:p>
        </w:tc>
        <w:tc>
          <w:tcPr>
            <w:tcW w:w="3544" w:type="dxa"/>
            <w:tcBorders>
              <w:top w:val="dotted" w:sz="4" w:space="0" w:color="auto"/>
              <w:left w:val="dotted" w:sz="4" w:space="0" w:color="auto"/>
            </w:tcBorders>
          </w:tcPr>
          <w:p w14:paraId="6BBD237E" w14:textId="77777777" w:rsidR="00CE3B79" w:rsidRDefault="00ED39B0">
            <w:pPr>
              <w:pStyle w:val="Tabulka"/>
              <w:rPr>
                <w:szCs w:val="22"/>
              </w:rPr>
            </w:pPr>
            <w:r>
              <w:rPr>
                <w:szCs w:val="22"/>
              </w:rPr>
              <w:t>Viz cenová nabídka v příloze č.01</w:t>
            </w:r>
          </w:p>
        </w:tc>
        <w:tc>
          <w:tcPr>
            <w:tcW w:w="1276" w:type="dxa"/>
            <w:tcBorders>
              <w:top w:val="dotted" w:sz="4" w:space="0" w:color="auto"/>
            </w:tcBorders>
          </w:tcPr>
          <w:p w14:paraId="52079BAC" w14:textId="77777777" w:rsidR="00CE3B79" w:rsidRDefault="00ED39B0">
            <w:pPr>
              <w:pStyle w:val="Tabulka"/>
              <w:rPr>
                <w:szCs w:val="22"/>
              </w:rPr>
            </w:pPr>
            <w:r>
              <w:rPr>
                <w:szCs w:val="22"/>
              </w:rPr>
              <w:t xml:space="preserve"> 71,375</w:t>
            </w:r>
          </w:p>
        </w:tc>
        <w:tc>
          <w:tcPr>
            <w:tcW w:w="1559" w:type="dxa"/>
            <w:tcBorders>
              <w:top w:val="dotted" w:sz="4" w:space="0" w:color="auto"/>
            </w:tcBorders>
          </w:tcPr>
          <w:p w14:paraId="08EBFBEA" w14:textId="77777777" w:rsidR="00CE3B79" w:rsidRDefault="00ED39B0">
            <w:pPr>
              <w:pStyle w:val="Tabulka"/>
            </w:pPr>
            <w:r>
              <w:t>635 237,50</w:t>
            </w:r>
          </w:p>
        </w:tc>
        <w:tc>
          <w:tcPr>
            <w:tcW w:w="1699" w:type="dxa"/>
            <w:tcBorders>
              <w:top w:val="dotted" w:sz="4" w:space="0" w:color="auto"/>
            </w:tcBorders>
          </w:tcPr>
          <w:p w14:paraId="602BFF19" w14:textId="77777777" w:rsidR="00CE3B79" w:rsidRDefault="00ED39B0">
            <w:pPr>
              <w:pStyle w:val="Tabulka"/>
              <w:rPr>
                <w:szCs w:val="22"/>
              </w:rPr>
            </w:pPr>
            <w:r>
              <w:t>768 637,38</w:t>
            </w:r>
          </w:p>
        </w:tc>
      </w:tr>
      <w:tr w:rsidR="00CE3B79" w14:paraId="1AEEE74C" w14:textId="77777777">
        <w:trPr>
          <w:trHeight w:val="397"/>
        </w:trPr>
        <w:tc>
          <w:tcPr>
            <w:tcW w:w="5245" w:type="dxa"/>
            <w:gridSpan w:val="2"/>
            <w:tcBorders>
              <w:left w:val="dotted" w:sz="4" w:space="0" w:color="auto"/>
              <w:bottom w:val="dotted" w:sz="4" w:space="0" w:color="auto"/>
            </w:tcBorders>
          </w:tcPr>
          <w:p w14:paraId="253F624A" w14:textId="77777777" w:rsidR="00CE3B79" w:rsidRDefault="00ED39B0">
            <w:pPr>
              <w:pStyle w:val="Tabulka"/>
              <w:rPr>
                <w:b/>
                <w:szCs w:val="22"/>
              </w:rPr>
            </w:pPr>
            <w:r>
              <w:rPr>
                <w:b/>
                <w:szCs w:val="22"/>
              </w:rPr>
              <w:t>Celkem:</w:t>
            </w:r>
          </w:p>
        </w:tc>
        <w:tc>
          <w:tcPr>
            <w:tcW w:w="1276" w:type="dxa"/>
            <w:tcBorders>
              <w:bottom w:val="dotted" w:sz="4" w:space="0" w:color="auto"/>
            </w:tcBorders>
          </w:tcPr>
          <w:p w14:paraId="0BAA6C74" w14:textId="77777777" w:rsidR="00CE3B79" w:rsidRDefault="00ED39B0">
            <w:pPr>
              <w:pStyle w:val="Tabulka"/>
              <w:rPr>
                <w:b/>
                <w:bCs w:val="0"/>
                <w:szCs w:val="22"/>
              </w:rPr>
            </w:pPr>
            <w:r>
              <w:rPr>
                <w:b/>
                <w:bCs w:val="0"/>
                <w:szCs w:val="22"/>
              </w:rPr>
              <w:t xml:space="preserve"> 71,375</w:t>
            </w:r>
          </w:p>
        </w:tc>
        <w:tc>
          <w:tcPr>
            <w:tcW w:w="1559" w:type="dxa"/>
            <w:tcBorders>
              <w:bottom w:val="dotted" w:sz="4" w:space="0" w:color="auto"/>
            </w:tcBorders>
          </w:tcPr>
          <w:p w14:paraId="240F6121" w14:textId="77777777" w:rsidR="00CE3B79" w:rsidRDefault="00ED39B0">
            <w:pPr>
              <w:pStyle w:val="Tabulka"/>
              <w:rPr>
                <w:b/>
                <w:bCs w:val="0"/>
                <w:szCs w:val="22"/>
              </w:rPr>
            </w:pPr>
            <w:r>
              <w:rPr>
                <w:b/>
                <w:bCs w:val="0"/>
              </w:rPr>
              <w:t xml:space="preserve"> 635 237,50 </w:t>
            </w:r>
          </w:p>
        </w:tc>
        <w:tc>
          <w:tcPr>
            <w:tcW w:w="1699" w:type="dxa"/>
            <w:tcBorders>
              <w:bottom w:val="dotted" w:sz="4" w:space="0" w:color="auto"/>
            </w:tcBorders>
          </w:tcPr>
          <w:p w14:paraId="7D0DF14C" w14:textId="77777777" w:rsidR="00CE3B79" w:rsidRDefault="00ED39B0">
            <w:pPr>
              <w:pStyle w:val="Tabulka"/>
              <w:rPr>
                <w:b/>
                <w:bCs w:val="0"/>
                <w:szCs w:val="22"/>
              </w:rPr>
            </w:pPr>
            <w:r>
              <w:rPr>
                <w:b/>
                <w:bCs w:val="0"/>
              </w:rPr>
              <w:t>768 637,38</w:t>
            </w:r>
          </w:p>
        </w:tc>
      </w:tr>
    </w:tbl>
    <w:p w14:paraId="5A2C1DA8" w14:textId="77777777" w:rsidR="00CE3B79" w:rsidRDefault="00CE3B79">
      <w:pPr>
        <w:rPr>
          <w:sz w:val="8"/>
          <w:szCs w:val="8"/>
        </w:rPr>
      </w:pPr>
    </w:p>
    <w:p w14:paraId="697AA812" w14:textId="77777777" w:rsidR="00CE3B79" w:rsidRDefault="00ED39B0">
      <w:pPr>
        <w:rPr>
          <w:sz w:val="18"/>
          <w:szCs w:val="18"/>
        </w:rPr>
      </w:pPr>
      <w:r>
        <w:rPr>
          <w:sz w:val="18"/>
          <w:szCs w:val="18"/>
        </w:rPr>
        <w:t>(Pozn.: MD – člověkoden, MJ – měrná jednotka, např. počet kusů)</w:t>
      </w:r>
    </w:p>
    <w:p w14:paraId="218EA5EA" w14:textId="77777777" w:rsidR="00CE3B79" w:rsidRDefault="00CE3B79"/>
    <w:p w14:paraId="787FC0A5" w14:textId="77777777" w:rsidR="00CE3B79" w:rsidRDefault="00CE3B79"/>
    <w:p w14:paraId="580E7473" w14:textId="77777777" w:rsidR="00CE3B79" w:rsidRDefault="00ED39B0">
      <w:pPr>
        <w:pStyle w:val="Nadpis1"/>
        <w:numPr>
          <w:ilvl w:val="0"/>
          <w:numId w:val="32"/>
        </w:numPr>
        <w:ind w:left="284" w:hanging="284"/>
        <w:rPr>
          <w:szCs w:val="22"/>
        </w:rPr>
      </w:pPr>
      <w:r>
        <w:rPr>
          <w:szCs w:val="22"/>
        </w:rPr>
        <w:lastRenderedPageBreak/>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CE3B79" w14:paraId="31F74A11"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963904" w14:textId="77777777" w:rsidR="00CE3B79" w:rsidRDefault="00ED39B0">
            <w:pPr>
              <w:rPr>
                <w:b/>
                <w:bCs/>
                <w:color w:val="000000"/>
                <w:szCs w:val="22"/>
              </w:rPr>
            </w:pPr>
            <w:r>
              <w:rPr>
                <w:b/>
                <w:bCs/>
                <w:color w:val="000000"/>
                <w:szCs w:val="22"/>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16351B" w14:textId="77777777" w:rsidR="00CE3B79" w:rsidRDefault="00ED39B0">
            <w:pPr>
              <w:rPr>
                <w:b/>
                <w:bCs/>
                <w:color w:val="000000"/>
                <w:szCs w:val="22"/>
              </w:rPr>
            </w:pPr>
            <w:r>
              <w:rPr>
                <w:b/>
                <w:bCs/>
                <w:color w:val="000000"/>
                <w:szCs w:val="22"/>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A0020CE" w14:textId="77777777" w:rsidR="00CE3B79" w:rsidRDefault="00ED39B0">
            <w:pPr>
              <w:rPr>
                <w:color w:val="000000"/>
                <w:szCs w:val="22"/>
              </w:rPr>
            </w:pPr>
            <w:r>
              <w:rPr>
                <w:b/>
                <w:bCs/>
                <w:color w:val="000000"/>
                <w:szCs w:val="22"/>
              </w:rPr>
              <w:t xml:space="preserve">Formát </w:t>
            </w:r>
            <w:r>
              <w:rPr>
                <w:color w:val="000000"/>
                <w:sz w:val="20"/>
              </w:rPr>
              <w:t>(CD, listinná forma)</w:t>
            </w:r>
          </w:p>
        </w:tc>
      </w:tr>
      <w:tr w:rsidR="00CE3B79" w14:paraId="079301BA" w14:textId="77777777">
        <w:trPr>
          <w:trHeight w:val="284"/>
        </w:trPr>
        <w:tc>
          <w:tcPr>
            <w:tcW w:w="567" w:type="dxa"/>
            <w:tcBorders>
              <w:right w:val="dotted" w:sz="4" w:space="0" w:color="auto"/>
            </w:tcBorders>
            <w:shd w:val="clear" w:color="auto" w:fill="auto"/>
            <w:noWrap/>
            <w:vAlign w:val="bottom"/>
          </w:tcPr>
          <w:p w14:paraId="76E12FBC" w14:textId="77777777" w:rsidR="00CE3B79" w:rsidRDefault="00ED39B0">
            <w:pPr>
              <w:rPr>
                <w:color w:val="000000"/>
                <w:szCs w:val="22"/>
              </w:rPr>
            </w:pPr>
            <w:r>
              <w:rPr>
                <w:color w:val="000000"/>
                <w:szCs w:val="22"/>
              </w:rPr>
              <w:t>01</w:t>
            </w:r>
          </w:p>
        </w:tc>
        <w:tc>
          <w:tcPr>
            <w:tcW w:w="6379" w:type="dxa"/>
            <w:tcBorders>
              <w:left w:val="dotted" w:sz="4" w:space="0" w:color="auto"/>
              <w:right w:val="dotted" w:sz="4" w:space="0" w:color="auto"/>
            </w:tcBorders>
            <w:shd w:val="clear" w:color="auto" w:fill="auto"/>
            <w:noWrap/>
            <w:vAlign w:val="bottom"/>
          </w:tcPr>
          <w:p w14:paraId="37F13D07" w14:textId="77777777" w:rsidR="00CE3B79" w:rsidRDefault="00ED39B0">
            <w:pPr>
              <w:rPr>
                <w:color w:val="000000"/>
                <w:szCs w:val="22"/>
              </w:rPr>
            </w:pPr>
            <w:r>
              <w:rPr>
                <w:color w:val="000000"/>
                <w:szCs w:val="22"/>
              </w:rPr>
              <w:t>Cenová nabídka</w:t>
            </w:r>
          </w:p>
        </w:tc>
        <w:tc>
          <w:tcPr>
            <w:tcW w:w="2797" w:type="dxa"/>
            <w:tcBorders>
              <w:left w:val="dotted" w:sz="4" w:space="0" w:color="auto"/>
            </w:tcBorders>
            <w:shd w:val="clear" w:color="auto" w:fill="auto"/>
            <w:noWrap/>
            <w:vAlign w:val="bottom"/>
          </w:tcPr>
          <w:p w14:paraId="3CBF0797" w14:textId="77777777" w:rsidR="00CE3B79" w:rsidRDefault="00ED39B0">
            <w:pPr>
              <w:rPr>
                <w:color w:val="000000"/>
                <w:szCs w:val="22"/>
              </w:rPr>
            </w:pPr>
            <w:r>
              <w:rPr>
                <w:color w:val="000000"/>
                <w:szCs w:val="22"/>
              </w:rPr>
              <w:t>Listinná forma</w:t>
            </w:r>
          </w:p>
        </w:tc>
      </w:tr>
      <w:tr w:rsidR="00CE3B79" w14:paraId="5699FC76" w14:textId="77777777">
        <w:trPr>
          <w:trHeight w:val="284"/>
        </w:trPr>
        <w:tc>
          <w:tcPr>
            <w:tcW w:w="567" w:type="dxa"/>
            <w:tcBorders>
              <w:right w:val="dotted" w:sz="4" w:space="0" w:color="auto"/>
            </w:tcBorders>
            <w:shd w:val="clear" w:color="auto" w:fill="auto"/>
            <w:noWrap/>
            <w:vAlign w:val="bottom"/>
          </w:tcPr>
          <w:p w14:paraId="2DB5F631" w14:textId="77777777" w:rsidR="00CE3B79" w:rsidRDefault="00ED39B0">
            <w:pPr>
              <w:rPr>
                <w:color w:val="000000"/>
                <w:szCs w:val="22"/>
              </w:rPr>
            </w:pPr>
            <w:r>
              <w:rPr>
                <w:color w:val="000000"/>
                <w:szCs w:val="22"/>
              </w:rPr>
              <w:t>02</w:t>
            </w:r>
          </w:p>
        </w:tc>
        <w:tc>
          <w:tcPr>
            <w:tcW w:w="6379" w:type="dxa"/>
            <w:tcBorders>
              <w:left w:val="dotted" w:sz="4" w:space="0" w:color="auto"/>
              <w:right w:val="dotted" w:sz="4" w:space="0" w:color="auto"/>
            </w:tcBorders>
            <w:shd w:val="clear" w:color="auto" w:fill="auto"/>
            <w:noWrap/>
            <w:vAlign w:val="bottom"/>
          </w:tcPr>
          <w:p w14:paraId="38B2836D" w14:textId="77777777" w:rsidR="00CE3B79" w:rsidRDefault="00ED39B0">
            <w:pPr>
              <w:rPr>
                <w:color w:val="000000"/>
                <w:szCs w:val="22"/>
              </w:rPr>
            </w:pPr>
            <w:r>
              <w:rPr>
                <w:color w:val="000000"/>
                <w:szCs w:val="22"/>
              </w:rPr>
              <w:t>Detailní rozpad</w:t>
            </w:r>
          </w:p>
        </w:tc>
        <w:tc>
          <w:tcPr>
            <w:tcW w:w="2797" w:type="dxa"/>
            <w:tcBorders>
              <w:left w:val="dotted" w:sz="4" w:space="0" w:color="auto"/>
            </w:tcBorders>
            <w:shd w:val="clear" w:color="auto" w:fill="auto"/>
            <w:vAlign w:val="bottom"/>
          </w:tcPr>
          <w:p w14:paraId="3368CD55" w14:textId="77777777" w:rsidR="00CE3B79" w:rsidRDefault="00ED39B0">
            <w:pPr>
              <w:rPr>
                <w:color w:val="000000"/>
                <w:szCs w:val="22"/>
              </w:rPr>
            </w:pPr>
            <w:r>
              <w:rPr>
                <w:color w:val="000000"/>
                <w:szCs w:val="22"/>
              </w:rPr>
              <w:t>E-mailem</w:t>
            </w:r>
          </w:p>
        </w:tc>
      </w:tr>
    </w:tbl>
    <w:p w14:paraId="6C7718C0" w14:textId="77777777" w:rsidR="00CE3B79" w:rsidRDefault="00CE3B79"/>
    <w:p w14:paraId="2FFD6E72" w14:textId="77777777" w:rsidR="00CE3B79" w:rsidRDefault="00CE3B79"/>
    <w:p w14:paraId="2882C616" w14:textId="77777777" w:rsidR="00CE3B79" w:rsidRDefault="00ED39B0">
      <w:pPr>
        <w:pStyle w:val="Nadpis1"/>
        <w:numPr>
          <w:ilvl w:val="0"/>
          <w:numId w:val="32"/>
        </w:numPr>
        <w:ind w:left="284" w:hanging="284"/>
        <w:rPr>
          <w:szCs w:val="22"/>
        </w:rPr>
      </w:pPr>
      <w:r>
        <w:rPr>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CE3B79" w14:paraId="78B0A642"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F5F616" w14:textId="77777777" w:rsidR="00CE3B79" w:rsidRDefault="00ED39B0">
            <w:pPr>
              <w:rPr>
                <w:b/>
                <w:bCs/>
                <w:color w:val="000000"/>
                <w:szCs w:val="22"/>
              </w:rPr>
            </w:pPr>
            <w:r>
              <w:rPr>
                <w:b/>
                <w:bCs/>
                <w:color w:val="000000"/>
                <w:szCs w:val="22"/>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5EE7764" w14:textId="77777777" w:rsidR="00CE3B79" w:rsidRDefault="00ED39B0">
            <w:pPr>
              <w:rPr>
                <w:b/>
                <w:bCs/>
                <w:color w:val="000000"/>
                <w:szCs w:val="22"/>
              </w:rPr>
            </w:pPr>
            <w:r>
              <w:rPr>
                <w:b/>
                <w:bCs/>
                <w:color w:val="000000"/>
                <w:szCs w:val="22"/>
              </w:rPr>
              <w:t>Jméno</w:t>
            </w:r>
            <w:r>
              <w:rPr>
                <w:color w:val="000000"/>
                <w:szCs w:val="22"/>
              </w:rPr>
              <w:t xml:space="preserve"> </w:t>
            </w:r>
            <w:r>
              <w:rPr>
                <w:b/>
                <w:color w:val="000000"/>
                <w:szCs w:val="22"/>
              </w:rPr>
              <w:t>oprávněné osoby</w:t>
            </w:r>
            <w:r>
              <w:rPr>
                <w:rStyle w:val="Odkaznavysvtlivky"/>
                <w:color w:val="000000"/>
                <w:szCs w:val="22"/>
              </w:rPr>
              <w:endnoteReference w:id="20"/>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08672986" w14:textId="77777777" w:rsidR="00CE3B79" w:rsidRDefault="00ED39B0">
            <w:pPr>
              <w:rPr>
                <w:b/>
                <w:bCs/>
                <w:color w:val="000000"/>
                <w:szCs w:val="22"/>
              </w:rPr>
            </w:pPr>
            <w:r>
              <w:rPr>
                <w:b/>
                <w:bCs/>
                <w:color w:val="000000"/>
                <w:szCs w:val="22"/>
              </w:rPr>
              <w:t>Podpis</w:t>
            </w:r>
          </w:p>
        </w:tc>
      </w:tr>
      <w:tr w:rsidR="00CE3B79" w14:paraId="31FC3230" w14:textId="77777777">
        <w:trPr>
          <w:trHeight w:val="1271"/>
        </w:trPr>
        <w:tc>
          <w:tcPr>
            <w:tcW w:w="3114" w:type="dxa"/>
            <w:shd w:val="clear" w:color="auto" w:fill="auto"/>
            <w:noWrap/>
            <w:vAlign w:val="center"/>
          </w:tcPr>
          <w:p w14:paraId="2BE7351A" w14:textId="77777777" w:rsidR="00CE3B79" w:rsidRDefault="00ED39B0">
            <w:pPr>
              <w:rPr>
                <w:color w:val="000000"/>
                <w:szCs w:val="22"/>
              </w:rPr>
            </w:pPr>
            <w:r>
              <w:rPr>
                <w:color w:val="000000"/>
                <w:szCs w:val="22"/>
              </w:rPr>
              <w:t>O2 IT Services s.r.o.</w:t>
            </w:r>
          </w:p>
        </w:tc>
        <w:tc>
          <w:tcPr>
            <w:tcW w:w="3118" w:type="dxa"/>
            <w:vAlign w:val="center"/>
          </w:tcPr>
          <w:p w14:paraId="5FECFB7D" w14:textId="2F7EF441" w:rsidR="00CE3B79" w:rsidRDefault="00BA022F">
            <w:pPr>
              <w:rPr>
                <w:color w:val="000000"/>
                <w:szCs w:val="22"/>
              </w:rPr>
            </w:pPr>
            <w:r>
              <w:rPr>
                <w:color w:val="000000"/>
                <w:szCs w:val="22"/>
              </w:rPr>
              <w:t>xxx</w:t>
            </w:r>
          </w:p>
        </w:tc>
        <w:tc>
          <w:tcPr>
            <w:tcW w:w="3402" w:type="dxa"/>
            <w:shd w:val="clear" w:color="auto" w:fill="auto"/>
            <w:vAlign w:val="center"/>
          </w:tcPr>
          <w:p w14:paraId="2178CA78" w14:textId="77777777" w:rsidR="00CE3B79" w:rsidRDefault="00CE3B79">
            <w:pPr>
              <w:ind w:right="72"/>
              <w:rPr>
                <w:color w:val="000000"/>
                <w:szCs w:val="22"/>
              </w:rPr>
            </w:pPr>
          </w:p>
        </w:tc>
      </w:tr>
    </w:tbl>
    <w:p w14:paraId="331E380D" w14:textId="77777777" w:rsidR="00CE3B79" w:rsidRDefault="00CE3B79">
      <w:pPr>
        <w:rPr>
          <w:szCs w:val="22"/>
        </w:rPr>
      </w:pPr>
    </w:p>
    <w:p w14:paraId="295911AE" w14:textId="77777777" w:rsidR="00CE3B79" w:rsidRDefault="00ED39B0">
      <w:pPr>
        <w:rPr>
          <w:b/>
          <w:caps/>
          <w:szCs w:val="22"/>
        </w:rPr>
      </w:pPr>
      <w:r>
        <w:rPr>
          <w:b/>
          <w:caps/>
          <w:szCs w:val="22"/>
        </w:rPr>
        <w:br w:type="page"/>
      </w:r>
    </w:p>
    <w:p w14:paraId="59081A93" w14:textId="77777777" w:rsidR="00CE3B79" w:rsidRDefault="00CE3B79">
      <w:pPr>
        <w:rPr>
          <w:b/>
          <w:caps/>
          <w:szCs w:val="22"/>
        </w:rPr>
        <w:sectPr w:rsidR="00CE3B79">
          <w:footerReference w:type="default" r:id="rId27"/>
          <w:pgSz w:w="11906" w:h="16838"/>
          <w:pgMar w:top="1560" w:right="1418" w:bottom="1134" w:left="992" w:header="567" w:footer="567" w:gutter="0"/>
          <w:pgNumType w:start="1"/>
          <w:cols w:space="708"/>
          <w:docGrid w:linePitch="360"/>
        </w:sectPr>
      </w:pPr>
    </w:p>
    <w:p w14:paraId="26F0557E" w14:textId="77777777" w:rsidR="00CE3B79" w:rsidRDefault="00ED39B0">
      <w:pPr>
        <w:rPr>
          <w:b/>
          <w:caps/>
          <w:szCs w:val="22"/>
        </w:rPr>
      </w:pPr>
      <w:r>
        <w:rPr>
          <w:b/>
          <w:caps/>
          <w:szCs w:val="22"/>
        </w:rPr>
        <w:lastRenderedPageBreak/>
        <w:t>C – Schválení realizace požadavku Z35987</w:t>
      </w:r>
    </w:p>
    <w:p w14:paraId="6D0C7F50" w14:textId="77777777" w:rsidR="00CE3B79" w:rsidRDefault="00CE3B79">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CE3B79" w14:paraId="39A25342" w14:textId="77777777">
        <w:tc>
          <w:tcPr>
            <w:tcW w:w="1701" w:type="dxa"/>
            <w:tcBorders>
              <w:top w:val="single" w:sz="8" w:space="0" w:color="auto"/>
              <w:left w:val="single" w:sz="8" w:space="0" w:color="auto"/>
              <w:bottom w:val="single" w:sz="8" w:space="0" w:color="auto"/>
            </w:tcBorders>
            <w:vAlign w:val="center"/>
          </w:tcPr>
          <w:p w14:paraId="137D1747" w14:textId="77777777" w:rsidR="00CE3B79" w:rsidRDefault="00ED39B0">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40F2B1F8" w14:textId="77777777" w:rsidR="00CE3B79" w:rsidRDefault="00ED39B0">
            <w:pPr>
              <w:pStyle w:val="Tabulka"/>
              <w:rPr>
                <w:szCs w:val="22"/>
              </w:rPr>
            </w:pPr>
            <w:r>
              <w:rPr>
                <w:szCs w:val="22"/>
              </w:rPr>
              <w:t>730</w:t>
            </w:r>
          </w:p>
        </w:tc>
      </w:tr>
    </w:tbl>
    <w:p w14:paraId="2360CE7D" w14:textId="77777777" w:rsidR="00CE3B79" w:rsidRDefault="00CE3B79">
      <w:pPr>
        <w:rPr>
          <w:szCs w:val="22"/>
        </w:rPr>
      </w:pPr>
    </w:p>
    <w:p w14:paraId="53DE5E23" w14:textId="77777777" w:rsidR="00CE3B79" w:rsidRDefault="00ED39B0">
      <w:pPr>
        <w:pStyle w:val="Nadpis1"/>
        <w:numPr>
          <w:ilvl w:val="0"/>
          <w:numId w:val="33"/>
        </w:numPr>
        <w:tabs>
          <w:tab w:val="num" w:pos="360"/>
        </w:tabs>
        <w:ind w:left="284" w:hanging="284"/>
        <w:rPr>
          <w:szCs w:val="22"/>
        </w:rPr>
      </w:pPr>
      <w:r>
        <w:rPr>
          <w:szCs w:val="22"/>
        </w:rPr>
        <w:t>Specifikace plnění</w:t>
      </w:r>
    </w:p>
    <w:p w14:paraId="14CE3E8F" w14:textId="77777777" w:rsidR="00CE3B79" w:rsidRDefault="00ED39B0">
      <w:pPr>
        <w:spacing w:after="120"/>
      </w:pPr>
      <w:r>
        <w:t xml:space="preserve">Požadované plnění je specifikováno v části A a B tohoto RfC. </w:t>
      </w:r>
    </w:p>
    <w:p w14:paraId="47429F42" w14:textId="77777777" w:rsidR="00CE3B79" w:rsidRDefault="00ED39B0">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CE3B79" w14:paraId="39292C8E"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1E4805D" w14:textId="77777777" w:rsidR="00CE3B79" w:rsidRDefault="00ED39B0">
            <w:pPr>
              <w:rPr>
                <w:b/>
                <w:bCs/>
                <w:color w:val="000000"/>
                <w:szCs w:val="22"/>
              </w:rPr>
            </w:pPr>
            <w:r>
              <w:rPr>
                <w:b/>
                <w:bCs/>
                <w:color w:val="000000"/>
                <w:szCs w:val="22"/>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1D6460" w14:textId="77777777" w:rsidR="00CE3B79" w:rsidRDefault="00ED39B0">
            <w:pPr>
              <w:rPr>
                <w:b/>
                <w:bCs/>
                <w:color w:val="000000"/>
                <w:szCs w:val="22"/>
              </w:rPr>
            </w:pPr>
            <w:r>
              <w:rPr>
                <w:b/>
                <w:bCs/>
                <w:color w:val="000000"/>
                <w:szCs w:val="22"/>
              </w:rPr>
              <w:t>Oblast požadavku</w:t>
            </w:r>
          </w:p>
        </w:tc>
        <w:tc>
          <w:tcPr>
            <w:tcW w:w="1557" w:type="dxa"/>
            <w:tcBorders>
              <w:top w:val="single" w:sz="8" w:space="0" w:color="auto"/>
              <w:left w:val="single" w:sz="8" w:space="0" w:color="auto"/>
              <w:bottom w:val="single" w:sz="8" w:space="0" w:color="auto"/>
              <w:right w:val="single" w:sz="8" w:space="0" w:color="000000"/>
            </w:tcBorders>
          </w:tcPr>
          <w:p w14:paraId="00A082A2" w14:textId="77777777" w:rsidR="00CE3B79" w:rsidRDefault="00ED39B0">
            <w:pPr>
              <w:rPr>
                <w:b/>
                <w:bCs/>
                <w:color w:val="000000"/>
                <w:szCs w:val="22"/>
              </w:rPr>
            </w:pPr>
            <w:r>
              <w:rPr>
                <w:b/>
                <w:bCs/>
                <w:color w:val="000000"/>
                <w:szCs w:val="22"/>
              </w:rPr>
              <w:t>Realizovat</w:t>
            </w:r>
          </w:p>
          <w:p w14:paraId="28C02678" w14:textId="77777777" w:rsidR="00CE3B79" w:rsidRDefault="00ED39B0">
            <w:pPr>
              <w:rPr>
                <w:b/>
                <w:bCs/>
                <w:color w:val="000000"/>
                <w:szCs w:val="22"/>
              </w:rPr>
            </w:pPr>
            <w:r>
              <w:rPr>
                <w:b/>
                <w:bCs/>
                <w:color w:val="000000"/>
                <w:szCs w:val="22"/>
              </w:rPr>
              <w:t xml:space="preserve">(ano </w:t>
            </w:r>
            <w:sdt>
              <w:sdtPr>
                <w:rPr>
                  <w:b/>
                  <w:bCs/>
                  <w:color w:val="000000"/>
                  <w:szCs w:val="22"/>
                </w:rPr>
                <w:id w:val="-1495488788"/>
                <w14:checkbox>
                  <w14:checked w14:val="1"/>
                  <w14:checkedState w14:val="2612" w14:font="MS Gothic"/>
                  <w14:uncheckedState w14:val="2610" w14:font="MS Gothic"/>
                </w14:checkbox>
              </w:sdtPr>
              <w:sdtEndPr/>
              <w:sdtContent>
                <w:r>
                  <w:rPr>
                    <w:rFonts w:ascii="Segoe UI Symbol" w:eastAsia="MS Gothic" w:hAnsi="Segoe UI Symbol" w:cs="Segoe UI Symbol"/>
                    <w:b/>
                    <w:bCs/>
                    <w:color w:val="000000"/>
                    <w:szCs w:val="22"/>
                  </w:rPr>
                  <w:t>☒</w:t>
                </w:r>
              </w:sdtContent>
            </w:sdt>
            <w:r>
              <w:rPr>
                <w:b/>
                <w:bCs/>
                <w:color w:val="000000"/>
                <w:szCs w:val="22"/>
              </w:rPr>
              <w:t xml:space="preserve"> / ne </w:t>
            </w:r>
            <w:sdt>
              <w:sdtPr>
                <w:rPr>
                  <w:b/>
                  <w:bCs/>
                  <w:color w:val="000000"/>
                  <w:szCs w:val="22"/>
                </w:rPr>
                <w:id w:val="1554496294"/>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000000"/>
                    <w:szCs w:val="22"/>
                  </w:rPr>
                  <w:t>☐</w:t>
                </w:r>
              </w:sdtContent>
            </w:sdt>
            <w:r>
              <w:rPr>
                <w:b/>
                <w:bCs/>
                <w:color w:val="000000"/>
                <w:szCs w:val="22"/>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E90841D" w14:textId="77777777" w:rsidR="00CE3B79" w:rsidRDefault="00ED39B0">
            <w:pPr>
              <w:rPr>
                <w:b/>
                <w:bCs/>
                <w:color w:val="000000"/>
                <w:szCs w:val="22"/>
              </w:rPr>
            </w:pPr>
            <w:r>
              <w:rPr>
                <w:b/>
                <w:bCs/>
                <w:color w:val="000000"/>
                <w:szCs w:val="22"/>
              </w:rPr>
              <w:t>Upřesnění požadavku</w:t>
            </w:r>
          </w:p>
        </w:tc>
      </w:tr>
      <w:tr w:rsidR="00CE3B79" w14:paraId="2AB4CB21"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B9F27E9" w14:textId="77777777" w:rsidR="00CE3B79" w:rsidRDefault="00CE3B79">
            <w:pPr>
              <w:pStyle w:val="Odstavecseseznamem"/>
              <w:numPr>
                <w:ilvl w:val="0"/>
                <w:numId w:val="3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3CB1E2A" w14:textId="77777777" w:rsidR="00CE3B79" w:rsidRDefault="00ED39B0">
            <w:pPr>
              <w:rPr>
                <w:color w:val="000000"/>
                <w:szCs w:val="22"/>
              </w:rPr>
            </w:pPr>
            <w:r>
              <w:rPr>
                <w:bCs/>
                <w:color w:val="000000"/>
                <w:szCs w:val="22"/>
              </w:rPr>
              <w:t>Řízení přístupu 3.1.1. – 3.1.6.</w:t>
            </w:r>
          </w:p>
        </w:tc>
        <w:sdt>
          <w:sdtPr>
            <w:rPr>
              <w:color w:val="000000"/>
              <w:szCs w:val="22"/>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251094C" w14:textId="77777777" w:rsidR="00CE3B79" w:rsidRDefault="00ED39B0">
                <w:pPr>
                  <w:jc w:val="center"/>
                  <w:rPr>
                    <w:color w:val="000000"/>
                    <w:szCs w:val="22"/>
                  </w:rPr>
                </w:pPr>
                <w:r>
                  <w:rPr>
                    <w:rFonts w:ascii="Segoe UI Symbol" w:eastAsia="MS Gothic" w:hAnsi="Segoe UI Symbol" w:cs="Segoe UI Symbol"/>
                    <w:color w:val="000000"/>
                    <w:szCs w:val="22"/>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DE92DC" w14:textId="77777777" w:rsidR="00CE3B79" w:rsidRDefault="00ED39B0">
            <w:pPr>
              <w:rPr>
                <w:color w:val="000000"/>
                <w:szCs w:val="22"/>
              </w:rPr>
            </w:pPr>
            <w:r>
              <w:rPr>
                <w:color w:val="000000"/>
                <w:szCs w:val="22"/>
              </w:rPr>
              <w:t>Bez dopadu</w:t>
            </w:r>
          </w:p>
        </w:tc>
      </w:tr>
      <w:tr w:rsidR="00CE3B79" w14:paraId="3F51013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E17638" w14:textId="77777777" w:rsidR="00CE3B79" w:rsidRDefault="00CE3B79">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8813C41" w14:textId="77777777" w:rsidR="00CE3B79" w:rsidRDefault="00ED39B0">
            <w:pPr>
              <w:rPr>
                <w:color w:val="000000"/>
                <w:szCs w:val="22"/>
              </w:rPr>
            </w:pPr>
            <w:r>
              <w:rPr>
                <w:bCs/>
                <w:color w:val="000000"/>
                <w:szCs w:val="22"/>
              </w:rPr>
              <w:t>Dohledatelnost provedených změn v datech 3.1.7.</w:t>
            </w:r>
          </w:p>
        </w:tc>
        <w:sdt>
          <w:sdtPr>
            <w:rPr>
              <w:color w:val="000000"/>
              <w:szCs w:val="22"/>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0F15178" w14:textId="77777777" w:rsidR="00CE3B79" w:rsidRDefault="00ED39B0">
                <w:pPr>
                  <w:jc w:val="center"/>
                  <w:rPr>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4CF49DA" w14:textId="77777777" w:rsidR="00CE3B79" w:rsidRDefault="00ED39B0">
            <w:pPr>
              <w:rPr>
                <w:color w:val="000000"/>
                <w:szCs w:val="22"/>
              </w:rPr>
            </w:pPr>
            <w:r>
              <w:rPr>
                <w:color w:val="000000"/>
                <w:szCs w:val="22"/>
              </w:rPr>
              <w:t>Bez dopadu</w:t>
            </w:r>
          </w:p>
        </w:tc>
      </w:tr>
      <w:tr w:rsidR="00CE3B79" w14:paraId="3ABC046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1A79C34" w14:textId="77777777" w:rsidR="00CE3B79" w:rsidRDefault="00CE3B79">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2043D8" w14:textId="77777777" w:rsidR="00CE3B79" w:rsidRDefault="00ED39B0">
            <w:pPr>
              <w:rPr>
                <w:color w:val="000000"/>
                <w:szCs w:val="22"/>
              </w:rPr>
            </w:pPr>
            <w:r>
              <w:rPr>
                <w:bCs/>
                <w:color w:val="000000"/>
                <w:szCs w:val="22"/>
              </w:rPr>
              <w:t>Centrální logování událostí v systému 3.1.7.</w:t>
            </w:r>
          </w:p>
        </w:tc>
        <w:sdt>
          <w:sdtPr>
            <w:rPr>
              <w:color w:val="000000"/>
              <w:szCs w:val="22"/>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ED77DDA" w14:textId="77777777" w:rsidR="00CE3B79" w:rsidRDefault="00ED39B0">
                <w:pPr>
                  <w:jc w:val="center"/>
                  <w:rPr>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C03D980" w14:textId="77777777" w:rsidR="00CE3B79" w:rsidRDefault="00ED39B0">
            <w:pPr>
              <w:rPr>
                <w:color w:val="000000"/>
                <w:szCs w:val="22"/>
              </w:rPr>
            </w:pPr>
            <w:r>
              <w:rPr>
                <w:color w:val="000000"/>
                <w:szCs w:val="22"/>
              </w:rPr>
              <w:t>Bez dopadu</w:t>
            </w:r>
          </w:p>
        </w:tc>
      </w:tr>
      <w:tr w:rsidR="00CE3B79" w14:paraId="1413ECC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A00C0E6" w14:textId="77777777" w:rsidR="00CE3B79" w:rsidRDefault="00CE3B79">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F51237" w14:textId="77777777" w:rsidR="00CE3B79" w:rsidRDefault="00ED39B0">
            <w:pPr>
              <w:rPr>
                <w:color w:val="000000"/>
                <w:szCs w:val="22"/>
              </w:rPr>
            </w:pPr>
            <w:r>
              <w:rPr>
                <w:szCs w:val="22"/>
              </w:rPr>
              <w:t>Šifrování 3.1.8., Certifikační autority a PKI 3.1.9.</w:t>
            </w:r>
          </w:p>
        </w:tc>
        <w:sdt>
          <w:sdtPr>
            <w:rPr>
              <w:color w:val="000000"/>
              <w:szCs w:val="22"/>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9C8BFF0" w14:textId="77777777" w:rsidR="00CE3B79" w:rsidRDefault="00ED39B0">
                <w:pPr>
                  <w:jc w:val="center"/>
                  <w:rPr>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57852F9" w14:textId="77777777" w:rsidR="00CE3B79" w:rsidRDefault="00ED39B0">
            <w:pPr>
              <w:rPr>
                <w:color w:val="000000"/>
                <w:szCs w:val="22"/>
              </w:rPr>
            </w:pPr>
            <w:r>
              <w:rPr>
                <w:color w:val="000000"/>
                <w:szCs w:val="22"/>
              </w:rPr>
              <w:t>Bez dopadu</w:t>
            </w:r>
          </w:p>
        </w:tc>
      </w:tr>
      <w:tr w:rsidR="00CE3B79" w14:paraId="2AF2E3B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706636" w14:textId="77777777" w:rsidR="00CE3B79" w:rsidRDefault="00CE3B79">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0E1B7C" w14:textId="77777777" w:rsidR="00CE3B79" w:rsidRDefault="00ED39B0">
            <w:pPr>
              <w:rPr>
                <w:color w:val="000000"/>
                <w:szCs w:val="22"/>
              </w:rPr>
            </w:pPr>
            <w:r>
              <w:rPr>
                <w:bCs/>
                <w:color w:val="000000"/>
                <w:szCs w:val="22"/>
              </w:rPr>
              <w:t xml:space="preserve"> Integrita – constraints, cizí klíče apod. 3.2.</w:t>
            </w:r>
          </w:p>
        </w:tc>
        <w:sdt>
          <w:sdtPr>
            <w:rPr>
              <w:color w:val="000000"/>
              <w:szCs w:val="22"/>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2410CCE" w14:textId="77777777" w:rsidR="00CE3B79" w:rsidRDefault="00ED39B0">
                <w:pPr>
                  <w:jc w:val="center"/>
                  <w:rPr>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49533D9" w14:textId="77777777" w:rsidR="00CE3B79" w:rsidRDefault="00ED39B0">
            <w:pPr>
              <w:rPr>
                <w:color w:val="000000"/>
                <w:szCs w:val="22"/>
              </w:rPr>
            </w:pPr>
            <w:r>
              <w:rPr>
                <w:color w:val="000000"/>
                <w:szCs w:val="22"/>
              </w:rPr>
              <w:t>Bez dopadu</w:t>
            </w:r>
          </w:p>
        </w:tc>
      </w:tr>
      <w:tr w:rsidR="00CE3B79" w14:paraId="6D6A19B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3170C85" w14:textId="77777777" w:rsidR="00CE3B79" w:rsidRDefault="00CE3B79">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481BC3" w14:textId="77777777" w:rsidR="00CE3B79" w:rsidRDefault="00ED39B0">
            <w:pPr>
              <w:rPr>
                <w:color w:val="000000"/>
                <w:szCs w:val="22"/>
              </w:rPr>
            </w:pPr>
            <w:r>
              <w:rPr>
                <w:bCs/>
                <w:color w:val="000000"/>
                <w:szCs w:val="22"/>
              </w:rPr>
              <w:t>Integrita – platnost dat  3.2.</w:t>
            </w:r>
          </w:p>
        </w:tc>
        <w:sdt>
          <w:sdtPr>
            <w:rPr>
              <w:color w:val="000000"/>
              <w:szCs w:val="22"/>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75DF2AF" w14:textId="77777777" w:rsidR="00CE3B79" w:rsidRDefault="00ED39B0">
                <w:pPr>
                  <w:jc w:val="center"/>
                  <w:rPr>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A342486" w14:textId="77777777" w:rsidR="00CE3B79" w:rsidRDefault="00ED39B0">
            <w:pPr>
              <w:rPr>
                <w:color w:val="000000"/>
                <w:szCs w:val="22"/>
              </w:rPr>
            </w:pPr>
            <w:r>
              <w:rPr>
                <w:color w:val="000000"/>
                <w:szCs w:val="22"/>
              </w:rPr>
              <w:t>Bez dopadu</w:t>
            </w:r>
          </w:p>
        </w:tc>
      </w:tr>
      <w:tr w:rsidR="00CE3B79" w14:paraId="2994FB2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6A91E6" w14:textId="77777777" w:rsidR="00CE3B79" w:rsidRDefault="00CE3B79">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BF269" w14:textId="77777777" w:rsidR="00CE3B79" w:rsidRDefault="00ED39B0">
            <w:pPr>
              <w:rPr>
                <w:color w:val="000000"/>
                <w:szCs w:val="22"/>
              </w:rPr>
            </w:pPr>
            <w:r>
              <w:rPr>
                <w:bCs/>
                <w:color w:val="000000"/>
                <w:szCs w:val="22"/>
              </w:rPr>
              <w:t>Integrita - kontrola na vstupní data formulářů 3.2.</w:t>
            </w:r>
          </w:p>
        </w:tc>
        <w:sdt>
          <w:sdtPr>
            <w:rPr>
              <w:color w:val="000000"/>
              <w:szCs w:val="22"/>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3F4F0F" w14:textId="77777777" w:rsidR="00CE3B79" w:rsidRDefault="00ED39B0">
                <w:pPr>
                  <w:jc w:val="center"/>
                  <w:rPr>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CC8ACAC" w14:textId="77777777" w:rsidR="00CE3B79" w:rsidRDefault="00ED39B0">
            <w:pPr>
              <w:rPr>
                <w:color w:val="000000"/>
                <w:szCs w:val="22"/>
              </w:rPr>
            </w:pPr>
            <w:r>
              <w:rPr>
                <w:color w:val="000000"/>
                <w:szCs w:val="22"/>
              </w:rPr>
              <w:t>Bez dopadu</w:t>
            </w:r>
          </w:p>
        </w:tc>
      </w:tr>
      <w:tr w:rsidR="00CE3B79" w14:paraId="67AB3A2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373071D" w14:textId="77777777" w:rsidR="00CE3B79" w:rsidRDefault="00CE3B79">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E4D379" w14:textId="77777777" w:rsidR="00CE3B79" w:rsidRDefault="00ED39B0">
            <w:pPr>
              <w:rPr>
                <w:color w:val="000000"/>
                <w:szCs w:val="22"/>
              </w:rPr>
            </w:pPr>
            <w:r>
              <w:rPr>
                <w:bCs/>
                <w:color w:val="000000"/>
                <w:szCs w:val="22"/>
              </w:rPr>
              <w:t>Ošetření výjimek běhu, chyby a hlášení 3.4.3.</w:t>
            </w:r>
          </w:p>
        </w:tc>
        <w:sdt>
          <w:sdtPr>
            <w:rPr>
              <w:color w:val="000000"/>
              <w:szCs w:val="22"/>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B91D766" w14:textId="77777777" w:rsidR="00CE3B79" w:rsidRDefault="00ED39B0">
                <w:pPr>
                  <w:jc w:val="center"/>
                  <w:rPr>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5012313" w14:textId="77777777" w:rsidR="00CE3B79" w:rsidRDefault="00ED39B0">
            <w:pPr>
              <w:rPr>
                <w:color w:val="000000"/>
                <w:szCs w:val="22"/>
              </w:rPr>
            </w:pPr>
            <w:r>
              <w:rPr>
                <w:color w:val="000000"/>
                <w:szCs w:val="22"/>
              </w:rPr>
              <w:t>Bez dopadu</w:t>
            </w:r>
          </w:p>
        </w:tc>
      </w:tr>
      <w:tr w:rsidR="00CE3B79" w14:paraId="40306C5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E321D2" w14:textId="77777777" w:rsidR="00CE3B79" w:rsidRDefault="00CE3B79">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95307B" w14:textId="77777777" w:rsidR="00CE3B79" w:rsidRDefault="00ED39B0">
            <w:pPr>
              <w:rPr>
                <w:color w:val="000000"/>
                <w:szCs w:val="22"/>
              </w:rPr>
            </w:pPr>
            <w:r>
              <w:rPr>
                <w:bCs/>
                <w:color w:val="000000"/>
                <w:szCs w:val="22"/>
              </w:rPr>
              <w:t>Práce s pamětí 3.4.4.</w:t>
            </w:r>
          </w:p>
        </w:tc>
        <w:sdt>
          <w:sdtPr>
            <w:rPr>
              <w:color w:val="000000"/>
              <w:szCs w:val="22"/>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871CB8E" w14:textId="77777777" w:rsidR="00CE3B79" w:rsidRDefault="00ED39B0">
                <w:pPr>
                  <w:jc w:val="center"/>
                  <w:rPr>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09ADD81" w14:textId="77777777" w:rsidR="00CE3B79" w:rsidRDefault="00ED39B0">
            <w:pPr>
              <w:rPr>
                <w:color w:val="000000"/>
                <w:szCs w:val="22"/>
              </w:rPr>
            </w:pPr>
            <w:r>
              <w:rPr>
                <w:color w:val="000000"/>
                <w:szCs w:val="22"/>
              </w:rPr>
              <w:t>Bez dopadu</w:t>
            </w:r>
          </w:p>
        </w:tc>
      </w:tr>
      <w:tr w:rsidR="00CE3B79" w14:paraId="75C33CD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CB819B9" w14:textId="77777777" w:rsidR="00CE3B79" w:rsidRDefault="00CE3B79">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BF8DD2" w14:textId="77777777" w:rsidR="00CE3B79" w:rsidRDefault="00ED39B0">
            <w:pPr>
              <w:rPr>
                <w:color w:val="000000"/>
                <w:szCs w:val="22"/>
              </w:rPr>
            </w:pPr>
            <w:r>
              <w:rPr>
                <w:bCs/>
                <w:color w:val="000000"/>
                <w:szCs w:val="22"/>
              </w:rPr>
              <w:t>Řízení - konfigurace změn 3.4.5.</w:t>
            </w:r>
          </w:p>
        </w:tc>
        <w:sdt>
          <w:sdtPr>
            <w:rPr>
              <w:color w:val="000000"/>
              <w:szCs w:val="22"/>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8B0934C" w14:textId="77777777" w:rsidR="00CE3B79" w:rsidRDefault="00ED39B0">
                <w:pPr>
                  <w:jc w:val="center"/>
                  <w:rPr>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90F9490" w14:textId="77777777" w:rsidR="00CE3B79" w:rsidRDefault="00ED39B0">
            <w:pPr>
              <w:rPr>
                <w:color w:val="000000"/>
                <w:szCs w:val="22"/>
              </w:rPr>
            </w:pPr>
            <w:r>
              <w:rPr>
                <w:color w:val="000000"/>
                <w:szCs w:val="22"/>
              </w:rPr>
              <w:t>Bez dopadu</w:t>
            </w:r>
          </w:p>
        </w:tc>
      </w:tr>
      <w:tr w:rsidR="00CE3B79" w14:paraId="2DD3B6E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E02E158" w14:textId="77777777" w:rsidR="00CE3B79" w:rsidRDefault="00CE3B79">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8BDEF0" w14:textId="77777777" w:rsidR="00CE3B79" w:rsidRDefault="00ED39B0">
            <w:pPr>
              <w:rPr>
                <w:color w:val="000000"/>
                <w:szCs w:val="22"/>
              </w:rPr>
            </w:pPr>
            <w:r>
              <w:rPr>
                <w:bCs/>
                <w:color w:val="000000"/>
                <w:szCs w:val="22"/>
              </w:rPr>
              <w:t>Ochrana systému 3.4.7.</w:t>
            </w:r>
          </w:p>
        </w:tc>
        <w:sdt>
          <w:sdtPr>
            <w:rPr>
              <w:color w:val="000000"/>
              <w:szCs w:val="22"/>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3F45B3B" w14:textId="77777777" w:rsidR="00CE3B79" w:rsidRDefault="00ED39B0">
                <w:pPr>
                  <w:jc w:val="center"/>
                  <w:rPr>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05CA931" w14:textId="77777777" w:rsidR="00CE3B79" w:rsidRDefault="00ED39B0">
            <w:pPr>
              <w:rPr>
                <w:color w:val="000000"/>
                <w:szCs w:val="22"/>
              </w:rPr>
            </w:pPr>
            <w:r>
              <w:rPr>
                <w:color w:val="000000"/>
                <w:szCs w:val="22"/>
              </w:rPr>
              <w:t>Bez dopadu</w:t>
            </w:r>
          </w:p>
        </w:tc>
      </w:tr>
      <w:tr w:rsidR="00CE3B79" w14:paraId="25C32E4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1DCBA9" w14:textId="77777777" w:rsidR="00CE3B79" w:rsidRDefault="00CE3B79">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1AEE42" w14:textId="77777777" w:rsidR="00CE3B79" w:rsidRDefault="00ED39B0">
            <w:pPr>
              <w:rPr>
                <w:color w:val="000000"/>
                <w:szCs w:val="22"/>
              </w:rPr>
            </w:pPr>
            <w:r>
              <w:rPr>
                <w:bCs/>
                <w:color w:val="000000"/>
                <w:szCs w:val="22"/>
              </w:rPr>
              <w:t>Testování systému 3.4.9.</w:t>
            </w:r>
          </w:p>
        </w:tc>
        <w:sdt>
          <w:sdtPr>
            <w:rPr>
              <w:color w:val="000000"/>
              <w:szCs w:val="22"/>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C3327FA" w14:textId="77777777" w:rsidR="00CE3B79" w:rsidRDefault="00ED39B0">
                <w:pPr>
                  <w:jc w:val="center"/>
                  <w:rPr>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1917F08" w14:textId="77777777" w:rsidR="00CE3B79" w:rsidRDefault="00ED39B0">
            <w:pPr>
              <w:rPr>
                <w:color w:val="000000"/>
                <w:szCs w:val="22"/>
              </w:rPr>
            </w:pPr>
            <w:r>
              <w:rPr>
                <w:color w:val="000000"/>
                <w:szCs w:val="22"/>
              </w:rPr>
              <w:t>Bez dopadu</w:t>
            </w:r>
          </w:p>
        </w:tc>
      </w:tr>
      <w:tr w:rsidR="00CE3B79" w14:paraId="74F432B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D206A5" w14:textId="77777777" w:rsidR="00CE3B79" w:rsidRDefault="00CE3B79">
            <w:pPr>
              <w:pStyle w:val="Odstavecseseznamem"/>
              <w:numPr>
                <w:ilvl w:val="0"/>
                <w:numId w:val="3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55C706" w14:textId="77777777" w:rsidR="00CE3B79" w:rsidRDefault="00ED39B0">
            <w:pPr>
              <w:rPr>
                <w:bCs/>
                <w:color w:val="000000"/>
                <w:szCs w:val="22"/>
              </w:rPr>
            </w:pPr>
            <w:r>
              <w:rPr>
                <w:bCs/>
                <w:color w:val="000000"/>
                <w:szCs w:val="22"/>
              </w:rPr>
              <w:t>Externí komunikace 3.4.11.</w:t>
            </w:r>
          </w:p>
        </w:tc>
        <w:sdt>
          <w:sdtPr>
            <w:rPr>
              <w:color w:val="000000"/>
              <w:szCs w:val="22"/>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CC11E47" w14:textId="77777777" w:rsidR="00CE3B79" w:rsidRDefault="00ED39B0">
                <w:pPr>
                  <w:jc w:val="center"/>
                  <w:rPr>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7B34F41" w14:textId="77777777" w:rsidR="00CE3B79" w:rsidRDefault="00ED39B0">
            <w:pPr>
              <w:rPr>
                <w:color w:val="000000"/>
                <w:szCs w:val="22"/>
              </w:rPr>
            </w:pPr>
            <w:r>
              <w:rPr>
                <w:color w:val="000000"/>
                <w:szCs w:val="22"/>
              </w:rPr>
              <w:t>Bez dopadu</w:t>
            </w:r>
          </w:p>
        </w:tc>
      </w:tr>
    </w:tbl>
    <w:p w14:paraId="5749DECF" w14:textId="77777777" w:rsidR="00CE3B79" w:rsidRDefault="00CE3B79"/>
    <w:p w14:paraId="47F586B0" w14:textId="77777777" w:rsidR="00CE3B79" w:rsidRDefault="00ED39B0">
      <w:pPr>
        <w:pStyle w:val="Nadpis1"/>
        <w:numPr>
          <w:ilvl w:val="0"/>
          <w:numId w:val="33"/>
        </w:numPr>
        <w:tabs>
          <w:tab w:val="num" w:pos="360"/>
        </w:tabs>
        <w:ind w:left="284" w:hanging="284"/>
        <w:rPr>
          <w:szCs w:val="22"/>
        </w:rPr>
      </w:pPr>
      <w:r>
        <w:rPr>
          <w:szCs w:val="22"/>
        </w:rPr>
        <w:t>Uživatelské a licenční zajištění pro Objednatele (je-li relevantní):</w:t>
      </w:r>
    </w:p>
    <w:p w14:paraId="313CDF76" w14:textId="77777777" w:rsidR="00CE3B79" w:rsidRDefault="00CE3B79"/>
    <w:p w14:paraId="07557D53" w14:textId="77777777" w:rsidR="00CE3B79" w:rsidRDefault="00ED39B0">
      <w:pPr>
        <w:pStyle w:val="Nadpis1"/>
        <w:numPr>
          <w:ilvl w:val="0"/>
          <w:numId w:val="33"/>
        </w:numPr>
        <w:tabs>
          <w:tab w:val="num" w:pos="360"/>
        </w:tabs>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CE3B79" w14:paraId="58E2897D"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B58941" w14:textId="77777777" w:rsidR="00CE3B79" w:rsidRDefault="00ED39B0">
            <w:pPr>
              <w:rPr>
                <w:b/>
                <w:bCs/>
                <w:color w:val="000000"/>
                <w:szCs w:val="22"/>
              </w:rPr>
            </w:pPr>
            <w:r>
              <w:rPr>
                <w:b/>
                <w:szCs w:val="22"/>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5F73FB" w14:textId="77777777" w:rsidR="00CE3B79" w:rsidRDefault="00ED39B0">
            <w:pPr>
              <w:rPr>
                <w:b/>
                <w:bCs/>
                <w:color w:val="000000"/>
                <w:szCs w:val="22"/>
              </w:rPr>
            </w:pPr>
            <w:r>
              <w:rPr>
                <w:b/>
                <w:szCs w:val="22"/>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8F13747" w14:textId="77777777" w:rsidR="00CE3B79" w:rsidRDefault="00ED39B0">
            <w:pPr>
              <w:rPr>
                <w:b/>
                <w:bCs/>
                <w:color w:val="000000"/>
                <w:szCs w:val="22"/>
              </w:rPr>
            </w:pPr>
            <w:r>
              <w:rPr>
                <w:b/>
                <w:bCs/>
                <w:color w:val="000000"/>
                <w:szCs w:val="22"/>
              </w:rPr>
              <w:t>Odpovědná osoba</w:t>
            </w:r>
          </w:p>
        </w:tc>
      </w:tr>
      <w:tr w:rsidR="00CE3B79" w14:paraId="385F42FB" w14:textId="77777777">
        <w:trPr>
          <w:trHeight w:val="284"/>
        </w:trPr>
        <w:tc>
          <w:tcPr>
            <w:tcW w:w="1843" w:type="dxa"/>
            <w:tcBorders>
              <w:right w:val="dotted" w:sz="4" w:space="0" w:color="auto"/>
            </w:tcBorders>
            <w:shd w:val="clear" w:color="auto" w:fill="auto"/>
            <w:noWrap/>
            <w:vAlign w:val="bottom"/>
          </w:tcPr>
          <w:p w14:paraId="05C1736E" w14:textId="77777777" w:rsidR="00CE3B79" w:rsidRDefault="00ED39B0">
            <w:pPr>
              <w:rPr>
                <w:color w:val="000000"/>
                <w:szCs w:val="22"/>
              </w:rPr>
            </w:pPr>
            <w:r>
              <w:rPr>
                <w:color w:val="000000"/>
                <w:szCs w:val="22"/>
              </w:rPr>
              <w:t>ÚKZÚZ/MZe</w:t>
            </w:r>
          </w:p>
        </w:tc>
        <w:tc>
          <w:tcPr>
            <w:tcW w:w="5670" w:type="dxa"/>
            <w:tcBorders>
              <w:left w:val="dotted" w:sz="4" w:space="0" w:color="auto"/>
              <w:right w:val="dotted" w:sz="4" w:space="0" w:color="auto"/>
            </w:tcBorders>
            <w:shd w:val="clear" w:color="auto" w:fill="auto"/>
            <w:noWrap/>
            <w:vAlign w:val="bottom"/>
          </w:tcPr>
          <w:p w14:paraId="6975EF77" w14:textId="77777777" w:rsidR="00CE3B79" w:rsidRDefault="00ED39B0">
            <w:pPr>
              <w:rPr>
                <w:color w:val="000000"/>
                <w:szCs w:val="22"/>
              </w:rPr>
            </w:pPr>
            <w:r>
              <w:rPr>
                <w:color w:val="000000"/>
                <w:szCs w:val="22"/>
              </w:rPr>
              <w:t>Plnění nových údajů do requestu služby</w:t>
            </w:r>
          </w:p>
        </w:tc>
        <w:tc>
          <w:tcPr>
            <w:tcW w:w="2268" w:type="dxa"/>
            <w:tcBorders>
              <w:left w:val="dotted" w:sz="4" w:space="0" w:color="auto"/>
            </w:tcBorders>
            <w:shd w:val="clear" w:color="auto" w:fill="auto"/>
            <w:vAlign w:val="bottom"/>
          </w:tcPr>
          <w:p w14:paraId="6C70A462" w14:textId="77777777" w:rsidR="00CE3B79" w:rsidRDefault="00ED39B0">
            <w:pPr>
              <w:rPr>
                <w:color w:val="000000"/>
                <w:szCs w:val="22"/>
              </w:rPr>
            </w:pPr>
            <w:r>
              <w:rPr>
                <w:color w:val="000000"/>
                <w:szCs w:val="22"/>
              </w:rPr>
              <w:t>Svoboda, Beneš</w:t>
            </w:r>
          </w:p>
        </w:tc>
      </w:tr>
      <w:tr w:rsidR="00CE3B79" w14:paraId="62394AD1" w14:textId="77777777">
        <w:trPr>
          <w:trHeight w:val="284"/>
        </w:trPr>
        <w:tc>
          <w:tcPr>
            <w:tcW w:w="1843" w:type="dxa"/>
            <w:tcBorders>
              <w:right w:val="dotted" w:sz="4" w:space="0" w:color="auto"/>
            </w:tcBorders>
            <w:shd w:val="clear" w:color="auto" w:fill="auto"/>
            <w:noWrap/>
            <w:vAlign w:val="bottom"/>
          </w:tcPr>
          <w:p w14:paraId="399968EE" w14:textId="77777777" w:rsidR="00CE3B79" w:rsidRDefault="00ED39B0">
            <w:pPr>
              <w:rPr>
                <w:color w:val="000000"/>
                <w:szCs w:val="22"/>
              </w:rPr>
            </w:pPr>
            <w:r>
              <w:rPr>
                <w:color w:val="000000"/>
                <w:szCs w:val="22"/>
              </w:rPr>
              <w:t>MZe/ÚKZÚZ</w:t>
            </w:r>
          </w:p>
        </w:tc>
        <w:tc>
          <w:tcPr>
            <w:tcW w:w="5670" w:type="dxa"/>
            <w:tcBorders>
              <w:left w:val="dotted" w:sz="4" w:space="0" w:color="auto"/>
              <w:right w:val="dotted" w:sz="4" w:space="0" w:color="auto"/>
            </w:tcBorders>
            <w:shd w:val="clear" w:color="auto" w:fill="auto"/>
            <w:noWrap/>
            <w:vAlign w:val="bottom"/>
          </w:tcPr>
          <w:p w14:paraId="4D5B52D1" w14:textId="77777777" w:rsidR="00CE3B79" w:rsidRDefault="00ED39B0">
            <w:pPr>
              <w:rPr>
                <w:color w:val="000000"/>
                <w:szCs w:val="22"/>
              </w:rPr>
            </w:pPr>
            <w:r>
              <w:rPr>
                <w:color w:val="000000"/>
                <w:szCs w:val="22"/>
              </w:rPr>
              <w:t>Testování a akceptace PZ</w:t>
            </w:r>
          </w:p>
        </w:tc>
        <w:tc>
          <w:tcPr>
            <w:tcW w:w="2268" w:type="dxa"/>
            <w:tcBorders>
              <w:left w:val="dotted" w:sz="4" w:space="0" w:color="auto"/>
            </w:tcBorders>
            <w:shd w:val="clear" w:color="auto" w:fill="auto"/>
            <w:vAlign w:val="bottom"/>
          </w:tcPr>
          <w:p w14:paraId="43850C65" w14:textId="77777777" w:rsidR="00CE3B79" w:rsidRDefault="00ED39B0">
            <w:pPr>
              <w:rPr>
                <w:color w:val="000000"/>
                <w:szCs w:val="22"/>
              </w:rPr>
            </w:pPr>
            <w:r>
              <w:rPr>
                <w:color w:val="000000"/>
                <w:szCs w:val="22"/>
              </w:rPr>
              <w:t>Svoboda, Beneš</w:t>
            </w:r>
          </w:p>
        </w:tc>
      </w:tr>
    </w:tbl>
    <w:p w14:paraId="4AF822BF" w14:textId="77777777" w:rsidR="00CE3B79" w:rsidRDefault="00ED39B0">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C59C5AA" w14:textId="77777777" w:rsidR="00CE3B79" w:rsidRDefault="00CE3B79"/>
    <w:p w14:paraId="0B00E127" w14:textId="77777777" w:rsidR="00CE3B79" w:rsidRDefault="00CE3B79"/>
    <w:p w14:paraId="3BCA5934" w14:textId="77777777" w:rsidR="00CE3B79" w:rsidRDefault="00CE3B79"/>
    <w:p w14:paraId="5CCCF708" w14:textId="77777777" w:rsidR="00CE3B79" w:rsidRDefault="00CE3B79"/>
    <w:p w14:paraId="3E2DD143" w14:textId="77777777" w:rsidR="00CE3B79" w:rsidRDefault="00CE3B79"/>
    <w:p w14:paraId="7EC1CBA1" w14:textId="77777777" w:rsidR="00CE3B79" w:rsidRDefault="00CE3B79"/>
    <w:p w14:paraId="6BADECF3" w14:textId="77777777" w:rsidR="00CE3B79" w:rsidRDefault="00CE3B79"/>
    <w:p w14:paraId="0A682416" w14:textId="77777777" w:rsidR="00CE3B79" w:rsidRDefault="00CE3B79"/>
    <w:p w14:paraId="583D1291" w14:textId="77777777" w:rsidR="00CE3B79" w:rsidRDefault="00CE3B79"/>
    <w:p w14:paraId="39FE35D1" w14:textId="77777777" w:rsidR="00CE3B79" w:rsidRDefault="00ED39B0">
      <w:pPr>
        <w:pStyle w:val="Nadpis1"/>
        <w:numPr>
          <w:ilvl w:val="0"/>
          <w:numId w:val="33"/>
        </w:numPr>
        <w:tabs>
          <w:tab w:val="num" w:pos="360"/>
        </w:tabs>
        <w:ind w:left="284" w:hanging="284"/>
        <w:rPr>
          <w:szCs w:val="22"/>
        </w:rPr>
      </w:pPr>
      <w:r>
        <w:rPr>
          <w:szCs w:val="22"/>
        </w:rPr>
        <w:lastRenderedPageBreak/>
        <w:t>Harmonogram realizace</w:t>
      </w:r>
      <w:r>
        <w:rPr>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521"/>
        <w:gridCol w:w="3260"/>
      </w:tblGrid>
      <w:tr w:rsidR="00CE3B79" w14:paraId="587C633D" w14:textId="77777777">
        <w:trPr>
          <w:trHeight w:val="300"/>
        </w:trPr>
        <w:tc>
          <w:tcPr>
            <w:tcW w:w="65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637767" w14:textId="77777777" w:rsidR="00CE3B79" w:rsidRDefault="00ED39B0">
            <w:pPr>
              <w:rPr>
                <w:b/>
                <w:bCs/>
                <w:color w:val="000000"/>
                <w:szCs w:val="22"/>
              </w:rPr>
            </w:pPr>
            <w:r>
              <w:rPr>
                <w:b/>
                <w:bCs/>
                <w:color w:val="000000"/>
                <w:szCs w:val="22"/>
              </w:rPr>
              <w:t>Popis etapy</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14:paraId="4AE89A83" w14:textId="77777777" w:rsidR="00CE3B79" w:rsidRDefault="00ED39B0">
            <w:pPr>
              <w:rPr>
                <w:b/>
                <w:bCs/>
                <w:color w:val="000000"/>
                <w:szCs w:val="22"/>
              </w:rPr>
            </w:pPr>
            <w:r>
              <w:rPr>
                <w:b/>
                <w:bCs/>
                <w:color w:val="000000"/>
                <w:szCs w:val="22"/>
              </w:rPr>
              <w:t>Termín</w:t>
            </w:r>
          </w:p>
        </w:tc>
      </w:tr>
      <w:tr w:rsidR="00CE3B79" w14:paraId="5F38B32C" w14:textId="77777777">
        <w:trPr>
          <w:trHeight w:val="284"/>
        </w:trPr>
        <w:tc>
          <w:tcPr>
            <w:tcW w:w="6521" w:type="dxa"/>
            <w:tcBorders>
              <w:top w:val="single" w:sz="8" w:space="0" w:color="auto"/>
              <w:right w:val="dotted" w:sz="4" w:space="0" w:color="auto"/>
            </w:tcBorders>
            <w:shd w:val="clear" w:color="auto" w:fill="auto"/>
            <w:noWrap/>
            <w:vAlign w:val="bottom"/>
          </w:tcPr>
          <w:p w14:paraId="36F7F839" w14:textId="77777777" w:rsidR="00CE3B79" w:rsidRDefault="00ED39B0">
            <w:pPr>
              <w:rPr>
                <w:color w:val="000000"/>
                <w:szCs w:val="22"/>
              </w:rPr>
            </w:pPr>
            <w:r>
              <w:rPr>
                <w:color w:val="000000"/>
                <w:szCs w:val="22"/>
              </w:rPr>
              <w:t xml:space="preserve">Zahájení plnění </w:t>
            </w:r>
          </w:p>
        </w:tc>
        <w:tc>
          <w:tcPr>
            <w:tcW w:w="3260" w:type="dxa"/>
            <w:tcBorders>
              <w:top w:val="single" w:sz="8" w:space="0" w:color="auto"/>
              <w:left w:val="dotted" w:sz="4" w:space="0" w:color="auto"/>
            </w:tcBorders>
            <w:shd w:val="clear" w:color="auto" w:fill="auto"/>
            <w:vAlign w:val="bottom"/>
          </w:tcPr>
          <w:p w14:paraId="61FA6D1C" w14:textId="77777777" w:rsidR="00CE3B79" w:rsidRDefault="00ED39B0">
            <w:pPr>
              <w:rPr>
                <w:color w:val="000000"/>
                <w:szCs w:val="22"/>
              </w:rPr>
            </w:pPr>
            <w:r>
              <w:rPr>
                <w:color w:val="000000"/>
                <w:szCs w:val="22"/>
              </w:rPr>
              <w:t>Uveřejněním v registru smluv</w:t>
            </w:r>
          </w:p>
        </w:tc>
      </w:tr>
      <w:tr w:rsidR="00CE3B79" w14:paraId="080302FC" w14:textId="77777777">
        <w:trPr>
          <w:trHeight w:val="284"/>
        </w:trPr>
        <w:tc>
          <w:tcPr>
            <w:tcW w:w="6521" w:type="dxa"/>
            <w:tcBorders>
              <w:right w:val="dotted" w:sz="4" w:space="0" w:color="auto"/>
            </w:tcBorders>
            <w:shd w:val="clear" w:color="auto" w:fill="auto"/>
            <w:noWrap/>
            <w:vAlign w:val="center"/>
          </w:tcPr>
          <w:p w14:paraId="1D3E7D52" w14:textId="77777777" w:rsidR="00CE3B79" w:rsidRDefault="00ED39B0">
            <w:pPr>
              <w:rPr>
                <w:color w:val="000000"/>
                <w:szCs w:val="22"/>
              </w:rPr>
            </w:pPr>
            <w:r>
              <w:rPr>
                <w:color w:val="000000"/>
                <w:szCs w:val="22"/>
              </w:rPr>
              <w:t xml:space="preserve"> Příprava rozhraní pro ÚKZÚZ (EPH_POR 01F)</w:t>
            </w:r>
          </w:p>
        </w:tc>
        <w:tc>
          <w:tcPr>
            <w:tcW w:w="3260" w:type="dxa"/>
            <w:tcBorders>
              <w:left w:val="dotted" w:sz="4" w:space="0" w:color="auto"/>
            </w:tcBorders>
            <w:shd w:val="clear" w:color="auto" w:fill="auto"/>
            <w:vAlign w:val="center"/>
          </w:tcPr>
          <w:p w14:paraId="015A8092" w14:textId="77777777" w:rsidR="00CE3B79" w:rsidRDefault="00ED39B0">
            <w:pPr>
              <w:rPr>
                <w:color w:val="000000"/>
                <w:szCs w:val="22"/>
              </w:rPr>
            </w:pPr>
            <w:r>
              <w:rPr>
                <w:color w:val="000000"/>
                <w:szCs w:val="22"/>
              </w:rPr>
              <w:t>30.5.2023</w:t>
            </w:r>
          </w:p>
        </w:tc>
      </w:tr>
      <w:tr w:rsidR="00CE3B79" w14:paraId="7D07AEFD" w14:textId="77777777">
        <w:trPr>
          <w:trHeight w:val="284"/>
        </w:trPr>
        <w:tc>
          <w:tcPr>
            <w:tcW w:w="6521" w:type="dxa"/>
            <w:tcBorders>
              <w:right w:val="dotted" w:sz="4" w:space="0" w:color="auto"/>
            </w:tcBorders>
            <w:shd w:val="clear" w:color="auto" w:fill="auto"/>
            <w:noWrap/>
            <w:vAlign w:val="center"/>
          </w:tcPr>
          <w:p w14:paraId="76963BE3" w14:textId="77777777" w:rsidR="00CE3B79" w:rsidRDefault="00ED39B0">
            <w:pPr>
              <w:rPr>
                <w:color w:val="000000"/>
                <w:szCs w:val="22"/>
              </w:rPr>
            </w:pPr>
            <w:r>
              <w:rPr>
                <w:color w:val="000000"/>
                <w:szCs w:val="22"/>
              </w:rPr>
              <w:t xml:space="preserve"> Úpravy registru POR </w:t>
            </w:r>
          </w:p>
        </w:tc>
        <w:tc>
          <w:tcPr>
            <w:tcW w:w="3260" w:type="dxa"/>
            <w:tcBorders>
              <w:left w:val="dotted" w:sz="4" w:space="0" w:color="auto"/>
            </w:tcBorders>
            <w:shd w:val="clear" w:color="auto" w:fill="auto"/>
            <w:vAlign w:val="center"/>
          </w:tcPr>
          <w:p w14:paraId="7C845D99" w14:textId="77777777" w:rsidR="00CE3B79" w:rsidRDefault="00ED39B0">
            <w:pPr>
              <w:rPr>
                <w:color w:val="000000"/>
                <w:szCs w:val="22"/>
              </w:rPr>
            </w:pPr>
            <w:r>
              <w:rPr>
                <w:color w:val="000000"/>
                <w:szCs w:val="22"/>
              </w:rPr>
              <w:t>30.6.2023</w:t>
            </w:r>
          </w:p>
        </w:tc>
      </w:tr>
      <w:tr w:rsidR="00CE3B79" w14:paraId="79148A32" w14:textId="77777777">
        <w:trPr>
          <w:trHeight w:val="284"/>
        </w:trPr>
        <w:tc>
          <w:tcPr>
            <w:tcW w:w="6521" w:type="dxa"/>
            <w:tcBorders>
              <w:right w:val="dotted" w:sz="4" w:space="0" w:color="auto"/>
            </w:tcBorders>
            <w:shd w:val="clear" w:color="auto" w:fill="auto"/>
            <w:noWrap/>
            <w:vAlign w:val="center"/>
          </w:tcPr>
          <w:p w14:paraId="2AD11C38" w14:textId="77777777" w:rsidR="00CE3B79" w:rsidRDefault="00ED39B0">
            <w:pPr>
              <w:rPr>
                <w:color w:val="000000"/>
                <w:szCs w:val="22"/>
              </w:rPr>
            </w:pPr>
            <w:r>
              <w:rPr>
                <w:color w:val="000000"/>
                <w:szCs w:val="22"/>
              </w:rPr>
              <w:t>Předání do akceptace, dokumentace</w:t>
            </w:r>
          </w:p>
        </w:tc>
        <w:tc>
          <w:tcPr>
            <w:tcW w:w="3260" w:type="dxa"/>
            <w:tcBorders>
              <w:left w:val="dotted" w:sz="4" w:space="0" w:color="auto"/>
            </w:tcBorders>
            <w:shd w:val="clear" w:color="auto" w:fill="auto"/>
            <w:vAlign w:val="center"/>
          </w:tcPr>
          <w:p w14:paraId="33345102" w14:textId="77777777" w:rsidR="00CE3B79" w:rsidRDefault="00ED39B0">
            <w:pPr>
              <w:rPr>
                <w:color w:val="000000"/>
                <w:szCs w:val="22"/>
              </w:rPr>
            </w:pPr>
            <w:r>
              <w:rPr>
                <w:color w:val="000000"/>
                <w:szCs w:val="22"/>
              </w:rPr>
              <w:t>30.9.2023</w:t>
            </w:r>
          </w:p>
        </w:tc>
      </w:tr>
    </w:tbl>
    <w:p w14:paraId="2406A384" w14:textId="77777777" w:rsidR="00CE3B79" w:rsidRDefault="00ED39B0">
      <w:pPr>
        <w:pStyle w:val="Nadpis1"/>
        <w:numPr>
          <w:ilvl w:val="0"/>
          <w:numId w:val="33"/>
        </w:numPr>
        <w:tabs>
          <w:tab w:val="num" w:pos="360"/>
        </w:tabs>
        <w:ind w:left="284" w:hanging="284"/>
        <w:rPr>
          <w:szCs w:val="22"/>
        </w:rPr>
      </w:pPr>
      <w:bookmarkStart w:id="0" w:name="_Ref31623420"/>
      <w:r>
        <w:rPr>
          <w:szCs w:val="22"/>
        </w:rPr>
        <w:t>Pracnost a cenová nabídka navrhovaného řešení</w:t>
      </w:r>
      <w:bookmarkEnd w:id="0"/>
    </w:p>
    <w:p w14:paraId="2DBBC277" w14:textId="77777777" w:rsidR="00CE3B79" w:rsidRDefault="00ED39B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CE3B79" w14:paraId="629F760A" w14:textId="77777777">
        <w:tc>
          <w:tcPr>
            <w:tcW w:w="1701" w:type="dxa"/>
            <w:tcBorders>
              <w:top w:val="single" w:sz="8" w:space="0" w:color="auto"/>
              <w:left w:val="single" w:sz="8" w:space="0" w:color="auto"/>
              <w:bottom w:val="single" w:sz="8" w:space="0" w:color="auto"/>
              <w:right w:val="single" w:sz="8" w:space="0" w:color="auto"/>
            </w:tcBorders>
          </w:tcPr>
          <w:p w14:paraId="17201BF6" w14:textId="77777777" w:rsidR="00CE3B79" w:rsidRDefault="00ED39B0">
            <w:pPr>
              <w:pStyle w:val="Tabulka"/>
              <w:rPr>
                <w:szCs w:val="22"/>
              </w:rPr>
            </w:pPr>
            <w:r>
              <w:rPr>
                <w:b/>
                <w:szCs w:val="22"/>
              </w:rPr>
              <w:t>Oblast / role</w:t>
            </w:r>
            <w:r>
              <w:rPr>
                <w:rStyle w:val="Odkaznavysvtlivky"/>
                <w:szCs w:val="22"/>
              </w:rPr>
              <w:endnoteReference w:id="23"/>
            </w:r>
          </w:p>
        </w:tc>
        <w:tc>
          <w:tcPr>
            <w:tcW w:w="3544" w:type="dxa"/>
            <w:tcBorders>
              <w:top w:val="single" w:sz="8" w:space="0" w:color="auto"/>
              <w:left w:val="single" w:sz="8" w:space="0" w:color="auto"/>
              <w:bottom w:val="single" w:sz="8" w:space="0" w:color="auto"/>
              <w:right w:val="single" w:sz="8" w:space="0" w:color="auto"/>
            </w:tcBorders>
          </w:tcPr>
          <w:p w14:paraId="45DD5FD8" w14:textId="77777777" w:rsidR="00CE3B79" w:rsidRDefault="00ED39B0">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8B2B324" w14:textId="77777777" w:rsidR="00CE3B79" w:rsidRDefault="00ED39B0">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5A8F4577" w14:textId="77777777" w:rsidR="00CE3B79" w:rsidRDefault="00ED39B0">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568DAD2" w14:textId="77777777" w:rsidR="00CE3B79" w:rsidRDefault="00ED39B0">
            <w:pPr>
              <w:pStyle w:val="Tabulka"/>
              <w:rPr>
                <w:b/>
                <w:szCs w:val="22"/>
              </w:rPr>
            </w:pPr>
            <w:r>
              <w:rPr>
                <w:b/>
                <w:szCs w:val="22"/>
              </w:rPr>
              <w:t>v Kč s DPH</w:t>
            </w:r>
          </w:p>
        </w:tc>
      </w:tr>
      <w:tr w:rsidR="00CE3B79" w14:paraId="76A9A26D" w14:textId="77777777">
        <w:trPr>
          <w:trHeight w:hRule="exact" w:val="20"/>
        </w:trPr>
        <w:tc>
          <w:tcPr>
            <w:tcW w:w="1701" w:type="dxa"/>
            <w:tcBorders>
              <w:top w:val="single" w:sz="8" w:space="0" w:color="auto"/>
              <w:left w:val="dotted" w:sz="4" w:space="0" w:color="auto"/>
            </w:tcBorders>
          </w:tcPr>
          <w:p w14:paraId="1A804FFA" w14:textId="77777777" w:rsidR="00CE3B79" w:rsidRDefault="00CE3B79">
            <w:pPr>
              <w:pStyle w:val="Tabulka"/>
              <w:rPr>
                <w:szCs w:val="22"/>
              </w:rPr>
            </w:pPr>
          </w:p>
        </w:tc>
        <w:tc>
          <w:tcPr>
            <w:tcW w:w="3544" w:type="dxa"/>
            <w:tcBorders>
              <w:top w:val="single" w:sz="8" w:space="0" w:color="auto"/>
              <w:left w:val="dotted" w:sz="4" w:space="0" w:color="auto"/>
            </w:tcBorders>
          </w:tcPr>
          <w:p w14:paraId="4788E457" w14:textId="77777777" w:rsidR="00CE3B79" w:rsidRDefault="00CE3B79">
            <w:pPr>
              <w:pStyle w:val="Tabulka"/>
              <w:rPr>
                <w:szCs w:val="22"/>
              </w:rPr>
            </w:pPr>
          </w:p>
        </w:tc>
        <w:tc>
          <w:tcPr>
            <w:tcW w:w="1276" w:type="dxa"/>
            <w:tcBorders>
              <w:top w:val="single" w:sz="8" w:space="0" w:color="auto"/>
            </w:tcBorders>
          </w:tcPr>
          <w:p w14:paraId="69ACB21F" w14:textId="77777777" w:rsidR="00CE3B79" w:rsidRDefault="00CE3B79">
            <w:pPr>
              <w:pStyle w:val="Tabulka"/>
              <w:rPr>
                <w:szCs w:val="22"/>
              </w:rPr>
            </w:pPr>
          </w:p>
        </w:tc>
        <w:tc>
          <w:tcPr>
            <w:tcW w:w="1559" w:type="dxa"/>
            <w:tcBorders>
              <w:top w:val="single" w:sz="8" w:space="0" w:color="auto"/>
            </w:tcBorders>
          </w:tcPr>
          <w:p w14:paraId="213A4B45" w14:textId="77777777" w:rsidR="00CE3B79" w:rsidRDefault="00CE3B79">
            <w:pPr>
              <w:pStyle w:val="Tabulka"/>
              <w:rPr>
                <w:szCs w:val="22"/>
              </w:rPr>
            </w:pPr>
          </w:p>
        </w:tc>
        <w:tc>
          <w:tcPr>
            <w:tcW w:w="1699" w:type="dxa"/>
            <w:tcBorders>
              <w:top w:val="single" w:sz="8" w:space="0" w:color="auto"/>
            </w:tcBorders>
          </w:tcPr>
          <w:p w14:paraId="54666125" w14:textId="77777777" w:rsidR="00CE3B79" w:rsidRDefault="00CE3B79">
            <w:pPr>
              <w:pStyle w:val="Tabulka"/>
              <w:rPr>
                <w:szCs w:val="22"/>
              </w:rPr>
            </w:pPr>
          </w:p>
        </w:tc>
      </w:tr>
      <w:tr w:rsidR="00CE3B79" w14:paraId="3BCFE196" w14:textId="77777777">
        <w:trPr>
          <w:trHeight w:val="397"/>
        </w:trPr>
        <w:tc>
          <w:tcPr>
            <w:tcW w:w="1701" w:type="dxa"/>
            <w:tcBorders>
              <w:top w:val="dotted" w:sz="4" w:space="0" w:color="auto"/>
              <w:left w:val="dotted" w:sz="4" w:space="0" w:color="auto"/>
            </w:tcBorders>
          </w:tcPr>
          <w:p w14:paraId="64C93591" w14:textId="77777777" w:rsidR="00CE3B79" w:rsidRDefault="00CE3B79">
            <w:pPr>
              <w:pStyle w:val="Tabulka"/>
              <w:rPr>
                <w:szCs w:val="22"/>
              </w:rPr>
            </w:pPr>
          </w:p>
        </w:tc>
        <w:tc>
          <w:tcPr>
            <w:tcW w:w="3544" w:type="dxa"/>
            <w:tcBorders>
              <w:top w:val="dotted" w:sz="4" w:space="0" w:color="auto"/>
              <w:left w:val="dotted" w:sz="4" w:space="0" w:color="auto"/>
            </w:tcBorders>
          </w:tcPr>
          <w:p w14:paraId="1618F330" w14:textId="77777777" w:rsidR="00CE3B79" w:rsidRDefault="00ED39B0">
            <w:pPr>
              <w:pStyle w:val="Tabulka"/>
              <w:rPr>
                <w:szCs w:val="22"/>
              </w:rPr>
            </w:pPr>
            <w:r>
              <w:rPr>
                <w:szCs w:val="22"/>
              </w:rPr>
              <w:t>Viz cenová nabídka v příloze č.01</w:t>
            </w:r>
          </w:p>
        </w:tc>
        <w:tc>
          <w:tcPr>
            <w:tcW w:w="1276" w:type="dxa"/>
            <w:tcBorders>
              <w:top w:val="dotted" w:sz="4" w:space="0" w:color="auto"/>
            </w:tcBorders>
          </w:tcPr>
          <w:p w14:paraId="56364769" w14:textId="77777777" w:rsidR="00CE3B79" w:rsidRDefault="00ED39B0">
            <w:pPr>
              <w:pStyle w:val="Tabulka"/>
              <w:rPr>
                <w:szCs w:val="22"/>
              </w:rPr>
            </w:pPr>
            <w:r>
              <w:rPr>
                <w:szCs w:val="22"/>
              </w:rPr>
              <w:t xml:space="preserve"> 71,375</w:t>
            </w:r>
          </w:p>
        </w:tc>
        <w:tc>
          <w:tcPr>
            <w:tcW w:w="1559" w:type="dxa"/>
            <w:tcBorders>
              <w:top w:val="dotted" w:sz="4" w:space="0" w:color="auto"/>
            </w:tcBorders>
          </w:tcPr>
          <w:p w14:paraId="7B5E7237" w14:textId="77777777" w:rsidR="00CE3B79" w:rsidRDefault="00ED39B0">
            <w:pPr>
              <w:pStyle w:val="Tabulka"/>
            </w:pPr>
            <w:r>
              <w:t>635 237,50</w:t>
            </w:r>
          </w:p>
        </w:tc>
        <w:tc>
          <w:tcPr>
            <w:tcW w:w="1699" w:type="dxa"/>
            <w:tcBorders>
              <w:top w:val="dotted" w:sz="4" w:space="0" w:color="auto"/>
            </w:tcBorders>
          </w:tcPr>
          <w:p w14:paraId="71509779" w14:textId="77777777" w:rsidR="00CE3B79" w:rsidRDefault="00ED39B0">
            <w:pPr>
              <w:pStyle w:val="Tabulka"/>
              <w:rPr>
                <w:szCs w:val="22"/>
              </w:rPr>
            </w:pPr>
            <w:r>
              <w:t>768 637,38</w:t>
            </w:r>
          </w:p>
        </w:tc>
      </w:tr>
      <w:tr w:rsidR="00CE3B79" w14:paraId="695219C2" w14:textId="77777777">
        <w:trPr>
          <w:trHeight w:val="397"/>
        </w:trPr>
        <w:tc>
          <w:tcPr>
            <w:tcW w:w="5245" w:type="dxa"/>
            <w:gridSpan w:val="2"/>
            <w:tcBorders>
              <w:left w:val="dotted" w:sz="4" w:space="0" w:color="auto"/>
              <w:bottom w:val="dotted" w:sz="4" w:space="0" w:color="auto"/>
            </w:tcBorders>
          </w:tcPr>
          <w:p w14:paraId="310E0F3C" w14:textId="77777777" w:rsidR="00CE3B79" w:rsidRDefault="00ED39B0">
            <w:pPr>
              <w:pStyle w:val="Tabulka"/>
              <w:rPr>
                <w:b/>
                <w:szCs w:val="22"/>
              </w:rPr>
            </w:pPr>
            <w:r>
              <w:rPr>
                <w:b/>
                <w:szCs w:val="22"/>
              </w:rPr>
              <w:t>Celkem:</w:t>
            </w:r>
          </w:p>
        </w:tc>
        <w:tc>
          <w:tcPr>
            <w:tcW w:w="1276" w:type="dxa"/>
            <w:tcBorders>
              <w:bottom w:val="dotted" w:sz="4" w:space="0" w:color="auto"/>
            </w:tcBorders>
          </w:tcPr>
          <w:p w14:paraId="036B3F2D" w14:textId="77777777" w:rsidR="00CE3B79" w:rsidRDefault="00ED39B0">
            <w:pPr>
              <w:pStyle w:val="Tabulka"/>
              <w:rPr>
                <w:b/>
                <w:bCs w:val="0"/>
                <w:szCs w:val="22"/>
              </w:rPr>
            </w:pPr>
            <w:r>
              <w:rPr>
                <w:b/>
                <w:bCs w:val="0"/>
                <w:szCs w:val="22"/>
              </w:rPr>
              <w:t xml:space="preserve"> 71,375</w:t>
            </w:r>
          </w:p>
        </w:tc>
        <w:tc>
          <w:tcPr>
            <w:tcW w:w="1559" w:type="dxa"/>
            <w:tcBorders>
              <w:bottom w:val="dotted" w:sz="4" w:space="0" w:color="auto"/>
            </w:tcBorders>
          </w:tcPr>
          <w:p w14:paraId="446354AC" w14:textId="77777777" w:rsidR="00CE3B79" w:rsidRDefault="00ED39B0">
            <w:pPr>
              <w:pStyle w:val="Tabulka"/>
              <w:rPr>
                <w:b/>
                <w:bCs w:val="0"/>
                <w:szCs w:val="22"/>
              </w:rPr>
            </w:pPr>
            <w:r>
              <w:rPr>
                <w:b/>
                <w:bCs w:val="0"/>
              </w:rPr>
              <w:t xml:space="preserve"> 635 237,50 </w:t>
            </w:r>
          </w:p>
        </w:tc>
        <w:tc>
          <w:tcPr>
            <w:tcW w:w="1699" w:type="dxa"/>
            <w:tcBorders>
              <w:bottom w:val="dotted" w:sz="4" w:space="0" w:color="auto"/>
            </w:tcBorders>
          </w:tcPr>
          <w:p w14:paraId="31B43496" w14:textId="77777777" w:rsidR="00CE3B79" w:rsidRDefault="00ED39B0">
            <w:pPr>
              <w:pStyle w:val="Tabulka"/>
              <w:rPr>
                <w:b/>
                <w:bCs w:val="0"/>
                <w:szCs w:val="22"/>
              </w:rPr>
            </w:pPr>
            <w:r>
              <w:rPr>
                <w:b/>
                <w:bCs w:val="0"/>
              </w:rPr>
              <w:t>768 637,38</w:t>
            </w:r>
          </w:p>
        </w:tc>
      </w:tr>
    </w:tbl>
    <w:p w14:paraId="0DB31B52" w14:textId="77777777" w:rsidR="00CE3B79" w:rsidRDefault="00CE3B79">
      <w:pPr>
        <w:pStyle w:val="RLTextlnkuslovan"/>
        <w:rPr>
          <w:lang w:eastAsia="en-US"/>
        </w:rPr>
      </w:pPr>
    </w:p>
    <w:p w14:paraId="2B2BC539" w14:textId="77777777" w:rsidR="00CE3B79" w:rsidRDefault="00CE3B79">
      <w:pPr>
        <w:rPr>
          <w:sz w:val="8"/>
          <w:szCs w:val="8"/>
        </w:rPr>
      </w:pPr>
    </w:p>
    <w:p w14:paraId="4939EA88" w14:textId="77777777" w:rsidR="00CE3B79" w:rsidRDefault="00ED39B0">
      <w:pPr>
        <w:rPr>
          <w:sz w:val="16"/>
          <w:szCs w:val="16"/>
        </w:rPr>
      </w:pPr>
      <w:r>
        <w:rPr>
          <w:sz w:val="16"/>
          <w:szCs w:val="16"/>
        </w:rPr>
        <w:t>(Pozn.: MD – člověkoden, MJ – měrná jednotka, např. počet kusů)</w:t>
      </w:r>
    </w:p>
    <w:p w14:paraId="4DE7408B" w14:textId="77777777" w:rsidR="00CE3B79" w:rsidRDefault="00CE3B79">
      <w:pPr>
        <w:rPr>
          <w:szCs w:val="22"/>
        </w:rPr>
      </w:pPr>
    </w:p>
    <w:p w14:paraId="3BA3E5DE" w14:textId="77777777" w:rsidR="00CE3B79" w:rsidRDefault="00CE3B79">
      <w:pPr>
        <w:rPr>
          <w:szCs w:val="22"/>
        </w:rPr>
      </w:pPr>
    </w:p>
    <w:p w14:paraId="19B65988" w14:textId="77777777" w:rsidR="00CE3B79" w:rsidRDefault="00CE3B79"/>
    <w:p w14:paraId="03956EC2" w14:textId="77777777" w:rsidR="00CE3B79" w:rsidRDefault="00CE3B79"/>
    <w:p w14:paraId="16C6AC5F" w14:textId="77777777" w:rsidR="00CE3B79" w:rsidRDefault="00ED39B0">
      <w:pPr>
        <w:pStyle w:val="Nadpis1"/>
        <w:numPr>
          <w:ilvl w:val="0"/>
          <w:numId w:val="33"/>
        </w:numPr>
        <w:tabs>
          <w:tab w:val="num" w:pos="360"/>
        </w:tabs>
        <w:ind w:left="284" w:hanging="284"/>
        <w:rPr>
          <w:szCs w:val="22"/>
        </w:rPr>
      </w:pPr>
      <w:r>
        <w:rPr>
          <w:szCs w:val="22"/>
        </w:rPr>
        <w:t>Posouzení</w:t>
      </w:r>
    </w:p>
    <w:p w14:paraId="5ECF6C36" w14:textId="77777777" w:rsidR="00CE3B79" w:rsidRDefault="00ED39B0">
      <w:pPr>
        <w:rPr>
          <w:szCs w:val="22"/>
        </w:rPr>
      </w:pPr>
      <w:r>
        <w:t xml:space="preserve">Bezpečnostní garant, provozní garant a architekt potvrzují svým podpisem za oblast, kterou garantují, správnost specifikace plnění dle bodu 1 a její soulad s předpisy a standardy MZe a doporučují změnu k realizaci. </w:t>
      </w:r>
    </w:p>
    <w:tbl>
      <w:tblPr>
        <w:tblStyle w:val="Mkatabulky"/>
        <w:tblW w:w="9283" w:type="dxa"/>
        <w:tblLook w:val="04A0" w:firstRow="1" w:lastRow="0" w:firstColumn="1" w:lastColumn="0" w:noHBand="0" w:noVBand="1"/>
      </w:tblPr>
      <w:tblGrid>
        <w:gridCol w:w="3282"/>
        <w:gridCol w:w="3000"/>
        <w:gridCol w:w="3001"/>
      </w:tblGrid>
      <w:tr w:rsidR="00CE3B79" w14:paraId="4620C95B" w14:textId="77777777">
        <w:trPr>
          <w:trHeight w:val="556"/>
        </w:trPr>
        <w:tc>
          <w:tcPr>
            <w:tcW w:w="3282" w:type="dxa"/>
            <w:vAlign w:val="center"/>
          </w:tcPr>
          <w:p w14:paraId="56773A31" w14:textId="77777777" w:rsidR="00CE3B79" w:rsidRDefault="00ED39B0">
            <w:pPr>
              <w:rPr>
                <w:b/>
              </w:rPr>
            </w:pPr>
            <w:r>
              <w:rPr>
                <w:b/>
              </w:rPr>
              <w:t>Role</w:t>
            </w:r>
          </w:p>
        </w:tc>
        <w:tc>
          <w:tcPr>
            <w:tcW w:w="3000" w:type="dxa"/>
            <w:vAlign w:val="center"/>
          </w:tcPr>
          <w:p w14:paraId="37005D31" w14:textId="77777777" w:rsidR="00CE3B79" w:rsidRDefault="00ED39B0">
            <w:pPr>
              <w:rPr>
                <w:b/>
              </w:rPr>
            </w:pPr>
            <w:r>
              <w:rPr>
                <w:b/>
              </w:rPr>
              <w:t>Jméno</w:t>
            </w:r>
          </w:p>
        </w:tc>
        <w:tc>
          <w:tcPr>
            <w:tcW w:w="3001" w:type="dxa"/>
            <w:vAlign w:val="center"/>
          </w:tcPr>
          <w:p w14:paraId="2403F027" w14:textId="77777777" w:rsidR="00CE3B79" w:rsidRDefault="00ED39B0">
            <w:pPr>
              <w:rPr>
                <w:b/>
              </w:rPr>
            </w:pPr>
            <w:r>
              <w:rPr>
                <w:b/>
              </w:rPr>
              <w:t>Podpis/Mail</w:t>
            </w:r>
            <w:r>
              <w:rPr>
                <w:rStyle w:val="Odkaznavysvtlivky"/>
                <w:b/>
              </w:rPr>
              <w:endnoteReference w:id="24"/>
            </w:r>
          </w:p>
        </w:tc>
      </w:tr>
      <w:tr w:rsidR="00CE3B79" w14:paraId="08A6D7EF" w14:textId="77777777">
        <w:trPr>
          <w:trHeight w:val="758"/>
        </w:trPr>
        <w:tc>
          <w:tcPr>
            <w:tcW w:w="3282" w:type="dxa"/>
            <w:vAlign w:val="center"/>
          </w:tcPr>
          <w:p w14:paraId="72D982F2" w14:textId="77777777" w:rsidR="00CE3B79" w:rsidRDefault="00ED39B0">
            <w:r>
              <w:t>Bezpečnostní garant</w:t>
            </w:r>
          </w:p>
        </w:tc>
        <w:tc>
          <w:tcPr>
            <w:tcW w:w="3000" w:type="dxa"/>
            <w:vAlign w:val="center"/>
          </w:tcPr>
          <w:p w14:paraId="1D81646B" w14:textId="77777777" w:rsidR="00CE3B79" w:rsidRDefault="00ED39B0">
            <w:r>
              <w:t>Karel Štefl</w:t>
            </w:r>
          </w:p>
        </w:tc>
        <w:tc>
          <w:tcPr>
            <w:tcW w:w="3001" w:type="dxa"/>
            <w:vAlign w:val="center"/>
          </w:tcPr>
          <w:p w14:paraId="07F622EF" w14:textId="77777777" w:rsidR="00CE3B79" w:rsidRDefault="00CE3B79"/>
        </w:tc>
      </w:tr>
      <w:tr w:rsidR="00CE3B79" w14:paraId="48B94432" w14:textId="77777777">
        <w:trPr>
          <w:trHeight w:val="758"/>
        </w:trPr>
        <w:tc>
          <w:tcPr>
            <w:tcW w:w="3282" w:type="dxa"/>
            <w:vAlign w:val="center"/>
          </w:tcPr>
          <w:p w14:paraId="03B6ACA4" w14:textId="77777777" w:rsidR="00CE3B79" w:rsidRDefault="00ED39B0">
            <w:r>
              <w:t>Provozní garant</w:t>
            </w:r>
          </w:p>
        </w:tc>
        <w:tc>
          <w:tcPr>
            <w:tcW w:w="3000" w:type="dxa"/>
            <w:vAlign w:val="center"/>
          </w:tcPr>
          <w:p w14:paraId="1209C7A1" w14:textId="77777777" w:rsidR="00CE3B79" w:rsidRDefault="00ED39B0">
            <w:r>
              <w:t>Aleš Prošek</w:t>
            </w:r>
          </w:p>
        </w:tc>
        <w:tc>
          <w:tcPr>
            <w:tcW w:w="3001" w:type="dxa"/>
            <w:vAlign w:val="center"/>
          </w:tcPr>
          <w:p w14:paraId="1C3C19DF" w14:textId="77777777" w:rsidR="00CE3B79" w:rsidRDefault="00CE3B79"/>
        </w:tc>
      </w:tr>
      <w:tr w:rsidR="00CE3B79" w14:paraId="2F7A3E09" w14:textId="77777777">
        <w:trPr>
          <w:trHeight w:val="758"/>
        </w:trPr>
        <w:tc>
          <w:tcPr>
            <w:tcW w:w="3282" w:type="dxa"/>
            <w:vAlign w:val="center"/>
          </w:tcPr>
          <w:p w14:paraId="067A173F" w14:textId="77777777" w:rsidR="00CE3B79" w:rsidRDefault="00ED39B0">
            <w:r>
              <w:t>Architekt</w:t>
            </w:r>
          </w:p>
        </w:tc>
        <w:tc>
          <w:tcPr>
            <w:tcW w:w="3000" w:type="dxa"/>
            <w:vAlign w:val="center"/>
          </w:tcPr>
          <w:p w14:paraId="14DA80A4" w14:textId="77777777" w:rsidR="00CE3B79" w:rsidRDefault="00ED39B0">
            <w:r>
              <w:t>Pavel Petr</w:t>
            </w:r>
          </w:p>
        </w:tc>
        <w:tc>
          <w:tcPr>
            <w:tcW w:w="3001" w:type="dxa"/>
            <w:vAlign w:val="center"/>
          </w:tcPr>
          <w:p w14:paraId="1D85C243" w14:textId="77777777" w:rsidR="00CE3B79" w:rsidRDefault="00CE3B79"/>
        </w:tc>
      </w:tr>
    </w:tbl>
    <w:p w14:paraId="7FAAB3DC" w14:textId="77777777" w:rsidR="00CE3B79" w:rsidRDefault="00ED39B0">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2C301E5" w14:textId="77777777" w:rsidR="00CE3B79" w:rsidRDefault="00CE3B79"/>
    <w:p w14:paraId="1E2C9B84" w14:textId="77777777" w:rsidR="00CE3B79" w:rsidRDefault="00CE3B79">
      <w:pPr>
        <w:rPr>
          <w:szCs w:val="22"/>
        </w:rPr>
      </w:pPr>
    </w:p>
    <w:p w14:paraId="3056CAF4" w14:textId="77777777" w:rsidR="00CE3B79" w:rsidRDefault="00CE3B79">
      <w:pPr>
        <w:rPr>
          <w:szCs w:val="22"/>
        </w:rPr>
      </w:pPr>
    </w:p>
    <w:p w14:paraId="0CB4CEBB" w14:textId="77777777" w:rsidR="00CE3B79" w:rsidRDefault="00CE3B79">
      <w:pPr>
        <w:rPr>
          <w:szCs w:val="22"/>
        </w:rPr>
      </w:pPr>
    </w:p>
    <w:p w14:paraId="0F6B987B" w14:textId="77777777" w:rsidR="00CE3B79" w:rsidRDefault="00CE3B79">
      <w:pPr>
        <w:rPr>
          <w:szCs w:val="22"/>
        </w:rPr>
      </w:pPr>
    </w:p>
    <w:p w14:paraId="2DC5512B" w14:textId="77777777" w:rsidR="00CE3B79" w:rsidRDefault="00CE3B79">
      <w:pPr>
        <w:rPr>
          <w:szCs w:val="22"/>
        </w:rPr>
      </w:pPr>
    </w:p>
    <w:p w14:paraId="05C7B817" w14:textId="77777777" w:rsidR="00CE3B79" w:rsidRDefault="00CE3B79">
      <w:pPr>
        <w:rPr>
          <w:szCs w:val="22"/>
        </w:rPr>
      </w:pPr>
    </w:p>
    <w:p w14:paraId="59EDF92F" w14:textId="77777777" w:rsidR="00CE3B79" w:rsidRDefault="00CE3B79">
      <w:pPr>
        <w:rPr>
          <w:szCs w:val="22"/>
        </w:rPr>
      </w:pPr>
    </w:p>
    <w:p w14:paraId="197D6E12" w14:textId="77777777" w:rsidR="00CE3B79" w:rsidRDefault="00CE3B79">
      <w:pPr>
        <w:rPr>
          <w:szCs w:val="22"/>
        </w:rPr>
      </w:pPr>
    </w:p>
    <w:p w14:paraId="7BF474E3" w14:textId="77777777" w:rsidR="00CE3B79" w:rsidRDefault="00CE3B79">
      <w:pPr>
        <w:rPr>
          <w:szCs w:val="22"/>
        </w:rPr>
      </w:pPr>
    </w:p>
    <w:p w14:paraId="6C352C30" w14:textId="77777777" w:rsidR="00CE3B79" w:rsidRDefault="00CE3B79">
      <w:pPr>
        <w:rPr>
          <w:szCs w:val="22"/>
        </w:rPr>
      </w:pPr>
    </w:p>
    <w:p w14:paraId="4EED13DD" w14:textId="77777777" w:rsidR="00CE3B79" w:rsidRDefault="00CE3B79">
      <w:pPr>
        <w:rPr>
          <w:szCs w:val="22"/>
        </w:rPr>
      </w:pPr>
    </w:p>
    <w:p w14:paraId="781FEACF" w14:textId="77777777" w:rsidR="00CE3B79" w:rsidRDefault="00CE3B79">
      <w:pPr>
        <w:rPr>
          <w:szCs w:val="22"/>
        </w:rPr>
      </w:pPr>
    </w:p>
    <w:p w14:paraId="7B800C1E" w14:textId="77777777" w:rsidR="00CE3B79" w:rsidRDefault="00CE3B79">
      <w:pPr>
        <w:rPr>
          <w:szCs w:val="22"/>
        </w:rPr>
      </w:pPr>
    </w:p>
    <w:p w14:paraId="7A5DE417" w14:textId="77777777" w:rsidR="00CE3B79" w:rsidRDefault="00CE3B79">
      <w:pPr>
        <w:rPr>
          <w:szCs w:val="22"/>
        </w:rPr>
      </w:pPr>
    </w:p>
    <w:p w14:paraId="7F0436AB" w14:textId="77777777" w:rsidR="00CE3B79" w:rsidRDefault="00ED39B0">
      <w:pPr>
        <w:pStyle w:val="Nadpis1"/>
        <w:numPr>
          <w:ilvl w:val="0"/>
          <w:numId w:val="33"/>
        </w:numPr>
        <w:tabs>
          <w:tab w:val="num" w:pos="360"/>
        </w:tabs>
        <w:ind w:left="284" w:hanging="284"/>
        <w:rPr>
          <w:szCs w:val="22"/>
        </w:rPr>
      </w:pPr>
      <w:r>
        <w:rPr>
          <w:szCs w:val="22"/>
        </w:rPr>
        <w:t>Schválení</w:t>
      </w:r>
    </w:p>
    <w:p w14:paraId="5FB2491D" w14:textId="77777777" w:rsidR="00CE3B79" w:rsidRDefault="00ED39B0">
      <w:r>
        <w:t>Svým podpisem potvrzuje požadavek na realizaci změny:</w:t>
      </w:r>
    </w:p>
    <w:tbl>
      <w:tblPr>
        <w:tblStyle w:val="Mkatabulky"/>
        <w:tblW w:w="9688" w:type="dxa"/>
        <w:tblLook w:val="04A0" w:firstRow="1" w:lastRow="0" w:firstColumn="1" w:lastColumn="0" w:noHBand="0" w:noVBand="1"/>
      </w:tblPr>
      <w:tblGrid>
        <w:gridCol w:w="3425"/>
        <w:gridCol w:w="3131"/>
        <w:gridCol w:w="3132"/>
      </w:tblGrid>
      <w:tr w:rsidR="00CE3B79" w14:paraId="71920ACC" w14:textId="77777777">
        <w:trPr>
          <w:trHeight w:val="617"/>
        </w:trPr>
        <w:tc>
          <w:tcPr>
            <w:tcW w:w="3425" w:type="dxa"/>
            <w:vAlign w:val="center"/>
          </w:tcPr>
          <w:p w14:paraId="55ABB546" w14:textId="77777777" w:rsidR="00CE3B79" w:rsidRDefault="00ED39B0">
            <w:pPr>
              <w:rPr>
                <w:b/>
              </w:rPr>
            </w:pPr>
            <w:r>
              <w:rPr>
                <w:b/>
              </w:rPr>
              <w:t>Role</w:t>
            </w:r>
          </w:p>
        </w:tc>
        <w:tc>
          <w:tcPr>
            <w:tcW w:w="3131" w:type="dxa"/>
            <w:vAlign w:val="center"/>
          </w:tcPr>
          <w:p w14:paraId="3756332B" w14:textId="77777777" w:rsidR="00CE3B79" w:rsidRDefault="00ED39B0">
            <w:pPr>
              <w:rPr>
                <w:b/>
              </w:rPr>
            </w:pPr>
            <w:r>
              <w:rPr>
                <w:b/>
              </w:rPr>
              <w:t>Jméno</w:t>
            </w:r>
          </w:p>
        </w:tc>
        <w:tc>
          <w:tcPr>
            <w:tcW w:w="3132" w:type="dxa"/>
            <w:vAlign w:val="center"/>
          </w:tcPr>
          <w:p w14:paraId="00F5D250" w14:textId="77777777" w:rsidR="00CE3B79" w:rsidRDefault="00ED39B0">
            <w:pPr>
              <w:rPr>
                <w:b/>
              </w:rPr>
            </w:pPr>
            <w:r>
              <w:rPr>
                <w:b/>
              </w:rPr>
              <w:t>Podpis</w:t>
            </w:r>
          </w:p>
        </w:tc>
      </w:tr>
      <w:tr w:rsidR="00CE3B79" w14:paraId="7D880B7C" w14:textId="77777777">
        <w:trPr>
          <w:trHeight w:val="842"/>
        </w:trPr>
        <w:tc>
          <w:tcPr>
            <w:tcW w:w="3425" w:type="dxa"/>
            <w:vAlign w:val="center"/>
          </w:tcPr>
          <w:p w14:paraId="0AB515BF" w14:textId="77777777" w:rsidR="00CE3B79" w:rsidRDefault="00ED39B0">
            <w:r>
              <w:t>Žadatel/Metodický garant</w:t>
            </w:r>
          </w:p>
        </w:tc>
        <w:tc>
          <w:tcPr>
            <w:tcW w:w="3131" w:type="dxa"/>
            <w:vAlign w:val="center"/>
          </w:tcPr>
          <w:p w14:paraId="600FF31D" w14:textId="77777777" w:rsidR="00CE3B79" w:rsidRDefault="00ED39B0">
            <w:r>
              <w:t>Josef Svoboda</w:t>
            </w:r>
          </w:p>
        </w:tc>
        <w:tc>
          <w:tcPr>
            <w:tcW w:w="3132" w:type="dxa"/>
            <w:vAlign w:val="center"/>
          </w:tcPr>
          <w:p w14:paraId="5EEE7840" w14:textId="77777777" w:rsidR="00CE3B79" w:rsidRDefault="00CE3B79"/>
        </w:tc>
      </w:tr>
      <w:tr w:rsidR="00CE3B79" w14:paraId="5F13BB10" w14:textId="77777777">
        <w:trPr>
          <w:trHeight w:val="842"/>
        </w:trPr>
        <w:tc>
          <w:tcPr>
            <w:tcW w:w="3425" w:type="dxa"/>
            <w:vAlign w:val="center"/>
          </w:tcPr>
          <w:p w14:paraId="672D84E3" w14:textId="77777777" w:rsidR="00CE3B79" w:rsidRDefault="00ED39B0">
            <w:r>
              <w:t>Metodický garant</w:t>
            </w:r>
          </w:p>
        </w:tc>
        <w:tc>
          <w:tcPr>
            <w:tcW w:w="3131" w:type="dxa"/>
            <w:vAlign w:val="center"/>
          </w:tcPr>
          <w:p w14:paraId="584FE795" w14:textId="77777777" w:rsidR="00CE3B79" w:rsidRDefault="00ED39B0">
            <w:r>
              <w:t>Petr Beneš</w:t>
            </w:r>
          </w:p>
        </w:tc>
        <w:tc>
          <w:tcPr>
            <w:tcW w:w="3132" w:type="dxa"/>
            <w:vAlign w:val="center"/>
          </w:tcPr>
          <w:p w14:paraId="0C742748" w14:textId="77777777" w:rsidR="00CE3B79" w:rsidRDefault="00CE3B79"/>
        </w:tc>
      </w:tr>
      <w:tr w:rsidR="00CE3B79" w14:paraId="1C091DE2" w14:textId="77777777">
        <w:trPr>
          <w:trHeight w:val="842"/>
        </w:trPr>
        <w:tc>
          <w:tcPr>
            <w:tcW w:w="3425" w:type="dxa"/>
            <w:vAlign w:val="center"/>
          </w:tcPr>
          <w:p w14:paraId="12FC40B6" w14:textId="77777777" w:rsidR="00CE3B79" w:rsidRDefault="00ED39B0">
            <w:r>
              <w:t>Koordinátor změny</w:t>
            </w:r>
          </w:p>
        </w:tc>
        <w:tc>
          <w:tcPr>
            <w:tcW w:w="3131" w:type="dxa"/>
            <w:vAlign w:val="center"/>
          </w:tcPr>
          <w:p w14:paraId="724B4F2B" w14:textId="77777777" w:rsidR="00CE3B79" w:rsidRDefault="00ED39B0">
            <w:r>
              <w:t>Jiří Bukovský</w:t>
            </w:r>
          </w:p>
        </w:tc>
        <w:tc>
          <w:tcPr>
            <w:tcW w:w="3132" w:type="dxa"/>
            <w:vAlign w:val="center"/>
          </w:tcPr>
          <w:p w14:paraId="4E2928A5" w14:textId="77777777" w:rsidR="00CE3B79" w:rsidRDefault="00CE3B79"/>
        </w:tc>
      </w:tr>
      <w:tr w:rsidR="00CE3B79" w14:paraId="04890351" w14:textId="77777777">
        <w:trPr>
          <w:trHeight w:val="842"/>
        </w:trPr>
        <w:tc>
          <w:tcPr>
            <w:tcW w:w="3425" w:type="dxa"/>
            <w:vAlign w:val="center"/>
          </w:tcPr>
          <w:p w14:paraId="24CC15B5" w14:textId="77777777" w:rsidR="00CE3B79" w:rsidRDefault="00ED39B0">
            <w:r>
              <w:t>Oprávněná osoba dle smlouvy</w:t>
            </w:r>
          </w:p>
        </w:tc>
        <w:tc>
          <w:tcPr>
            <w:tcW w:w="3131" w:type="dxa"/>
            <w:vAlign w:val="center"/>
          </w:tcPr>
          <w:p w14:paraId="446999D8" w14:textId="77777777" w:rsidR="00CE3B79" w:rsidRDefault="00ED39B0">
            <w:r>
              <w:t>Vladimír Velas</w:t>
            </w:r>
          </w:p>
        </w:tc>
        <w:tc>
          <w:tcPr>
            <w:tcW w:w="3132" w:type="dxa"/>
            <w:vAlign w:val="center"/>
          </w:tcPr>
          <w:p w14:paraId="223FCC30" w14:textId="77777777" w:rsidR="00CE3B79" w:rsidRDefault="00CE3B79"/>
        </w:tc>
      </w:tr>
    </w:tbl>
    <w:p w14:paraId="1750DE8B" w14:textId="77777777" w:rsidR="00CE3B79" w:rsidRDefault="00ED39B0">
      <w:pPr>
        <w:spacing w:before="60"/>
        <w:rPr>
          <w:sz w:val="16"/>
          <w:szCs w:val="16"/>
        </w:rPr>
      </w:pPr>
      <w:r>
        <w:rPr>
          <w:sz w:val="16"/>
          <w:szCs w:val="16"/>
        </w:rPr>
        <w:t>(Pozn.: Oprávněná osoba se uvede v případě, že je uvedena ve smlouvě.)</w:t>
      </w:r>
    </w:p>
    <w:p w14:paraId="1476431B" w14:textId="77777777" w:rsidR="00CE3B79" w:rsidRDefault="00CE3B79">
      <w:pPr>
        <w:spacing w:before="60"/>
        <w:rPr>
          <w:sz w:val="16"/>
          <w:szCs w:val="16"/>
        </w:rPr>
      </w:pPr>
    </w:p>
    <w:p w14:paraId="17F916A9" w14:textId="77777777" w:rsidR="00CE3B79" w:rsidRDefault="00CE3B79">
      <w:pPr>
        <w:spacing w:before="60"/>
        <w:rPr>
          <w:sz w:val="16"/>
          <w:szCs w:val="16"/>
        </w:rPr>
      </w:pPr>
    </w:p>
    <w:p w14:paraId="49E71F8B" w14:textId="77777777" w:rsidR="00CE3B79" w:rsidRDefault="00CE3B79">
      <w:pPr>
        <w:spacing w:before="60"/>
        <w:rPr>
          <w:szCs w:val="22"/>
        </w:rPr>
        <w:sectPr w:rsidR="00CE3B79">
          <w:footerReference w:type="default" r:id="rId28"/>
          <w:pgSz w:w="11906" w:h="16838"/>
          <w:pgMar w:top="1560" w:right="1418" w:bottom="1134" w:left="992" w:header="567" w:footer="567" w:gutter="0"/>
          <w:pgNumType w:start="1"/>
          <w:cols w:space="708"/>
          <w:docGrid w:linePitch="360"/>
        </w:sectPr>
      </w:pPr>
    </w:p>
    <w:p w14:paraId="42B202A5" w14:textId="77777777" w:rsidR="00CE3B79" w:rsidRDefault="00CE3B79"/>
    <w:p w14:paraId="421C440A" w14:textId="77777777" w:rsidR="00CE3B79" w:rsidRDefault="00ED39B0">
      <w:pPr>
        <w:pStyle w:val="Nadpis1"/>
        <w:ind w:left="142" w:firstLine="0"/>
      </w:pPr>
      <w:r>
        <w:t>Vysvětlivky</w:t>
      </w:r>
    </w:p>
    <w:p w14:paraId="516B1424" w14:textId="77777777" w:rsidR="00CE3B79" w:rsidRDefault="00CE3B79"/>
    <w:p w14:paraId="13F0811F" w14:textId="77777777" w:rsidR="00CE3B79" w:rsidRDefault="00ED39B0">
      <w:pPr>
        <w:rPr>
          <w:szCs w:val="22"/>
        </w:rPr>
      </w:pPr>
      <w:r>
        <w:rPr>
          <w:szCs w:val="22"/>
        </w:rPr>
        <w:t xml:space="preserve"> </w:t>
      </w:r>
    </w:p>
    <w:sectPr w:rsidR="00CE3B79">
      <w:headerReference w:type="even" r:id="rId29"/>
      <w:headerReference w:type="default" r:id="rId30"/>
      <w:footerReference w:type="default" r:id="rId31"/>
      <w:headerReference w:type="first" r:id="rId3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98101" w14:textId="77777777" w:rsidR="00CE3B79" w:rsidRDefault="00ED39B0">
      <w:r>
        <w:separator/>
      </w:r>
    </w:p>
  </w:endnote>
  <w:endnote w:type="continuationSeparator" w:id="0">
    <w:p w14:paraId="16F50806" w14:textId="77777777" w:rsidR="00CE3B79" w:rsidRDefault="00ED39B0">
      <w:r>
        <w:continuationSeparator/>
      </w:r>
    </w:p>
  </w:endnote>
  <w:endnote w:id="1">
    <w:p w14:paraId="38F8FC9B" w14:textId="77777777" w:rsidR="00CE3B79" w:rsidRDefault="00ED39B0">
      <w:pPr>
        <w:pStyle w:val="Textvysvtlivek"/>
        <w:ind w:left="284" w:hanging="284"/>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Fonts w:cs="Arial"/>
          <w:sz w:val="18"/>
          <w:szCs w:val="18"/>
        </w:rPr>
        <w:tab/>
      </w:r>
      <w:r>
        <w:rPr>
          <w:sz w:val="18"/>
          <w:szCs w:val="18"/>
        </w:rPr>
        <w:t>Formulář RfC je tvořen t</w:t>
      </w:r>
      <w:r>
        <w:rPr>
          <w:rFonts w:cs="Arial"/>
          <w:sz w:val="18"/>
          <w:szCs w:val="18"/>
        </w:rPr>
        <w:t>řemi</w:t>
      </w:r>
      <w:r>
        <w:rPr>
          <w:sz w:val="18"/>
          <w:szCs w:val="18"/>
        </w:rPr>
        <w:t xml:space="preserve"> částmi, A - Věcné zadání, </w:t>
      </w:r>
      <w:r>
        <w:rPr>
          <w:rFonts w:cs="Arial"/>
          <w:sz w:val="18"/>
          <w:szCs w:val="18"/>
        </w:rPr>
        <w:t>B</w:t>
      </w:r>
      <w:r>
        <w:rPr>
          <w:sz w:val="18"/>
          <w:szCs w:val="18"/>
        </w:rPr>
        <w:t xml:space="preserve"> – Nabídka </w:t>
      </w:r>
      <w:r>
        <w:rPr>
          <w:rFonts w:cs="Arial"/>
          <w:sz w:val="18"/>
          <w:szCs w:val="18"/>
        </w:rPr>
        <w:t>řešení,</w:t>
      </w:r>
      <w:r>
        <w:rPr>
          <w:sz w:val="18"/>
          <w:szCs w:val="18"/>
        </w:rPr>
        <w:t xml:space="preserve"> </w:t>
      </w:r>
      <w:r>
        <w:rPr>
          <w:rFonts w:cs="Arial"/>
          <w:sz w:val="18"/>
          <w:szCs w:val="18"/>
        </w:rPr>
        <w:t>C</w:t>
      </w:r>
      <w:r>
        <w:rPr>
          <w:sz w:val="18"/>
          <w:szCs w:val="18"/>
        </w:rPr>
        <w:t xml:space="preserve"> - Potvrzení realizace požadavku. První část </w:t>
      </w:r>
      <w:r>
        <w:rPr>
          <w:rFonts w:cs="Arial"/>
          <w:sz w:val="18"/>
          <w:szCs w:val="18"/>
        </w:rPr>
        <w:t xml:space="preserve">(Věcné zadání) </w:t>
      </w:r>
      <w:r>
        <w:rPr>
          <w:sz w:val="18"/>
          <w:szCs w:val="18"/>
        </w:rPr>
        <w:t>je předložena poskytovateli/dodavateli jako pobídka k předložení nabídky řešení. Druh</w:t>
      </w:r>
      <w:r>
        <w:rPr>
          <w:rFonts w:cs="Arial"/>
          <w:sz w:val="18"/>
          <w:szCs w:val="18"/>
        </w:rPr>
        <w:t>ou</w:t>
      </w:r>
      <w:r>
        <w:rPr>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42FFA2FF" w14:textId="77777777" w:rsidR="00CE3B79" w:rsidRDefault="00ED39B0">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641CDE8F" w14:textId="77777777" w:rsidR="00CE3B79" w:rsidRDefault="00ED39B0">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4293108E" w14:textId="77777777" w:rsidR="00CE3B79" w:rsidRDefault="00ED39B0">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1EEEF40D" w14:textId="77777777" w:rsidR="00CE3B79" w:rsidRDefault="00ED39B0">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50154FBE" w14:textId="77777777" w:rsidR="00CE3B79" w:rsidRDefault="00ED39B0">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5CA10EA1" w14:textId="77777777" w:rsidR="00CE3B79" w:rsidRDefault="00ED39B0">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29BB11D4" w14:textId="77777777" w:rsidR="00CE3B79" w:rsidRDefault="00ED39B0">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08A7B59B" w14:textId="77777777" w:rsidR="00CE3B79" w:rsidRDefault="00ED39B0">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24EEA8A4" w14:textId="77777777" w:rsidR="00CE3B79" w:rsidRDefault="00ED39B0">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72C8714B" w14:textId="77777777" w:rsidR="00CE3B79" w:rsidRDefault="00ED39B0">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0EAF42A9" w14:textId="77777777" w:rsidR="00CE3B79" w:rsidRDefault="00ED39B0">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749CFCF9" w14:textId="77777777" w:rsidR="00CE3B79" w:rsidRDefault="00ED39B0">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45A1C369" w14:textId="77777777" w:rsidR="00CE3B79" w:rsidRDefault="00ED39B0">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14:paraId="69D25CCC" w14:textId="77777777" w:rsidR="00CE3B79" w:rsidRDefault="00ED39B0">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463EED27" w14:textId="77777777" w:rsidR="00CE3B79" w:rsidRDefault="00ED39B0">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771CD259" w14:textId="77777777" w:rsidR="00CE3B79" w:rsidRDefault="00ED39B0">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27BE90BA" w14:textId="77777777" w:rsidR="00CE3B79" w:rsidRDefault="00ED39B0">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54C2F4BA" w14:textId="77777777" w:rsidR="00CE3B79" w:rsidRDefault="00ED39B0">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56337682" w14:textId="77777777" w:rsidR="00CE3B79" w:rsidRDefault="00ED39B0">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0F564B7F" w14:textId="77777777" w:rsidR="00CE3B79" w:rsidRDefault="00ED39B0">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7C9AFAAF" w14:textId="77777777" w:rsidR="00CE3B79" w:rsidRDefault="00ED39B0">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60900A93" w14:textId="77777777" w:rsidR="00CE3B79" w:rsidRDefault="00ED39B0">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10F2A51D" w14:textId="77777777" w:rsidR="00CE3B79" w:rsidRDefault="00ED39B0">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9A84" w14:textId="77777777" w:rsidR="00CE3B79" w:rsidRDefault="00CE3B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B3E2" w14:textId="1D877B80" w:rsidR="00CE3B79" w:rsidRDefault="00ED39B0">
    <w:pPr>
      <w:pBdr>
        <w:top w:val="single" w:sz="18" w:space="1" w:color="B2BC00"/>
      </w:pBdr>
      <w:tabs>
        <w:tab w:val="center" w:pos="4111"/>
        <w:tab w:val="right" w:pos="9498"/>
      </w:tabs>
      <w:ind w:right="-1"/>
      <w:jc w:val="center"/>
      <w:rPr>
        <w:sz w:val="16"/>
        <w:szCs w:val="16"/>
      </w:rPr>
    </w:pPr>
    <w:r>
      <w:rPr>
        <w:sz w:val="16"/>
        <w:szCs w:val="16"/>
      </w:rPr>
      <w:t xml:space="preserve">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10</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757F9">
      <w:rPr>
        <w:noProof/>
        <w:sz w:val="16"/>
        <w:szCs w:val="16"/>
      </w:rPr>
      <w:t>10</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F147" w14:textId="2292D3B1" w:rsidR="00CE3B79" w:rsidRDefault="00ED39B0">
    <w:pPr>
      <w:pBdr>
        <w:top w:val="single" w:sz="18" w:space="1" w:color="B2BC00"/>
      </w:pBdr>
      <w:tabs>
        <w:tab w:val="center" w:pos="4111"/>
        <w:tab w:val="right" w:pos="9356"/>
      </w:tabs>
      <w:ind w:right="-1"/>
      <w:jc w:val="center"/>
      <w:rPr>
        <w:sz w:val="16"/>
        <w:szCs w:val="16"/>
      </w:rPr>
    </w:pPr>
    <w:r>
      <w:rPr>
        <w:sz w:val="16"/>
        <w:szCs w:val="16"/>
      </w:rPr>
      <w:t xml:space="preserve">Stupeň důvěrnosti: </w:t>
    </w:r>
    <w:sdt>
      <w:sdtPr>
        <w:rPr>
          <w:sz w:val="16"/>
          <w:szCs w:val="16"/>
        </w:rPr>
        <w:alias w:val="Stupeň Důvěrnosti"/>
        <w:tag w:val="Důvěrnost"/>
        <w:id w:val="1527901820"/>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757F9">
      <w:rPr>
        <w:noProof/>
        <w:sz w:val="16"/>
        <w:szCs w:val="16"/>
      </w:rPr>
      <w:t>10</w:t>
    </w:r>
    <w:r>
      <w:rPr>
        <w:sz w:val="16"/>
        <w:szCs w:val="16"/>
      </w:rPr>
      <w:fldChar w:fldCharType="end"/>
    </w:r>
    <w:r>
      <w:rPr>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0B48" w14:textId="74B0F44A" w:rsidR="00CE3B79" w:rsidRDefault="00ED39B0">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757F9">
      <w:rPr>
        <w:noProof/>
        <w:sz w:val="16"/>
        <w:szCs w:val="16"/>
      </w:rPr>
      <w:t>4</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E452" w14:textId="674AB42E" w:rsidR="00CE3B79" w:rsidRDefault="00ED39B0">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757F9">
      <w:rPr>
        <w:noProof/>
        <w:sz w:val="16"/>
        <w:szCs w:val="16"/>
      </w:rPr>
      <w:t>3</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957E" w14:textId="670947E1" w:rsidR="00CE3B79" w:rsidRDefault="00ED39B0">
    <w:pPr>
      <w:pStyle w:val="Zpat"/>
    </w:pPr>
    <w:fldSimple w:instr=" DOCVARIABLE  dms_cj  \* MERGEFORMAT ">
      <w:r w:rsidRPr="00ED39B0">
        <w:rPr>
          <w:bCs/>
        </w:rPr>
        <w:t>MZE-31407/2023-12122</w:t>
      </w:r>
    </w:fldSimple>
    <w:r>
      <w:tab/>
    </w:r>
    <w:r>
      <w:fldChar w:fldCharType="begin"/>
    </w:r>
    <w:r>
      <w:instrText>PAGE   \* MERGEFORMAT</w:instrText>
    </w:r>
    <w:r>
      <w:fldChar w:fldCharType="separate"/>
    </w:r>
    <w:r>
      <w:t>2</w:t>
    </w:r>
    <w:r>
      <w:fldChar w:fldCharType="end"/>
    </w:r>
  </w:p>
  <w:p w14:paraId="63B1B725" w14:textId="77777777" w:rsidR="00CE3B79" w:rsidRDefault="00CE3B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E6A6" w14:textId="77777777" w:rsidR="00CE3B79" w:rsidRDefault="00ED39B0">
      <w:r>
        <w:separator/>
      </w:r>
    </w:p>
  </w:footnote>
  <w:footnote w:type="continuationSeparator" w:id="0">
    <w:p w14:paraId="0020B7ED" w14:textId="77777777" w:rsidR="00CE3B79" w:rsidRDefault="00ED39B0">
      <w:r>
        <w:continuationSeparator/>
      </w:r>
    </w:p>
  </w:footnote>
  <w:footnote w:id="1">
    <w:p w14:paraId="236080A9" w14:textId="77777777" w:rsidR="00CE3B79" w:rsidRDefault="00ED39B0">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4834A345" w14:textId="77777777" w:rsidR="00CE3B79" w:rsidRDefault="00ED39B0">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66859AC" w14:textId="77777777" w:rsidR="00CE3B79" w:rsidRDefault="00ED39B0">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0C44D987" w14:textId="77777777" w:rsidR="00CE3B79" w:rsidRDefault="00ED39B0">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7624" w14:textId="77777777" w:rsidR="00CE3B79" w:rsidRDefault="000757F9">
    <w:pPr>
      <w:pStyle w:val="Zhlav"/>
    </w:pPr>
    <w:r>
      <w:pict w14:anchorId="2F03D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a09a62a-2038-416d-98b4-97c0be6ff5a6" o:spid="_x0000_s3077"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7C99" w14:textId="77777777" w:rsidR="00CE3B79" w:rsidRDefault="000757F9">
    <w:pPr>
      <w:pStyle w:val="Zhlav"/>
      <w:pBdr>
        <w:bottom w:val="single" w:sz="18" w:space="1" w:color="B2BC00"/>
      </w:pBdr>
      <w:tabs>
        <w:tab w:val="clear" w:pos="9072"/>
        <w:tab w:val="left" w:pos="3993"/>
        <w:tab w:val="right" w:pos="9491"/>
        <w:tab w:val="right" w:pos="9639"/>
      </w:tabs>
    </w:pPr>
    <w:r>
      <w:pict w14:anchorId="407DB6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3f92004-0e6e-4ff8-a041-18c30f4cede8" o:spid="_x0000_s3076"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ED39B0">
      <w:tab/>
    </w:r>
    <w:r w:rsidR="00ED39B0">
      <w:tab/>
    </w:r>
    <w:r w:rsidR="00ED39B0">
      <w:tab/>
    </w:r>
    <w:r w:rsidR="00ED39B0">
      <w:rPr>
        <w:noProof/>
        <w:lang w:eastAsia="cs-CZ"/>
      </w:rPr>
      <w:drawing>
        <wp:inline distT="0" distB="0" distL="0" distR="0" wp14:anchorId="31C465A0" wp14:editId="567B7873">
          <wp:extent cx="885825" cy="419100"/>
          <wp:effectExtent l="0" t="0" r="9525" b="0"/>
          <wp:docPr id="14"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BC25" w14:textId="77777777" w:rsidR="00CE3B79" w:rsidRDefault="000757F9">
    <w:pPr>
      <w:jc w:val="right"/>
      <w:rPr>
        <w:b/>
        <w:spacing w:val="8"/>
        <w:szCs w:val="22"/>
      </w:rPr>
    </w:pPr>
    <w:r>
      <w:pict w14:anchorId="59C8B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d8f497f-d88e-4ca6-9bb1-7f610ccedf23" o:spid="_x0000_s3078" type="#_x0000_t136" style="position:absolute;left:0;text-align:left;margin-left:0;margin-top:0;width:0;height:0;rotation:315;z-index:25165568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ED39B0">
      <w:rPr>
        <w:noProof/>
      </w:rPr>
      <mc:AlternateContent>
        <mc:Choice Requires="wps">
          <w:drawing>
            <wp:anchor distT="0" distB="0" distL="0" distR="0" simplePos="0" relativeHeight="251654656" behindDoc="1" locked="0" layoutInCell="1" allowOverlap="1" wp14:anchorId="05543A12" wp14:editId="0B447A91">
              <wp:simplePos x="0" y="0"/>
              <wp:positionH relativeFrom="column">
                <wp:posOffset>-474980</wp:posOffset>
              </wp:positionH>
              <wp:positionV relativeFrom="paragraph">
                <wp:posOffset>-710565</wp:posOffset>
              </wp:positionV>
              <wp:extent cx="2598420" cy="1504950"/>
              <wp:effectExtent l="1270" t="3810" r="635" b="0"/>
              <wp:wrapNone/>
              <wp:docPr id="12" name="Skupina 3"/>
              <wp:cNvGraphicFramePr/>
              <a:graphic xmlns:a="http://schemas.openxmlformats.org/drawingml/2006/main">
                <a:graphicData uri="http://schemas.microsoft.com/office/word/2010/wordprocessingGroup">
                  <wpg:wgp>
                    <wpg:cNvGrpSpPr/>
                    <wpg:grpSpPr>
                      <a:xfrm>
                        <a:off x="0" y="0"/>
                        <a:ext cx="2598420" cy="1504950"/>
                        <a:chOff x="670" y="89"/>
                        <a:chExt cx="4092" cy="2370"/>
                      </a:xfrm>
                    </wpg:grpSpPr>
                    <pic:pic xmlns:pic="http://schemas.openxmlformats.org/drawingml/2006/picture">
                      <pic:nvPicPr>
                        <pic:cNvPr id="13" name="Picture 1"/>
                        <pic:cNvPicPr>
                          <a:picLocks noChangeAspect="1" noChangeArrowheads="1"/>
                        </pic:cNvPicPr>
                      </pic:nvPicPr>
                      <pic:blipFill>
                        <a:blip r:embed="rId1"/>
                        <a:srcRect/>
                        <a:stretch>
                          <a:fillRect/>
                        </a:stretch>
                      </pic:blipFill>
                      <pic:spPr bwMode="auto">
                        <a:xfrm>
                          <a:off x="670" y="89"/>
                          <a:ext cx="4092" cy="2370"/>
                        </a:xfrm>
                        <a:prstGeom prst="rect">
                          <a:avLst/>
                        </a:prstGeom>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028" name="Rectangle 3"/>
                      <wps:cNvSpPr/>
                      <wps:spPr>
                        <a:xfrm>
                          <a:off x="1785" y="1811"/>
                          <a:ext cx="1626" cy="408"/>
                        </a:xfrm>
                        <a:prstGeom prst="rect">
                          <a:avLst/>
                        </a:prstGeom>
                        <a:solidFill>
                          <a:srgbClr val="FFFFFF">
                            <a:alpha val="100000"/>
                          </a:srgbClr>
                        </a:solidFill>
                        <a:ln w="12700" cap="flat" cmpd="sng">
                          <a:prstDash val="solid"/>
                        </a:ln>
                        <a:extLst>
                          <a:ext uri="{91240B29-F687-4F45-9708-019B960494DF}">
                            <a14:hiddenLine xmlns:a14="http://schemas.microsoft.com/office/drawing/2010/main" w="9525">
                              <a:solidFill>
                                <a:srgbClr val="333333"/>
                              </a:solidFill>
                              <a:miter lim="800000"/>
                              <a:headEnd/>
                              <a:tailEnd/>
                            </a14:hiddenLine>
                          </a:ext>
                        </a:extLst>
                      </wps:spPr>
                      <wps:bodyPr rot="0" spcFirstLastPara="0" vertOverflow="overflow" horzOverflow="overflow" vert="horz" wrap="square" lIns="0" tIns="0" rIns="90005" bIns="4680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ve:Fallback xmlns:ve="http://schemas.openxmlformats.org/markup-compatibility/2006" xmlns:a="http://schemas.openxmlformats.org/drawingml/2006/main" xmlns:pic="http://schemas.openxmlformats.org/drawingml/2006/picture">
          <w:pict>
            <v:group id="Skupina 3" style="position:absolute;;margin-left:-37.4pt;margin-top:-55.95pt;width:204.6pt;height:118.5pt;z-index:6144;;mso-wrap-distance-left:0pt;mso-wrap-distance-top:0pt;mso-wrap-distance-right:0pt;mso-wrap-distance-bottom:0pt;" coordorigin="0,0">
              <v:shape id="Picture 1" style="position:absolute;;width:0.3222047;height:0.1866142;;v-text-anchor:top" strokecolor="#000000" strokeweight="1pt">
                <v:stroke dashstyle="solid" linestyle="single" joinstyle="miter" endcap="flat" color2="#000000"/>
                <v:imagedata r:id="rId30"/>
              </v:shape>
              <v:rect id="Rectangle 3" style="position:absolute;;width:0.1280315;height:0.03212598;;v-text-anchor:top" filled="t" fillcolor="#FFFFFF" strokecolor="#000000" strokeweight="1pt">
                <v:stroke dashstyle="solid" linestyle="single" joinstyle="miter" endcap="flat" color2="#000000"/>
                <v:fill opacity="65536f" color2="#FFFFFF"/>
              </v:rect>
            </v:group>
          </w:pict>
        </ve:Fallback>
      </mc:AlternateContent>
    </w:r>
    <w:r w:rsidR="00ED39B0">
      <w:rPr>
        <w:spacing w:val="14"/>
      </w:rPr>
      <w:t xml:space="preserve"> </w:t>
    </w:r>
    <w:r w:rsidR="00ED39B0">
      <w:rPr>
        <w:b/>
        <w:i/>
        <w:spacing w:val="8"/>
        <w:sz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3D67" w14:textId="77777777" w:rsidR="00CE3B79" w:rsidRDefault="000757F9">
    <w:r>
      <w:pict w14:anchorId="5D1EB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17df8f7-aea2-4d08-af6b-0069ae9d7b27" o:spid="_x0000_s3074" type="#_x0000_t136" style="position:absolute;left:0;text-align:left;margin-left:0;margin-top:0;width:0;height:0;rotation:315;z-index:25165977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1657" w14:textId="77777777" w:rsidR="00CE3B79" w:rsidRDefault="000757F9">
    <w:r>
      <w:pict w14:anchorId="7F87C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f89553d-a936-4631-8f5c-43a30bb08694" o:spid="_x0000_s3073" type="#_x0000_t136" style="position:absolute;left:0;text-align:left;margin-left:0;margin-top:0;width:0;height:0;rotation:315;z-index:25166080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DBD0" w14:textId="77777777" w:rsidR="00CE3B79" w:rsidRDefault="000757F9">
    <w:r>
      <w:pict w14:anchorId="17B55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f79b03f-542c-4d9c-ad99-9ccf358a8f35" o:spid="_x0000_s3075"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EF3"/>
    <w:multiLevelType w:val="multilevel"/>
    <w:tmpl w:val="F3C21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031A8"/>
    <w:multiLevelType w:val="multilevel"/>
    <w:tmpl w:val="9C82A18E"/>
    <w:lvl w:ilvl="0">
      <w:start w:val="4"/>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D0D557D"/>
    <w:multiLevelType w:val="multilevel"/>
    <w:tmpl w:val="B2DAC55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C94F81"/>
    <w:multiLevelType w:val="multilevel"/>
    <w:tmpl w:val="F5CC2A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8D85A9C"/>
    <w:multiLevelType w:val="multilevel"/>
    <w:tmpl w:val="D19E596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F2326E"/>
    <w:multiLevelType w:val="multilevel"/>
    <w:tmpl w:val="25B28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9FA623"/>
    <w:multiLevelType w:val="multilevel"/>
    <w:tmpl w:val="B57E3B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1F325D7"/>
    <w:multiLevelType w:val="multilevel"/>
    <w:tmpl w:val="5D1A1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1AEACD"/>
    <w:multiLevelType w:val="multilevel"/>
    <w:tmpl w:val="9D4876B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3D44384"/>
    <w:multiLevelType w:val="multilevel"/>
    <w:tmpl w:val="706092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596269F"/>
    <w:multiLevelType w:val="multilevel"/>
    <w:tmpl w:val="E46C856C"/>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208733"/>
    <w:multiLevelType w:val="multilevel"/>
    <w:tmpl w:val="E0D87F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2872ACAB"/>
    <w:multiLevelType w:val="multilevel"/>
    <w:tmpl w:val="8F7C315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1AA7C5B"/>
    <w:multiLevelType w:val="multilevel"/>
    <w:tmpl w:val="8ACEAB3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7B436D"/>
    <w:multiLevelType w:val="multilevel"/>
    <w:tmpl w:val="676C0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43B4A0"/>
    <w:multiLevelType w:val="multilevel"/>
    <w:tmpl w:val="323C71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4F5780A"/>
    <w:multiLevelType w:val="multilevel"/>
    <w:tmpl w:val="58147E1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362C6FCD"/>
    <w:multiLevelType w:val="multilevel"/>
    <w:tmpl w:val="1B5C165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CFC389"/>
    <w:multiLevelType w:val="multilevel"/>
    <w:tmpl w:val="D102C7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476C8767"/>
    <w:multiLevelType w:val="multilevel"/>
    <w:tmpl w:val="B1301D5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56DB3DD3"/>
    <w:multiLevelType w:val="multilevel"/>
    <w:tmpl w:val="9DD2166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586047AB"/>
    <w:multiLevelType w:val="multilevel"/>
    <w:tmpl w:val="61EE4A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A8EF2C9"/>
    <w:multiLevelType w:val="multilevel"/>
    <w:tmpl w:val="96BAD72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5F3D72F0"/>
    <w:multiLevelType w:val="multilevel"/>
    <w:tmpl w:val="778223E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F37353"/>
    <w:multiLevelType w:val="multilevel"/>
    <w:tmpl w:val="2006047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649FA4F6"/>
    <w:multiLevelType w:val="multilevel"/>
    <w:tmpl w:val="B55865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6BF3F98F"/>
    <w:multiLevelType w:val="multilevel"/>
    <w:tmpl w:val="E8C446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6E394E67"/>
    <w:multiLevelType w:val="multilevel"/>
    <w:tmpl w:val="F1421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E414BC"/>
    <w:multiLevelType w:val="multilevel"/>
    <w:tmpl w:val="E58001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521209"/>
    <w:multiLevelType w:val="multilevel"/>
    <w:tmpl w:val="97C01BD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965966"/>
    <w:multiLevelType w:val="multilevel"/>
    <w:tmpl w:val="5B3EE8D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326057006">
    <w:abstractNumId w:val="0"/>
  </w:num>
  <w:num w:numId="2" w16cid:durableId="307132729">
    <w:abstractNumId w:val="1"/>
  </w:num>
  <w:num w:numId="3" w16cid:durableId="1837724051">
    <w:abstractNumId w:val="2"/>
  </w:num>
  <w:num w:numId="4" w16cid:durableId="1809279545">
    <w:abstractNumId w:val="3"/>
  </w:num>
  <w:num w:numId="5" w16cid:durableId="1095133356">
    <w:abstractNumId w:val="4"/>
  </w:num>
  <w:num w:numId="6" w16cid:durableId="547837043">
    <w:abstractNumId w:val="5"/>
  </w:num>
  <w:num w:numId="7" w16cid:durableId="722757695">
    <w:abstractNumId w:val="6"/>
  </w:num>
  <w:num w:numId="8" w16cid:durableId="468984475">
    <w:abstractNumId w:val="7"/>
  </w:num>
  <w:num w:numId="9" w16cid:durableId="721445658">
    <w:abstractNumId w:val="8"/>
  </w:num>
  <w:num w:numId="10" w16cid:durableId="1460732581">
    <w:abstractNumId w:val="9"/>
  </w:num>
  <w:num w:numId="11" w16cid:durableId="740442740">
    <w:abstractNumId w:val="10"/>
  </w:num>
  <w:num w:numId="12" w16cid:durableId="1573351310">
    <w:abstractNumId w:val="11"/>
  </w:num>
  <w:num w:numId="13" w16cid:durableId="886600667">
    <w:abstractNumId w:val="12"/>
  </w:num>
  <w:num w:numId="14" w16cid:durableId="731849881">
    <w:abstractNumId w:val="13"/>
  </w:num>
  <w:num w:numId="15" w16cid:durableId="1175143557">
    <w:abstractNumId w:val="14"/>
  </w:num>
  <w:num w:numId="16" w16cid:durableId="221716389">
    <w:abstractNumId w:val="15"/>
  </w:num>
  <w:num w:numId="17" w16cid:durableId="317614759">
    <w:abstractNumId w:val="16"/>
  </w:num>
  <w:num w:numId="18" w16cid:durableId="231237521">
    <w:abstractNumId w:val="17"/>
  </w:num>
  <w:num w:numId="19" w16cid:durableId="869758967">
    <w:abstractNumId w:val="18"/>
  </w:num>
  <w:num w:numId="20" w16cid:durableId="1540122126">
    <w:abstractNumId w:val="19"/>
  </w:num>
  <w:num w:numId="21" w16cid:durableId="2028556655">
    <w:abstractNumId w:val="20"/>
  </w:num>
  <w:num w:numId="22" w16cid:durableId="1488785416">
    <w:abstractNumId w:val="21"/>
  </w:num>
  <w:num w:numId="23" w16cid:durableId="427233157">
    <w:abstractNumId w:val="22"/>
  </w:num>
  <w:num w:numId="24" w16cid:durableId="803693007">
    <w:abstractNumId w:val="23"/>
  </w:num>
  <w:num w:numId="25" w16cid:durableId="1315719496">
    <w:abstractNumId w:val="24"/>
  </w:num>
  <w:num w:numId="26" w16cid:durableId="1594318495">
    <w:abstractNumId w:val="25"/>
  </w:num>
  <w:num w:numId="27" w16cid:durableId="6493462">
    <w:abstractNumId w:val="26"/>
  </w:num>
  <w:num w:numId="28" w16cid:durableId="1399790470">
    <w:abstractNumId w:val="27"/>
  </w:num>
  <w:num w:numId="29" w16cid:durableId="456459738">
    <w:abstractNumId w:val="28"/>
  </w:num>
  <w:num w:numId="30" w16cid:durableId="1196894216">
    <w:abstractNumId w:val="29"/>
  </w:num>
  <w:num w:numId="31" w16cid:durableId="200289194">
    <w:abstractNumId w:val="30"/>
  </w:num>
  <w:num w:numId="32" w16cid:durableId="6625141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39304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010511"/>
    <w:docVar w:name="dms_carovy_kod_cj" w:val="MZE-31407/2023-12122"/>
    <w:docVar w:name="dms_cj" w:val="MZE-31407/2023-12122"/>
    <w:docVar w:name="dms_cj_skn" w:val=" "/>
    <w:docVar w:name="dms_datum" w:val="5. 5. 2023"/>
    <w:docVar w:name="dms_datum_textem" w:val="5. května 2023"/>
    <w:docVar w:name="dms_datum_vzniku" w:val="5. 5. 2023 15:04:44"/>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5987-RFC-PRAISII-HR-001-PZ730-EAGIAPP/EPH – zpracování nových data POR a pomocných prostředků"/>
    <w:docVar w:name="dms_VNVSpravce" w:val=" "/>
    <w:docVar w:name="dms_zpracoval_jmeno" w:val="David Neužil"/>
    <w:docVar w:name="dms_zpracoval_mail" w:val="David.Neuzil@mze.cz"/>
    <w:docVar w:name="dms_zpracoval_telefon" w:val="221812012"/>
  </w:docVars>
  <w:rsids>
    <w:rsidRoot w:val="00CE3B79"/>
    <w:rsid w:val="000757F9"/>
    <w:rsid w:val="0010416A"/>
    <w:rsid w:val="00700CFB"/>
    <w:rsid w:val="00B760AE"/>
    <w:rsid w:val="00BA022F"/>
    <w:rsid w:val="00CE3B79"/>
    <w:rsid w:val="00ED3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4F4A7067"/>
  <w15:docId w15:val="{C4A0C320-C5E2-4419-BBA4-D649F9B9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table" w:styleId="Mkatabulky">
    <w:name w:val="Table Grid"/>
    <w:basedOn w:val="Normlntabulka"/>
    <w:uiPriority w:val="39"/>
    <w:rPr>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styleId="Siln">
    <w:name w:val="Strong"/>
    <w:basedOn w:val="Standardnpsmoodstavce"/>
    <w:uiPriority w:val="22"/>
    <w:qFormat/>
    <w:rPr>
      <w:b/>
      <w:bCs/>
    </w:r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Cs w:val="20"/>
    </w:rPr>
  </w:style>
  <w:style w:type="character" w:customStyle="1" w:styleId="TextpoznpodarouChar">
    <w:name w:val="Text pozn. pod čarou Char"/>
    <w:basedOn w:val="Standardnpsmoodstavce"/>
    <w:uiPriority w:val="99"/>
    <w:semiHidden/>
    <w:rPr>
      <w:rFonts w:ascii="Arial" w:hAnsi="Arial"/>
      <w:sz w:val="22"/>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Cs w:val="20"/>
    </w:rPr>
  </w:style>
  <w:style w:type="character" w:customStyle="1" w:styleId="TextvysvtlivekChar">
    <w:name w:val="Text vysvětlivek Char"/>
    <w:basedOn w:val="Standardnpsmoodstavce"/>
    <w:uiPriority w:val="99"/>
    <w:rPr>
      <w:rFonts w:ascii="Arial" w:hAnsi="Arial"/>
      <w:sz w:val="22"/>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8"/>
      </w:numPr>
      <w:spacing w:after="120" w:line="280" w:lineRule="exact"/>
    </w:pPr>
    <w:rPr>
      <w:rFonts w:eastAsia="Times New Roman" w:cs="Times New Roman"/>
      <w:lang w:eastAsia="cs-CZ"/>
    </w:rPr>
  </w:style>
  <w:style w:type="paragraph" w:customStyle="1" w:styleId="RLlneksmlouvy">
    <w:name w:val="RL Článek smlouvy"/>
    <w:basedOn w:val="Normln"/>
    <w:next w:val="RLTextlnkuslovan"/>
    <w:pPr>
      <w:keepNext/>
      <w:numPr>
        <w:numId w:val="18"/>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styleId="Hypertextovodkaz">
    <w:name w:val="Hyperlink"/>
    <w:basedOn w:val="Standardnpsmoodstavce"/>
    <w:uiPriority w:val="99"/>
    <w:unhideWhenUsed/>
    <w:rPr>
      <w:color w:val="0000FF"/>
      <w:u w:val="single"/>
    </w:rPr>
  </w:style>
  <w:style w:type="paragraph" w:customStyle="1" w:styleId="PlohaA">
    <w:name w:val="Příloha A"/>
    <w:basedOn w:val="Zkladntext"/>
    <w:next w:val="Zkladntext"/>
    <w:pPr>
      <w:keepNext/>
      <w:keepLines/>
      <w:pageBreakBefore/>
      <w:numPr>
        <w:numId w:val="11"/>
      </w:numPr>
      <w:tabs>
        <w:tab w:val="num" w:pos="1701"/>
      </w:tabs>
      <w:spacing w:before="80" w:after="60"/>
      <w:ind w:left="1701" w:hanging="1701"/>
      <w:jc w:val="center"/>
    </w:pPr>
    <w:rPr>
      <w:b/>
      <w:bCs/>
      <w:sz w:val="32"/>
      <w:szCs w:val="32"/>
    </w:rPr>
  </w:style>
  <w:style w:type="paragraph" w:styleId="Zkladntext">
    <w:name w:val="Body Text"/>
    <w:basedOn w:val="Normln"/>
    <w:uiPriority w:val="99"/>
    <w:semiHidden/>
    <w:unhideWhenUsed/>
    <w:pPr>
      <w:spacing w:after="120"/>
      <w:jc w:val="left"/>
    </w:pPr>
    <w:rPr>
      <w:rFonts w:ascii="Times New Roman" w:eastAsia="Times New Roman" w:hAnsi="Times New Roman" w:cs="Times New Roman"/>
      <w:szCs w:val="20"/>
      <w:lang w:eastAsia="cs-CZ"/>
    </w:rPr>
  </w:style>
  <w:style w:type="character" w:customStyle="1" w:styleId="ZkladntextChar">
    <w:name w:val="Základní text Char"/>
    <w:basedOn w:val="Standardnpsmoodstavce"/>
    <w:uiPriority w:val="99"/>
    <w:semiHidden/>
    <w:rPr>
      <w:sz w:val="22"/>
      <w:lang w:eastAsia="cs-CZ"/>
    </w:rPr>
  </w:style>
  <w:style w:type="character" w:customStyle="1" w:styleId="Odkaznakoment2">
    <w:name w:val="Odkaz na komentář2"/>
    <w:basedOn w:val="Standardnpsmoodstavce"/>
    <w:uiPriority w:val="99"/>
    <w:semiHidden/>
    <w:unhideWhenUsed/>
    <w:rPr>
      <w:sz w:val="16"/>
      <w:szCs w:val="16"/>
    </w:rPr>
  </w:style>
  <w:style w:type="paragraph" w:customStyle="1" w:styleId="Bezmezer1">
    <w:name w:val="Bez mezer1"/>
    <w:uiPriority w:val="1"/>
    <w:qFormat/>
    <w:rPr>
      <w:sz w:val="22"/>
      <w:lang w:eastAsia="cs-CZ"/>
    </w:rPr>
  </w:style>
  <w:style w:type="character" w:customStyle="1" w:styleId="Odkaznakoment3">
    <w:name w:val="Odkaz na komentář3"/>
    <w:basedOn w:val="Standardnpsmoodstavce"/>
    <w:uiPriority w:val="99"/>
    <w:semiHidden/>
    <w:unhideWhenUsed/>
    <w:rPr>
      <w:sz w:val="16"/>
      <w:szCs w:val="16"/>
    </w:rPr>
  </w:style>
  <w:style w:type="paragraph" w:customStyle="1" w:styleId="Textkomente1">
    <w:name w:val="Text komentáře1"/>
    <w:basedOn w:val="Normln"/>
    <w:uiPriority w:val="99"/>
    <w:unhideWhenUsed/>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rPr>
      <w:lang w:eastAsia="cs-CZ"/>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b/>
      <w:bCs/>
      <w:lang w:eastAsia="cs-CZ"/>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customStyle="1" w:styleId="Revize1">
    <w:name w:val="Revize1"/>
    <w:uiPriority w:val="99"/>
    <w:semiHidden/>
    <w:rPr>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emf"/><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package" Target="embeddings/Microsoft_Word_Document.docx"/><Relationship Id="rId23" Type="http://schemas.openxmlformats.org/officeDocument/2006/relationships/package" Target="embeddings/Microsoft_Word_Document1.docx"/><Relationship Id="rId28" Type="http://schemas.openxmlformats.org/officeDocument/2006/relationships/footer" Target="footer5.xml"/><Relationship Id="rId10" Type="http://schemas.openxmlformats.org/officeDocument/2006/relationships/image" Target="media/image4.png"/><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1.emf"/><Relationship Id="rId27" Type="http://schemas.openxmlformats.org/officeDocument/2006/relationships/footer" Target="footer4.xml"/><Relationship Id="rId30" Type="http://schemas.openxmlformats.org/officeDocument/2006/relationships/header" Target="header5.xml"/><Relationship Id="rId8"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 Id="rId30"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3481</Words>
  <Characters>20540</Characters>
  <Application>Microsoft Office Word</Application>
  <DocSecurity>0</DocSecurity>
  <Lines>171</Lines>
  <Paragraphs>47</Paragraphs>
  <ScaleCrop>false</ScaleCrop>
  <Company>T-Soft a.s.</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2023-05-05T13:13:00Z</cp:lastPrinted>
  <dcterms:created xsi:type="dcterms:W3CDTF">2023-05-24T15:02:00Z</dcterms:created>
  <dcterms:modified xsi:type="dcterms:W3CDTF">2023-05-24T15:02:00Z</dcterms:modified>
</cp:coreProperties>
</file>