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1AD8B9AF" w:rsidR="00997E47" w:rsidRPr="00F35BCE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F35BC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9C2D2C" w:rsidRPr="00560F43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F35BCE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F35BC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3353B428" w14:textId="68BA1E0E" w:rsidR="00997E47" w:rsidRPr="00560F43" w:rsidRDefault="00E34D7A" w:rsidP="31A302DF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34D7A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</w:t>
      </w:r>
    </w:p>
    <w:p w14:paraId="1325D822" w14:textId="77777777" w:rsidR="002D34E3" w:rsidRPr="00781562" w:rsidRDefault="002D34E3" w:rsidP="002D34E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Pojišťovna: </w:t>
      </w:r>
      <w:r w:rsidRPr="00F2258E">
        <w:rPr>
          <w:rFonts w:asciiTheme="minorHAnsi" w:hAnsiTheme="minorHAnsi" w:cstheme="minorHAnsi"/>
          <w:b/>
        </w:rPr>
        <w:t>RBP, zdravotní pojišťovna</w:t>
      </w:r>
    </w:p>
    <w:p w14:paraId="2DE1531D" w14:textId="77777777" w:rsidR="002D34E3" w:rsidRPr="00781562" w:rsidRDefault="002D34E3" w:rsidP="002D34E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S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e sídlem: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Pr="00F2258E">
        <w:rPr>
          <w:rFonts w:asciiTheme="minorHAnsi" w:hAnsiTheme="minorHAnsi" w:cstheme="minorHAnsi"/>
          <w:bCs/>
        </w:rPr>
        <w:t>Michálkovická 967/108, 710 00 Ostrava – Slezská Ostrava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383E534E" w14:textId="77777777" w:rsidR="002D34E3" w:rsidRPr="00781562" w:rsidRDefault="002D34E3" w:rsidP="002D34E3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astoupena: </w:t>
      </w:r>
      <w:r w:rsidRPr="00F2258E">
        <w:rPr>
          <w:rFonts w:asciiTheme="minorHAnsi" w:hAnsiTheme="minorHAnsi" w:cstheme="minorHAnsi"/>
          <w:bCs/>
        </w:rPr>
        <w:t>Ing. Antonínem Klimšou, MBA, výkonným ředitelem</w:t>
      </w:r>
    </w:p>
    <w:p w14:paraId="4A0EB406" w14:textId="77777777" w:rsidR="002D34E3" w:rsidRDefault="002D34E3" w:rsidP="002D34E3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hAnsiTheme="minorHAnsi" w:cstheme="minorHAnsi"/>
          <w:bCs/>
        </w:rPr>
      </w:pPr>
      <w:r w:rsidRPr="00F2258E">
        <w:rPr>
          <w:rFonts w:asciiTheme="minorHAnsi" w:hAnsiTheme="minorHAnsi" w:cstheme="minorHAnsi"/>
          <w:b/>
          <w:bCs/>
        </w:rPr>
        <w:t xml:space="preserve">IČO: </w:t>
      </w:r>
      <w:r w:rsidRPr="00F2258E">
        <w:rPr>
          <w:rFonts w:asciiTheme="minorHAnsi" w:hAnsiTheme="minorHAnsi" w:cstheme="minorHAnsi"/>
          <w:bCs/>
        </w:rPr>
        <w:t>476 73</w:t>
      </w:r>
      <w:r>
        <w:rPr>
          <w:rFonts w:asciiTheme="minorHAnsi" w:hAnsiTheme="minorHAnsi" w:cstheme="minorHAnsi"/>
          <w:bCs/>
        </w:rPr>
        <w:t> </w:t>
      </w:r>
      <w:r w:rsidRPr="00F2258E">
        <w:rPr>
          <w:rFonts w:asciiTheme="minorHAnsi" w:hAnsiTheme="minorHAnsi" w:cstheme="minorHAnsi"/>
          <w:bCs/>
        </w:rPr>
        <w:t>036</w:t>
      </w:r>
    </w:p>
    <w:p w14:paraId="311D181B" w14:textId="77777777" w:rsidR="002D34E3" w:rsidRPr="00781562" w:rsidRDefault="002D34E3" w:rsidP="002D34E3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F2258E">
        <w:rPr>
          <w:rFonts w:asciiTheme="minorHAnsi" w:hAnsiTheme="minorHAnsi" w:cstheme="minorHAnsi"/>
          <w:b/>
          <w:bCs/>
        </w:rPr>
        <w:t xml:space="preserve">DIČ: </w:t>
      </w:r>
      <w:r w:rsidRPr="00F2258E">
        <w:rPr>
          <w:rFonts w:asciiTheme="minorHAnsi" w:hAnsiTheme="minorHAnsi" w:cstheme="minorHAnsi"/>
          <w:bCs/>
        </w:rPr>
        <w:t>CZ47673036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44329A0D" w14:textId="77777777" w:rsidR="002D34E3" w:rsidRPr="00781562" w:rsidRDefault="002D34E3" w:rsidP="002D34E3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apsaná v obchodním rejstříku vedeném </w:t>
      </w:r>
      <w:r w:rsidRPr="00F2258E">
        <w:rPr>
          <w:rFonts w:asciiTheme="minorHAnsi" w:hAnsiTheme="minorHAnsi" w:cstheme="minorHAnsi"/>
          <w:bCs/>
        </w:rPr>
        <w:t>u Krajského soudu v Ostravě, oddíl AXIV, vložka 554</w:t>
      </w:r>
    </w:p>
    <w:p w14:paraId="680BEFBC" w14:textId="009D14DE" w:rsidR="00997E47" w:rsidRPr="00F35BCE" w:rsidRDefault="001B3A0C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 w:rsidRPr="00F35BC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B</w:t>
      </w:r>
      <w:r w:rsidR="008E4705" w:rsidRPr="00F35BC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ankovní spojení: </w:t>
      </w:r>
      <w:proofErr w:type="spellStart"/>
      <w:r w:rsidR="002D34E3" w:rsidRPr="002D34E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</w:t>
      </w:r>
      <w:proofErr w:type="spellEnd"/>
    </w:p>
    <w:p w14:paraId="2CF8F037" w14:textId="2CE9C695" w:rsidR="00997E47" w:rsidRPr="00F35BCE" w:rsidRDefault="001B3A0C" w:rsidP="31A302DF">
      <w:pPr>
        <w:spacing w:before="120"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F35BC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Č</w:t>
      </w:r>
      <w:r w:rsidR="008E4705" w:rsidRPr="00F35BC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íslo účtu: </w:t>
      </w:r>
      <w:proofErr w:type="spellStart"/>
      <w:r w:rsidR="002D34E3" w:rsidRPr="002D34E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</w:t>
      </w:r>
      <w:proofErr w:type="spellEnd"/>
    </w:p>
    <w:p w14:paraId="65243D8D" w14:textId="77777777" w:rsidR="00997E47" w:rsidRPr="00F35BCE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35BCE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F35BCE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F35BCE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F35BCE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35BCE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197CC950" w:rsidR="00E4237A" w:rsidRPr="00F35BCE" w:rsidRDefault="00E4237A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F35BCE">
        <w:rPr>
          <w:rFonts w:asciiTheme="minorHAnsi" w:hAnsiTheme="minorHAnsi" w:cstheme="minorHAnsi"/>
          <w:b/>
          <w:bCs/>
          <w:sz w:val="24"/>
          <w:szCs w:val="24"/>
        </w:rPr>
        <w:t>Držitel:</w:t>
      </w:r>
    </w:p>
    <w:p w14:paraId="1021D4E4" w14:textId="77777777" w:rsidR="008C477F" w:rsidRPr="00560F43" w:rsidRDefault="008C477F" w:rsidP="008C477F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560F43">
        <w:rPr>
          <w:rFonts w:asciiTheme="minorHAnsi" w:hAnsiTheme="minorHAnsi" w:cstheme="minorHAnsi"/>
          <w:b/>
          <w:sz w:val="24"/>
          <w:szCs w:val="24"/>
        </w:rPr>
        <w:t>AstraZeneca AB</w:t>
      </w:r>
    </w:p>
    <w:p w14:paraId="7CF0D5B6" w14:textId="77777777" w:rsidR="008C477F" w:rsidRPr="00560F43" w:rsidRDefault="008C477F" w:rsidP="008C477F">
      <w:pPr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560F43">
        <w:rPr>
          <w:rFonts w:asciiTheme="minorHAnsi" w:hAnsiTheme="minorHAnsi" w:cstheme="minorHAnsi"/>
          <w:b/>
          <w:bCs/>
          <w:sz w:val="24"/>
          <w:szCs w:val="24"/>
        </w:rPr>
        <w:t>Sídlo:</w:t>
      </w:r>
      <w:r w:rsidRPr="00560F43">
        <w:rPr>
          <w:rFonts w:asciiTheme="minorHAnsi" w:hAnsiTheme="minorHAnsi" w:cstheme="minorHAnsi"/>
          <w:sz w:val="24"/>
          <w:szCs w:val="24"/>
        </w:rPr>
        <w:t xml:space="preserve"> Gärtunavägen, SE-151 85 Södertälje, Švédské království</w:t>
      </w:r>
    </w:p>
    <w:p w14:paraId="3E43B1BC" w14:textId="77777777" w:rsidR="008C477F" w:rsidRPr="00560F43" w:rsidRDefault="008C477F" w:rsidP="008C477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560F43">
        <w:rPr>
          <w:rFonts w:asciiTheme="minorHAnsi" w:hAnsiTheme="minorHAnsi" w:cstheme="minorHAnsi"/>
          <w:b/>
          <w:bCs/>
          <w:sz w:val="24"/>
          <w:szCs w:val="24"/>
        </w:rPr>
        <w:t>Zapsaný</w:t>
      </w:r>
      <w:r w:rsidRPr="00560F43">
        <w:rPr>
          <w:rFonts w:asciiTheme="minorHAnsi" w:hAnsiTheme="minorHAnsi" w:cstheme="minorHAnsi"/>
          <w:sz w:val="24"/>
          <w:szCs w:val="24"/>
        </w:rPr>
        <w:t xml:space="preserve"> ve veřejném rejstříku vedeném u Švédského úřadu registrace společností (Swedish Companies Registration Office, Bolagsverket) pod reg. číslem 556011-7482</w:t>
      </w:r>
    </w:p>
    <w:p w14:paraId="460654A2" w14:textId="77777777" w:rsidR="008C477F" w:rsidRPr="00560F43" w:rsidRDefault="008C477F" w:rsidP="008C477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560F43">
        <w:rPr>
          <w:rFonts w:asciiTheme="minorHAnsi" w:hAnsiTheme="minorHAnsi" w:cstheme="minorHAnsi"/>
          <w:b/>
          <w:bCs/>
          <w:sz w:val="24"/>
          <w:szCs w:val="24"/>
        </w:rPr>
        <w:t>Zastoupený:</w:t>
      </w:r>
      <w:r w:rsidRPr="00560F43">
        <w:rPr>
          <w:rFonts w:asciiTheme="minorHAnsi" w:hAnsiTheme="minorHAnsi" w:cstheme="minorHAnsi"/>
          <w:sz w:val="24"/>
          <w:szCs w:val="24"/>
        </w:rPr>
        <w:t xml:space="preserve"> na základě plné moci ze dne 25. 5. 2022 společností</w:t>
      </w:r>
    </w:p>
    <w:p w14:paraId="7BE9B4CC" w14:textId="77777777" w:rsidR="008C477F" w:rsidRPr="00560F43" w:rsidRDefault="008C477F" w:rsidP="008C477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</w:p>
    <w:p w14:paraId="4FC9F02B" w14:textId="77777777" w:rsidR="008C477F" w:rsidRPr="00560F43" w:rsidRDefault="008C477F" w:rsidP="008C477F">
      <w:pPr>
        <w:ind w:right="11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60F43">
        <w:rPr>
          <w:rFonts w:asciiTheme="minorHAnsi" w:hAnsiTheme="minorHAnsi" w:cstheme="minorHAnsi"/>
          <w:b/>
          <w:sz w:val="24"/>
          <w:szCs w:val="24"/>
        </w:rPr>
        <w:t>AstraZeneca Czech Republic s.r.o.</w:t>
      </w:r>
    </w:p>
    <w:p w14:paraId="110F776B" w14:textId="77777777" w:rsidR="008C477F" w:rsidRPr="00560F43" w:rsidRDefault="008C477F" w:rsidP="008C477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560F43">
        <w:rPr>
          <w:rFonts w:asciiTheme="minorHAnsi" w:hAnsiTheme="minorHAnsi" w:cstheme="minorHAnsi"/>
          <w:bCs/>
          <w:sz w:val="24"/>
          <w:szCs w:val="24"/>
        </w:rPr>
        <w:t xml:space="preserve">Sídlo: </w:t>
      </w:r>
      <w:r w:rsidRPr="00560F43">
        <w:rPr>
          <w:rFonts w:asciiTheme="minorHAnsi" w:hAnsiTheme="minorHAnsi" w:cstheme="minorHAnsi"/>
          <w:bCs/>
          <w:sz w:val="24"/>
          <w:szCs w:val="24"/>
        </w:rPr>
        <w:tab/>
      </w:r>
      <w:r w:rsidRPr="00560F43">
        <w:rPr>
          <w:rFonts w:asciiTheme="minorHAnsi" w:hAnsiTheme="minorHAnsi" w:cstheme="minorHAnsi"/>
          <w:sz w:val="24"/>
          <w:szCs w:val="24"/>
        </w:rPr>
        <w:tab/>
        <w:t>U Trezorky 921/2, Jinonice, 158 00 Praha 5</w:t>
      </w:r>
    </w:p>
    <w:p w14:paraId="1964F686" w14:textId="77777777" w:rsidR="008C477F" w:rsidRPr="00560F43" w:rsidRDefault="008C477F" w:rsidP="008C477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560F43">
        <w:rPr>
          <w:rFonts w:asciiTheme="minorHAnsi" w:hAnsiTheme="minorHAnsi" w:cstheme="minorHAnsi"/>
          <w:bCs/>
          <w:sz w:val="24"/>
          <w:szCs w:val="24"/>
        </w:rPr>
        <w:t xml:space="preserve">IČO: </w:t>
      </w:r>
      <w:r w:rsidRPr="00560F43">
        <w:rPr>
          <w:rFonts w:asciiTheme="minorHAnsi" w:hAnsiTheme="minorHAnsi" w:cstheme="minorHAnsi"/>
          <w:bCs/>
          <w:sz w:val="24"/>
          <w:szCs w:val="24"/>
        </w:rPr>
        <w:tab/>
      </w:r>
      <w:r w:rsidRPr="00560F43">
        <w:rPr>
          <w:rFonts w:asciiTheme="minorHAnsi" w:hAnsiTheme="minorHAnsi" w:cstheme="minorHAnsi"/>
          <w:sz w:val="24"/>
          <w:szCs w:val="24"/>
        </w:rPr>
        <w:tab/>
        <w:t>639 84 482</w:t>
      </w:r>
    </w:p>
    <w:p w14:paraId="5152446D" w14:textId="77777777" w:rsidR="008C477F" w:rsidRPr="00560F43" w:rsidRDefault="008C477F" w:rsidP="008C477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560F43">
        <w:rPr>
          <w:rFonts w:asciiTheme="minorHAnsi" w:hAnsiTheme="minorHAnsi" w:cstheme="minorHAnsi"/>
          <w:bCs/>
          <w:sz w:val="24"/>
          <w:szCs w:val="24"/>
        </w:rPr>
        <w:t xml:space="preserve">DIČ: </w:t>
      </w:r>
      <w:r w:rsidRPr="00560F43">
        <w:rPr>
          <w:rFonts w:asciiTheme="minorHAnsi" w:hAnsiTheme="minorHAnsi" w:cstheme="minorHAnsi"/>
          <w:bCs/>
          <w:sz w:val="24"/>
          <w:szCs w:val="24"/>
        </w:rPr>
        <w:tab/>
      </w:r>
      <w:r w:rsidRPr="00560F43">
        <w:rPr>
          <w:rFonts w:asciiTheme="minorHAnsi" w:hAnsiTheme="minorHAnsi" w:cstheme="minorHAnsi"/>
          <w:sz w:val="24"/>
          <w:szCs w:val="24"/>
        </w:rPr>
        <w:tab/>
        <w:t>CZ 639 84 482</w:t>
      </w:r>
    </w:p>
    <w:p w14:paraId="5C17E9F4" w14:textId="77777777" w:rsidR="008C477F" w:rsidRPr="00560F43" w:rsidRDefault="008C477F" w:rsidP="008C477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560F43">
        <w:rPr>
          <w:rFonts w:asciiTheme="minorHAnsi" w:hAnsiTheme="minorHAnsi" w:cstheme="minorHAnsi"/>
          <w:bCs/>
          <w:sz w:val="24"/>
          <w:szCs w:val="24"/>
        </w:rPr>
        <w:t>Zapsanou ve veřejném rejstříku vedeném</w:t>
      </w:r>
      <w:r w:rsidRPr="00560F43">
        <w:rPr>
          <w:rFonts w:asciiTheme="minorHAnsi" w:hAnsiTheme="minorHAnsi" w:cstheme="minorHAnsi"/>
          <w:sz w:val="24"/>
          <w:szCs w:val="24"/>
        </w:rPr>
        <w:t xml:space="preserve"> Městským soudem v Praze, sp. zn. C 38105</w:t>
      </w:r>
    </w:p>
    <w:p w14:paraId="1C77261C" w14:textId="77777777" w:rsidR="008C477F" w:rsidRPr="00560F43" w:rsidRDefault="008C477F" w:rsidP="008C477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560F43">
        <w:rPr>
          <w:rFonts w:asciiTheme="minorHAnsi" w:hAnsiTheme="minorHAnsi" w:cstheme="minorHAnsi"/>
          <w:bCs/>
          <w:sz w:val="24"/>
          <w:szCs w:val="24"/>
        </w:rPr>
        <w:t>Zastoupenou:</w:t>
      </w:r>
      <w:r w:rsidRPr="00560F43">
        <w:rPr>
          <w:rFonts w:asciiTheme="minorHAnsi" w:hAnsiTheme="minorHAnsi" w:cstheme="minorHAnsi"/>
          <w:sz w:val="24"/>
          <w:szCs w:val="24"/>
        </w:rPr>
        <w:tab/>
        <w:t>Kuuno Vaher, jednatel</w:t>
      </w:r>
    </w:p>
    <w:p w14:paraId="21FDCC4D" w14:textId="13544F6D" w:rsidR="008C477F" w:rsidRPr="00560F43" w:rsidRDefault="008C477F" w:rsidP="008C477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560F43">
        <w:rPr>
          <w:rFonts w:asciiTheme="minorHAnsi" w:hAnsiTheme="minorHAnsi" w:cstheme="minorHAnsi"/>
          <w:sz w:val="24"/>
          <w:szCs w:val="24"/>
        </w:rPr>
        <w:t xml:space="preserve">Číslo účtu: </w:t>
      </w:r>
      <w:r w:rsidR="00E34D7A" w:rsidRPr="00E34D7A">
        <w:rPr>
          <w:rFonts w:asciiTheme="minorHAnsi" w:hAnsiTheme="minorHAnsi" w:cstheme="minorHAnsi"/>
          <w:sz w:val="24"/>
          <w:szCs w:val="24"/>
          <w:highlight w:val="black"/>
        </w:rPr>
        <w:t>XXXXXXXXXXXXXXXXXXXXXXXXXX</w:t>
      </w:r>
    </w:p>
    <w:p w14:paraId="20936E6E" w14:textId="2AF91E71" w:rsidR="008C477F" w:rsidRPr="00560F43" w:rsidRDefault="008C477F" w:rsidP="008C477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60F43">
        <w:rPr>
          <w:rFonts w:asciiTheme="minorHAnsi" w:hAnsiTheme="minorHAnsi" w:cstheme="minorHAnsi"/>
          <w:sz w:val="24"/>
          <w:szCs w:val="24"/>
        </w:rPr>
        <w:t xml:space="preserve">IBAN: </w:t>
      </w:r>
      <w:r w:rsidR="00E34D7A" w:rsidRPr="00E34D7A">
        <w:rPr>
          <w:rFonts w:asciiTheme="minorHAnsi" w:hAnsiTheme="minorHAnsi" w:cstheme="minorHAnsi"/>
          <w:sz w:val="24"/>
          <w:szCs w:val="24"/>
          <w:highlight w:val="black"/>
        </w:rPr>
        <w:t>XXXXXXXXXXXXXXXXXXXXXXXXXXX</w:t>
      </w:r>
      <w:r w:rsidRPr="00560F43" w:rsidDel="00F943D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4898F42" w14:textId="77777777" w:rsidR="00E4237A" w:rsidRPr="00F35BCE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F35BCE">
        <w:rPr>
          <w:rFonts w:asciiTheme="minorHAnsi" w:hAnsiTheme="minorHAnsi" w:cstheme="minorHAnsi"/>
          <w:bCs/>
          <w:sz w:val="24"/>
          <w:szCs w:val="24"/>
        </w:rPr>
        <w:t>(dále jen</w:t>
      </w:r>
      <w:r w:rsidRPr="00F35BCE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F35BCE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F35BCE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F35BCE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F35BCE">
        <w:rPr>
          <w:rFonts w:asciiTheme="minorHAnsi" w:hAnsiTheme="minorHAnsi" w:cstheme="minorHAnsi"/>
          <w:sz w:val="24"/>
          <w:szCs w:val="24"/>
        </w:rPr>
        <w:lastRenderedPageBreak/>
        <w:t>(společně dále jen „</w:t>
      </w:r>
      <w:r w:rsidRPr="00F35BCE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F35BCE">
        <w:rPr>
          <w:rFonts w:asciiTheme="minorHAnsi" w:hAnsiTheme="minorHAnsi" w:cstheme="minorHAnsi"/>
          <w:sz w:val="24"/>
          <w:szCs w:val="24"/>
        </w:rPr>
        <w:t>“)</w:t>
      </w:r>
    </w:p>
    <w:p w14:paraId="7A1A37EA" w14:textId="77777777" w:rsidR="00E358D5" w:rsidRPr="00F35BCE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F35BCE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  <w:r w:rsidRPr="00F35BCE">
        <w:rPr>
          <w:rFonts w:asciiTheme="minorHAnsi" w:hAnsiTheme="minorHAnsi" w:cstheme="minorHAns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12366DCB" w:rsidR="00997E47" w:rsidRPr="00F35BCE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F35B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Smluvní strany uzavřely dne </w:t>
      </w:r>
      <w:r w:rsidR="00A64B36">
        <w:rPr>
          <w:rFonts w:asciiTheme="minorHAnsi" w:hAnsiTheme="minorHAnsi" w:cstheme="minorHAnsi"/>
          <w:color w:val="000000" w:themeColor="text1"/>
          <w:sz w:val="24"/>
          <w:szCs w:val="24"/>
        </w:rPr>
        <w:t>8.2.2022</w:t>
      </w:r>
      <w:r w:rsidRPr="00F35B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proofErr w:type="spellStart"/>
      <w:r w:rsidR="002D34E3" w:rsidRPr="002D34E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</w:t>
      </w:r>
      <w:proofErr w:type="spellEnd"/>
      <w:r w:rsidR="002D34E3" w:rsidRPr="00F35B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35BCE">
        <w:rPr>
          <w:rFonts w:asciiTheme="minorHAnsi" w:hAnsiTheme="minorHAnsi" w:cstheme="minorHAnsi"/>
          <w:color w:val="000000" w:themeColor="text1"/>
          <w:sz w:val="24"/>
          <w:szCs w:val="24"/>
        </w:rPr>
        <w:t>(dále jen „</w:t>
      </w:r>
      <w:r w:rsidRPr="00F35BC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Smlouva</w:t>
      </w:r>
      <w:r w:rsidRPr="00F35BCE">
        <w:rPr>
          <w:rFonts w:asciiTheme="minorHAnsi" w:hAnsiTheme="minorHAnsi" w:cstheme="minorHAnsi"/>
          <w:color w:val="000000" w:themeColor="text1"/>
          <w:sz w:val="24"/>
          <w:szCs w:val="24"/>
        </w:rPr>
        <w:t>“).</w:t>
      </w:r>
    </w:p>
    <w:p w14:paraId="0BFE1AA0" w14:textId="01BFA9C2" w:rsidR="00997E47" w:rsidRPr="00F35BCE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HAnsi"/>
          <w:sz w:val="24"/>
          <w:szCs w:val="24"/>
          <w:lang w:val="cs-CZ"/>
        </w:rPr>
      </w:pPr>
      <w:r w:rsidRPr="00F35BCE">
        <w:rPr>
          <w:rFonts w:asciiTheme="minorHAnsi" w:hAnsiTheme="minorHAnsi" w:cstheme="minorHAns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00F35BCE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FA6647" w:rsidRPr="00F35BCE">
        <w:rPr>
          <w:rFonts w:asciiTheme="minorHAnsi" w:hAnsiTheme="minorHAnsi" w:cstheme="minorHAnsi"/>
          <w:sz w:val="24"/>
          <w:szCs w:val="24"/>
          <w:lang w:val="cs-CZ"/>
        </w:rPr>
        <w:t>ke Smlouvě</w:t>
      </w:r>
      <w:r w:rsidR="25F52948" w:rsidRPr="00F35BCE">
        <w:rPr>
          <w:rFonts w:asciiTheme="minorHAnsi" w:hAnsiTheme="minorHAnsi" w:cstheme="minorHAnsi"/>
          <w:sz w:val="24"/>
          <w:szCs w:val="24"/>
        </w:rPr>
        <w:t xml:space="preserve"> (</w:t>
      </w:r>
      <w:r w:rsidR="25F52948" w:rsidRPr="00F35BCE">
        <w:rPr>
          <w:rFonts w:asciiTheme="minorHAnsi" w:hAnsiTheme="minorHAnsi" w:cstheme="minorHAnsi"/>
          <w:sz w:val="24"/>
          <w:szCs w:val="24"/>
          <w:lang w:val="cs-CZ"/>
        </w:rPr>
        <w:t xml:space="preserve">dále jen </w:t>
      </w:r>
      <w:r w:rsidR="00B64A27" w:rsidRPr="00F35BCE">
        <w:rPr>
          <w:rFonts w:asciiTheme="minorHAnsi" w:hAnsiTheme="minorHAnsi" w:cstheme="minorHAnsi"/>
          <w:sz w:val="24"/>
          <w:szCs w:val="24"/>
          <w:lang w:val="cs-CZ"/>
        </w:rPr>
        <w:t>„</w:t>
      </w:r>
      <w:r w:rsidR="25F52948" w:rsidRPr="00F35BCE">
        <w:rPr>
          <w:rFonts w:asciiTheme="minorHAnsi" w:hAnsiTheme="minorHAnsi" w:cstheme="minorHAnsi"/>
          <w:b/>
          <w:bCs/>
          <w:sz w:val="24"/>
          <w:szCs w:val="24"/>
          <w:lang w:val="cs-CZ"/>
        </w:rPr>
        <w:t>Dodatek</w:t>
      </w:r>
      <w:r w:rsidR="25F52948" w:rsidRPr="00F35BCE">
        <w:rPr>
          <w:rFonts w:asciiTheme="minorHAnsi" w:hAnsiTheme="minorHAnsi" w:cstheme="minorHAnsi"/>
          <w:sz w:val="24"/>
          <w:szCs w:val="24"/>
          <w:lang w:val="cs-CZ"/>
        </w:rPr>
        <w:t>”</w:t>
      </w:r>
      <w:r w:rsidR="25F52948" w:rsidRPr="00F35BCE">
        <w:rPr>
          <w:rFonts w:asciiTheme="minorHAnsi" w:hAnsiTheme="minorHAnsi" w:cstheme="minorHAnsi"/>
          <w:sz w:val="24"/>
          <w:szCs w:val="24"/>
        </w:rPr>
        <w:t>)</w:t>
      </w:r>
      <w:r w:rsidR="00E4237A" w:rsidRPr="00F35BCE">
        <w:rPr>
          <w:rFonts w:asciiTheme="minorHAnsi" w:hAnsiTheme="minorHAnsi" w:cstheme="minorHAnsi"/>
          <w:sz w:val="24"/>
          <w:szCs w:val="24"/>
        </w:rPr>
        <w:t>.</w:t>
      </w:r>
    </w:p>
    <w:p w14:paraId="2E5025BF" w14:textId="77777777" w:rsidR="00997E47" w:rsidRPr="00F35BCE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F35BCE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53BA87EE" w:rsidR="00997E47" w:rsidRPr="00F35BCE" w:rsidRDefault="008E4705" w:rsidP="0E2C35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E2C35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2D7E1EEF" w:rsidRPr="0E2C3583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E2C35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0E2C3583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E2C3583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14A6453B" w:rsidR="00997E47" w:rsidRPr="0092272B" w:rsidRDefault="008E4705" w:rsidP="00560F4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E2C35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77666F77" w:rsidRPr="0E2C3583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E2C35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0E2C3583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E2C35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3960E9" w:rsidRPr="00560F43">
        <w:rPr>
          <w:rFonts w:asciiTheme="minorHAnsi" w:hAnsiTheme="minorHAnsi" w:cstheme="minorBidi"/>
          <w:color w:val="000000" w:themeColor="text1"/>
          <w:sz w:val="24"/>
          <w:szCs w:val="24"/>
        </w:rPr>
        <w:t>01.0</w:t>
      </w:r>
      <w:r w:rsidR="0092272B" w:rsidRPr="00560F43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="003960E9" w:rsidRPr="00560F43">
        <w:rPr>
          <w:rFonts w:asciiTheme="minorHAnsi" w:hAnsiTheme="minorHAnsi" w:cstheme="minorBidi"/>
          <w:color w:val="000000" w:themeColor="text1"/>
          <w:sz w:val="24"/>
          <w:szCs w:val="24"/>
        </w:rPr>
        <w:t>.2023</w:t>
      </w:r>
      <w:r w:rsidRPr="0E2C3583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F35BCE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F35BCE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F35BCE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F35BCE">
        <w:rPr>
          <w:rFonts w:asciiTheme="minorHAnsi" w:hAnsiTheme="minorHAnsi" w:cstheme="minorHAns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49BAB23D" w:rsidR="00997E47" w:rsidRPr="00F35BCE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F35BCE">
        <w:rPr>
          <w:rFonts w:asciiTheme="minorHAnsi" w:hAnsiTheme="minorHAnsi" w:cstheme="minorHAns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090DBC" w:rsidRPr="00F35B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35BCE">
        <w:rPr>
          <w:rFonts w:asciiTheme="minorHAnsi" w:hAnsiTheme="minorHAnsi" w:cstheme="minorHAnsi"/>
          <w:i/>
          <w:iCs/>
          <w:sz w:val="24"/>
          <w:szCs w:val="24"/>
        </w:rPr>
        <w:t>mutatis mutandis</w:t>
      </w:r>
      <w:r w:rsidRPr="00F35BCE">
        <w:rPr>
          <w:rFonts w:asciiTheme="minorHAnsi" w:hAnsiTheme="minorHAnsi" w:cstheme="minorHAnsi"/>
          <w:sz w:val="24"/>
          <w:szCs w:val="24"/>
        </w:rPr>
        <w:t>.</w:t>
      </w:r>
    </w:p>
    <w:p w14:paraId="6248AEBB" w14:textId="40E99246" w:rsidR="00997E47" w:rsidRPr="00F35BCE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F35BCE">
        <w:rPr>
          <w:rFonts w:asciiTheme="minorHAnsi" w:hAnsiTheme="minorHAnsi" w:cstheme="minorHAnsi"/>
          <w:sz w:val="24"/>
          <w:szCs w:val="24"/>
        </w:rPr>
        <w:t>Tento Dodatek</w:t>
      </w:r>
      <w:r w:rsidR="00E810FA" w:rsidRPr="00F35BCE">
        <w:rPr>
          <w:rFonts w:asciiTheme="minorHAnsi" w:hAnsiTheme="minorHAnsi" w:cstheme="minorHAnsi"/>
          <w:sz w:val="24"/>
          <w:szCs w:val="24"/>
        </w:rPr>
        <w:t xml:space="preserve"> </w:t>
      </w:r>
      <w:r w:rsidRPr="00F35BCE">
        <w:rPr>
          <w:rFonts w:asciiTheme="minorHAnsi" w:hAnsiTheme="minorHAnsi" w:cstheme="minorHAns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F35BCE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F35BCE">
        <w:rPr>
          <w:rFonts w:asciiTheme="minorHAnsi" w:hAnsiTheme="minorHAnsi" w:cstheme="minorHAnsi"/>
          <w:sz w:val="24"/>
          <w:szCs w:val="24"/>
        </w:rPr>
        <w:t>Tento Dodatek</w:t>
      </w:r>
      <w:r w:rsidR="00E810FA" w:rsidRPr="00F35BCE">
        <w:rPr>
          <w:rFonts w:asciiTheme="minorHAnsi" w:hAnsiTheme="minorHAnsi" w:cstheme="minorHAnsi"/>
          <w:sz w:val="24"/>
          <w:szCs w:val="24"/>
        </w:rPr>
        <w:t xml:space="preserve"> </w:t>
      </w:r>
      <w:r w:rsidRPr="00F35BCE">
        <w:rPr>
          <w:rFonts w:asciiTheme="minorHAnsi" w:hAnsiTheme="minorHAnsi" w:cstheme="minorHAnsi"/>
          <w:sz w:val="24"/>
          <w:szCs w:val="24"/>
        </w:rPr>
        <w:t>je vyhotoven ve 4 (čtyřech) stejnopisech</w:t>
      </w:r>
      <w:r w:rsidR="738B05A2" w:rsidRPr="00F35BCE">
        <w:rPr>
          <w:rFonts w:asciiTheme="minorHAnsi" w:hAnsiTheme="minorHAnsi" w:cstheme="minorHAnsi"/>
          <w:sz w:val="24"/>
          <w:szCs w:val="24"/>
        </w:rPr>
        <w:t>, kdy</w:t>
      </w:r>
      <w:r w:rsidRPr="00F35BCE">
        <w:rPr>
          <w:rFonts w:asciiTheme="minorHAnsi" w:hAnsiTheme="minorHAnsi" w:cstheme="minorHAnsi"/>
          <w:sz w:val="24"/>
          <w:szCs w:val="24"/>
        </w:rPr>
        <w:t xml:space="preserve"> </w:t>
      </w:r>
      <w:r w:rsidR="7F608E7B" w:rsidRPr="00F35BCE">
        <w:rPr>
          <w:rFonts w:asciiTheme="minorHAnsi" w:hAnsiTheme="minorHAnsi" w:cstheme="minorHAnsi"/>
          <w:sz w:val="24"/>
          <w:szCs w:val="24"/>
        </w:rPr>
        <w:t>k</w:t>
      </w:r>
      <w:r w:rsidRPr="00F35BCE">
        <w:rPr>
          <w:rFonts w:asciiTheme="minorHAnsi" w:hAnsiTheme="minorHAnsi" w:cstheme="minorHAnsi"/>
          <w:sz w:val="24"/>
          <w:szCs w:val="24"/>
        </w:rPr>
        <w:t>aždá ze smluvních stran obdrží po 2 (dvou) stejnopisech.</w:t>
      </w:r>
    </w:p>
    <w:p w14:paraId="3386B1DB" w14:textId="3DF71933" w:rsidR="00997E47" w:rsidRPr="00F35BCE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F35BCE">
        <w:rPr>
          <w:rFonts w:asciiTheme="minorHAnsi" w:hAnsiTheme="minorHAnsi" w:cstheme="minorHAns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F35BCE" w:rsidRDefault="008E4705" w:rsidP="31A302DF">
      <w:pPr>
        <w:pStyle w:val="CMSANHeading2"/>
        <w:rPr>
          <w:rFonts w:asciiTheme="minorHAnsi" w:hAnsiTheme="minorHAnsi" w:cstheme="minorHAnsi"/>
          <w:sz w:val="24"/>
          <w:szCs w:val="24"/>
          <w:lang w:val="cs-CZ"/>
        </w:rPr>
      </w:pPr>
      <w:r w:rsidRPr="00F35BCE">
        <w:rPr>
          <w:rFonts w:asciiTheme="minorHAnsi" w:hAnsiTheme="minorHAnsi" w:cstheme="minorHAnsi"/>
          <w:sz w:val="24"/>
          <w:szCs w:val="24"/>
          <w:lang w:val="cs-CZ"/>
        </w:rPr>
        <w:t>Nedílnou součástí tohoto Dodatku</w:t>
      </w:r>
      <w:r w:rsidR="00E810FA" w:rsidRPr="00F35BCE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F35BCE">
        <w:rPr>
          <w:rFonts w:asciiTheme="minorHAnsi" w:hAnsiTheme="minorHAnsi" w:cstheme="minorHAnsi"/>
          <w:sz w:val="24"/>
          <w:szCs w:val="24"/>
          <w:lang w:val="cs-CZ"/>
        </w:rPr>
        <w:t>jsou následující přílohy:</w:t>
      </w:r>
    </w:p>
    <w:p w14:paraId="357ABEA0" w14:textId="3C423F3C" w:rsidR="00997E47" w:rsidRPr="00F35BCE" w:rsidRDefault="771404B8" w:rsidP="0E2C3583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0E2C3583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0E2C3583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6E4F3685" w14:textId="77777777" w:rsidR="00781562" w:rsidRPr="00560F43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Theme="minorHAnsi" w:hAnsiTheme="minorHAnsi" w:cstheme="minorHAnsi"/>
          <w:b/>
          <w:sz w:val="24"/>
          <w:szCs w:val="24"/>
          <w:lang w:val="cs-CZ"/>
        </w:rPr>
      </w:pPr>
    </w:p>
    <w:p w14:paraId="300FAA71" w14:textId="77777777" w:rsidR="00A64B36" w:rsidRPr="00090DBC" w:rsidRDefault="00A64B36" w:rsidP="00A64B36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640A7E00" w14:textId="6D30708C" w:rsidR="00A64B36" w:rsidRPr="00090DBC" w:rsidRDefault="00A64B36" w:rsidP="00A64B3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790EEE">
        <w:rPr>
          <w:rFonts w:asciiTheme="minorHAnsi" w:hAnsiTheme="minorHAnsi" w:cstheme="minorHAnsi"/>
          <w:sz w:val="24"/>
          <w:szCs w:val="24"/>
        </w:rPr>
        <w:t xml:space="preserve"> 2.5.2023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AD6015">
        <w:rPr>
          <w:rFonts w:asciiTheme="minorHAnsi" w:hAnsiTheme="minorHAnsi" w:cstheme="minorHAnsi"/>
          <w:sz w:val="24"/>
          <w:szCs w:val="24"/>
        </w:rPr>
        <w:t xml:space="preserve"> 19.5.2023</w:t>
      </w:r>
    </w:p>
    <w:p w14:paraId="0190B4C0" w14:textId="77777777" w:rsidR="00A64B36" w:rsidRPr="00090DBC" w:rsidRDefault="00A64B36" w:rsidP="00A64B3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772C8B2" w14:textId="77777777" w:rsidR="00A64B36" w:rsidRPr="00090DBC" w:rsidRDefault="00A64B36" w:rsidP="00A64B3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98A2F2D" w14:textId="77777777" w:rsidR="00A64B36" w:rsidRPr="00090DBC" w:rsidRDefault="00A64B36" w:rsidP="00A64B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4540C6DF" w14:textId="77777777" w:rsidR="00A64B36" w:rsidRPr="0029631D" w:rsidRDefault="00A64B36" w:rsidP="00A64B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631D">
        <w:rPr>
          <w:rFonts w:asciiTheme="minorHAnsi" w:hAnsiTheme="minorHAnsi" w:cstheme="minorHAnsi"/>
          <w:sz w:val="24"/>
          <w:szCs w:val="24"/>
        </w:rPr>
        <w:t>Ing. Antonín Klimša, MBA</w:t>
      </w:r>
      <w:r w:rsidRPr="0029631D">
        <w:rPr>
          <w:rFonts w:asciiTheme="minorHAnsi" w:hAnsiTheme="minorHAnsi" w:cstheme="minorHAnsi"/>
          <w:sz w:val="24"/>
          <w:szCs w:val="24"/>
        </w:rPr>
        <w:tab/>
      </w:r>
      <w:r w:rsidRPr="0029631D">
        <w:rPr>
          <w:rFonts w:asciiTheme="minorHAnsi" w:hAnsiTheme="minorHAnsi" w:cstheme="minorHAnsi"/>
          <w:sz w:val="24"/>
          <w:szCs w:val="24"/>
        </w:rPr>
        <w:tab/>
      </w:r>
      <w:r w:rsidRPr="0029631D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29631D">
        <w:rPr>
          <w:rFonts w:asciiTheme="minorHAnsi" w:hAnsiTheme="minorHAnsi" w:cstheme="minorHAnsi"/>
          <w:sz w:val="24"/>
          <w:szCs w:val="24"/>
        </w:rPr>
        <w:t>Kuuno</w:t>
      </w:r>
      <w:proofErr w:type="spellEnd"/>
      <w:r w:rsidRPr="002963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631D">
        <w:rPr>
          <w:rFonts w:asciiTheme="minorHAnsi" w:hAnsiTheme="minorHAnsi" w:cstheme="minorHAnsi"/>
          <w:sz w:val="24"/>
          <w:szCs w:val="24"/>
        </w:rPr>
        <w:t>Vaher</w:t>
      </w:r>
      <w:proofErr w:type="spellEnd"/>
    </w:p>
    <w:p w14:paraId="611A426F" w14:textId="77777777" w:rsidR="00A64B36" w:rsidRPr="0029631D" w:rsidRDefault="00A64B36" w:rsidP="00A64B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631D">
        <w:rPr>
          <w:rFonts w:asciiTheme="minorHAnsi" w:hAnsiTheme="minorHAnsi" w:cstheme="minorHAnsi"/>
          <w:sz w:val="24"/>
          <w:szCs w:val="24"/>
        </w:rPr>
        <w:t>výkonný ředitel</w:t>
      </w:r>
      <w:r w:rsidRPr="0029631D">
        <w:rPr>
          <w:sz w:val="24"/>
          <w:szCs w:val="24"/>
        </w:rPr>
        <w:tab/>
      </w:r>
      <w:r w:rsidRPr="0029631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29631D">
        <w:rPr>
          <w:sz w:val="24"/>
          <w:szCs w:val="24"/>
        </w:rPr>
        <w:tab/>
      </w:r>
      <w:r w:rsidRPr="0029631D">
        <w:rPr>
          <w:rFonts w:asciiTheme="minorHAnsi" w:hAnsiTheme="minorHAnsi" w:cstheme="minorHAnsi"/>
          <w:sz w:val="24"/>
          <w:szCs w:val="24"/>
        </w:rPr>
        <w:t>jednatel</w:t>
      </w:r>
    </w:p>
    <w:p w14:paraId="47738BF8" w14:textId="77777777" w:rsidR="00A64B36" w:rsidRPr="0029631D" w:rsidRDefault="00A64B36" w:rsidP="00A64B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631D">
        <w:rPr>
          <w:rFonts w:asciiTheme="minorHAnsi" w:hAnsiTheme="minorHAnsi" w:cstheme="minorHAnsi"/>
          <w:sz w:val="24"/>
          <w:szCs w:val="24"/>
        </w:rPr>
        <w:t>RBP, zdravotní pojišťovna</w:t>
      </w:r>
      <w:r w:rsidRPr="0029631D">
        <w:rPr>
          <w:rFonts w:asciiTheme="minorHAnsi" w:hAnsiTheme="minorHAnsi" w:cstheme="minorHAnsi"/>
          <w:sz w:val="24"/>
          <w:szCs w:val="24"/>
        </w:rPr>
        <w:tab/>
      </w:r>
      <w:r w:rsidRPr="0029631D">
        <w:rPr>
          <w:rFonts w:asciiTheme="minorHAnsi" w:hAnsiTheme="minorHAnsi" w:cstheme="minorHAnsi"/>
          <w:sz w:val="24"/>
          <w:szCs w:val="24"/>
        </w:rPr>
        <w:tab/>
      </w:r>
      <w:r w:rsidRPr="0029631D">
        <w:rPr>
          <w:rFonts w:asciiTheme="minorHAnsi" w:hAnsiTheme="minorHAnsi" w:cstheme="minorHAnsi"/>
          <w:sz w:val="24"/>
          <w:szCs w:val="24"/>
        </w:rPr>
        <w:tab/>
        <w:t>AstraZeneca Czech Republic s.r.o.,</w:t>
      </w:r>
    </w:p>
    <w:p w14:paraId="36CD754C" w14:textId="77777777" w:rsidR="00A64B36" w:rsidRPr="0029631D" w:rsidRDefault="00A64B36" w:rsidP="00A64B36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631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za AstraZeneca AB na základě plné moci</w:t>
      </w:r>
    </w:p>
    <w:p w14:paraId="0B72002A" w14:textId="77777777" w:rsidR="00F1178D" w:rsidRDefault="00F1178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A065DD5" w14:textId="2DBC5DD2" w:rsidR="00F1178D" w:rsidRPr="00560F43" w:rsidRDefault="00F1178D" w:rsidP="00560F43">
      <w:pPr>
        <w:spacing w:before="120" w:after="120"/>
        <w:jc w:val="center"/>
        <w:rPr>
          <w:rFonts w:asciiTheme="minorHAnsi" w:hAnsiTheme="minorHAnsi" w:cstheme="minorBidi"/>
          <w:b/>
          <w:bCs/>
        </w:rPr>
      </w:pPr>
      <w:r w:rsidRPr="0E2C3583">
        <w:rPr>
          <w:rFonts w:asciiTheme="minorHAnsi" w:hAnsiTheme="minorHAnsi"/>
          <w:b/>
          <w:bCs/>
        </w:rPr>
        <w:lastRenderedPageBreak/>
        <w:t xml:space="preserve">PŘÍLOHA Č. </w:t>
      </w:r>
      <w:r w:rsidRPr="0E2C3583">
        <w:rPr>
          <w:rFonts w:asciiTheme="minorHAnsi" w:hAnsiTheme="minorHAnsi" w:cstheme="minorBidi"/>
          <w:b/>
          <w:bCs/>
        </w:rPr>
        <w:t xml:space="preserve">1 </w:t>
      </w:r>
      <w:r>
        <w:br/>
      </w:r>
      <w:r w:rsidRPr="0E2C3583">
        <w:rPr>
          <w:rFonts w:asciiTheme="minorHAnsi" w:hAnsiTheme="minorHAnsi" w:cstheme="minorBidi"/>
          <w:b/>
          <w:bCs/>
        </w:rPr>
        <w:t>SMLOUVY</w:t>
      </w:r>
      <w:r w:rsidR="1845C442" w:rsidRPr="0E2C3583">
        <w:rPr>
          <w:rFonts w:asciiTheme="minorHAnsi" w:hAnsiTheme="minorHAnsi" w:cstheme="minorBidi"/>
          <w:b/>
          <w:bCs/>
        </w:rPr>
        <w:t xml:space="preserve"> </w:t>
      </w:r>
      <w:r w:rsidR="1845C442" w:rsidRPr="00560F43">
        <w:rPr>
          <w:rFonts w:asciiTheme="minorHAnsi" w:hAnsiTheme="minorHAnsi" w:cstheme="minorBidi"/>
          <w:b/>
          <w:bCs/>
        </w:rPr>
        <w:t xml:space="preserve">O LIMITACI NÁKLADŮ SPOJENÝCH S HRAZENÍM LÉČIVÉHO PŘÍPRAVKU </w:t>
      </w:r>
      <w:r>
        <w:br/>
      </w:r>
      <w:proofErr w:type="spellStart"/>
      <w:r w:rsidR="002D34E3" w:rsidRPr="002D34E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</w:t>
      </w:r>
      <w:proofErr w:type="spellEnd"/>
    </w:p>
    <w:p w14:paraId="1524AA42" w14:textId="2094F44E" w:rsidR="00F1178D" w:rsidRPr="0052117D" w:rsidRDefault="00F1178D" w:rsidP="0E2C3583">
      <w:pPr>
        <w:tabs>
          <w:tab w:val="left" w:pos="5245"/>
        </w:tabs>
        <w:spacing w:before="120" w:after="40"/>
        <w:jc w:val="center"/>
        <w:rPr>
          <w:rFonts w:asciiTheme="minorHAnsi" w:hAnsiTheme="minorHAnsi" w:cstheme="minorBidi"/>
          <w:b/>
          <w:bCs/>
        </w:rPr>
      </w:pPr>
    </w:p>
    <w:p w14:paraId="3AA47148" w14:textId="77777777" w:rsidR="00F1178D" w:rsidRPr="0052117D" w:rsidRDefault="00F1178D" w:rsidP="00F1178D">
      <w:pPr>
        <w:tabs>
          <w:tab w:val="left" w:pos="5245"/>
        </w:tabs>
        <w:spacing w:before="120" w:after="40"/>
        <w:jc w:val="center"/>
        <w:rPr>
          <w:rFonts w:asciiTheme="minorHAnsi" w:hAnsiTheme="minorHAnsi"/>
          <w:b/>
        </w:rPr>
      </w:pPr>
      <w:r w:rsidRPr="0052117D">
        <w:rPr>
          <w:rFonts w:asciiTheme="minorHAnsi" w:hAnsiTheme="minorHAnsi"/>
          <w:b/>
        </w:rPr>
        <w:t>OBCHODNÍ TAJEMSTVÍ</w:t>
      </w:r>
    </w:p>
    <w:p w14:paraId="519A9FB0" w14:textId="77777777" w:rsidR="00F1178D" w:rsidRPr="0018509E" w:rsidRDefault="00F1178D" w:rsidP="00F1178D">
      <w:pPr>
        <w:pStyle w:val="Zkladntext"/>
        <w:spacing w:after="40" w:line="276" w:lineRule="auto"/>
        <w:rPr>
          <w:rFonts w:asciiTheme="minorHAnsi" w:hAnsiTheme="minorHAnsi"/>
          <w:b w:val="0"/>
          <w:sz w:val="22"/>
        </w:rPr>
      </w:pPr>
    </w:p>
    <w:p w14:paraId="33ECF62F" w14:textId="77777777" w:rsidR="00F1178D" w:rsidRPr="0018509E" w:rsidRDefault="00F1178D" w:rsidP="00F1178D">
      <w:pPr>
        <w:pStyle w:val="Odstavecseseznamem"/>
        <w:numPr>
          <w:ilvl w:val="0"/>
          <w:numId w:val="6"/>
        </w:numPr>
        <w:tabs>
          <w:tab w:val="left" w:pos="5245"/>
        </w:tabs>
        <w:spacing w:before="120" w:after="40" w:line="276" w:lineRule="auto"/>
        <w:ind w:left="284" w:hanging="284"/>
        <w:rPr>
          <w:rFonts w:asciiTheme="minorHAnsi" w:hAnsiTheme="minorHAnsi"/>
          <w:sz w:val="22"/>
        </w:rPr>
      </w:pPr>
      <w:r w:rsidRPr="0018509E">
        <w:rPr>
          <w:rFonts w:asciiTheme="minorHAnsi" w:hAnsiTheme="minorHAnsi"/>
          <w:sz w:val="22"/>
        </w:rPr>
        <w:t xml:space="preserve">Přípravkem dle této Smlouvy se rozumí a dohodnutá </w:t>
      </w:r>
      <w:r>
        <w:rPr>
          <w:rFonts w:asciiTheme="minorHAnsi" w:hAnsiTheme="minorHAnsi"/>
          <w:sz w:val="22"/>
        </w:rPr>
        <w:t>Kompenzace</w:t>
      </w:r>
      <w:r w:rsidRPr="0018509E">
        <w:rPr>
          <w:rFonts w:asciiTheme="minorHAnsi" w:hAnsiTheme="minorHAnsi"/>
          <w:sz w:val="22"/>
        </w:rPr>
        <w:t xml:space="preserve"> činí: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2864"/>
        <w:gridCol w:w="3119"/>
      </w:tblGrid>
      <w:tr w:rsidR="00F1178D" w:rsidRPr="00B143E3" w14:paraId="6C7F1D77" w14:textId="77777777" w:rsidTr="00EA0E2E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24AD3B59" w14:textId="77777777" w:rsidR="00F1178D" w:rsidRPr="0018509E" w:rsidRDefault="00F1178D" w:rsidP="00EA0E2E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4CA89BE" w14:textId="77777777" w:rsidR="00F1178D" w:rsidRPr="0018509E" w:rsidRDefault="00F1178D" w:rsidP="00EA0E2E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091311A6" w14:textId="77777777" w:rsidR="00F1178D" w:rsidRPr="0018509E" w:rsidRDefault="00F1178D" w:rsidP="00EA0E2E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Doplněk názvu </w:t>
            </w:r>
            <w:r>
              <w:rPr>
                <w:rFonts w:asciiTheme="minorHAnsi" w:hAnsiTheme="minorHAnsi"/>
                <w:b/>
              </w:rPr>
              <w:t>Přípravku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B98B5B1" w14:textId="77777777" w:rsidR="00F1178D" w:rsidRPr="0052117D" w:rsidRDefault="00F1178D" w:rsidP="00EA0E2E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52117D">
              <w:rPr>
                <w:rFonts w:asciiTheme="minorHAnsi" w:hAnsiTheme="minorHAnsi"/>
                <w:b/>
              </w:rPr>
              <w:t>Kompenzace</w:t>
            </w:r>
            <w:r>
              <w:rPr>
                <w:rFonts w:asciiTheme="minorHAnsi" w:hAnsiTheme="minorHAnsi"/>
                <w:b/>
              </w:rPr>
              <w:t xml:space="preserve"> za balení</w:t>
            </w:r>
            <w:r w:rsidRPr="0052117D">
              <w:rPr>
                <w:rFonts w:asciiTheme="minorHAnsi" w:hAnsiTheme="minorHAnsi"/>
                <w:b/>
              </w:rPr>
              <w:t xml:space="preserve"> (CZK)</w:t>
            </w:r>
          </w:p>
        </w:tc>
      </w:tr>
      <w:tr w:rsidR="00F1178D" w:rsidRPr="00B143E3" w14:paraId="7D95951E" w14:textId="77777777" w:rsidTr="00EA0E2E">
        <w:trPr>
          <w:trHeight w:val="266"/>
        </w:trPr>
        <w:tc>
          <w:tcPr>
            <w:tcW w:w="1242" w:type="dxa"/>
            <w:vAlign w:val="center"/>
          </w:tcPr>
          <w:p w14:paraId="639A5A16" w14:textId="4FEC48E5" w:rsidR="00F1178D" w:rsidRPr="0018509E" w:rsidRDefault="00E5754D" w:rsidP="00EA0E2E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E5754D">
              <w:rPr>
                <w:rFonts w:asciiTheme="minorHAnsi" w:hAnsiTheme="minorHAnsi"/>
                <w:highlight w:val="black"/>
              </w:rPr>
              <w:t>XXXXXXX</w:t>
            </w:r>
          </w:p>
        </w:tc>
        <w:tc>
          <w:tcPr>
            <w:tcW w:w="2835" w:type="dxa"/>
          </w:tcPr>
          <w:p w14:paraId="337EE193" w14:textId="62C67E4D" w:rsidR="00F1178D" w:rsidRPr="0018509E" w:rsidRDefault="00E5754D" w:rsidP="00EA0E2E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E5754D">
              <w:rPr>
                <w:rFonts w:asciiTheme="minorHAnsi" w:hAnsiTheme="minorHAnsi"/>
                <w:highlight w:val="black"/>
              </w:rPr>
              <w:t>XXXXXXX XXX</w:t>
            </w:r>
          </w:p>
        </w:tc>
        <w:tc>
          <w:tcPr>
            <w:tcW w:w="2864" w:type="dxa"/>
            <w:vAlign w:val="center"/>
          </w:tcPr>
          <w:p w14:paraId="25A0873E" w14:textId="266F4CD0" w:rsidR="00F1178D" w:rsidRPr="0018509E" w:rsidRDefault="00E5754D" w:rsidP="00EA0E2E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E5754D">
              <w:rPr>
                <w:rFonts w:asciiTheme="minorHAnsi" w:hAnsiTheme="minorHAnsi"/>
                <w:highlight w:val="black"/>
              </w:rPr>
              <w:t>XXXXXXX XXX XXXXX</w:t>
            </w:r>
          </w:p>
        </w:tc>
        <w:tc>
          <w:tcPr>
            <w:tcW w:w="3119" w:type="dxa"/>
            <w:vAlign w:val="center"/>
          </w:tcPr>
          <w:p w14:paraId="1A7109E7" w14:textId="0D2FAB3C" w:rsidR="00F1178D" w:rsidRPr="0052117D" w:rsidRDefault="00E5754D" w:rsidP="00EA0E2E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bCs/>
              </w:rPr>
            </w:pPr>
            <w:r w:rsidRPr="00E5754D">
              <w:rPr>
                <w:rFonts w:asciiTheme="minorHAnsi" w:hAnsiTheme="minorHAnsi"/>
                <w:highlight w:val="black"/>
              </w:rPr>
              <w:t>XXXXXXX XXX X</w:t>
            </w:r>
          </w:p>
        </w:tc>
      </w:tr>
      <w:tr w:rsidR="00F1178D" w:rsidRPr="00B143E3" w14:paraId="05283BD5" w14:textId="77777777" w:rsidTr="00EA0E2E">
        <w:trPr>
          <w:trHeight w:val="266"/>
        </w:trPr>
        <w:tc>
          <w:tcPr>
            <w:tcW w:w="1242" w:type="dxa"/>
            <w:vAlign w:val="center"/>
          </w:tcPr>
          <w:p w14:paraId="173CCF8E" w14:textId="518067C6" w:rsidR="00F1178D" w:rsidRPr="0052117D" w:rsidRDefault="00E5754D" w:rsidP="00EA0E2E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E5754D">
              <w:rPr>
                <w:rFonts w:asciiTheme="minorHAnsi" w:hAnsiTheme="minorHAnsi"/>
                <w:highlight w:val="black"/>
              </w:rPr>
              <w:t>XXXXXXX</w:t>
            </w:r>
          </w:p>
        </w:tc>
        <w:tc>
          <w:tcPr>
            <w:tcW w:w="2835" w:type="dxa"/>
          </w:tcPr>
          <w:p w14:paraId="12F32BD1" w14:textId="3FF45F68" w:rsidR="00F1178D" w:rsidRPr="0052117D" w:rsidRDefault="00E5754D" w:rsidP="00EA0E2E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E5754D">
              <w:rPr>
                <w:rFonts w:asciiTheme="minorHAnsi" w:hAnsiTheme="minorHAnsi"/>
                <w:highlight w:val="black"/>
              </w:rPr>
              <w:t>XXXXXXX XXX</w:t>
            </w:r>
          </w:p>
        </w:tc>
        <w:tc>
          <w:tcPr>
            <w:tcW w:w="2864" w:type="dxa"/>
            <w:vAlign w:val="center"/>
          </w:tcPr>
          <w:p w14:paraId="15E4B15E" w14:textId="34A3BB00" w:rsidR="00F1178D" w:rsidRPr="0052117D" w:rsidRDefault="00E5754D" w:rsidP="00EA0E2E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E5754D">
              <w:rPr>
                <w:rFonts w:asciiTheme="minorHAnsi" w:hAnsiTheme="minorHAnsi"/>
                <w:highlight w:val="black"/>
              </w:rPr>
              <w:t>XXXXXXX XXX XXXXX</w:t>
            </w:r>
          </w:p>
        </w:tc>
        <w:tc>
          <w:tcPr>
            <w:tcW w:w="3119" w:type="dxa"/>
            <w:vAlign w:val="center"/>
          </w:tcPr>
          <w:p w14:paraId="01751EB8" w14:textId="04EB1BD4" w:rsidR="00F1178D" w:rsidRDefault="00E5754D" w:rsidP="00EA0E2E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bCs/>
              </w:rPr>
            </w:pPr>
            <w:r w:rsidRPr="00E5754D">
              <w:rPr>
                <w:rFonts w:asciiTheme="minorHAnsi" w:hAnsiTheme="minorHAnsi"/>
                <w:highlight w:val="black"/>
              </w:rPr>
              <w:t>XXXXXXX XXX X</w:t>
            </w:r>
          </w:p>
        </w:tc>
      </w:tr>
    </w:tbl>
    <w:p w14:paraId="6E86948F" w14:textId="77777777" w:rsidR="00F1178D" w:rsidRPr="0018509E" w:rsidRDefault="00F1178D" w:rsidP="00F1178D">
      <w:pPr>
        <w:tabs>
          <w:tab w:val="left" w:pos="5245"/>
        </w:tabs>
        <w:spacing w:before="120" w:after="40"/>
        <w:rPr>
          <w:rFonts w:asciiTheme="minorHAnsi" w:hAnsiTheme="minorHAnsi"/>
        </w:rPr>
      </w:pPr>
    </w:p>
    <w:p w14:paraId="3BFE2B1C" w14:textId="77777777" w:rsidR="00F1178D" w:rsidRPr="0018509E" w:rsidRDefault="00F1178D" w:rsidP="00F1178D">
      <w:pPr>
        <w:tabs>
          <w:tab w:val="left" w:pos="5245"/>
        </w:tabs>
        <w:spacing w:before="120" w:after="40"/>
        <w:rPr>
          <w:rFonts w:asciiTheme="minorHAnsi" w:hAnsiTheme="minorHAnsi"/>
        </w:rPr>
      </w:pPr>
    </w:p>
    <w:p w14:paraId="20C8A013" w14:textId="77777777" w:rsidR="00F1178D" w:rsidRPr="008B0398" w:rsidRDefault="00F1178D" w:rsidP="00F1178D">
      <w:pPr>
        <w:tabs>
          <w:tab w:val="left" w:pos="5245"/>
        </w:tabs>
        <w:spacing w:before="120" w:after="40"/>
        <w:rPr>
          <w:rFonts w:asciiTheme="minorHAnsi" w:hAnsiTheme="minorHAnsi"/>
          <w:highlight w:val="green"/>
        </w:rPr>
      </w:pPr>
    </w:p>
    <w:p w14:paraId="4BB1B6A5" w14:textId="77777777" w:rsidR="00F1178D" w:rsidRPr="008B0398" w:rsidRDefault="00F1178D" w:rsidP="00F1178D">
      <w:pPr>
        <w:tabs>
          <w:tab w:val="left" w:pos="5245"/>
        </w:tabs>
        <w:spacing w:before="120" w:after="40"/>
        <w:rPr>
          <w:rFonts w:asciiTheme="minorHAnsi" w:hAnsiTheme="minorHAnsi"/>
        </w:rPr>
      </w:pPr>
    </w:p>
    <w:p w14:paraId="1B8D83F7" w14:textId="77777777" w:rsidR="00A64B36" w:rsidRPr="00090DBC" w:rsidRDefault="00A64B36" w:rsidP="00A64B36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244F0D3B" w14:textId="77777777" w:rsidR="00AD6015" w:rsidRPr="00090DBC" w:rsidRDefault="00AD6015" w:rsidP="00AD601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2.5.2023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19.5.2023</w:t>
      </w:r>
    </w:p>
    <w:p w14:paraId="39CD0EA3" w14:textId="77777777" w:rsidR="00A64B36" w:rsidRPr="00090DBC" w:rsidRDefault="00A64B36" w:rsidP="00A64B3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AB757BD" w14:textId="77777777" w:rsidR="00A64B36" w:rsidRPr="00090DBC" w:rsidRDefault="00A64B36" w:rsidP="00A64B3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6AD9CF1" w14:textId="77777777" w:rsidR="00A64B36" w:rsidRPr="00090DBC" w:rsidRDefault="00A64B36" w:rsidP="00A64B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3D6A94A1" w14:textId="77777777" w:rsidR="00A64B36" w:rsidRPr="0029631D" w:rsidRDefault="00A64B36" w:rsidP="00A64B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631D">
        <w:rPr>
          <w:rFonts w:asciiTheme="minorHAnsi" w:hAnsiTheme="minorHAnsi" w:cstheme="minorHAnsi"/>
          <w:sz w:val="24"/>
          <w:szCs w:val="24"/>
        </w:rPr>
        <w:t>Ing. Antonín Klimša, MBA</w:t>
      </w:r>
      <w:r w:rsidRPr="0029631D">
        <w:rPr>
          <w:rFonts w:asciiTheme="minorHAnsi" w:hAnsiTheme="minorHAnsi" w:cstheme="minorHAnsi"/>
          <w:sz w:val="24"/>
          <w:szCs w:val="24"/>
        </w:rPr>
        <w:tab/>
      </w:r>
      <w:r w:rsidRPr="0029631D">
        <w:rPr>
          <w:rFonts w:asciiTheme="minorHAnsi" w:hAnsiTheme="minorHAnsi" w:cstheme="minorHAnsi"/>
          <w:sz w:val="24"/>
          <w:szCs w:val="24"/>
        </w:rPr>
        <w:tab/>
      </w:r>
      <w:r w:rsidRPr="0029631D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29631D">
        <w:rPr>
          <w:rFonts w:asciiTheme="minorHAnsi" w:hAnsiTheme="minorHAnsi" w:cstheme="minorHAnsi"/>
          <w:sz w:val="24"/>
          <w:szCs w:val="24"/>
        </w:rPr>
        <w:t>Kuuno</w:t>
      </w:r>
      <w:proofErr w:type="spellEnd"/>
      <w:r w:rsidRPr="002963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631D">
        <w:rPr>
          <w:rFonts w:asciiTheme="minorHAnsi" w:hAnsiTheme="minorHAnsi" w:cstheme="minorHAnsi"/>
          <w:sz w:val="24"/>
          <w:szCs w:val="24"/>
        </w:rPr>
        <w:t>Vaher</w:t>
      </w:r>
      <w:proofErr w:type="spellEnd"/>
    </w:p>
    <w:p w14:paraId="3CD4BE7A" w14:textId="77777777" w:rsidR="00A64B36" w:rsidRPr="0029631D" w:rsidRDefault="00A64B36" w:rsidP="00A64B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631D">
        <w:rPr>
          <w:rFonts w:asciiTheme="minorHAnsi" w:hAnsiTheme="minorHAnsi" w:cstheme="minorHAnsi"/>
          <w:sz w:val="24"/>
          <w:szCs w:val="24"/>
        </w:rPr>
        <w:t>výkonný ředitel</w:t>
      </w:r>
      <w:r w:rsidRPr="0029631D">
        <w:rPr>
          <w:sz w:val="24"/>
          <w:szCs w:val="24"/>
        </w:rPr>
        <w:tab/>
      </w:r>
      <w:r w:rsidRPr="0029631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29631D">
        <w:rPr>
          <w:sz w:val="24"/>
          <w:szCs w:val="24"/>
        </w:rPr>
        <w:tab/>
      </w:r>
      <w:r w:rsidRPr="0029631D">
        <w:rPr>
          <w:rFonts w:asciiTheme="minorHAnsi" w:hAnsiTheme="minorHAnsi" w:cstheme="minorHAnsi"/>
          <w:sz w:val="24"/>
          <w:szCs w:val="24"/>
        </w:rPr>
        <w:t>jednatel</w:t>
      </w:r>
    </w:p>
    <w:p w14:paraId="489C2DEE" w14:textId="77777777" w:rsidR="00A64B36" w:rsidRPr="0029631D" w:rsidRDefault="00A64B36" w:rsidP="00A64B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631D">
        <w:rPr>
          <w:rFonts w:asciiTheme="minorHAnsi" w:hAnsiTheme="minorHAnsi" w:cstheme="minorHAnsi"/>
          <w:sz w:val="24"/>
          <w:szCs w:val="24"/>
        </w:rPr>
        <w:t>RBP, zdravotní pojišťovna</w:t>
      </w:r>
      <w:r w:rsidRPr="0029631D">
        <w:rPr>
          <w:rFonts w:asciiTheme="minorHAnsi" w:hAnsiTheme="minorHAnsi" w:cstheme="minorHAnsi"/>
          <w:sz w:val="24"/>
          <w:szCs w:val="24"/>
        </w:rPr>
        <w:tab/>
      </w:r>
      <w:r w:rsidRPr="0029631D">
        <w:rPr>
          <w:rFonts w:asciiTheme="minorHAnsi" w:hAnsiTheme="minorHAnsi" w:cstheme="minorHAnsi"/>
          <w:sz w:val="24"/>
          <w:szCs w:val="24"/>
        </w:rPr>
        <w:tab/>
      </w:r>
      <w:r w:rsidRPr="0029631D">
        <w:rPr>
          <w:rFonts w:asciiTheme="minorHAnsi" w:hAnsiTheme="minorHAnsi" w:cstheme="minorHAnsi"/>
          <w:sz w:val="24"/>
          <w:szCs w:val="24"/>
        </w:rPr>
        <w:tab/>
        <w:t>AstraZeneca Czech Republic s.r.o.,</w:t>
      </w:r>
    </w:p>
    <w:p w14:paraId="2A9AD49C" w14:textId="77777777" w:rsidR="00A64B36" w:rsidRPr="0029631D" w:rsidRDefault="00A64B36" w:rsidP="00A64B36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631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za AstraZeneca AB na základě plné moci</w:t>
      </w:r>
    </w:p>
    <w:p w14:paraId="4F27D803" w14:textId="77777777" w:rsidR="00F1178D" w:rsidRPr="008B0398" w:rsidRDefault="00F1178D" w:rsidP="00F1178D">
      <w:pPr>
        <w:tabs>
          <w:tab w:val="left" w:pos="5245"/>
        </w:tabs>
        <w:spacing w:after="40"/>
        <w:rPr>
          <w:rFonts w:asciiTheme="minorHAnsi" w:hAnsiTheme="minorHAnsi"/>
        </w:rPr>
      </w:pPr>
    </w:p>
    <w:p w14:paraId="47BFF2C7" w14:textId="12EAFFAF" w:rsidR="00E358D5" w:rsidRPr="00560F43" w:rsidRDefault="00E358D5" w:rsidP="00560F43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sectPr w:rsidR="00E358D5" w:rsidRPr="00560F43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A1E5" w14:textId="77777777" w:rsidR="00860141" w:rsidRDefault="00860141">
      <w:pPr>
        <w:spacing w:after="0" w:line="240" w:lineRule="auto"/>
      </w:pPr>
      <w:r>
        <w:separator/>
      </w:r>
    </w:p>
  </w:endnote>
  <w:endnote w:type="continuationSeparator" w:id="0">
    <w:p w14:paraId="149C298D" w14:textId="77777777" w:rsidR="00860141" w:rsidRDefault="0086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53BA2" w14:textId="77777777" w:rsidR="00860141" w:rsidRDefault="00860141">
      <w:pPr>
        <w:spacing w:after="0" w:line="240" w:lineRule="auto"/>
      </w:pPr>
      <w:r>
        <w:separator/>
      </w:r>
    </w:p>
  </w:footnote>
  <w:footnote w:type="continuationSeparator" w:id="0">
    <w:p w14:paraId="76BDFB2A" w14:textId="77777777" w:rsidR="00860141" w:rsidRDefault="00860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82A71"/>
    <w:multiLevelType w:val="hybridMultilevel"/>
    <w:tmpl w:val="DC2E75CA"/>
    <w:lvl w:ilvl="0" w:tplc="3E2810BC">
      <w:start w:val="1"/>
      <w:numFmt w:val="decimal"/>
      <w:lvlText w:val="%1."/>
      <w:lvlJc w:val="left"/>
      <w:pPr>
        <w:ind w:left="720" w:hanging="360"/>
      </w:pPr>
    </w:lvl>
    <w:lvl w:ilvl="1" w:tplc="4274D9C2">
      <w:start w:val="1"/>
      <w:numFmt w:val="lowerLetter"/>
      <w:lvlText w:val="%2."/>
      <w:lvlJc w:val="left"/>
      <w:pPr>
        <w:ind w:left="1440" w:hanging="360"/>
      </w:pPr>
    </w:lvl>
    <w:lvl w:ilvl="2" w:tplc="70B65AC0">
      <w:start w:val="1"/>
      <w:numFmt w:val="lowerRoman"/>
      <w:lvlText w:val="%3."/>
      <w:lvlJc w:val="right"/>
      <w:pPr>
        <w:ind w:left="2160" w:hanging="180"/>
      </w:pPr>
    </w:lvl>
    <w:lvl w:ilvl="3" w:tplc="FA948AEC">
      <w:start w:val="1"/>
      <w:numFmt w:val="decimal"/>
      <w:lvlText w:val="%4."/>
      <w:lvlJc w:val="left"/>
      <w:pPr>
        <w:ind w:left="2880" w:hanging="360"/>
      </w:pPr>
    </w:lvl>
    <w:lvl w:ilvl="4" w:tplc="E1E6EDE6">
      <w:start w:val="1"/>
      <w:numFmt w:val="lowerLetter"/>
      <w:lvlText w:val="%5."/>
      <w:lvlJc w:val="left"/>
      <w:pPr>
        <w:ind w:left="3600" w:hanging="360"/>
      </w:pPr>
    </w:lvl>
    <w:lvl w:ilvl="5" w:tplc="3D52FB40">
      <w:start w:val="1"/>
      <w:numFmt w:val="lowerRoman"/>
      <w:lvlText w:val="%6."/>
      <w:lvlJc w:val="right"/>
      <w:pPr>
        <w:ind w:left="4320" w:hanging="180"/>
      </w:pPr>
    </w:lvl>
    <w:lvl w:ilvl="6" w:tplc="7870DA34">
      <w:start w:val="1"/>
      <w:numFmt w:val="decimal"/>
      <w:lvlText w:val="%7."/>
      <w:lvlJc w:val="left"/>
      <w:pPr>
        <w:ind w:left="5040" w:hanging="360"/>
      </w:pPr>
    </w:lvl>
    <w:lvl w:ilvl="7" w:tplc="91FCE8CC">
      <w:start w:val="1"/>
      <w:numFmt w:val="lowerLetter"/>
      <w:lvlText w:val="%8."/>
      <w:lvlJc w:val="left"/>
      <w:pPr>
        <w:ind w:left="5760" w:hanging="360"/>
      </w:pPr>
    </w:lvl>
    <w:lvl w:ilvl="8" w:tplc="7990F83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2125416564">
    <w:abstractNumId w:val="2"/>
  </w:num>
  <w:num w:numId="2" w16cid:durableId="1983608900">
    <w:abstractNumId w:val="2"/>
  </w:num>
  <w:num w:numId="3" w16cid:durableId="737897323">
    <w:abstractNumId w:val="3"/>
  </w:num>
  <w:num w:numId="4" w16cid:durableId="2094158875">
    <w:abstractNumId w:val="6"/>
  </w:num>
  <w:num w:numId="5" w16cid:durableId="460806793">
    <w:abstractNumId w:val="11"/>
  </w:num>
  <w:num w:numId="6" w16cid:durableId="1141732505">
    <w:abstractNumId w:val="10"/>
  </w:num>
  <w:num w:numId="7" w16cid:durableId="1625110947">
    <w:abstractNumId w:val="1"/>
  </w:num>
  <w:num w:numId="8" w16cid:durableId="1230768768">
    <w:abstractNumId w:val="8"/>
  </w:num>
  <w:num w:numId="9" w16cid:durableId="1185679489">
    <w:abstractNumId w:val="5"/>
  </w:num>
  <w:num w:numId="10" w16cid:durableId="1348483663">
    <w:abstractNumId w:val="4"/>
  </w:num>
  <w:num w:numId="11" w16cid:durableId="387847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68069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1094403">
    <w:abstractNumId w:val="0"/>
  </w:num>
  <w:num w:numId="14" w16cid:durableId="1547332530">
    <w:abstractNumId w:val="9"/>
  </w:num>
  <w:num w:numId="15" w16cid:durableId="1569807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64DB4"/>
    <w:rsid w:val="00090DBC"/>
    <w:rsid w:val="000A01F1"/>
    <w:rsid w:val="000A1DC7"/>
    <w:rsid w:val="000A7E99"/>
    <w:rsid w:val="000B494A"/>
    <w:rsid w:val="000C2B74"/>
    <w:rsid w:val="000C76F4"/>
    <w:rsid w:val="000E01EB"/>
    <w:rsid w:val="00103627"/>
    <w:rsid w:val="001633DB"/>
    <w:rsid w:val="00182ABD"/>
    <w:rsid w:val="001B3A0C"/>
    <w:rsid w:val="001C48C0"/>
    <w:rsid w:val="001E4197"/>
    <w:rsid w:val="0022124E"/>
    <w:rsid w:val="00273463"/>
    <w:rsid w:val="002D34E3"/>
    <w:rsid w:val="002F701F"/>
    <w:rsid w:val="003431F8"/>
    <w:rsid w:val="00343933"/>
    <w:rsid w:val="00355644"/>
    <w:rsid w:val="0037723B"/>
    <w:rsid w:val="00382372"/>
    <w:rsid w:val="003960E9"/>
    <w:rsid w:val="003C321D"/>
    <w:rsid w:val="003E0FD5"/>
    <w:rsid w:val="003E471F"/>
    <w:rsid w:val="003F55B2"/>
    <w:rsid w:val="00426035"/>
    <w:rsid w:val="00433C70"/>
    <w:rsid w:val="004476A2"/>
    <w:rsid w:val="00560F43"/>
    <w:rsid w:val="005C6AAF"/>
    <w:rsid w:val="00635E4F"/>
    <w:rsid w:val="006558F4"/>
    <w:rsid w:val="006676A5"/>
    <w:rsid w:val="006C1281"/>
    <w:rsid w:val="006C14CA"/>
    <w:rsid w:val="006C3FBC"/>
    <w:rsid w:val="006E7FDE"/>
    <w:rsid w:val="00757210"/>
    <w:rsid w:val="00765B60"/>
    <w:rsid w:val="00781562"/>
    <w:rsid w:val="00782308"/>
    <w:rsid w:val="00790EEE"/>
    <w:rsid w:val="007926E5"/>
    <w:rsid w:val="007B272D"/>
    <w:rsid w:val="007C0AFA"/>
    <w:rsid w:val="007D3B82"/>
    <w:rsid w:val="007D6974"/>
    <w:rsid w:val="007E4176"/>
    <w:rsid w:val="007F32FD"/>
    <w:rsid w:val="00811CB1"/>
    <w:rsid w:val="00822E72"/>
    <w:rsid w:val="008518A9"/>
    <w:rsid w:val="00860141"/>
    <w:rsid w:val="00874E98"/>
    <w:rsid w:val="008910E8"/>
    <w:rsid w:val="008C477F"/>
    <w:rsid w:val="008E4705"/>
    <w:rsid w:val="0092272B"/>
    <w:rsid w:val="00922D8B"/>
    <w:rsid w:val="009253B7"/>
    <w:rsid w:val="00962CD8"/>
    <w:rsid w:val="0097680A"/>
    <w:rsid w:val="00994C22"/>
    <w:rsid w:val="00997E47"/>
    <w:rsid w:val="009A334F"/>
    <w:rsid w:val="009C2D2C"/>
    <w:rsid w:val="009E033F"/>
    <w:rsid w:val="009E7BD6"/>
    <w:rsid w:val="00A153AE"/>
    <w:rsid w:val="00A5510B"/>
    <w:rsid w:val="00A64B36"/>
    <w:rsid w:val="00A70912"/>
    <w:rsid w:val="00A86E5A"/>
    <w:rsid w:val="00AA0372"/>
    <w:rsid w:val="00AA0906"/>
    <w:rsid w:val="00AD34FB"/>
    <w:rsid w:val="00AD6015"/>
    <w:rsid w:val="00B05CC0"/>
    <w:rsid w:val="00B11369"/>
    <w:rsid w:val="00B31752"/>
    <w:rsid w:val="00B64A27"/>
    <w:rsid w:val="00B72F44"/>
    <w:rsid w:val="00B870B4"/>
    <w:rsid w:val="00B90B51"/>
    <w:rsid w:val="00C043C1"/>
    <w:rsid w:val="00C16C6C"/>
    <w:rsid w:val="00C25093"/>
    <w:rsid w:val="00C44812"/>
    <w:rsid w:val="00CD034F"/>
    <w:rsid w:val="00D246C1"/>
    <w:rsid w:val="00D27805"/>
    <w:rsid w:val="00D35E29"/>
    <w:rsid w:val="00DF01D9"/>
    <w:rsid w:val="00DF33A5"/>
    <w:rsid w:val="00DF3DF9"/>
    <w:rsid w:val="00DFF7EF"/>
    <w:rsid w:val="00E34D7A"/>
    <w:rsid w:val="00E358D5"/>
    <w:rsid w:val="00E4237A"/>
    <w:rsid w:val="00E5754D"/>
    <w:rsid w:val="00E76502"/>
    <w:rsid w:val="00E810FA"/>
    <w:rsid w:val="00EE49D5"/>
    <w:rsid w:val="00F01D2C"/>
    <w:rsid w:val="00F07C8E"/>
    <w:rsid w:val="00F1178D"/>
    <w:rsid w:val="00F12611"/>
    <w:rsid w:val="00F15466"/>
    <w:rsid w:val="00F35BCE"/>
    <w:rsid w:val="00F67C3E"/>
    <w:rsid w:val="00FA4A01"/>
    <w:rsid w:val="00FA6647"/>
    <w:rsid w:val="00FB7746"/>
    <w:rsid w:val="00FC545A"/>
    <w:rsid w:val="0335D114"/>
    <w:rsid w:val="051E5CE3"/>
    <w:rsid w:val="0E2C3583"/>
    <w:rsid w:val="11E3B78E"/>
    <w:rsid w:val="1845C442"/>
    <w:rsid w:val="1BFDF753"/>
    <w:rsid w:val="1DF323F3"/>
    <w:rsid w:val="25F52948"/>
    <w:rsid w:val="29F9D984"/>
    <w:rsid w:val="2C3AF4CC"/>
    <w:rsid w:val="2D7E1EEF"/>
    <w:rsid w:val="31A302DF"/>
    <w:rsid w:val="43E687C3"/>
    <w:rsid w:val="462D4A8B"/>
    <w:rsid w:val="4927C576"/>
    <w:rsid w:val="57373148"/>
    <w:rsid w:val="5C39B353"/>
    <w:rsid w:val="628843AC"/>
    <w:rsid w:val="63B6016D"/>
    <w:rsid w:val="6AD98803"/>
    <w:rsid w:val="6D607083"/>
    <w:rsid w:val="6E34B12A"/>
    <w:rsid w:val="6EFC40E4"/>
    <w:rsid w:val="6FCEEDF4"/>
    <w:rsid w:val="70981145"/>
    <w:rsid w:val="7233E1A6"/>
    <w:rsid w:val="738B05A2"/>
    <w:rsid w:val="746C0835"/>
    <w:rsid w:val="771404B8"/>
    <w:rsid w:val="77666F77"/>
    <w:rsid w:val="779EE2AE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  <ds:schemaRef ds:uri="5ae8322b-d957-4a7f-8474-a0552f4062a7"/>
    <ds:schemaRef ds:uri="2e1da55e-be48-4a66-b879-397967aefc04"/>
  </ds:schemaRefs>
</ds:datastoreItem>
</file>

<file path=customXml/itemProps2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8B05A9-1ABB-4C06-9933-2ACE6DC66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540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8</cp:revision>
  <dcterms:created xsi:type="dcterms:W3CDTF">2023-03-27T12:02:00Z</dcterms:created>
  <dcterms:modified xsi:type="dcterms:W3CDTF">2023-05-24T12:00:00Z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