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52F7" w14:textId="77777777" w:rsidR="003B7127" w:rsidRPr="005B798B" w:rsidRDefault="003B7127" w:rsidP="003B7127">
      <w:pPr>
        <w:pStyle w:val="Odstavecseseznamem"/>
        <w:tabs>
          <w:tab w:val="left" w:pos="0"/>
          <w:tab w:val="left" w:pos="1701"/>
          <w:tab w:val="left" w:pos="2835"/>
          <w:tab w:val="left" w:pos="6237"/>
        </w:tabs>
        <w:spacing w:after="0" w:line="240" w:lineRule="auto"/>
        <w:ind w:left="0"/>
        <w:rPr>
          <w:rFonts w:ascii="Arial" w:hAnsi="Arial" w:cs="Arial"/>
          <w:b/>
          <w:noProof/>
          <w:sz w:val="14"/>
          <w:szCs w:val="14"/>
          <w:u w:val="single"/>
          <w:lang w:eastAsia="cs-CZ"/>
        </w:rPr>
      </w:pPr>
      <w:r w:rsidRPr="005B798B">
        <w:rPr>
          <w:rFonts w:ascii="Arial" w:hAnsi="Arial" w:cs="Arial"/>
          <w:b/>
          <w:noProof/>
          <w:sz w:val="14"/>
          <w:szCs w:val="14"/>
          <w:u w:val="single"/>
          <w:lang w:eastAsia="cs-CZ"/>
        </w:rPr>
        <w:t>Smluvní podmínky</w:t>
      </w:r>
    </w:p>
    <w:p w14:paraId="3AC9B728" w14:textId="3B26206E" w:rsidR="003B7127" w:rsidRPr="005B798B" w:rsidRDefault="003B7127" w:rsidP="003C5475">
      <w:pPr>
        <w:pStyle w:val="Nadpis2"/>
        <w:tabs>
          <w:tab w:val="left" w:pos="1701"/>
        </w:tabs>
        <w:spacing w:before="240"/>
        <w:rPr>
          <w:rFonts w:ascii="Arial" w:hAnsi="Arial" w:cs="Arial"/>
          <w:sz w:val="14"/>
          <w:szCs w:val="14"/>
        </w:rPr>
      </w:pPr>
      <w:r w:rsidRPr="005B798B">
        <w:rPr>
          <w:rFonts w:ascii="Arial" w:hAnsi="Arial" w:cs="Arial"/>
          <w:sz w:val="14"/>
          <w:szCs w:val="14"/>
        </w:rPr>
        <w:t xml:space="preserve">Práva a povinnosti </w:t>
      </w:r>
      <w:r w:rsidR="00F22183">
        <w:rPr>
          <w:rFonts w:ascii="Arial" w:hAnsi="Arial" w:cs="Arial"/>
          <w:sz w:val="14"/>
          <w:szCs w:val="14"/>
        </w:rPr>
        <w:t>MODRÉHO ANDĚLA</w:t>
      </w:r>
    </w:p>
    <w:p w14:paraId="678442CF" w14:textId="77777777" w:rsidR="003B7127" w:rsidRPr="005B798B" w:rsidRDefault="003B7127" w:rsidP="003B7127">
      <w:pPr>
        <w:pStyle w:val="Odstavecseseznamem"/>
        <w:numPr>
          <w:ilvl w:val="0"/>
          <w:numId w:val="1"/>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Pr>
          <w:rFonts w:ascii="Arial" w:hAnsi="Arial" w:cs="Arial"/>
          <w:sz w:val="14"/>
          <w:szCs w:val="14"/>
        </w:rPr>
        <w:t>MODRÝ ANDĚL se zavazuje, že D</w:t>
      </w:r>
      <w:r w:rsidRPr="005B798B">
        <w:rPr>
          <w:rFonts w:ascii="Arial" w:hAnsi="Arial" w:cs="Arial"/>
          <w:sz w:val="14"/>
          <w:szCs w:val="14"/>
        </w:rPr>
        <w:t>odavatel, který bude na zákla</w:t>
      </w:r>
      <w:r>
        <w:rPr>
          <w:rFonts w:ascii="Arial" w:hAnsi="Arial" w:cs="Arial"/>
          <w:sz w:val="14"/>
          <w:szCs w:val="14"/>
        </w:rPr>
        <w:t>dě činnosti MODRÉHO ANDĚLA dle smlouvy vykonávat pro Z</w:t>
      </w:r>
      <w:r w:rsidRPr="005B798B">
        <w:rPr>
          <w:rFonts w:ascii="Arial" w:hAnsi="Arial" w:cs="Arial"/>
          <w:sz w:val="14"/>
          <w:szCs w:val="14"/>
        </w:rPr>
        <w:t xml:space="preserve">ájemce </w:t>
      </w:r>
      <w:r w:rsidRPr="00EA61F5">
        <w:rPr>
          <w:rFonts w:ascii="Arial" w:hAnsi="Arial" w:cs="Arial"/>
          <w:sz w:val="14"/>
          <w:szCs w:val="14"/>
        </w:rPr>
        <w:t xml:space="preserve">přepravní a zasílatelské služby, je </w:t>
      </w:r>
      <w:r w:rsidRPr="005B798B">
        <w:rPr>
          <w:rFonts w:ascii="Arial" w:hAnsi="Arial" w:cs="Arial"/>
          <w:sz w:val="14"/>
          <w:szCs w:val="14"/>
        </w:rPr>
        <w:t xml:space="preserve">povinen přistavit </w:t>
      </w:r>
      <w:r>
        <w:rPr>
          <w:rFonts w:ascii="Arial" w:hAnsi="Arial" w:cs="Arial"/>
          <w:sz w:val="14"/>
          <w:szCs w:val="14"/>
        </w:rPr>
        <w:t xml:space="preserve">vozidlo na místo a v čase, který </w:t>
      </w:r>
      <w:proofErr w:type="gramStart"/>
      <w:r>
        <w:rPr>
          <w:rFonts w:ascii="Arial" w:hAnsi="Arial" w:cs="Arial"/>
          <w:sz w:val="14"/>
          <w:szCs w:val="14"/>
        </w:rPr>
        <w:t>určí</w:t>
      </w:r>
      <w:proofErr w:type="gramEnd"/>
      <w:r>
        <w:rPr>
          <w:rFonts w:ascii="Arial" w:hAnsi="Arial" w:cs="Arial"/>
          <w:sz w:val="14"/>
          <w:szCs w:val="14"/>
        </w:rPr>
        <w:t xml:space="preserve"> Z</w:t>
      </w:r>
      <w:r w:rsidRPr="005B798B">
        <w:rPr>
          <w:rFonts w:ascii="Arial" w:hAnsi="Arial" w:cs="Arial"/>
          <w:sz w:val="14"/>
          <w:szCs w:val="14"/>
        </w:rPr>
        <w:t>ájemce, a to s ohledem na dopravní situaci a povětrnostní podmínky.</w:t>
      </w:r>
    </w:p>
    <w:p w14:paraId="5803F1C3" w14:textId="77777777" w:rsidR="003B7127" w:rsidRPr="00EA61F5" w:rsidRDefault="003B7127" w:rsidP="003B7127">
      <w:pPr>
        <w:pStyle w:val="Odstavecseseznamem"/>
        <w:numPr>
          <w:ilvl w:val="0"/>
          <w:numId w:val="1"/>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sidRPr="005B798B">
        <w:rPr>
          <w:rFonts w:ascii="Arial" w:hAnsi="Arial" w:cs="Arial"/>
          <w:sz w:val="14"/>
          <w:szCs w:val="14"/>
        </w:rPr>
        <w:t>MODRÝ ANDĚL se zavazuje zajišťovat prostřednictvím svého nons</w:t>
      </w:r>
      <w:r>
        <w:rPr>
          <w:rFonts w:ascii="Arial" w:hAnsi="Arial" w:cs="Arial"/>
          <w:sz w:val="14"/>
          <w:szCs w:val="14"/>
        </w:rPr>
        <w:t xml:space="preserve">top fungujícího dispečinku pro Zájemce </w:t>
      </w:r>
      <w:r w:rsidRPr="003B7127">
        <w:rPr>
          <w:rFonts w:ascii="Arial" w:hAnsi="Arial" w:cs="Arial"/>
          <w:sz w:val="14"/>
          <w:szCs w:val="14"/>
        </w:rPr>
        <w:t xml:space="preserve">služby dodavatelů spojené s odvozem zákazníků, vozů </w:t>
      </w:r>
      <w:r w:rsidRPr="00EA61F5">
        <w:rPr>
          <w:rFonts w:ascii="Arial" w:hAnsi="Arial" w:cs="Arial"/>
          <w:sz w:val="14"/>
          <w:szCs w:val="14"/>
        </w:rPr>
        <w:t>a zásilek za předem garantované ceny, a to za níže uvedených podmínek.</w:t>
      </w:r>
    </w:p>
    <w:p w14:paraId="2A5EBBA1" w14:textId="77777777" w:rsidR="003B7127" w:rsidRPr="005B798B" w:rsidRDefault="003B7127" w:rsidP="003B7127">
      <w:pPr>
        <w:pStyle w:val="Odstavecseseznamem"/>
        <w:numPr>
          <w:ilvl w:val="0"/>
          <w:numId w:val="1"/>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sidRPr="00EA61F5">
        <w:rPr>
          <w:rFonts w:ascii="Arial" w:hAnsi="Arial" w:cs="Arial"/>
          <w:sz w:val="14"/>
          <w:szCs w:val="14"/>
        </w:rPr>
        <w:t xml:space="preserve">MODRÝ ANDĚL se zavazuje zajišťovat Zájemci poskytování přepravních a zasílatelských služeb pouze takovými dodavateli, u kterých lze důvodně předpokládat řádné a včasné poskytnutí přepravních a zasílatelských služeb Zájemci. Prokázání případného neposkytnutí řádného a včasného plnění přepravních a zasílatelských služeb Zájemci ze strany Dodavatele </w:t>
      </w:r>
      <w:proofErr w:type="gramStart"/>
      <w:r w:rsidRPr="00EA61F5">
        <w:rPr>
          <w:rFonts w:ascii="Arial" w:hAnsi="Arial" w:cs="Arial"/>
          <w:sz w:val="14"/>
          <w:szCs w:val="14"/>
        </w:rPr>
        <w:t>leží</w:t>
      </w:r>
      <w:proofErr w:type="gramEnd"/>
      <w:r w:rsidRPr="00EA61F5">
        <w:rPr>
          <w:rFonts w:ascii="Arial" w:hAnsi="Arial" w:cs="Arial"/>
          <w:sz w:val="14"/>
          <w:szCs w:val="14"/>
        </w:rPr>
        <w:t xml:space="preserve"> na </w:t>
      </w:r>
      <w:r>
        <w:rPr>
          <w:rFonts w:ascii="Arial" w:hAnsi="Arial" w:cs="Arial"/>
          <w:sz w:val="14"/>
          <w:szCs w:val="14"/>
        </w:rPr>
        <w:t>z</w:t>
      </w:r>
      <w:r w:rsidRPr="005B798B">
        <w:rPr>
          <w:rFonts w:ascii="Arial" w:hAnsi="Arial" w:cs="Arial"/>
          <w:sz w:val="14"/>
          <w:szCs w:val="14"/>
        </w:rPr>
        <w:t>ájemci.</w:t>
      </w:r>
    </w:p>
    <w:p w14:paraId="0F50D7A6" w14:textId="77777777" w:rsidR="003B7127" w:rsidRPr="005B798B" w:rsidRDefault="003B7127" w:rsidP="003B7127">
      <w:pPr>
        <w:pStyle w:val="Odstavecseseznamem"/>
        <w:numPr>
          <w:ilvl w:val="0"/>
          <w:numId w:val="1"/>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sidRPr="005B798B">
        <w:rPr>
          <w:rFonts w:ascii="Arial" w:hAnsi="Arial" w:cs="Arial"/>
          <w:sz w:val="14"/>
          <w:szCs w:val="14"/>
        </w:rPr>
        <w:t>MODRÝ ANDĚL má právo jednostranně změnit tyto podmínky, a to v jakémkoli z jejich ujednání. O takovéto případ</w:t>
      </w:r>
      <w:r>
        <w:rPr>
          <w:rFonts w:ascii="Arial" w:hAnsi="Arial" w:cs="Arial"/>
          <w:sz w:val="14"/>
          <w:szCs w:val="14"/>
        </w:rPr>
        <w:t>né změně však musí MODRÝ ANDĚL Z</w:t>
      </w:r>
      <w:r w:rsidRPr="005B798B">
        <w:rPr>
          <w:rFonts w:ascii="Arial" w:hAnsi="Arial" w:cs="Arial"/>
          <w:sz w:val="14"/>
          <w:szCs w:val="14"/>
        </w:rPr>
        <w:t xml:space="preserve">ájemce informovat prostřednictvím kontaktního emailu s předstihem nejméně jednoho měsíce přede dnem, v němž má změna smluvních podmínek nabýt účinnosti, a to s uvedením odkazu na nové znění podmínek dostupné na internetových stránkách a se sdělením, od kterého dne má nové znění podmínek </w:t>
      </w:r>
      <w:r>
        <w:rPr>
          <w:rFonts w:ascii="Arial" w:hAnsi="Arial" w:cs="Arial"/>
          <w:sz w:val="14"/>
          <w:szCs w:val="14"/>
        </w:rPr>
        <w:t>vstoupit v platnost. Nebude-li Z</w:t>
      </w:r>
      <w:r w:rsidRPr="005B798B">
        <w:rPr>
          <w:rFonts w:ascii="Arial" w:hAnsi="Arial" w:cs="Arial"/>
          <w:sz w:val="14"/>
          <w:szCs w:val="14"/>
        </w:rPr>
        <w:t xml:space="preserve">ájemce s novým zněním podmínek souhlasit, má právo tuto smlouvu písemně vypovědět s výslovným uvedením tohoto důvodu. Smlouva pak </w:t>
      </w:r>
      <w:proofErr w:type="gramStart"/>
      <w:r w:rsidRPr="005B798B">
        <w:rPr>
          <w:rFonts w:ascii="Arial" w:hAnsi="Arial" w:cs="Arial"/>
          <w:sz w:val="14"/>
          <w:szCs w:val="14"/>
        </w:rPr>
        <w:t>skončí</w:t>
      </w:r>
      <w:proofErr w:type="gramEnd"/>
      <w:r w:rsidRPr="005B798B">
        <w:rPr>
          <w:rFonts w:ascii="Arial" w:hAnsi="Arial" w:cs="Arial"/>
          <w:sz w:val="14"/>
          <w:szCs w:val="14"/>
        </w:rPr>
        <w:t xml:space="preserve"> v den bezprostředně předcházející dnu, v němž z rozhodnutí MODRÉHO ANDĚLA nové znění smluvních podmínek nabu</w:t>
      </w:r>
      <w:r>
        <w:rPr>
          <w:rFonts w:ascii="Arial" w:hAnsi="Arial" w:cs="Arial"/>
          <w:sz w:val="14"/>
          <w:szCs w:val="14"/>
        </w:rPr>
        <w:t xml:space="preserve">de účinnosti. </w:t>
      </w:r>
      <w:proofErr w:type="gramStart"/>
      <w:r>
        <w:rPr>
          <w:rFonts w:ascii="Arial" w:hAnsi="Arial" w:cs="Arial"/>
          <w:sz w:val="14"/>
          <w:szCs w:val="14"/>
        </w:rPr>
        <w:t>Nedoručí</w:t>
      </w:r>
      <w:proofErr w:type="gramEnd"/>
      <w:r>
        <w:rPr>
          <w:rFonts w:ascii="Arial" w:hAnsi="Arial" w:cs="Arial"/>
          <w:sz w:val="14"/>
          <w:szCs w:val="14"/>
        </w:rPr>
        <w:t>-li však Z</w:t>
      </w:r>
      <w:r w:rsidRPr="005B798B">
        <w:rPr>
          <w:rFonts w:ascii="Arial" w:hAnsi="Arial" w:cs="Arial"/>
          <w:sz w:val="14"/>
          <w:szCs w:val="14"/>
        </w:rPr>
        <w:t>áje</w:t>
      </w:r>
      <w:r>
        <w:rPr>
          <w:rFonts w:ascii="Arial" w:hAnsi="Arial" w:cs="Arial"/>
          <w:sz w:val="14"/>
          <w:szCs w:val="14"/>
        </w:rPr>
        <w:t>mce výpověď s</w:t>
      </w:r>
      <w:r w:rsidRPr="005B798B">
        <w:rPr>
          <w:rFonts w:ascii="Arial" w:hAnsi="Arial" w:cs="Arial"/>
          <w:sz w:val="14"/>
          <w:szCs w:val="14"/>
        </w:rPr>
        <w:t xml:space="preserve">mlouvy odůvodněnou změnou smluvních podmínek MODRÉMU ANDĚLU nejpozději jeden den přede dnem, v němž mají nové smluvní podmínky vstoupit v platnost, bude </w:t>
      </w:r>
      <w:r>
        <w:rPr>
          <w:rFonts w:ascii="Arial" w:hAnsi="Arial" w:cs="Arial"/>
          <w:sz w:val="14"/>
          <w:szCs w:val="14"/>
        </w:rPr>
        <w:t>s</w:t>
      </w:r>
      <w:r w:rsidRPr="005B798B">
        <w:rPr>
          <w:rFonts w:ascii="Arial" w:hAnsi="Arial" w:cs="Arial"/>
          <w:sz w:val="14"/>
          <w:szCs w:val="14"/>
        </w:rPr>
        <w:t>mlouva trvat ve znění nových podmínek i nadále a k výpovědi doručené po této lhůtě se tak nebude přihlížet.</w:t>
      </w:r>
    </w:p>
    <w:p w14:paraId="2B6DABB6" w14:textId="77777777" w:rsidR="003B7127" w:rsidRDefault="003B7127" w:rsidP="003B7127">
      <w:pPr>
        <w:pStyle w:val="Odstavecseseznamem"/>
        <w:numPr>
          <w:ilvl w:val="0"/>
          <w:numId w:val="1"/>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sidRPr="005B798B">
        <w:rPr>
          <w:rFonts w:ascii="Arial" w:hAnsi="Arial" w:cs="Arial"/>
          <w:sz w:val="14"/>
          <w:szCs w:val="14"/>
        </w:rPr>
        <w:t xml:space="preserve">MODRÝ ANDĚL se zavazuje, že bez zbytečného odkladu po podepsání </w:t>
      </w:r>
      <w:r>
        <w:rPr>
          <w:rFonts w:ascii="Arial" w:hAnsi="Arial" w:cs="Arial"/>
          <w:sz w:val="14"/>
          <w:szCs w:val="14"/>
        </w:rPr>
        <w:t>s</w:t>
      </w:r>
      <w:r w:rsidRPr="005B798B">
        <w:rPr>
          <w:rFonts w:ascii="Arial" w:hAnsi="Arial" w:cs="Arial"/>
          <w:sz w:val="14"/>
          <w:szCs w:val="14"/>
        </w:rPr>
        <w:t xml:space="preserve">mlouvy oběma stranami a jejím zaevidování do interního systému, zašle </w:t>
      </w:r>
      <w:r>
        <w:rPr>
          <w:rFonts w:ascii="Arial" w:hAnsi="Arial" w:cs="Arial"/>
          <w:sz w:val="14"/>
          <w:szCs w:val="14"/>
        </w:rPr>
        <w:t>Z</w:t>
      </w:r>
      <w:r w:rsidRPr="005B798B">
        <w:rPr>
          <w:rFonts w:ascii="Arial" w:hAnsi="Arial" w:cs="Arial"/>
          <w:sz w:val="14"/>
          <w:szCs w:val="14"/>
        </w:rPr>
        <w:t>ájemci na e-mail administrátora</w:t>
      </w:r>
      <w:r>
        <w:rPr>
          <w:rFonts w:ascii="Arial" w:hAnsi="Arial" w:cs="Arial"/>
          <w:sz w:val="14"/>
          <w:szCs w:val="14"/>
        </w:rPr>
        <w:t>,</w:t>
      </w:r>
      <w:r w:rsidRPr="005B798B">
        <w:rPr>
          <w:rFonts w:ascii="Arial" w:hAnsi="Arial" w:cs="Arial"/>
          <w:sz w:val="14"/>
          <w:szCs w:val="14"/>
        </w:rPr>
        <w:t xml:space="preserve"> či na e-mail pro elektronickou komunikaci, jak jsou uvedeny ve Smlou</w:t>
      </w:r>
      <w:r>
        <w:rPr>
          <w:rFonts w:ascii="Arial" w:hAnsi="Arial" w:cs="Arial"/>
          <w:sz w:val="14"/>
          <w:szCs w:val="14"/>
        </w:rPr>
        <w:t>vě, údaje pro přihlášení Z</w:t>
      </w:r>
      <w:r w:rsidRPr="005B798B">
        <w:rPr>
          <w:rFonts w:ascii="Arial" w:hAnsi="Arial" w:cs="Arial"/>
          <w:sz w:val="14"/>
          <w:szCs w:val="14"/>
        </w:rPr>
        <w:t>ájemce do jeho firemního účtu.</w:t>
      </w:r>
    </w:p>
    <w:p w14:paraId="296125A2" w14:textId="77777777" w:rsidR="003B7127" w:rsidRPr="005B798B" w:rsidRDefault="003B7127" w:rsidP="003B7127">
      <w:pPr>
        <w:pStyle w:val="Odstavecseseznamem"/>
        <w:tabs>
          <w:tab w:val="left" w:pos="0"/>
          <w:tab w:val="left" w:pos="1701"/>
          <w:tab w:val="left" w:pos="2835"/>
          <w:tab w:val="left" w:pos="6237"/>
        </w:tabs>
        <w:spacing w:after="0" w:line="240" w:lineRule="auto"/>
        <w:ind w:left="284"/>
        <w:rPr>
          <w:rFonts w:ascii="Arial" w:hAnsi="Arial" w:cs="Arial"/>
          <w:sz w:val="14"/>
          <w:szCs w:val="14"/>
        </w:rPr>
      </w:pPr>
    </w:p>
    <w:p w14:paraId="0EED7A64" w14:textId="77777777" w:rsidR="003B7127" w:rsidRPr="005B798B" w:rsidRDefault="003B7127" w:rsidP="003C5475">
      <w:pPr>
        <w:pStyle w:val="Nadpis2"/>
        <w:tabs>
          <w:tab w:val="left" w:pos="1701"/>
        </w:tabs>
        <w:spacing w:before="240"/>
        <w:rPr>
          <w:rFonts w:ascii="Arial" w:hAnsi="Arial" w:cs="Arial"/>
          <w:sz w:val="14"/>
          <w:szCs w:val="14"/>
        </w:rPr>
      </w:pPr>
      <w:r w:rsidRPr="005B798B">
        <w:rPr>
          <w:rFonts w:ascii="Arial" w:hAnsi="Arial" w:cs="Arial"/>
          <w:sz w:val="14"/>
          <w:szCs w:val="14"/>
        </w:rPr>
        <w:t>Práva a povinnosti Zájemce</w:t>
      </w:r>
    </w:p>
    <w:p w14:paraId="477D0D31" w14:textId="77777777" w:rsidR="003B7127" w:rsidRPr="005B798B" w:rsidRDefault="003B7127" w:rsidP="003B7127">
      <w:pPr>
        <w:pStyle w:val="Nadpis3"/>
        <w:tabs>
          <w:tab w:val="clear" w:pos="644"/>
          <w:tab w:val="num" w:pos="284"/>
        </w:tabs>
        <w:ind w:left="284" w:hanging="284"/>
        <w:jc w:val="left"/>
        <w:rPr>
          <w:rFonts w:ascii="Arial" w:hAnsi="Arial" w:cs="Arial"/>
          <w:sz w:val="14"/>
          <w:szCs w:val="14"/>
        </w:rPr>
      </w:pPr>
      <w:r w:rsidRPr="005B798B">
        <w:rPr>
          <w:rFonts w:ascii="Arial" w:hAnsi="Arial" w:cs="Arial"/>
          <w:sz w:val="14"/>
          <w:szCs w:val="14"/>
        </w:rPr>
        <w:t xml:space="preserve">Zájemce je povinen bez zbytečného odkladu hlásit MODRÉMU ANDĚLU veškeré změny v údajích, </w:t>
      </w:r>
      <w:r>
        <w:rPr>
          <w:rFonts w:ascii="Arial" w:hAnsi="Arial" w:cs="Arial"/>
          <w:sz w:val="14"/>
          <w:szCs w:val="14"/>
        </w:rPr>
        <w:t>které uvedl pro účely uzavření s</w:t>
      </w:r>
      <w:r w:rsidRPr="005B798B">
        <w:rPr>
          <w:rFonts w:ascii="Arial" w:hAnsi="Arial" w:cs="Arial"/>
          <w:sz w:val="14"/>
          <w:szCs w:val="14"/>
        </w:rPr>
        <w:t>mlouvy. Do okamžiku prokazatelného sdělení takovýchto změn nenese MODRÝ ANDĚL odpovědnost za užívání původních, do té doby mu známých údajů a Zájemce není oprávněn nárokovat žádnou náhradu za případnou škodu, která by mu užitím původních údajů ze strany MODRÉHO ANDĚLA vznikla, ani v žádném směru odkazovat na případné nedostatky v postupu MODRÉHO ANDĚL, k nimž by z těchto důvodů došlo.</w:t>
      </w:r>
    </w:p>
    <w:p w14:paraId="236FF9DA" w14:textId="77777777" w:rsidR="003B7127" w:rsidRDefault="003B7127" w:rsidP="003B7127">
      <w:pPr>
        <w:pStyle w:val="Nadpis3"/>
        <w:tabs>
          <w:tab w:val="clear" w:pos="644"/>
          <w:tab w:val="num" w:pos="284"/>
        </w:tabs>
        <w:ind w:left="284" w:hanging="284"/>
        <w:jc w:val="left"/>
        <w:rPr>
          <w:rFonts w:ascii="Arial" w:hAnsi="Arial" w:cs="Arial"/>
          <w:sz w:val="14"/>
          <w:szCs w:val="14"/>
        </w:rPr>
      </w:pPr>
      <w:r w:rsidRPr="005B798B">
        <w:rPr>
          <w:rFonts w:ascii="Arial" w:hAnsi="Arial" w:cs="Arial"/>
          <w:sz w:val="14"/>
          <w:szCs w:val="14"/>
        </w:rPr>
        <w:t>Zá</w:t>
      </w:r>
      <w:r>
        <w:rPr>
          <w:rFonts w:ascii="Arial" w:hAnsi="Arial" w:cs="Arial"/>
          <w:sz w:val="14"/>
          <w:szCs w:val="14"/>
        </w:rPr>
        <w:t>jemce je povinen si předplatit p</w:t>
      </w:r>
      <w:r w:rsidRPr="005B798B">
        <w:rPr>
          <w:rFonts w:ascii="Arial" w:hAnsi="Arial" w:cs="Arial"/>
          <w:sz w:val="14"/>
          <w:szCs w:val="14"/>
        </w:rPr>
        <w:t xml:space="preserve">řepravní </w:t>
      </w:r>
      <w:r>
        <w:rPr>
          <w:rFonts w:ascii="Arial" w:hAnsi="Arial" w:cs="Arial"/>
          <w:sz w:val="14"/>
          <w:szCs w:val="14"/>
        </w:rPr>
        <w:t xml:space="preserve">a zasílatelské </w:t>
      </w:r>
      <w:r w:rsidRPr="005B798B">
        <w:rPr>
          <w:rFonts w:ascii="Arial" w:hAnsi="Arial" w:cs="Arial"/>
          <w:sz w:val="14"/>
          <w:szCs w:val="14"/>
        </w:rPr>
        <w:t>služby prostřednictvím zálohových plateb či formou nabíjení kreditu (dále jen „</w:t>
      </w:r>
      <w:r w:rsidRPr="005B798B">
        <w:rPr>
          <w:rFonts w:ascii="Arial" w:hAnsi="Arial" w:cs="Arial"/>
          <w:b/>
          <w:sz w:val="14"/>
          <w:szCs w:val="14"/>
        </w:rPr>
        <w:t>Předplatné</w:t>
      </w:r>
      <w:r w:rsidRPr="005B798B">
        <w:rPr>
          <w:rFonts w:ascii="Arial" w:hAnsi="Arial" w:cs="Arial"/>
          <w:sz w:val="14"/>
          <w:szCs w:val="14"/>
        </w:rPr>
        <w:t>“).</w:t>
      </w:r>
    </w:p>
    <w:p w14:paraId="19D0ED00" w14:textId="77777777" w:rsidR="003B7127" w:rsidRPr="00EA61F5" w:rsidRDefault="003B7127" w:rsidP="003B7127">
      <w:pPr>
        <w:pStyle w:val="Nadpis3"/>
        <w:tabs>
          <w:tab w:val="clear" w:pos="644"/>
          <w:tab w:val="num" w:pos="284"/>
        </w:tabs>
        <w:ind w:left="284" w:hanging="284"/>
        <w:jc w:val="left"/>
        <w:rPr>
          <w:rFonts w:ascii="Arial" w:hAnsi="Arial" w:cs="Arial"/>
          <w:sz w:val="14"/>
          <w:szCs w:val="14"/>
        </w:rPr>
      </w:pPr>
      <w:r w:rsidRPr="00EA61F5">
        <w:rPr>
          <w:rFonts w:ascii="Arial" w:hAnsi="Arial" w:cs="Arial"/>
          <w:sz w:val="14"/>
          <w:szCs w:val="14"/>
        </w:rPr>
        <w:t>V případě zasílatelských služeb je Zájemce povinen zabalit zásilku tak, aby byla zabezpečena její běžná přeprava při vynaložení běžné péče při manipulaci. MODRÝ ANDĚL si vyhrazuje právo odmítnout zprostředkování Zasílatelské smlouvy, pokud zásilka (i) obsahuje předměty jejichž vlastnictví nebo držení je dle právních předpisů zakázáno, (</w:t>
      </w:r>
      <w:proofErr w:type="spellStart"/>
      <w:r w:rsidRPr="00EA61F5">
        <w:rPr>
          <w:rFonts w:ascii="Arial" w:hAnsi="Arial" w:cs="Arial"/>
          <w:sz w:val="14"/>
          <w:szCs w:val="14"/>
        </w:rPr>
        <w:t>ii</w:t>
      </w:r>
      <w:proofErr w:type="spellEnd"/>
      <w:r w:rsidRPr="00EA61F5">
        <w:rPr>
          <w:rFonts w:ascii="Arial" w:hAnsi="Arial" w:cs="Arial"/>
          <w:sz w:val="14"/>
          <w:szCs w:val="14"/>
        </w:rPr>
        <w:t>) vyžaduje zvláštní zacházení, povolení nebo obsahuje zboží podléhající rychlé zkáze, nebo ohledně kterého se vyžaduje kontrola teploty nebo vlhkosti, (</w:t>
      </w:r>
      <w:proofErr w:type="spellStart"/>
      <w:r w:rsidRPr="00EA61F5">
        <w:rPr>
          <w:rFonts w:ascii="Arial" w:hAnsi="Arial" w:cs="Arial"/>
          <w:sz w:val="14"/>
          <w:szCs w:val="14"/>
        </w:rPr>
        <w:t>iii</w:t>
      </w:r>
      <w:proofErr w:type="spellEnd"/>
      <w:r w:rsidRPr="00EA61F5">
        <w:rPr>
          <w:rFonts w:ascii="Arial" w:hAnsi="Arial" w:cs="Arial"/>
          <w:sz w:val="14"/>
          <w:szCs w:val="14"/>
        </w:rPr>
        <w:t>) je nedostatečně zabalena, (</w:t>
      </w:r>
      <w:proofErr w:type="spellStart"/>
      <w:r w:rsidRPr="00EA61F5">
        <w:rPr>
          <w:rFonts w:ascii="Arial" w:hAnsi="Arial" w:cs="Arial"/>
          <w:sz w:val="14"/>
          <w:szCs w:val="14"/>
        </w:rPr>
        <w:t>iv</w:t>
      </w:r>
      <w:proofErr w:type="spellEnd"/>
      <w:r w:rsidRPr="00EA61F5">
        <w:rPr>
          <w:rFonts w:ascii="Arial" w:hAnsi="Arial" w:cs="Arial"/>
          <w:sz w:val="14"/>
          <w:szCs w:val="14"/>
        </w:rPr>
        <w:t>) obsahuje živá zvířata nebo rostliny, příp. lidské nebo zvířecí pozůstatky, (v) je klasifikována jako nebezpečná věc nebo zakázaná věc, (</w:t>
      </w:r>
      <w:proofErr w:type="spellStart"/>
      <w:r w:rsidRPr="00EA61F5">
        <w:rPr>
          <w:rFonts w:ascii="Arial" w:hAnsi="Arial" w:cs="Arial"/>
          <w:sz w:val="14"/>
          <w:szCs w:val="14"/>
        </w:rPr>
        <w:t>vi</w:t>
      </w:r>
      <w:proofErr w:type="spellEnd"/>
      <w:r w:rsidRPr="00EA61F5">
        <w:rPr>
          <w:rFonts w:ascii="Arial" w:hAnsi="Arial" w:cs="Arial"/>
          <w:sz w:val="14"/>
          <w:szCs w:val="14"/>
        </w:rPr>
        <w:t>) má mimořádně vysokou hodnotu (např. drahé kameny, drahé kovy, umělecké či vzácné předměty, předměty zvláštní obliby a nenahraditelné povahy.</w:t>
      </w:r>
    </w:p>
    <w:p w14:paraId="7F20D371" w14:textId="77777777" w:rsidR="003B7127" w:rsidRPr="000B2316" w:rsidRDefault="003B7127" w:rsidP="003B7127">
      <w:pPr>
        <w:pStyle w:val="Nadpis3"/>
        <w:tabs>
          <w:tab w:val="clear" w:pos="644"/>
          <w:tab w:val="num" w:pos="284"/>
        </w:tabs>
        <w:ind w:left="284" w:hanging="284"/>
        <w:rPr>
          <w:rFonts w:ascii="Arial" w:hAnsi="Arial" w:cs="Arial"/>
          <w:color w:val="FF0000"/>
          <w:sz w:val="14"/>
          <w:szCs w:val="14"/>
        </w:rPr>
      </w:pPr>
      <w:r w:rsidRPr="00EA61F5">
        <w:rPr>
          <w:rFonts w:ascii="Arial" w:hAnsi="Arial" w:cs="Arial"/>
          <w:sz w:val="14"/>
          <w:szCs w:val="14"/>
        </w:rPr>
        <w:t>V případě zasílatelských služeb je Zájemce povinen MODRÉMU ANDĚLU zaplatit také zprostředkování Zasílatelské smlouvy týkající se vrácení zásilky, pokud příjemce odmítne zásilku převzít nebo je zásilka z jiných důvodů nedoručitelná (nelze ji dodat), a to zejména z důvodu nepřesné nebo neexistující adresy, nepřítomnosti příjemce ani žádné jiné osoby, které by bylo možno zásilku dodat</w:t>
      </w:r>
      <w:r w:rsidRPr="00184B6A">
        <w:rPr>
          <w:rFonts w:ascii="Arial" w:hAnsi="Arial" w:cs="Arial"/>
          <w:color w:val="FF0000"/>
          <w:sz w:val="14"/>
          <w:szCs w:val="14"/>
        </w:rPr>
        <w:t xml:space="preserve">. </w:t>
      </w:r>
    </w:p>
    <w:p w14:paraId="295C89F7" w14:textId="77777777" w:rsidR="003B7127" w:rsidRPr="000B2316" w:rsidRDefault="003B7127" w:rsidP="003B7127">
      <w:pPr>
        <w:tabs>
          <w:tab w:val="num" w:pos="284"/>
        </w:tabs>
        <w:ind w:left="284" w:hanging="284"/>
        <w:rPr>
          <w:rFonts w:ascii="Arial" w:hAnsi="Arial" w:cs="Arial"/>
          <w:sz w:val="14"/>
          <w:szCs w:val="14"/>
        </w:rPr>
      </w:pPr>
    </w:p>
    <w:p w14:paraId="5E25A291" w14:textId="77777777" w:rsidR="003B7127" w:rsidRPr="005B798B" w:rsidRDefault="003B7127" w:rsidP="003C5475">
      <w:pPr>
        <w:pStyle w:val="Nadpis2"/>
        <w:tabs>
          <w:tab w:val="left" w:pos="1701"/>
        </w:tabs>
        <w:spacing w:before="240"/>
        <w:rPr>
          <w:rFonts w:ascii="Arial" w:hAnsi="Arial" w:cs="Arial"/>
          <w:sz w:val="14"/>
          <w:szCs w:val="14"/>
        </w:rPr>
      </w:pPr>
      <w:r w:rsidRPr="005B798B">
        <w:rPr>
          <w:rFonts w:ascii="Arial" w:hAnsi="Arial" w:cs="Arial"/>
          <w:sz w:val="14"/>
          <w:szCs w:val="14"/>
        </w:rPr>
        <w:t xml:space="preserve">Podmínky realizace zajištění </w:t>
      </w:r>
      <w:r w:rsidRPr="00EA61F5">
        <w:rPr>
          <w:rFonts w:ascii="Arial" w:hAnsi="Arial" w:cs="Arial"/>
          <w:sz w:val="14"/>
          <w:szCs w:val="14"/>
        </w:rPr>
        <w:t>Přepravních a zasílatelských služeb</w:t>
      </w:r>
    </w:p>
    <w:p w14:paraId="64DA8CB5" w14:textId="77777777" w:rsidR="003B7127" w:rsidRPr="00EA61F5" w:rsidRDefault="003B7127" w:rsidP="003B7127">
      <w:pPr>
        <w:pStyle w:val="Nadpis3"/>
        <w:numPr>
          <w:ilvl w:val="0"/>
          <w:numId w:val="6"/>
        </w:numPr>
        <w:tabs>
          <w:tab w:val="clear" w:pos="0"/>
          <w:tab w:val="clear" w:pos="644"/>
          <w:tab w:val="clear" w:pos="2835"/>
          <w:tab w:val="clear" w:pos="6237"/>
        </w:tabs>
        <w:ind w:left="284" w:hanging="284"/>
        <w:jc w:val="left"/>
        <w:rPr>
          <w:rFonts w:ascii="Arial" w:hAnsi="Arial" w:cs="Arial"/>
          <w:sz w:val="14"/>
          <w:szCs w:val="14"/>
        </w:rPr>
      </w:pPr>
      <w:r w:rsidRPr="00EA61F5">
        <w:rPr>
          <w:rFonts w:ascii="Arial" w:hAnsi="Arial" w:cs="Arial"/>
          <w:sz w:val="14"/>
          <w:szCs w:val="14"/>
        </w:rPr>
        <w:t>P</w:t>
      </w:r>
      <w:r w:rsidRPr="00EA61F5">
        <w:rPr>
          <w:rStyle w:val="ZkladntextChar"/>
          <w:rFonts w:ascii="Arial" w:hAnsi="Arial" w:cs="Arial"/>
          <w:sz w:val="14"/>
          <w:szCs w:val="14"/>
        </w:rPr>
        <w:t xml:space="preserve">řepravní </w:t>
      </w:r>
      <w:r w:rsidRPr="00EA61F5">
        <w:rPr>
          <w:rFonts w:ascii="Arial" w:hAnsi="Arial" w:cs="Arial"/>
          <w:sz w:val="14"/>
          <w:szCs w:val="14"/>
        </w:rPr>
        <w:t>a zasílatelské</w:t>
      </w:r>
      <w:r w:rsidRPr="00EA61F5">
        <w:rPr>
          <w:rStyle w:val="ZkladntextChar"/>
          <w:rFonts w:ascii="Arial" w:hAnsi="Arial" w:cs="Arial"/>
          <w:sz w:val="14"/>
          <w:szCs w:val="14"/>
        </w:rPr>
        <w:t xml:space="preserve"> služby budou poskytovány Dodavatelem Zájemci na základě jednotlivých smluv o přepravě a zasílatelských smluv uzavřených mezi Dodavatelem a Zájemcem, a to na základě a v souvislosti se Smlouvou.</w:t>
      </w:r>
    </w:p>
    <w:p w14:paraId="2F54FB82" w14:textId="774EA718" w:rsidR="003B7127" w:rsidRPr="005B798B" w:rsidRDefault="003B7127" w:rsidP="003B7127">
      <w:pPr>
        <w:pStyle w:val="Nadpis3"/>
        <w:ind w:left="284" w:hanging="284"/>
        <w:jc w:val="left"/>
        <w:rPr>
          <w:rFonts w:ascii="Arial" w:hAnsi="Arial" w:cs="Arial"/>
          <w:sz w:val="14"/>
          <w:szCs w:val="14"/>
        </w:rPr>
      </w:pPr>
      <w:r w:rsidRPr="00EA61F5">
        <w:rPr>
          <w:rFonts w:ascii="Arial" w:hAnsi="Arial" w:cs="Arial"/>
          <w:sz w:val="14"/>
          <w:szCs w:val="14"/>
        </w:rPr>
        <w:t xml:space="preserve">Přepravní a zasílatelské služby dle Smlouvy budou Zájemci poskytnuty ze strany Dodavatelů za cenových podmínek uvedených v čl. IX. těchto podmínek pouze za podmínky, že k poptání Přepravních a zasílatelských </w:t>
      </w:r>
      <w:r w:rsidRPr="005B798B">
        <w:rPr>
          <w:rFonts w:ascii="Arial" w:hAnsi="Arial" w:cs="Arial"/>
          <w:sz w:val="14"/>
          <w:szCs w:val="14"/>
        </w:rPr>
        <w:t xml:space="preserve">služeb dojde výhradně z telefonních čísel uvedených Zájemcem v systému provozovaném MODRÝM ANDĚLEM pod přiděleným firemním účtem Zájemce, který je dostupný na webové stránce umístěné na internetové adrese: </w:t>
      </w:r>
      <w:hyperlink r:id="rId8" w:history="1">
        <w:r w:rsidR="00990737" w:rsidRPr="004775EB">
          <w:rPr>
            <w:rStyle w:val="Hypertextovodkaz"/>
            <w:sz w:val="14"/>
            <w:szCs w:val="14"/>
          </w:rPr>
          <w:t>https://partneri.modryandel.cz</w:t>
        </w:r>
      </w:hyperlink>
      <w:r w:rsidR="00990737">
        <w:rPr>
          <w:sz w:val="14"/>
          <w:szCs w:val="14"/>
        </w:rPr>
        <w:t xml:space="preserve">, </w:t>
      </w:r>
      <w:r w:rsidRPr="005B798B">
        <w:rPr>
          <w:rFonts w:ascii="Arial" w:hAnsi="Arial" w:cs="Arial"/>
          <w:sz w:val="14"/>
          <w:szCs w:val="14"/>
        </w:rPr>
        <w:t>za použití přihlašovacích údajů pro administrátora firemního účtu (dále jen „</w:t>
      </w:r>
      <w:r w:rsidRPr="005B798B">
        <w:rPr>
          <w:rFonts w:ascii="Arial" w:hAnsi="Arial" w:cs="Arial"/>
          <w:b/>
          <w:sz w:val="14"/>
          <w:szCs w:val="14"/>
        </w:rPr>
        <w:t>firemní účet</w:t>
      </w:r>
      <w:r w:rsidRPr="005B798B">
        <w:rPr>
          <w:rFonts w:ascii="Arial" w:hAnsi="Arial" w:cs="Arial"/>
          <w:sz w:val="14"/>
          <w:szCs w:val="14"/>
        </w:rPr>
        <w:t>“).</w:t>
      </w:r>
    </w:p>
    <w:p w14:paraId="6A417873" w14:textId="3356F4D1" w:rsidR="00247990" w:rsidRPr="008F7D99" w:rsidRDefault="00247990" w:rsidP="00247990">
      <w:pPr>
        <w:pStyle w:val="Nadpis3"/>
        <w:ind w:left="284" w:hanging="284"/>
        <w:jc w:val="left"/>
        <w:rPr>
          <w:rFonts w:ascii="Arial" w:hAnsi="Arial" w:cs="Arial"/>
          <w:sz w:val="14"/>
          <w:szCs w:val="14"/>
        </w:rPr>
      </w:pPr>
      <w:r w:rsidRPr="008F7D99">
        <w:rPr>
          <w:rFonts w:ascii="Arial" w:hAnsi="Arial" w:cs="Arial"/>
          <w:sz w:val="14"/>
          <w:szCs w:val="14"/>
        </w:rPr>
        <w:t>Zájemce je při poptání Přepravních a zasílatelských služeb vždy povinen uvést, jestli budou služby poskytnuty dle předem dané pevné ceny tarifů „FIX“ nebo „FIX B</w:t>
      </w:r>
      <w:r w:rsidR="00585DD6" w:rsidRPr="008F7D99">
        <w:rPr>
          <w:rFonts w:ascii="Arial" w:hAnsi="Arial" w:cs="Arial"/>
          <w:sz w:val="14"/>
          <w:szCs w:val="14"/>
        </w:rPr>
        <w:t>usiness</w:t>
      </w:r>
      <w:r w:rsidRPr="008F7D99">
        <w:rPr>
          <w:rFonts w:ascii="Arial" w:hAnsi="Arial" w:cs="Arial"/>
          <w:sz w:val="14"/>
          <w:szCs w:val="14"/>
        </w:rPr>
        <w:t>“, nebo dle ceny z taxametru „TAXI“, ev. „Business třída“. Podmínkou pevné ceny tarifů „FIX“ a „FIX B</w:t>
      </w:r>
      <w:r w:rsidR="00585DD6" w:rsidRPr="008F7D99">
        <w:rPr>
          <w:rFonts w:ascii="Arial" w:hAnsi="Arial" w:cs="Arial"/>
          <w:sz w:val="14"/>
          <w:szCs w:val="14"/>
        </w:rPr>
        <w:t>usiness</w:t>
      </w:r>
      <w:r w:rsidRPr="008F7D99">
        <w:rPr>
          <w:rFonts w:ascii="Arial" w:hAnsi="Arial" w:cs="Arial"/>
          <w:sz w:val="14"/>
          <w:szCs w:val="14"/>
        </w:rPr>
        <w:t xml:space="preserve">“ je sdělení požadovaného data, času, místa přistavení vozidla, cílové adresy a kontaktního tel. čísla. Jakékoli změny v průběhu poskytovaní služeb dle pevné ceny tarifů „FIX“ a „FIX </w:t>
      </w:r>
      <w:r w:rsidR="00585DD6" w:rsidRPr="008F7D99">
        <w:rPr>
          <w:rFonts w:ascii="Arial" w:hAnsi="Arial" w:cs="Arial"/>
          <w:sz w:val="14"/>
          <w:szCs w:val="14"/>
        </w:rPr>
        <w:t>Business</w:t>
      </w:r>
      <w:r w:rsidRPr="008F7D99">
        <w:rPr>
          <w:rFonts w:ascii="Arial" w:hAnsi="Arial" w:cs="Arial"/>
          <w:sz w:val="14"/>
          <w:szCs w:val="14"/>
        </w:rPr>
        <w:t xml:space="preserve">“, zejména přidání průjezdných bodů na trase, nejsou přípustné. V případě, že Zájemci nejsou předem známy všechny podmínky pevné ceny tarifů „FIX“ a „FIX </w:t>
      </w:r>
      <w:r w:rsidR="00585DD6" w:rsidRPr="008F7D99">
        <w:rPr>
          <w:rFonts w:ascii="Arial" w:hAnsi="Arial" w:cs="Arial"/>
          <w:sz w:val="14"/>
          <w:szCs w:val="14"/>
        </w:rPr>
        <w:t>Business</w:t>
      </w:r>
      <w:r w:rsidRPr="008F7D99">
        <w:rPr>
          <w:rFonts w:ascii="Arial" w:hAnsi="Arial" w:cs="Arial"/>
          <w:sz w:val="14"/>
          <w:szCs w:val="14"/>
        </w:rPr>
        <w:t>“, doporučujeme využít režim dle ceny z taxametru „TAXI“ nebo „Business třída“, Zájemce tak předejde placení odstupného.</w:t>
      </w:r>
    </w:p>
    <w:p w14:paraId="6CB6C5E4" w14:textId="77777777" w:rsidR="003B7127" w:rsidRPr="00EA61F5" w:rsidRDefault="003B7127" w:rsidP="003B7127">
      <w:pPr>
        <w:pStyle w:val="Nadpis3"/>
        <w:ind w:left="284" w:hanging="284"/>
        <w:jc w:val="left"/>
        <w:rPr>
          <w:rFonts w:ascii="Arial" w:hAnsi="Arial" w:cs="Arial"/>
          <w:sz w:val="14"/>
          <w:szCs w:val="14"/>
        </w:rPr>
      </w:pPr>
      <w:r w:rsidRPr="005B798B">
        <w:rPr>
          <w:rFonts w:ascii="Arial" w:hAnsi="Arial" w:cs="Arial"/>
          <w:sz w:val="14"/>
          <w:szCs w:val="14"/>
        </w:rPr>
        <w:t xml:space="preserve">Zájemce je oprávněn provádět změny svých údajů prostřednictvím firemního účtu, a to zejména změny fakturačních údajů, </w:t>
      </w:r>
      <w:r w:rsidRPr="00EA61F5">
        <w:rPr>
          <w:rFonts w:ascii="Arial" w:hAnsi="Arial" w:cs="Arial"/>
          <w:sz w:val="14"/>
          <w:szCs w:val="14"/>
        </w:rPr>
        <w:t>e-mailové adresy sloužící pro korespondenci, či e-mail administrátora firemního účtu.</w:t>
      </w:r>
    </w:p>
    <w:p w14:paraId="3AD2AE2B" w14:textId="77777777" w:rsidR="003B7127" w:rsidRPr="00EA61F5" w:rsidRDefault="003B7127" w:rsidP="003B7127">
      <w:pPr>
        <w:pStyle w:val="Nadpis3"/>
        <w:ind w:left="284" w:hanging="284"/>
        <w:jc w:val="left"/>
        <w:rPr>
          <w:rFonts w:ascii="Arial" w:hAnsi="Arial" w:cs="Arial"/>
          <w:sz w:val="14"/>
          <w:szCs w:val="14"/>
        </w:rPr>
      </w:pPr>
      <w:r w:rsidRPr="005B798B">
        <w:rPr>
          <w:rFonts w:ascii="Arial" w:hAnsi="Arial" w:cs="Arial"/>
          <w:sz w:val="14"/>
          <w:szCs w:val="14"/>
        </w:rPr>
        <w:t>MODRÝ ANDĚL se zavazuje nárokovat a fakturovat cenu přepravy za Přepravní</w:t>
      </w:r>
      <w:r>
        <w:rPr>
          <w:rFonts w:ascii="Arial" w:hAnsi="Arial" w:cs="Arial"/>
          <w:sz w:val="14"/>
          <w:szCs w:val="14"/>
        </w:rPr>
        <w:t xml:space="preserve"> </w:t>
      </w:r>
      <w:r w:rsidRPr="00EA61F5">
        <w:rPr>
          <w:rFonts w:ascii="Arial" w:hAnsi="Arial" w:cs="Arial"/>
          <w:sz w:val="14"/>
          <w:szCs w:val="14"/>
        </w:rPr>
        <w:t>a zasílatelské služby dle Ceníku Přepravních a zasílatelských služeb (čl. IX. těchto podmínek) pouze za zprostředkované Přepravní a zasílatelské služby (jízdy), přičemž průběžně aktualizovaný přehled Přepravních a zasílatelských služeb (jízd)</w:t>
      </w:r>
      <w:r w:rsidR="00EA61F5">
        <w:rPr>
          <w:rFonts w:ascii="Arial" w:hAnsi="Arial" w:cs="Arial"/>
          <w:sz w:val="14"/>
          <w:szCs w:val="14"/>
        </w:rPr>
        <w:t>,</w:t>
      </w:r>
      <w:r w:rsidRPr="00EA61F5">
        <w:rPr>
          <w:rFonts w:ascii="Arial" w:hAnsi="Arial" w:cs="Arial"/>
          <w:sz w:val="14"/>
          <w:szCs w:val="14"/>
        </w:rPr>
        <w:t xml:space="preserve"> poskytnutých </w:t>
      </w:r>
      <w:proofErr w:type="gramStart"/>
      <w:r w:rsidR="00EA61F5" w:rsidRPr="00EA61F5">
        <w:rPr>
          <w:rFonts w:ascii="Arial" w:hAnsi="Arial" w:cs="Arial"/>
          <w:sz w:val="14"/>
          <w:szCs w:val="14"/>
        </w:rPr>
        <w:t>tím</w:t>
      </w:r>
      <w:proofErr w:type="gramEnd"/>
      <w:r w:rsidR="00EA61F5" w:rsidRPr="00EA61F5">
        <w:rPr>
          <w:rFonts w:ascii="Arial" w:hAnsi="Arial" w:cs="Arial"/>
          <w:sz w:val="14"/>
          <w:szCs w:val="14"/>
        </w:rPr>
        <w:t xml:space="preserve"> kterým</w:t>
      </w:r>
      <w:r w:rsidRPr="00EA61F5">
        <w:rPr>
          <w:rFonts w:ascii="Arial" w:hAnsi="Arial" w:cs="Arial"/>
          <w:sz w:val="14"/>
          <w:szCs w:val="14"/>
        </w:rPr>
        <w:t xml:space="preserve"> Dodavatelem Zájemci, bude Zájemci dostupný na firemním účtu Zájemce.</w:t>
      </w:r>
    </w:p>
    <w:p w14:paraId="3F7088A7" w14:textId="77777777" w:rsidR="003B7127" w:rsidRPr="00EA61F5" w:rsidRDefault="003B7127" w:rsidP="003B7127">
      <w:pPr>
        <w:pStyle w:val="Nadpis3"/>
        <w:ind w:left="284" w:hanging="284"/>
        <w:jc w:val="left"/>
        <w:rPr>
          <w:rFonts w:ascii="Arial" w:hAnsi="Arial" w:cs="Arial"/>
          <w:sz w:val="14"/>
          <w:szCs w:val="14"/>
          <w:lang w:eastAsia="ar-SA"/>
        </w:rPr>
      </w:pPr>
      <w:r w:rsidRPr="00EA61F5">
        <w:rPr>
          <w:rFonts w:ascii="Arial" w:hAnsi="Arial" w:cs="Arial"/>
          <w:sz w:val="14"/>
          <w:szCs w:val="14"/>
        </w:rPr>
        <w:t>MODRÝ ANDĚL se zavazuje, že jízdy Zájemcem výslovně neautorizované (ve firemním účtu Zájemcem zvlášť označené jako „neautorizovat“), byť poskytnuté Dodavatelem Zájemci (či třetím osobám v souvislosti s předmětem této Smlouvy), nebudou předmětem fakturace Zájemci, ale osobě, které byla poskytnuta jízda (Přepravní a zasílatelská služba); uplynutím pátého dne měsíce následujícího po měsíci, v kterém byla jízda (Přepravní a zasílatelská služba) uskutečněna, budou všechny jízdy (Přepravní a zasílatelské služby) vedené v rámci firemního účtu Zájemce považovány za autorizované, a to vyjma těch Zájemcem výslovně (zvlášť) označených jako „neautorizovat“ před uplynutím shora uvedené lhůty.</w:t>
      </w:r>
    </w:p>
    <w:p w14:paraId="5B37511F" w14:textId="77777777" w:rsidR="003B7127" w:rsidRPr="00EA61F5" w:rsidRDefault="003B7127" w:rsidP="003B7127">
      <w:pPr>
        <w:pStyle w:val="Nadpis3"/>
        <w:tabs>
          <w:tab w:val="clear" w:pos="0"/>
          <w:tab w:val="clear" w:pos="1701"/>
          <w:tab w:val="clear" w:pos="2835"/>
          <w:tab w:val="clear" w:pos="6237"/>
        </w:tabs>
        <w:ind w:left="284" w:hanging="284"/>
        <w:jc w:val="left"/>
        <w:rPr>
          <w:rFonts w:ascii="Arial" w:hAnsi="Arial" w:cs="Arial"/>
          <w:sz w:val="14"/>
          <w:szCs w:val="14"/>
          <w:lang w:eastAsia="ar-SA"/>
        </w:rPr>
      </w:pPr>
      <w:r w:rsidRPr="00EA61F5">
        <w:rPr>
          <w:rFonts w:ascii="Arial" w:hAnsi="Arial" w:cs="Arial"/>
          <w:sz w:val="14"/>
          <w:szCs w:val="14"/>
          <w:lang w:eastAsia="ar-SA"/>
        </w:rPr>
        <w:t>V případě hromadné přepravy (tj. přistavení více než 2 vozů se stejným místem a časem přistavení) je Zájemce povinen požádat MODRÉHO ANDĚLA o kalkulaci konkrétní cenové nabídky takové hromadné přepravy za paušální cenu. Objedná-li Zájemce i přes výše uvedené přistavení více než 2 vozů prostřednictvím systému, není MODRÝ ANDĚL povinen Přepravní služby zajistit.</w:t>
      </w:r>
    </w:p>
    <w:p w14:paraId="74300606" w14:textId="77777777" w:rsidR="003B7127" w:rsidRDefault="003B7127" w:rsidP="003B7127">
      <w:pPr>
        <w:pStyle w:val="Nadpis3"/>
        <w:tabs>
          <w:tab w:val="num" w:pos="284"/>
        </w:tabs>
        <w:ind w:left="284" w:hanging="284"/>
        <w:rPr>
          <w:rFonts w:ascii="Arial" w:hAnsi="Arial" w:cs="Arial"/>
          <w:sz w:val="14"/>
          <w:szCs w:val="14"/>
          <w:lang w:eastAsia="ar-SA"/>
        </w:rPr>
      </w:pPr>
      <w:r w:rsidRPr="00EA61F5">
        <w:rPr>
          <w:rFonts w:ascii="Arial" w:hAnsi="Arial" w:cs="Arial"/>
          <w:sz w:val="14"/>
          <w:szCs w:val="14"/>
          <w:lang w:eastAsia="ar-SA"/>
        </w:rPr>
        <w:t xml:space="preserve">Odpovědnost MODRÉHO ANDĚLA za újmu ve vztahu k jakékoliv zásilce je vyloučena, za újmu odpovídá Dodavatel, a to pouze za skutečnou škodu </w:t>
      </w:r>
      <w:r w:rsidR="00EA61F5">
        <w:rPr>
          <w:rFonts w:ascii="Arial" w:hAnsi="Arial" w:cs="Arial"/>
          <w:sz w:val="14"/>
          <w:szCs w:val="14"/>
          <w:lang w:eastAsia="ar-SA"/>
        </w:rPr>
        <w:t xml:space="preserve">maximálně do výše </w:t>
      </w:r>
      <w:proofErr w:type="gramStart"/>
      <w:r w:rsidR="00EA61F5">
        <w:rPr>
          <w:rFonts w:ascii="Arial" w:hAnsi="Arial" w:cs="Arial"/>
          <w:sz w:val="14"/>
          <w:szCs w:val="14"/>
          <w:lang w:eastAsia="ar-SA"/>
        </w:rPr>
        <w:t>5.000,</w:t>
      </w:r>
      <w:r w:rsidRPr="00EA61F5">
        <w:rPr>
          <w:rFonts w:ascii="Arial" w:hAnsi="Arial" w:cs="Arial"/>
          <w:sz w:val="14"/>
          <w:szCs w:val="14"/>
          <w:lang w:eastAsia="ar-SA"/>
        </w:rPr>
        <w:t>-</w:t>
      </w:r>
      <w:proofErr w:type="gramEnd"/>
      <w:r w:rsidRPr="00EA61F5">
        <w:rPr>
          <w:rFonts w:ascii="Arial" w:hAnsi="Arial" w:cs="Arial"/>
          <w:sz w:val="14"/>
          <w:szCs w:val="14"/>
          <w:lang w:eastAsia="ar-SA"/>
        </w:rPr>
        <w:t xml:space="preserve"> Kč (včetně DPH) za jednu zásilku.</w:t>
      </w:r>
    </w:p>
    <w:p w14:paraId="52238E57" w14:textId="7D6C2F7D" w:rsidR="003B7127" w:rsidRPr="008F7D99" w:rsidRDefault="00247990" w:rsidP="008F7D99">
      <w:pPr>
        <w:pStyle w:val="Nadpis3"/>
        <w:tabs>
          <w:tab w:val="num" w:pos="284"/>
        </w:tabs>
        <w:ind w:left="284" w:hanging="284"/>
        <w:rPr>
          <w:rFonts w:ascii="Arial" w:hAnsi="Arial" w:cs="Arial"/>
          <w:sz w:val="14"/>
          <w:szCs w:val="14"/>
          <w:lang w:eastAsia="ar-SA"/>
        </w:rPr>
      </w:pPr>
      <w:r w:rsidRPr="008F7D99">
        <w:rPr>
          <w:rFonts w:ascii="Arial" w:hAnsi="Arial" w:cs="Arial"/>
          <w:sz w:val="14"/>
          <w:szCs w:val="14"/>
          <w:lang w:eastAsia="ar-SA"/>
        </w:rPr>
        <w:t>Zájemce (příp. přepravovaná osoba) je oprávněn odstoupit od smlouvy o přepravě a/nebo zasílatelské smlouvy uzavřených mezi Dodavatelem a Zájemcem s okamžitou účinností. Výše odstupného je 100.- Kč (bez DPH). MODRÝ ANDĚL může poskytnout slevu z výše odstupného.</w:t>
      </w:r>
    </w:p>
    <w:p w14:paraId="39187B78" w14:textId="77777777" w:rsidR="003B7127" w:rsidRPr="005B798B" w:rsidRDefault="003B7127" w:rsidP="003C5475">
      <w:pPr>
        <w:pStyle w:val="Nadpis2"/>
        <w:tabs>
          <w:tab w:val="left" w:pos="1701"/>
        </w:tabs>
        <w:spacing w:before="240"/>
        <w:rPr>
          <w:rFonts w:ascii="Arial" w:hAnsi="Arial" w:cs="Arial"/>
          <w:sz w:val="14"/>
          <w:szCs w:val="14"/>
        </w:rPr>
      </w:pPr>
      <w:r w:rsidRPr="005B798B">
        <w:rPr>
          <w:rFonts w:ascii="Arial" w:hAnsi="Arial" w:cs="Arial"/>
          <w:sz w:val="14"/>
          <w:szCs w:val="14"/>
        </w:rPr>
        <w:t>Předplatné formou zálohy</w:t>
      </w:r>
    </w:p>
    <w:p w14:paraId="7B457897" w14:textId="77777777" w:rsidR="003B7127" w:rsidRPr="005B798B" w:rsidRDefault="003B7127" w:rsidP="003B7127">
      <w:pPr>
        <w:pStyle w:val="Nadpis3"/>
        <w:numPr>
          <w:ilvl w:val="0"/>
          <w:numId w:val="5"/>
        </w:numPr>
        <w:tabs>
          <w:tab w:val="clear" w:pos="0"/>
          <w:tab w:val="clear" w:pos="2835"/>
          <w:tab w:val="clear" w:pos="6237"/>
        </w:tabs>
        <w:ind w:left="284" w:hanging="294"/>
        <w:jc w:val="left"/>
        <w:rPr>
          <w:rFonts w:ascii="Arial" w:hAnsi="Arial" w:cs="Arial"/>
          <w:sz w:val="14"/>
          <w:szCs w:val="14"/>
        </w:rPr>
      </w:pPr>
      <w:r w:rsidRPr="005B798B">
        <w:rPr>
          <w:rFonts w:ascii="Arial" w:hAnsi="Arial" w:cs="Arial"/>
          <w:sz w:val="14"/>
          <w:szCs w:val="14"/>
        </w:rPr>
        <w:t>Pokud si Zájemce nezvolí Předplatné prostřednictvím nabitého kreditu dle čl. V smluvních podmínek, je povinen si předplatit Přepravní služby formou složené zálohy.</w:t>
      </w:r>
    </w:p>
    <w:p w14:paraId="33303C6E" w14:textId="77777777" w:rsidR="003B7127" w:rsidRPr="005B798B" w:rsidRDefault="003B7127" w:rsidP="003B7127">
      <w:pPr>
        <w:pStyle w:val="Nadpis3"/>
        <w:numPr>
          <w:ilvl w:val="0"/>
          <w:numId w:val="5"/>
        </w:numPr>
        <w:tabs>
          <w:tab w:val="clear" w:pos="0"/>
          <w:tab w:val="clear" w:pos="2835"/>
          <w:tab w:val="clear" w:pos="6237"/>
        </w:tabs>
        <w:ind w:left="284" w:hanging="294"/>
        <w:jc w:val="left"/>
        <w:rPr>
          <w:rFonts w:ascii="Arial" w:hAnsi="Arial" w:cs="Arial"/>
          <w:sz w:val="14"/>
          <w:szCs w:val="14"/>
        </w:rPr>
      </w:pPr>
      <w:r w:rsidRPr="005B798B">
        <w:rPr>
          <w:rFonts w:ascii="Arial" w:hAnsi="Arial" w:cs="Arial"/>
          <w:sz w:val="14"/>
          <w:szCs w:val="14"/>
        </w:rPr>
        <w:lastRenderedPageBreak/>
        <w:t xml:space="preserve">MODRÝ ANDĚL vystaví Zájemci zálohový list bez zbytečného odkladu po uzavření Smlouvy a dále vždy na začátku příslušného kalendářního měsíce na částku zálohy, jejíž výši </w:t>
      </w:r>
      <w:proofErr w:type="gramStart"/>
      <w:r w:rsidRPr="005B798B">
        <w:rPr>
          <w:rFonts w:ascii="Arial" w:hAnsi="Arial" w:cs="Arial"/>
          <w:sz w:val="14"/>
          <w:szCs w:val="14"/>
        </w:rPr>
        <w:t>určí</w:t>
      </w:r>
      <w:proofErr w:type="gramEnd"/>
      <w:r w:rsidRPr="005B798B">
        <w:rPr>
          <w:rFonts w:ascii="Arial" w:hAnsi="Arial" w:cs="Arial"/>
          <w:sz w:val="14"/>
          <w:szCs w:val="14"/>
        </w:rPr>
        <w:t xml:space="preserve"> MODRÝ ANDĚL, zejména na základě požadavků Zájemce a objemu Zájemcem využívaných Přepravních služeb (dále jen „</w:t>
      </w:r>
      <w:r w:rsidRPr="005B798B">
        <w:rPr>
          <w:rFonts w:ascii="Arial" w:hAnsi="Arial" w:cs="Arial"/>
          <w:b/>
          <w:sz w:val="14"/>
          <w:szCs w:val="14"/>
        </w:rPr>
        <w:t>Základní výše zálohy</w:t>
      </w:r>
      <w:r w:rsidRPr="005B798B">
        <w:rPr>
          <w:rFonts w:ascii="Arial" w:hAnsi="Arial" w:cs="Arial"/>
          <w:sz w:val="14"/>
          <w:szCs w:val="14"/>
        </w:rPr>
        <w:t>“).</w:t>
      </w:r>
    </w:p>
    <w:p w14:paraId="5C8B204D" w14:textId="77777777" w:rsidR="003B7127" w:rsidRPr="005B798B" w:rsidRDefault="003B7127" w:rsidP="003B7127">
      <w:pPr>
        <w:pStyle w:val="Nadpis3"/>
        <w:ind w:left="284" w:hanging="284"/>
        <w:jc w:val="left"/>
        <w:rPr>
          <w:rFonts w:ascii="Arial" w:hAnsi="Arial" w:cs="Arial"/>
          <w:sz w:val="14"/>
          <w:szCs w:val="14"/>
        </w:rPr>
      </w:pPr>
      <w:r w:rsidRPr="005B798B">
        <w:rPr>
          <w:rFonts w:ascii="Arial" w:hAnsi="Arial" w:cs="Arial"/>
          <w:sz w:val="14"/>
          <w:szCs w:val="14"/>
        </w:rPr>
        <w:t>Zájemce je oprávněn využívat Přepravní</w:t>
      </w:r>
      <w:r>
        <w:rPr>
          <w:rFonts w:ascii="Arial" w:hAnsi="Arial" w:cs="Arial"/>
          <w:sz w:val="14"/>
          <w:szCs w:val="14"/>
        </w:rPr>
        <w:t xml:space="preserve"> </w:t>
      </w:r>
      <w:r w:rsidRPr="00EA61F5">
        <w:rPr>
          <w:rFonts w:ascii="Arial" w:hAnsi="Arial" w:cs="Arial"/>
          <w:sz w:val="14"/>
          <w:szCs w:val="14"/>
        </w:rPr>
        <w:t xml:space="preserve">a zasílatelské služby dle Smlouvy </w:t>
      </w:r>
      <w:r w:rsidRPr="005B798B">
        <w:rPr>
          <w:rFonts w:ascii="Arial" w:hAnsi="Arial" w:cs="Arial"/>
          <w:sz w:val="14"/>
          <w:szCs w:val="14"/>
        </w:rPr>
        <w:t>a těchto smluvních podmínek po úhradě zálohového listu, tedy po složení zálohy.</w:t>
      </w:r>
    </w:p>
    <w:p w14:paraId="606309BB" w14:textId="77777777" w:rsidR="003B7127" w:rsidRPr="005B798B" w:rsidRDefault="003B7127" w:rsidP="003B7127">
      <w:pPr>
        <w:pStyle w:val="Nadpis3"/>
        <w:ind w:left="284" w:hanging="284"/>
        <w:jc w:val="left"/>
        <w:rPr>
          <w:rFonts w:ascii="Arial" w:hAnsi="Arial" w:cs="Arial"/>
          <w:sz w:val="14"/>
          <w:szCs w:val="14"/>
        </w:rPr>
      </w:pPr>
      <w:r w:rsidRPr="005B798B">
        <w:rPr>
          <w:rFonts w:ascii="Arial" w:hAnsi="Arial" w:cs="Arial"/>
          <w:sz w:val="14"/>
          <w:szCs w:val="14"/>
        </w:rPr>
        <w:t>Vyčerpá-li Zájemce zálohu pod minimální částku rovnající se 80 % složené zálohy je MODRÝ ANDĚL oprávněn Zájemci opětovně vystavit zálohový list.</w:t>
      </w:r>
    </w:p>
    <w:p w14:paraId="52792A04" w14:textId="77777777" w:rsidR="003B7127" w:rsidRPr="005B798B" w:rsidRDefault="003B7127" w:rsidP="003B7127">
      <w:pPr>
        <w:pStyle w:val="Nadpis3"/>
        <w:ind w:left="284" w:hanging="284"/>
        <w:jc w:val="left"/>
        <w:rPr>
          <w:rFonts w:ascii="Arial" w:hAnsi="Arial" w:cs="Arial"/>
          <w:sz w:val="14"/>
          <w:szCs w:val="14"/>
        </w:rPr>
      </w:pPr>
      <w:r w:rsidRPr="005B798B">
        <w:rPr>
          <w:rFonts w:ascii="Arial" w:hAnsi="Arial" w:cs="Arial"/>
          <w:sz w:val="14"/>
          <w:szCs w:val="14"/>
        </w:rPr>
        <w:t>MODRÝ ANDĚL vystaví zálohový list vždy v takové výši, aby se součet nevyčerpané zálohy a zálohy, jež má být složena podle zálohového listu, rovnal Základní výši zálohy.</w:t>
      </w:r>
    </w:p>
    <w:p w14:paraId="0D4DC88D" w14:textId="77777777" w:rsidR="003B7127" w:rsidRPr="005B798B" w:rsidRDefault="003B7127" w:rsidP="003B7127">
      <w:pPr>
        <w:pStyle w:val="Nadpis3"/>
        <w:ind w:left="284" w:hanging="284"/>
        <w:jc w:val="left"/>
        <w:rPr>
          <w:rFonts w:ascii="Arial" w:hAnsi="Arial" w:cs="Arial"/>
          <w:sz w:val="14"/>
          <w:szCs w:val="14"/>
        </w:rPr>
      </w:pPr>
      <w:r w:rsidRPr="005B798B">
        <w:rPr>
          <w:rFonts w:ascii="Arial" w:hAnsi="Arial" w:cs="Arial"/>
          <w:sz w:val="14"/>
          <w:szCs w:val="14"/>
        </w:rPr>
        <w:t>Splatnost zálohového listu jsou čtyři kalendářní dny od data jeho vystavení.</w:t>
      </w:r>
    </w:p>
    <w:p w14:paraId="7C138EAE" w14:textId="77777777" w:rsidR="003B7127" w:rsidRPr="005B798B" w:rsidRDefault="003B7127" w:rsidP="003B7127">
      <w:pPr>
        <w:pStyle w:val="Nadpis3"/>
        <w:ind w:left="284" w:hanging="284"/>
        <w:jc w:val="left"/>
        <w:rPr>
          <w:rFonts w:ascii="Arial" w:hAnsi="Arial" w:cs="Arial"/>
          <w:sz w:val="14"/>
          <w:szCs w:val="14"/>
        </w:rPr>
      </w:pPr>
      <w:r w:rsidRPr="005B798B">
        <w:rPr>
          <w:rFonts w:ascii="Arial" w:hAnsi="Arial" w:cs="Arial"/>
          <w:sz w:val="14"/>
          <w:szCs w:val="14"/>
        </w:rPr>
        <w:t>Zájemce je oprávněn nejpozději jeden pracovní den před koncem kalendářního měsíce písemně požádat MODRÉHO ANDĚLA o vrácení nevyčerpané zálohy. V takovém případě je MODRÝ ANDĚL povinen Zájemci vyplatit nevyčerpanou část zálohy ve lhůtě splatnosti daňového dokladu dle čl. VI. odst. 1 těchto smluvních podmínek.</w:t>
      </w:r>
    </w:p>
    <w:p w14:paraId="155591AA" w14:textId="77777777" w:rsidR="003B7127" w:rsidRPr="00EA61F5" w:rsidRDefault="003B7127" w:rsidP="003B7127">
      <w:pPr>
        <w:pStyle w:val="Nadpis3"/>
        <w:ind w:left="284" w:hanging="284"/>
        <w:jc w:val="left"/>
        <w:rPr>
          <w:rFonts w:ascii="Arial" w:hAnsi="Arial" w:cs="Arial"/>
          <w:sz w:val="14"/>
          <w:szCs w:val="14"/>
        </w:rPr>
      </w:pPr>
      <w:r w:rsidRPr="005B798B">
        <w:rPr>
          <w:rFonts w:ascii="Arial" w:hAnsi="Arial" w:cs="Arial"/>
          <w:sz w:val="14"/>
          <w:szCs w:val="14"/>
        </w:rPr>
        <w:t xml:space="preserve">V době, kdy nemá Zájemce složenu zálohu či je záloha vyčerpána, MODRÝ ANDĚL rozhodne, </w:t>
      </w:r>
      <w:r w:rsidRPr="00EA61F5">
        <w:rPr>
          <w:rFonts w:ascii="Arial" w:hAnsi="Arial" w:cs="Arial"/>
          <w:sz w:val="14"/>
          <w:szCs w:val="14"/>
        </w:rPr>
        <w:t>zda je Zájemce povinen Přepravní a zasílatelské služby hradit Dodavateli v hotovosti nebo zda mu budou Přepravní a zasílatelské služby doúčtovány v Daňovém dokladu.</w:t>
      </w:r>
    </w:p>
    <w:p w14:paraId="0EC1E254" w14:textId="77777777" w:rsidR="003B7127" w:rsidRPr="00EA61F5" w:rsidRDefault="003B7127" w:rsidP="003B7127">
      <w:pPr>
        <w:pStyle w:val="Nadpis3"/>
        <w:tabs>
          <w:tab w:val="clear" w:pos="0"/>
          <w:tab w:val="clear" w:pos="2835"/>
          <w:tab w:val="clear" w:pos="6237"/>
        </w:tabs>
        <w:ind w:left="284" w:hanging="284"/>
        <w:jc w:val="left"/>
        <w:rPr>
          <w:rFonts w:ascii="Arial" w:hAnsi="Arial" w:cs="Arial"/>
          <w:sz w:val="14"/>
          <w:szCs w:val="14"/>
        </w:rPr>
      </w:pPr>
      <w:r w:rsidRPr="00EA61F5">
        <w:rPr>
          <w:rFonts w:ascii="Arial" w:hAnsi="Arial" w:cs="Arial"/>
          <w:sz w:val="14"/>
          <w:szCs w:val="14"/>
        </w:rPr>
        <w:t>Zájemce bere na vědomí, že záloha je čerpána v cenách dle Ceníku Přepravních a zasílatelských služeb včetně daně z přidané hodnoty ve výši stanovené zvláštním právním předpisem.</w:t>
      </w:r>
    </w:p>
    <w:p w14:paraId="3F147380" w14:textId="77777777" w:rsidR="003B7127" w:rsidRPr="005B798B" w:rsidRDefault="003B7127" w:rsidP="003B7127">
      <w:pPr>
        <w:pStyle w:val="Nadpis3"/>
        <w:ind w:left="284" w:hanging="284"/>
        <w:jc w:val="left"/>
        <w:rPr>
          <w:rFonts w:ascii="Arial" w:hAnsi="Arial" w:cs="Arial"/>
          <w:sz w:val="14"/>
          <w:szCs w:val="14"/>
        </w:rPr>
      </w:pPr>
      <w:r w:rsidRPr="00EA61F5">
        <w:rPr>
          <w:rFonts w:ascii="Arial" w:hAnsi="Arial" w:cs="Arial"/>
          <w:sz w:val="14"/>
          <w:szCs w:val="14"/>
        </w:rPr>
        <w:t>Nevyčerpanou část zálohy je MODRÝ ANDĚL povinen při ukončení účinnosti Smlouvy vrátit Zájemci</w:t>
      </w:r>
      <w:r w:rsidRPr="005B798B">
        <w:rPr>
          <w:rFonts w:ascii="Arial" w:hAnsi="Arial" w:cs="Arial"/>
          <w:sz w:val="14"/>
          <w:szCs w:val="14"/>
        </w:rPr>
        <w:t>, a to ve lhůtě dle čl. VII. odst. 5 těchto smluvních podmínek.</w:t>
      </w:r>
    </w:p>
    <w:p w14:paraId="0E9FDE2E" w14:textId="77777777" w:rsidR="003B7127" w:rsidRPr="005B798B" w:rsidRDefault="003B7127" w:rsidP="003C5475">
      <w:pPr>
        <w:pStyle w:val="Nadpis2"/>
        <w:tabs>
          <w:tab w:val="left" w:pos="1701"/>
        </w:tabs>
        <w:spacing w:before="240"/>
        <w:rPr>
          <w:rFonts w:ascii="Arial" w:hAnsi="Arial" w:cs="Arial"/>
          <w:sz w:val="14"/>
          <w:szCs w:val="14"/>
        </w:rPr>
      </w:pPr>
      <w:r w:rsidRPr="005B798B">
        <w:rPr>
          <w:rFonts w:ascii="Arial" w:hAnsi="Arial" w:cs="Arial"/>
          <w:sz w:val="14"/>
          <w:szCs w:val="14"/>
        </w:rPr>
        <w:t>Předplatné formou kreditu</w:t>
      </w:r>
    </w:p>
    <w:p w14:paraId="261B34AC" w14:textId="77777777" w:rsidR="003B7127" w:rsidRPr="005B798B" w:rsidRDefault="003B7127" w:rsidP="003B7127">
      <w:pPr>
        <w:pStyle w:val="Nadpis3"/>
        <w:numPr>
          <w:ilvl w:val="0"/>
          <w:numId w:val="7"/>
        </w:numPr>
        <w:tabs>
          <w:tab w:val="clear" w:pos="0"/>
          <w:tab w:val="clear" w:pos="2835"/>
          <w:tab w:val="clear" w:pos="6237"/>
        </w:tabs>
        <w:ind w:left="284" w:hanging="294"/>
        <w:jc w:val="left"/>
        <w:rPr>
          <w:rFonts w:ascii="Arial" w:hAnsi="Arial" w:cs="Arial"/>
          <w:sz w:val="14"/>
          <w:szCs w:val="14"/>
        </w:rPr>
      </w:pPr>
      <w:r w:rsidRPr="005B798B">
        <w:rPr>
          <w:rFonts w:ascii="Arial" w:hAnsi="Arial" w:cs="Arial"/>
          <w:sz w:val="14"/>
          <w:szCs w:val="14"/>
        </w:rPr>
        <w:t>Zájemce si může ve firemním účtu zvolit Předplatné prostřednictvím nabitého kreditu.</w:t>
      </w:r>
    </w:p>
    <w:p w14:paraId="7CC07988" w14:textId="77777777" w:rsidR="003B7127" w:rsidRPr="005B798B" w:rsidRDefault="003B7127" w:rsidP="003B7127">
      <w:pPr>
        <w:pStyle w:val="Nadpis3"/>
        <w:numPr>
          <w:ilvl w:val="0"/>
          <w:numId w:val="7"/>
        </w:numPr>
        <w:tabs>
          <w:tab w:val="clear" w:pos="0"/>
          <w:tab w:val="clear" w:pos="2835"/>
          <w:tab w:val="clear" w:pos="6237"/>
        </w:tabs>
        <w:ind w:left="284" w:hanging="294"/>
        <w:jc w:val="left"/>
        <w:rPr>
          <w:rFonts w:ascii="Arial" w:hAnsi="Arial" w:cs="Arial"/>
          <w:sz w:val="14"/>
          <w:szCs w:val="14"/>
        </w:rPr>
      </w:pPr>
      <w:r w:rsidRPr="005B798B">
        <w:rPr>
          <w:rFonts w:ascii="Arial" w:hAnsi="Arial" w:cs="Arial"/>
          <w:sz w:val="14"/>
          <w:szCs w:val="14"/>
        </w:rPr>
        <w:t>MODRÝ ANDĚL vystaví Zájemci zálohový list vždy na základě požadavku zaslaného z firemního účtu na částku kreditu uvedenou v požadavku.</w:t>
      </w:r>
    </w:p>
    <w:p w14:paraId="7F034872" w14:textId="77777777" w:rsidR="003B7127" w:rsidRPr="00EA61F5" w:rsidRDefault="003B7127" w:rsidP="003B7127">
      <w:pPr>
        <w:pStyle w:val="Nadpis3"/>
        <w:numPr>
          <w:ilvl w:val="0"/>
          <w:numId w:val="7"/>
        </w:numPr>
        <w:tabs>
          <w:tab w:val="clear" w:pos="0"/>
          <w:tab w:val="clear" w:pos="2835"/>
          <w:tab w:val="clear" w:pos="6237"/>
        </w:tabs>
        <w:ind w:left="284" w:hanging="294"/>
        <w:jc w:val="left"/>
        <w:rPr>
          <w:rFonts w:ascii="Arial" w:hAnsi="Arial" w:cs="Arial"/>
          <w:sz w:val="14"/>
          <w:szCs w:val="14"/>
        </w:rPr>
      </w:pPr>
      <w:r w:rsidRPr="005B798B">
        <w:rPr>
          <w:rFonts w:ascii="Arial" w:hAnsi="Arial" w:cs="Arial"/>
          <w:sz w:val="14"/>
          <w:szCs w:val="14"/>
        </w:rPr>
        <w:t xml:space="preserve">Zájemce je oprávněn využívat </w:t>
      </w:r>
      <w:r w:rsidRPr="00EA61F5">
        <w:rPr>
          <w:rFonts w:ascii="Arial" w:hAnsi="Arial" w:cs="Arial"/>
          <w:sz w:val="14"/>
          <w:szCs w:val="14"/>
        </w:rPr>
        <w:t>Přepravní a zasílatelské služby dle Smlouvy a těchto smluvních podmínek po úhradě zálohového listu, tedy po nabití kreditu.</w:t>
      </w:r>
    </w:p>
    <w:p w14:paraId="3BFF28F0" w14:textId="77777777" w:rsidR="003B7127" w:rsidRPr="00EA61F5" w:rsidRDefault="003B7127" w:rsidP="003B7127">
      <w:pPr>
        <w:pStyle w:val="Nadpis3"/>
        <w:numPr>
          <w:ilvl w:val="0"/>
          <w:numId w:val="7"/>
        </w:numPr>
        <w:tabs>
          <w:tab w:val="clear" w:pos="0"/>
          <w:tab w:val="clear" w:pos="1701"/>
          <w:tab w:val="clear" w:pos="2835"/>
          <w:tab w:val="clear" w:pos="6237"/>
        </w:tabs>
        <w:ind w:left="284" w:hanging="294"/>
        <w:jc w:val="left"/>
        <w:rPr>
          <w:rFonts w:ascii="Arial" w:hAnsi="Arial" w:cs="Arial"/>
          <w:sz w:val="14"/>
          <w:szCs w:val="14"/>
        </w:rPr>
      </w:pPr>
      <w:r w:rsidRPr="00EA61F5">
        <w:rPr>
          <w:rFonts w:ascii="Arial" w:hAnsi="Arial" w:cs="Arial"/>
          <w:sz w:val="14"/>
          <w:szCs w:val="14"/>
        </w:rPr>
        <w:t>Zájemce je oprávněn si kredit libovolně doplnit prostřednictvím firemního účtu. MODRÝ ANDĚL se v takovém případě zavazuje Zájemci bez zbytečného odkladu vystavit Zájemci zálohový list.</w:t>
      </w:r>
    </w:p>
    <w:p w14:paraId="46D24BD7" w14:textId="77777777" w:rsidR="003B7127" w:rsidRPr="00EA61F5" w:rsidRDefault="003B7127" w:rsidP="003B7127">
      <w:pPr>
        <w:pStyle w:val="Nadpis3"/>
        <w:tabs>
          <w:tab w:val="clear" w:pos="644"/>
          <w:tab w:val="num" w:pos="284"/>
        </w:tabs>
        <w:ind w:left="284" w:hanging="284"/>
        <w:jc w:val="left"/>
        <w:rPr>
          <w:rFonts w:ascii="Arial" w:hAnsi="Arial" w:cs="Arial"/>
          <w:sz w:val="14"/>
          <w:szCs w:val="14"/>
        </w:rPr>
      </w:pPr>
      <w:r w:rsidRPr="00EA61F5">
        <w:rPr>
          <w:rFonts w:ascii="Arial" w:hAnsi="Arial" w:cs="Arial"/>
          <w:sz w:val="14"/>
          <w:szCs w:val="14"/>
        </w:rPr>
        <w:t>Po vyčerpání nabitého kreditu je Zájemce povinen jednotlivou Přepravní a zasílatelskou službu (jízdu) nebo její část uhradit v hotovosti Dodavateli v běžných cenách dle Ceníku Přepravních a zasílatelských služeb.</w:t>
      </w:r>
    </w:p>
    <w:p w14:paraId="0CB449FB" w14:textId="77777777" w:rsidR="003B7127" w:rsidRPr="00EA61F5" w:rsidRDefault="003B7127" w:rsidP="003B7127">
      <w:pPr>
        <w:pStyle w:val="Nadpis3"/>
        <w:tabs>
          <w:tab w:val="clear" w:pos="0"/>
          <w:tab w:val="clear" w:pos="644"/>
          <w:tab w:val="clear" w:pos="2835"/>
          <w:tab w:val="clear" w:pos="6237"/>
          <w:tab w:val="num" w:pos="284"/>
        </w:tabs>
        <w:ind w:left="284" w:hanging="284"/>
        <w:jc w:val="left"/>
        <w:rPr>
          <w:rFonts w:ascii="Arial" w:hAnsi="Arial" w:cs="Arial"/>
          <w:sz w:val="14"/>
          <w:szCs w:val="14"/>
        </w:rPr>
      </w:pPr>
      <w:r w:rsidRPr="00EA61F5">
        <w:rPr>
          <w:rFonts w:ascii="Arial" w:hAnsi="Arial" w:cs="Arial"/>
          <w:sz w:val="14"/>
          <w:szCs w:val="14"/>
        </w:rPr>
        <w:t>Nevyčerpaný kredit je vždy převáděn do dalšího kalendářního měsíce.</w:t>
      </w:r>
    </w:p>
    <w:p w14:paraId="7B86D19C" w14:textId="77777777" w:rsidR="003B7127" w:rsidRPr="00EA61F5" w:rsidRDefault="003B7127" w:rsidP="003B7127">
      <w:pPr>
        <w:pStyle w:val="Nadpis3"/>
        <w:tabs>
          <w:tab w:val="clear" w:pos="644"/>
          <w:tab w:val="num" w:pos="284"/>
        </w:tabs>
        <w:ind w:left="284" w:hanging="284"/>
        <w:jc w:val="left"/>
        <w:rPr>
          <w:rFonts w:ascii="Arial" w:hAnsi="Arial" w:cs="Arial"/>
          <w:sz w:val="14"/>
          <w:szCs w:val="14"/>
        </w:rPr>
      </w:pPr>
      <w:r w:rsidRPr="00EA61F5">
        <w:rPr>
          <w:rFonts w:ascii="Arial" w:hAnsi="Arial" w:cs="Arial"/>
          <w:sz w:val="14"/>
          <w:szCs w:val="14"/>
        </w:rPr>
        <w:t>Splatnost zálohového listu jsou čtyři kalendářní dny od data jeho vystavení.</w:t>
      </w:r>
    </w:p>
    <w:p w14:paraId="7E244D0C" w14:textId="77777777" w:rsidR="003B7127" w:rsidRPr="00EA61F5" w:rsidRDefault="003B7127" w:rsidP="003B7127">
      <w:pPr>
        <w:pStyle w:val="Nadpis3"/>
        <w:tabs>
          <w:tab w:val="clear" w:pos="0"/>
          <w:tab w:val="clear" w:pos="644"/>
          <w:tab w:val="clear" w:pos="2835"/>
          <w:tab w:val="clear" w:pos="6237"/>
          <w:tab w:val="num" w:pos="284"/>
        </w:tabs>
        <w:ind w:left="284" w:hanging="284"/>
        <w:jc w:val="left"/>
        <w:rPr>
          <w:rFonts w:ascii="Arial" w:hAnsi="Arial" w:cs="Arial"/>
          <w:sz w:val="14"/>
          <w:szCs w:val="14"/>
        </w:rPr>
      </w:pPr>
      <w:r w:rsidRPr="00EA61F5">
        <w:rPr>
          <w:rFonts w:ascii="Arial" w:hAnsi="Arial" w:cs="Arial"/>
          <w:sz w:val="14"/>
          <w:szCs w:val="14"/>
        </w:rPr>
        <w:t>Zájemce bere na vědomí, že nabitý kredit je čerpán v cenách dle Ceníku Přepravních a zasílatelských služeb včetně daně z přidané hodnoty ve výši stanovené zvláštním právním předpisem.</w:t>
      </w:r>
    </w:p>
    <w:p w14:paraId="51ACBD78" w14:textId="77777777" w:rsidR="003B7127" w:rsidRPr="005B798B" w:rsidRDefault="003B7127" w:rsidP="003B7127">
      <w:pPr>
        <w:pStyle w:val="Nadpis3"/>
        <w:tabs>
          <w:tab w:val="clear" w:pos="644"/>
          <w:tab w:val="num" w:pos="284"/>
        </w:tabs>
        <w:ind w:left="284" w:hanging="284"/>
        <w:jc w:val="left"/>
      </w:pPr>
      <w:r w:rsidRPr="005B798B">
        <w:rPr>
          <w:rFonts w:ascii="Arial" w:hAnsi="Arial" w:cs="Arial"/>
          <w:sz w:val="14"/>
          <w:szCs w:val="14"/>
        </w:rPr>
        <w:t>Nevyčerpanou část kreditu je MODRÝ ANDĚL povinen při ukončení účinnosti Smlouvy vrátit Zájemci, a to ve lhůtě dle čl. VII. odst. 5 těchto smluvních podmínek.</w:t>
      </w:r>
    </w:p>
    <w:p w14:paraId="6AED8506" w14:textId="77777777" w:rsidR="003B7127" w:rsidRPr="005B798B" w:rsidRDefault="003B7127" w:rsidP="003C5475">
      <w:pPr>
        <w:pStyle w:val="Nadpis2"/>
        <w:tabs>
          <w:tab w:val="left" w:pos="1701"/>
        </w:tabs>
        <w:spacing w:before="240"/>
        <w:rPr>
          <w:rFonts w:ascii="Arial" w:hAnsi="Arial" w:cs="Arial"/>
          <w:sz w:val="14"/>
          <w:szCs w:val="14"/>
        </w:rPr>
      </w:pPr>
      <w:r w:rsidRPr="005B798B">
        <w:rPr>
          <w:rFonts w:ascii="Arial" w:hAnsi="Arial" w:cs="Arial"/>
          <w:sz w:val="14"/>
          <w:szCs w:val="14"/>
        </w:rPr>
        <w:t>Finanční podmínky</w:t>
      </w:r>
    </w:p>
    <w:p w14:paraId="35152E9E" w14:textId="77777777" w:rsidR="003B7127" w:rsidRPr="00EA61F5" w:rsidRDefault="003B7127" w:rsidP="003B7127">
      <w:pPr>
        <w:pStyle w:val="Nadpis3"/>
        <w:numPr>
          <w:ilvl w:val="0"/>
          <w:numId w:val="8"/>
        </w:numPr>
        <w:tabs>
          <w:tab w:val="clear" w:pos="0"/>
          <w:tab w:val="clear" w:pos="2835"/>
          <w:tab w:val="clear" w:pos="6237"/>
        </w:tabs>
        <w:ind w:left="284" w:hanging="284"/>
        <w:jc w:val="left"/>
        <w:rPr>
          <w:rFonts w:ascii="Arial" w:hAnsi="Arial" w:cs="Arial"/>
          <w:sz w:val="14"/>
          <w:szCs w:val="14"/>
        </w:rPr>
      </w:pPr>
      <w:r w:rsidRPr="005B798B">
        <w:rPr>
          <w:rFonts w:ascii="Arial" w:hAnsi="Arial" w:cs="Arial"/>
          <w:sz w:val="14"/>
          <w:szCs w:val="14"/>
        </w:rPr>
        <w:t xml:space="preserve">Zájemce se zavazuje hradit skrze MODRÉHO ANDĚLA příslušnému Dodavateli cenu </w:t>
      </w:r>
      <w:r w:rsidRPr="00EA61F5">
        <w:rPr>
          <w:rFonts w:ascii="Arial" w:hAnsi="Arial" w:cs="Arial"/>
          <w:sz w:val="14"/>
          <w:szCs w:val="14"/>
        </w:rPr>
        <w:t>Přepravních a zasílatelských služeb poskytnutých Dodavatelem Zájemci dle Smlouvy a v souvislosti s ní dle MODRÝM ANDĚLEM vystaveného souhrnného daňového dokladu (dále jen „</w:t>
      </w:r>
      <w:r w:rsidRPr="00EA61F5">
        <w:rPr>
          <w:rFonts w:ascii="Arial" w:hAnsi="Arial" w:cs="Arial"/>
          <w:b/>
          <w:sz w:val="14"/>
          <w:szCs w:val="14"/>
        </w:rPr>
        <w:t>Daňový doklad</w:t>
      </w:r>
      <w:r w:rsidRPr="00EA61F5">
        <w:rPr>
          <w:rFonts w:ascii="Arial" w:hAnsi="Arial" w:cs="Arial"/>
          <w:sz w:val="14"/>
          <w:szCs w:val="14"/>
        </w:rPr>
        <w:t>“) s vyznačenou dobou splatnosti dvaceti kalendářních dní od data jeho vystavení.</w:t>
      </w:r>
    </w:p>
    <w:p w14:paraId="08AA2B8F" w14:textId="77777777" w:rsidR="003B7127" w:rsidRPr="00EA61F5" w:rsidRDefault="003B7127" w:rsidP="003B7127">
      <w:pPr>
        <w:pStyle w:val="Nadpis3"/>
        <w:tabs>
          <w:tab w:val="clear" w:pos="644"/>
          <w:tab w:val="num" w:pos="284"/>
        </w:tabs>
        <w:ind w:left="284" w:hanging="284"/>
        <w:jc w:val="left"/>
        <w:rPr>
          <w:rFonts w:ascii="Arial" w:hAnsi="Arial" w:cs="Arial"/>
          <w:sz w:val="14"/>
          <w:szCs w:val="14"/>
        </w:rPr>
      </w:pPr>
      <w:r w:rsidRPr="00EA61F5">
        <w:rPr>
          <w:rFonts w:ascii="Arial" w:hAnsi="Arial" w:cs="Arial"/>
          <w:sz w:val="14"/>
          <w:szCs w:val="14"/>
        </w:rPr>
        <w:t>Daňovým dokladem fakturovaná částka bude za příslušný kalendářní měsíc obsahovat cenu přepravy za Přepravní a zasílatelské služby poskytnuté Dodavatelem Zájemci, přičemž dojde k zúčtování zálohových listů a daňový doklad bude MODRÝM ANDĚLEM vystaven vždy poslední den v měsíci, ve kterém byly uskutečněny Přepravní a zasílatelské služby.</w:t>
      </w:r>
    </w:p>
    <w:p w14:paraId="0355BD5B" w14:textId="77777777" w:rsidR="003B7127" w:rsidRPr="00EA61F5" w:rsidRDefault="003B7127" w:rsidP="003B7127">
      <w:pPr>
        <w:pStyle w:val="Nadpis3"/>
        <w:tabs>
          <w:tab w:val="clear" w:pos="644"/>
          <w:tab w:val="num" w:pos="284"/>
        </w:tabs>
        <w:ind w:left="284" w:hanging="284"/>
        <w:jc w:val="left"/>
        <w:rPr>
          <w:rFonts w:ascii="Arial" w:hAnsi="Arial" w:cs="Arial"/>
          <w:sz w:val="14"/>
          <w:szCs w:val="14"/>
        </w:rPr>
      </w:pPr>
      <w:r w:rsidRPr="00EA61F5">
        <w:rPr>
          <w:rFonts w:ascii="Arial" w:hAnsi="Arial" w:cs="Arial"/>
          <w:sz w:val="14"/>
          <w:szCs w:val="14"/>
        </w:rPr>
        <w:t>K fakturované částce bude připočítáno DPH ve výši stanovené zvláštním právním předpisem (dále jen „Cena</w:t>
      </w:r>
      <w:r w:rsidRPr="00EA61F5">
        <w:rPr>
          <w:rFonts w:ascii="Arial" w:hAnsi="Arial" w:cs="Arial"/>
          <w:b/>
          <w:bCs/>
          <w:sz w:val="14"/>
          <w:szCs w:val="14"/>
        </w:rPr>
        <w:t xml:space="preserve"> </w:t>
      </w:r>
      <w:r w:rsidRPr="00EA61F5">
        <w:rPr>
          <w:rFonts w:ascii="Arial" w:hAnsi="Arial" w:cs="Arial"/>
          <w:sz w:val="14"/>
          <w:szCs w:val="14"/>
        </w:rPr>
        <w:t>přepravy“). MODRÝ ANDĚL zašle Daňový doklad Zájemci vždy nejpozději k desátému dni měsíce následujícího po měsíci, v kterém byly uskutečněny Přepravní a zasílatelské služby, a to v elektronické podobě na e-mailovou adresu uvedenou ve Smlouvě. Zájemce souhlasí se zasíláním elektronické faktury formou e-mailové komunikace a prohlašuje, že fakturu v takto zaslané elektronické verzi bude považovat za plnohodnotný daňový doklad, na jehož základě bude hradit vyúčtovanou Cenu přepravy.</w:t>
      </w:r>
    </w:p>
    <w:p w14:paraId="0B4E0C93" w14:textId="77777777" w:rsidR="003B7127" w:rsidRPr="00EA61F5" w:rsidRDefault="003B7127" w:rsidP="003B7127">
      <w:pPr>
        <w:pStyle w:val="Nadpis3"/>
        <w:tabs>
          <w:tab w:val="clear" w:pos="644"/>
          <w:tab w:val="num" w:pos="284"/>
        </w:tabs>
        <w:ind w:left="284" w:hanging="284"/>
        <w:jc w:val="left"/>
        <w:rPr>
          <w:rFonts w:ascii="Arial" w:hAnsi="Arial" w:cs="Arial"/>
          <w:sz w:val="14"/>
          <w:szCs w:val="14"/>
        </w:rPr>
      </w:pPr>
      <w:r w:rsidRPr="00EA61F5">
        <w:rPr>
          <w:rFonts w:ascii="Arial" w:hAnsi="Arial" w:cs="Arial"/>
          <w:sz w:val="14"/>
          <w:szCs w:val="14"/>
        </w:rPr>
        <w:t>MODRÝ ANDĚL odpovídá za řádnou a včasnou úhradu fakturované Ceny přepravy příslušnému Dodavateli.</w:t>
      </w:r>
    </w:p>
    <w:p w14:paraId="4C4525F0" w14:textId="77777777" w:rsidR="003B7127" w:rsidRPr="00EA61F5" w:rsidRDefault="003B7127" w:rsidP="003B7127">
      <w:pPr>
        <w:pStyle w:val="Nadpis3"/>
        <w:tabs>
          <w:tab w:val="clear" w:pos="644"/>
          <w:tab w:val="num" w:pos="284"/>
        </w:tabs>
        <w:ind w:left="284" w:hanging="284"/>
        <w:jc w:val="left"/>
        <w:rPr>
          <w:rFonts w:ascii="Arial" w:hAnsi="Arial" w:cs="Arial"/>
          <w:sz w:val="14"/>
          <w:szCs w:val="14"/>
        </w:rPr>
      </w:pPr>
      <w:r w:rsidRPr="00EA61F5">
        <w:rPr>
          <w:rFonts w:ascii="Arial" w:hAnsi="Arial" w:cs="Arial"/>
          <w:sz w:val="14"/>
          <w:szCs w:val="14"/>
        </w:rPr>
        <w:t>Pro případ prodlení Zájemce s úhradou pohledávky MODRÉHO ANDĚLA vzniklé na základě Smlouvy (či v souvislosti s ní) je Zájemce povinen uhradit MODRÉMU ANDĚLU smluvní úrok z prodlení ve výši 0,05 % (slovy: pět setin procenta) z dlužné částky za každý den prodlení. Případný nárok na náhradu škody způsobené MODRÉMU ANDĚLOVI dle Smlouvy není tímto ujednáním nikterak dotčen.</w:t>
      </w:r>
    </w:p>
    <w:p w14:paraId="13CD4D6B" w14:textId="77777777" w:rsidR="003B7127" w:rsidRPr="00EA61F5" w:rsidRDefault="003B7127" w:rsidP="003B7127">
      <w:pPr>
        <w:pStyle w:val="Nadpis3"/>
        <w:tabs>
          <w:tab w:val="clear" w:pos="644"/>
          <w:tab w:val="num" w:pos="284"/>
        </w:tabs>
        <w:ind w:left="284" w:hanging="284"/>
        <w:jc w:val="left"/>
        <w:rPr>
          <w:rFonts w:ascii="Arial" w:hAnsi="Arial" w:cs="Arial"/>
          <w:sz w:val="14"/>
          <w:szCs w:val="14"/>
        </w:rPr>
      </w:pPr>
      <w:r w:rsidRPr="00EA61F5">
        <w:rPr>
          <w:rFonts w:ascii="Arial" w:hAnsi="Arial" w:cs="Arial"/>
          <w:sz w:val="14"/>
          <w:szCs w:val="14"/>
        </w:rPr>
        <w:t>Pro případ prodlení Zájemce s úhradou svého závazku (nebo i jen jeho části) MODRÉMU ANDĚLOVI za plnění poskytnuté dle Smlouvy (či souvislosti s ním), je MODRÝ ANDĚL oprávněn pozastavit plnění této Smlouvy. Bude-li i přes prodlení Zájemce s úhradou jeho závazku MODRÝ ANDĚL pokračovat v plnění předmětu této Smlouvy, je až do okamžiku úplné úhrady veškerých závazků Zájemce vůči MODRÉMU ANDĚLOVI mezi smluvními stranami sjednán re</w:t>
      </w:r>
      <w:r w:rsidR="002200CD" w:rsidRPr="00EA61F5">
        <w:rPr>
          <w:rFonts w:ascii="Arial" w:hAnsi="Arial" w:cs="Arial"/>
          <w:sz w:val="14"/>
          <w:szCs w:val="14"/>
        </w:rPr>
        <w:t>žim výhradně hotovostní úhrady c</w:t>
      </w:r>
      <w:r w:rsidRPr="00EA61F5">
        <w:rPr>
          <w:rFonts w:ascii="Arial" w:hAnsi="Arial" w:cs="Arial"/>
          <w:sz w:val="14"/>
          <w:szCs w:val="14"/>
        </w:rPr>
        <w:t>eny přepravy příslušnému Dodavateli ihned po uskutečnění jednotlivé jízdy (tzn. po poskytnutí konkrétní Přepravní a zasílatelské služby).</w:t>
      </w:r>
    </w:p>
    <w:p w14:paraId="4BC46EC0" w14:textId="77777777" w:rsidR="003B7127" w:rsidRPr="005B798B" w:rsidRDefault="003B7127" w:rsidP="003C5475">
      <w:pPr>
        <w:pStyle w:val="Nadpis2"/>
        <w:tabs>
          <w:tab w:val="left" w:pos="1701"/>
        </w:tabs>
        <w:spacing w:before="240"/>
        <w:rPr>
          <w:rFonts w:ascii="Arial" w:hAnsi="Arial" w:cs="Arial"/>
          <w:sz w:val="14"/>
          <w:szCs w:val="14"/>
        </w:rPr>
      </w:pPr>
      <w:r w:rsidRPr="005B798B">
        <w:rPr>
          <w:rFonts w:ascii="Arial" w:hAnsi="Arial" w:cs="Arial"/>
          <w:sz w:val="14"/>
          <w:szCs w:val="14"/>
        </w:rPr>
        <w:t>Trvání Smlouvy</w:t>
      </w:r>
    </w:p>
    <w:p w14:paraId="49D99C8F" w14:textId="77777777" w:rsidR="003B7127" w:rsidRPr="005B798B" w:rsidRDefault="003B7127" w:rsidP="003B7127">
      <w:pPr>
        <w:pStyle w:val="Odstavecseseznamem"/>
        <w:numPr>
          <w:ilvl w:val="0"/>
          <w:numId w:val="3"/>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sidRPr="005B798B">
        <w:rPr>
          <w:rFonts w:ascii="Arial" w:hAnsi="Arial" w:cs="Arial"/>
          <w:sz w:val="14"/>
          <w:szCs w:val="14"/>
        </w:rPr>
        <w:t>Smlouva nabývá účinnosti dnem podpisu oběma smluvními stranami a je uzavřena na dobu v ní uvedenou.</w:t>
      </w:r>
    </w:p>
    <w:p w14:paraId="3C57E780" w14:textId="77777777" w:rsidR="003B7127" w:rsidRPr="005B798B" w:rsidRDefault="003B7127" w:rsidP="003B7127">
      <w:pPr>
        <w:pStyle w:val="Odstavecseseznamem"/>
        <w:numPr>
          <w:ilvl w:val="0"/>
          <w:numId w:val="3"/>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sidRPr="005B798B">
        <w:rPr>
          <w:rFonts w:ascii="Arial" w:hAnsi="Arial" w:cs="Arial"/>
          <w:sz w:val="14"/>
          <w:szCs w:val="14"/>
        </w:rPr>
        <w:t xml:space="preserve">V případě sjednání Smlouvy na dobu určitou, </w:t>
      </w:r>
      <w:proofErr w:type="gramStart"/>
      <w:r w:rsidRPr="005B798B">
        <w:rPr>
          <w:rFonts w:ascii="Arial" w:hAnsi="Arial" w:cs="Arial"/>
          <w:sz w:val="14"/>
          <w:szCs w:val="14"/>
        </w:rPr>
        <w:t>končí</w:t>
      </w:r>
      <w:proofErr w:type="gramEnd"/>
      <w:r w:rsidRPr="005B798B">
        <w:rPr>
          <w:rFonts w:ascii="Arial" w:hAnsi="Arial" w:cs="Arial"/>
          <w:sz w:val="14"/>
          <w:szCs w:val="14"/>
        </w:rPr>
        <w:t xml:space="preserve"> Smlouva uplynutím doby, na kterou byla sjednána.</w:t>
      </w:r>
    </w:p>
    <w:p w14:paraId="1358F344" w14:textId="77777777" w:rsidR="003B7127" w:rsidRPr="005B798B" w:rsidRDefault="003B7127" w:rsidP="003B7127">
      <w:pPr>
        <w:pStyle w:val="Odstavecseseznamem"/>
        <w:numPr>
          <w:ilvl w:val="0"/>
          <w:numId w:val="3"/>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sidRPr="005B798B">
        <w:rPr>
          <w:rFonts w:ascii="Arial" w:hAnsi="Arial" w:cs="Arial"/>
          <w:sz w:val="14"/>
          <w:szCs w:val="14"/>
        </w:rPr>
        <w:t xml:space="preserve">Smlouvu, ať již byla uzavřena na dobu určitou či neurčitou, je možno ukončit dohodou stran či jednostrannou písemnou výpovědí i bez udání důvodu. V případě výpovědi </w:t>
      </w:r>
      <w:proofErr w:type="gramStart"/>
      <w:r w:rsidRPr="005B798B">
        <w:rPr>
          <w:rFonts w:ascii="Arial" w:hAnsi="Arial" w:cs="Arial"/>
          <w:sz w:val="14"/>
          <w:szCs w:val="14"/>
        </w:rPr>
        <w:t>končí</w:t>
      </w:r>
      <w:proofErr w:type="gramEnd"/>
      <w:r w:rsidRPr="005B798B">
        <w:rPr>
          <w:rFonts w:ascii="Arial" w:hAnsi="Arial" w:cs="Arial"/>
          <w:sz w:val="14"/>
          <w:szCs w:val="14"/>
        </w:rPr>
        <w:t xml:space="preserve"> smluvní vztah založený Smlouvou uplynutím jednoměsíční výpovědní lhůty, která začíná běžet prvního dne měsíce následujícího po měsíci, v němž byla písemná výpověď doručena druhé smluvní straně.</w:t>
      </w:r>
    </w:p>
    <w:p w14:paraId="56794268" w14:textId="77777777" w:rsidR="003B7127" w:rsidRPr="005B798B" w:rsidRDefault="003B7127" w:rsidP="003B7127">
      <w:pPr>
        <w:pStyle w:val="Odstavecseseznamem"/>
        <w:numPr>
          <w:ilvl w:val="0"/>
          <w:numId w:val="3"/>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sidRPr="005B798B">
        <w:rPr>
          <w:rFonts w:ascii="Arial" w:hAnsi="Arial" w:cs="Arial"/>
          <w:sz w:val="14"/>
          <w:szCs w:val="14"/>
        </w:rPr>
        <w:t>Smlouva dále může být ukončena způsobem dohodnutým v čl. I. odst. 4 těchto podmínek.</w:t>
      </w:r>
    </w:p>
    <w:p w14:paraId="04F56D4C" w14:textId="77777777" w:rsidR="003B7127" w:rsidRDefault="003B7127" w:rsidP="003B7127">
      <w:pPr>
        <w:pStyle w:val="Odstavecseseznamem"/>
        <w:numPr>
          <w:ilvl w:val="0"/>
          <w:numId w:val="3"/>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sidRPr="005B798B">
        <w:rPr>
          <w:rFonts w:ascii="Arial" w:hAnsi="Arial" w:cs="Arial"/>
          <w:sz w:val="14"/>
          <w:szCs w:val="14"/>
        </w:rPr>
        <w:t>Smluvní strany se zavazují v případě vypovězení Smlouvy uhradit veškeré vzájemné pohledávky nejpozději do patnácti kalendářních dnů od uplynutí výpovědní lhůty, tj. od ukončení účinnosti Smlouvy.</w:t>
      </w:r>
    </w:p>
    <w:p w14:paraId="566EA418" w14:textId="77777777" w:rsidR="003B7127" w:rsidRPr="005B798B" w:rsidRDefault="003B7127" w:rsidP="003B7127">
      <w:pPr>
        <w:tabs>
          <w:tab w:val="left" w:pos="0"/>
          <w:tab w:val="num" w:pos="284"/>
          <w:tab w:val="left" w:pos="1701"/>
          <w:tab w:val="left" w:pos="2835"/>
          <w:tab w:val="left" w:pos="6237"/>
        </w:tabs>
        <w:spacing w:after="0" w:line="240" w:lineRule="auto"/>
        <w:rPr>
          <w:rFonts w:ascii="Arial" w:hAnsi="Arial" w:cs="Arial"/>
          <w:sz w:val="14"/>
          <w:szCs w:val="14"/>
        </w:rPr>
      </w:pPr>
    </w:p>
    <w:p w14:paraId="6D9A225B" w14:textId="77777777" w:rsidR="003B7127" w:rsidRPr="005B798B" w:rsidRDefault="003B7127" w:rsidP="00D22889">
      <w:pPr>
        <w:pStyle w:val="Nadpis2"/>
        <w:tabs>
          <w:tab w:val="left" w:pos="1701"/>
        </w:tabs>
        <w:spacing w:before="240"/>
        <w:rPr>
          <w:rFonts w:ascii="Arial" w:hAnsi="Arial" w:cs="Arial"/>
          <w:sz w:val="14"/>
          <w:szCs w:val="14"/>
        </w:rPr>
      </w:pPr>
      <w:r w:rsidRPr="005B798B">
        <w:rPr>
          <w:rFonts w:ascii="Arial" w:hAnsi="Arial" w:cs="Arial"/>
          <w:sz w:val="14"/>
          <w:szCs w:val="14"/>
        </w:rPr>
        <w:t>Obecná ustanovení</w:t>
      </w:r>
    </w:p>
    <w:p w14:paraId="4D24DDA4" w14:textId="77777777" w:rsidR="003B7127" w:rsidRPr="005B798B" w:rsidRDefault="003B7127" w:rsidP="003B7127">
      <w:pPr>
        <w:pStyle w:val="Odstavecseseznamem"/>
        <w:numPr>
          <w:ilvl w:val="0"/>
          <w:numId w:val="9"/>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sidRPr="005B798B">
        <w:rPr>
          <w:rFonts w:ascii="Arial" w:hAnsi="Arial" w:cs="Arial"/>
          <w:sz w:val="14"/>
          <w:szCs w:val="14"/>
        </w:rPr>
        <w:t xml:space="preserve">Smlouva byla vyhotovena ve dvou stejnopisech. Každá smluvní strana </w:t>
      </w:r>
      <w:proofErr w:type="gramStart"/>
      <w:r w:rsidRPr="005B798B">
        <w:rPr>
          <w:rFonts w:ascii="Arial" w:hAnsi="Arial" w:cs="Arial"/>
          <w:sz w:val="14"/>
          <w:szCs w:val="14"/>
        </w:rPr>
        <w:t>obdrží</w:t>
      </w:r>
      <w:proofErr w:type="gramEnd"/>
      <w:r w:rsidRPr="005B798B">
        <w:rPr>
          <w:rFonts w:ascii="Arial" w:hAnsi="Arial" w:cs="Arial"/>
          <w:sz w:val="14"/>
          <w:szCs w:val="14"/>
        </w:rPr>
        <w:t xml:space="preserve"> po jednom výtisku.</w:t>
      </w:r>
    </w:p>
    <w:p w14:paraId="1A57BBAA" w14:textId="77777777" w:rsidR="003B7127" w:rsidRPr="005B798B" w:rsidRDefault="003B7127" w:rsidP="003B7127">
      <w:pPr>
        <w:pStyle w:val="Odstavecseseznamem"/>
        <w:numPr>
          <w:ilvl w:val="0"/>
          <w:numId w:val="9"/>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sidRPr="005B798B">
        <w:rPr>
          <w:rFonts w:ascii="Arial" w:hAnsi="Arial" w:cs="Arial"/>
          <w:sz w:val="14"/>
          <w:szCs w:val="14"/>
        </w:rPr>
        <w:t>Případná změna Smlouvy či těchto smluvních podmínek je možná pouze písemnou formou ve formě dodatků nebo postupem dle ujednání čl. I. odst. 4 těchto podmínek.</w:t>
      </w:r>
    </w:p>
    <w:p w14:paraId="32C72F7E" w14:textId="77777777" w:rsidR="003B7127" w:rsidRPr="005B798B" w:rsidRDefault="003B7127" w:rsidP="003B7127">
      <w:pPr>
        <w:pStyle w:val="Odstavecseseznamem"/>
        <w:numPr>
          <w:ilvl w:val="0"/>
          <w:numId w:val="9"/>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sidRPr="005B798B">
        <w:rPr>
          <w:rFonts w:ascii="Arial" w:hAnsi="Arial" w:cs="Arial"/>
          <w:sz w:val="14"/>
          <w:szCs w:val="14"/>
        </w:rPr>
        <w:t>V případě, že některé ujednání Smlouvy či těchto podmínek je nebo se stane neúčinné, zůstávají ostatní ujednání účinná a bude-li toho třeba pro naplnění účelu Smlouvy, strany se zavazují nahradit bez zbytečného prodlení neúčinné ujednání ustanovením jiným, účinným, které svým obsahem a smyslem bude nejlépe odpovídat obsahu a smyslu ustanovení původního, neúčinného.</w:t>
      </w:r>
    </w:p>
    <w:p w14:paraId="1E75BA3C" w14:textId="77777777" w:rsidR="003B7127" w:rsidRPr="005B798B" w:rsidRDefault="003B7127" w:rsidP="003B7127">
      <w:pPr>
        <w:pStyle w:val="Odstavecseseznamem"/>
        <w:numPr>
          <w:ilvl w:val="0"/>
          <w:numId w:val="9"/>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sidRPr="005B798B">
        <w:rPr>
          <w:rFonts w:ascii="Arial" w:hAnsi="Arial" w:cs="Arial"/>
          <w:sz w:val="14"/>
          <w:szCs w:val="14"/>
        </w:rPr>
        <w:t xml:space="preserve">Smlouva obsahuje úplnou dohodu smluvních stran ve věci jejího předmětu, tudíž se jejím uzavřením v plném rozsahu </w:t>
      </w:r>
      <w:proofErr w:type="gramStart"/>
      <w:r w:rsidRPr="005B798B">
        <w:rPr>
          <w:rFonts w:ascii="Arial" w:hAnsi="Arial" w:cs="Arial"/>
          <w:sz w:val="14"/>
          <w:szCs w:val="14"/>
        </w:rPr>
        <w:t>ruší</w:t>
      </w:r>
      <w:proofErr w:type="gramEnd"/>
      <w:r w:rsidRPr="005B798B">
        <w:rPr>
          <w:rFonts w:ascii="Arial" w:hAnsi="Arial" w:cs="Arial"/>
          <w:sz w:val="14"/>
          <w:szCs w:val="14"/>
        </w:rPr>
        <w:t xml:space="preserve"> a nahrazují veškeré předchozí písemné či ústní smlouvy, dohody a ujednání uzavřené mezi MODRÝM ANDĚLEM a Zájemcem řešící stejný předmět </w:t>
      </w:r>
      <w:r w:rsidRPr="005B798B">
        <w:rPr>
          <w:rFonts w:ascii="Arial" w:hAnsi="Arial" w:cs="Arial"/>
          <w:sz w:val="14"/>
          <w:szCs w:val="14"/>
        </w:rPr>
        <w:lastRenderedPageBreak/>
        <w:t>právních vztahů s tím, že práva, nároky a pohledávky MODRÉHO ANDĚLA z takto zrušených smluv, dohod a jiných ujednání nezanikají a nadále v plném rozsahu trvají.</w:t>
      </w:r>
    </w:p>
    <w:p w14:paraId="257651E3" w14:textId="77777777" w:rsidR="003B7127" w:rsidRPr="005B798B" w:rsidRDefault="003B7127" w:rsidP="003B7127">
      <w:pPr>
        <w:pStyle w:val="Odstavecseseznamem"/>
        <w:numPr>
          <w:ilvl w:val="0"/>
          <w:numId w:val="9"/>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sidRPr="005B798B">
        <w:rPr>
          <w:rFonts w:ascii="Arial" w:hAnsi="Arial" w:cs="Arial"/>
          <w:sz w:val="14"/>
          <w:szCs w:val="14"/>
        </w:rPr>
        <w:t>Zájemce uděluje MODRÉMU ANDĚLU právo použít veřejně informaci o tom, že Zájemce využívá služby MODRÉHO ANDĚLA, a to v rámci referencí MODRÉHO ANDĚLA. V této souvislosti může být uveřejněna pouze informace o identifikačních údajích Zájemce (tj. obchodní firma, sídlo, identifikační číslo) bez jakýchkoliv dalších informací o charakteru poskytovaných služeb.</w:t>
      </w:r>
    </w:p>
    <w:p w14:paraId="47302CE2" w14:textId="77777777" w:rsidR="003B7127" w:rsidRDefault="003B7127" w:rsidP="003B7127">
      <w:pPr>
        <w:pStyle w:val="Odstavecseseznamem"/>
        <w:numPr>
          <w:ilvl w:val="0"/>
          <w:numId w:val="9"/>
        </w:numPr>
        <w:tabs>
          <w:tab w:val="clear" w:pos="720"/>
          <w:tab w:val="left" w:pos="0"/>
          <w:tab w:val="num" w:pos="284"/>
          <w:tab w:val="left" w:pos="1701"/>
          <w:tab w:val="left" w:pos="2835"/>
          <w:tab w:val="left" w:pos="6237"/>
        </w:tabs>
        <w:spacing w:after="0" w:line="240" w:lineRule="auto"/>
        <w:ind w:left="284" w:hanging="284"/>
        <w:rPr>
          <w:rFonts w:ascii="Arial" w:hAnsi="Arial" w:cs="Arial"/>
          <w:sz w:val="14"/>
          <w:szCs w:val="14"/>
        </w:rPr>
      </w:pPr>
      <w:r w:rsidRPr="005B798B">
        <w:rPr>
          <w:rFonts w:ascii="Arial" w:hAnsi="Arial" w:cs="Arial"/>
          <w:sz w:val="14"/>
          <w:szCs w:val="14"/>
        </w:rPr>
        <w:t>Jakákoli písemnost, jíž je zapotřebí dle Smlouvy, těchto smluvních podmínek či dle obecně závazných právních předpisů doručit druhé smluvní straně, se považuje za doručenou, i když si ji druhá strana nepřevezme, byla-li tato zaslána doporučeným psaním na její adresu uvedenou v obchodním rejstříku či na adresu uvedenou u označení účastníků ve Smlouvě, ať již prostřednictvím držitele poštovní licence nebo jiné organizace, která se zabývá doručováním písemností, a to desátým dnem ode dne jejího prokazatelného odeslání.</w:t>
      </w:r>
    </w:p>
    <w:p w14:paraId="1E36B584" w14:textId="77777777" w:rsidR="003B7127" w:rsidRPr="005B798B" w:rsidRDefault="003B7127" w:rsidP="003B7127">
      <w:pPr>
        <w:pStyle w:val="Odstavecseseznamem"/>
        <w:tabs>
          <w:tab w:val="left" w:pos="0"/>
          <w:tab w:val="left" w:pos="1701"/>
          <w:tab w:val="left" w:pos="2835"/>
          <w:tab w:val="left" w:pos="6237"/>
        </w:tabs>
        <w:spacing w:after="0" w:line="240" w:lineRule="auto"/>
        <w:ind w:left="284"/>
        <w:rPr>
          <w:rFonts w:ascii="Arial" w:hAnsi="Arial" w:cs="Arial"/>
          <w:sz w:val="14"/>
          <w:szCs w:val="14"/>
        </w:rPr>
      </w:pPr>
    </w:p>
    <w:p w14:paraId="33DE5382" w14:textId="77777777" w:rsidR="003B7127" w:rsidRPr="00EA61F5" w:rsidRDefault="003B7127" w:rsidP="00D22889">
      <w:pPr>
        <w:pStyle w:val="Nadpis2"/>
        <w:tabs>
          <w:tab w:val="left" w:pos="1701"/>
        </w:tabs>
        <w:spacing w:before="240"/>
        <w:rPr>
          <w:rFonts w:ascii="Arial" w:hAnsi="Arial" w:cs="Arial"/>
          <w:sz w:val="14"/>
          <w:szCs w:val="14"/>
        </w:rPr>
      </w:pPr>
      <w:r w:rsidRPr="005B798B">
        <w:rPr>
          <w:rFonts w:ascii="Arial" w:hAnsi="Arial" w:cs="Arial"/>
          <w:sz w:val="14"/>
          <w:szCs w:val="14"/>
        </w:rPr>
        <w:t xml:space="preserve">Ceník </w:t>
      </w:r>
      <w:r w:rsidRPr="00EA61F5">
        <w:rPr>
          <w:rFonts w:ascii="Arial" w:hAnsi="Arial" w:cs="Arial"/>
          <w:sz w:val="14"/>
          <w:szCs w:val="14"/>
        </w:rPr>
        <w:t>Přepravních a zasílatelských služeb</w:t>
      </w:r>
    </w:p>
    <w:p w14:paraId="733671CC" w14:textId="4DC1502D" w:rsidR="003B7127" w:rsidRPr="005B798B" w:rsidRDefault="003B7127" w:rsidP="003B7127">
      <w:pPr>
        <w:pStyle w:val="Nadpis3"/>
        <w:numPr>
          <w:ilvl w:val="1"/>
          <w:numId w:val="3"/>
        </w:numPr>
        <w:tabs>
          <w:tab w:val="clear" w:pos="0"/>
          <w:tab w:val="clear" w:pos="1701"/>
          <w:tab w:val="clear" w:pos="2835"/>
          <w:tab w:val="clear" w:pos="6237"/>
          <w:tab w:val="num" w:pos="928"/>
        </w:tabs>
        <w:ind w:left="284" w:hanging="284"/>
        <w:jc w:val="left"/>
        <w:rPr>
          <w:rFonts w:ascii="Arial" w:hAnsi="Arial" w:cs="Arial"/>
          <w:sz w:val="14"/>
          <w:szCs w:val="14"/>
        </w:rPr>
      </w:pPr>
      <w:r w:rsidRPr="00EA61F5">
        <w:rPr>
          <w:rFonts w:ascii="Arial" w:hAnsi="Arial" w:cs="Arial"/>
          <w:sz w:val="14"/>
          <w:szCs w:val="14"/>
        </w:rPr>
        <w:t xml:space="preserve">MODRÝ ANDĚL se zavazuje zajistit pro Zájemce uzavření Zasílatelské smlouvy nebo Smlouvy o přepravě, kterou se rozumí služby (A) smlouva o přepravě osob a (B) smlouva o přepravě vozidla Zájemce ze strany Dodavatelů dle potřeb Zájemce, to vše vztahující se na poptávky Přepravních a zasílatelských služeb přes dispečink MODRÉHO </w:t>
      </w:r>
      <w:r w:rsidR="006936B2" w:rsidRPr="00EA61F5">
        <w:rPr>
          <w:rFonts w:ascii="Arial" w:hAnsi="Arial" w:cs="Arial"/>
          <w:sz w:val="14"/>
          <w:szCs w:val="14"/>
        </w:rPr>
        <w:t>ANDĚLA,</w:t>
      </w:r>
      <w:r w:rsidRPr="00EA61F5">
        <w:rPr>
          <w:rFonts w:ascii="Arial" w:hAnsi="Arial" w:cs="Arial"/>
          <w:sz w:val="14"/>
          <w:szCs w:val="14"/>
        </w:rPr>
        <w:t xml:space="preserve"> a to za předem dané pevné tarify</w:t>
      </w:r>
      <w:r w:rsidR="00247990">
        <w:rPr>
          <w:rFonts w:ascii="Arial" w:hAnsi="Arial" w:cs="Arial"/>
          <w:sz w:val="14"/>
          <w:szCs w:val="14"/>
        </w:rPr>
        <w:t xml:space="preserve"> </w:t>
      </w:r>
      <w:r w:rsidR="00247990" w:rsidRPr="008F7D99">
        <w:rPr>
          <w:rFonts w:ascii="Arial" w:hAnsi="Arial" w:cs="Arial"/>
          <w:sz w:val="14"/>
          <w:szCs w:val="14"/>
        </w:rPr>
        <w:t xml:space="preserve">„FIX“ a „FIX </w:t>
      </w:r>
      <w:r w:rsidR="00585DD6" w:rsidRPr="008F7D99">
        <w:rPr>
          <w:rFonts w:ascii="Arial" w:hAnsi="Arial" w:cs="Arial"/>
          <w:sz w:val="14"/>
          <w:szCs w:val="14"/>
        </w:rPr>
        <w:t>Business</w:t>
      </w:r>
      <w:r w:rsidR="00247990" w:rsidRPr="008F7D99">
        <w:rPr>
          <w:rFonts w:ascii="Arial" w:hAnsi="Arial" w:cs="Arial"/>
          <w:sz w:val="14"/>
          <w:szCs w:val="14"/>
        </w:rPr>
        <w:t xml:space="preserve">“, nebo dle ceny podle taxametru „TAXI“ a „Business třída“. Podmínkou pevné ceny pro tarify „FIX“ a „FIX </w:t>
      </w:r>
      <w:r w:rsidR="00585DD6" w:rsidRPr="008F7D99">
        <w:rPr>
          <w:rFonts w:ascii="Arial" w:hAnsi="Arial" w:cs="Arial"/>
          <w:sz w:val="14"/>
          <w:szCs w:val="14"/>
        </w:rPr>
        <w:t>Business</w:t>
      </w:r>
      <w:r w:rsidR="00247990" w:rsidRPr="008F7D99">
        <w:rPr>
          <w:rFonts w:ascii="Arial" w:hAnsi="Arial" w:cs="Arial"/>
          <w:sz w:val="14"/>
          <w:szCs w:val="14"/>
        </w:rPr>
        <w:t>“ je sdělení požadovaného data, času, místa přistavení vozidla, cílové adresy a kontaktního tel. čísla.</w:t>
      </w:r>
      <w:r w:rsidRPr="00EA61F5">
        <w:rPr>
          <w:rFonts w:ascii="Arial" w:hAnsi="Arial" w:cs="Arial"/>
          <w:sz w:val="14"/>
          <w:szCs w:val="14"/>
        </w:rPr>
        <w:t xml:space="preserve"> Tento tarif vychází z cenových podmínek </w:t>
      </w:r>
      <w:r w:rsidRPr="005B798B">
        <w:rPr>
          <w:rFonts w:ascii="Arial" w:hAnsi="Arial" w:cs="Arial"/>
          <w:sz w:val="14"/>
          <w:szCs w:val="14"/>
        </w:rPr>
        <w:t xml:space="preserve">uvedené níže a násobku koeficientu vytížení, který je uveden na </w:t>
      </w:r>
      <w:hyperlink r:id="rId9" w:history="1">
        <w:r w:rsidRPr="005B798B">
          <w:rPr>
            <w:rStyle w:val="Hypertextovodkaz"/>
            <w:rFonts w:ascii="Arial" w:hAnsi="Arial" w:cs="Arial"/>
            <w:sz w:val="14"/>
            <w:szCs w:val="14"/>
          </w:rPr>
          <w:t>www.modryandel.cz</w:t>
        </w:r>
      </w:hyperlink>
      <w:r w:rsidRPr="005B798B">
        <w:rPr>
          <w:rFonts w:ascii="Arial" w:hAnsi="Arial" w:cs="Arial"/>
          <w:sz w:val="14"/>
          <w:szCs w:val="14"/>
        </w:rPr>
        <w:t>. Uvedené ceny jsou bez DPH.</w:t>
      </w:r>
    </w:p>
    <w:p w14:paraId="0AB89B92" w14:textId="77777777" w:rsidR="003B7127" w:rsidRPr="005B798B" w:rsidRDefault="003B7127" w:rsidP="003B7127">
      <w:pPr>
        <w:pStyle w:val="Nadpis3"/>
        <w:numPr>
          <w:ilvl w:val="0"/>
          <w:numId w:val="0"/>
        </w:numPr>
        <w:tabs>
          <w:tab w:val="clear" w:pos="0"/>
          <w:tab w:val="clear" w:pos="1701"/>
          <w:tab w:val="clear" w:pos="2835"/>
          <w:tab w:val="clear" w:pos="6237"/>
        </w:tabs>
        <w:jc w:val="left"/>
        <w:rPr>
          <w:rFonts w:ascii="Arial" w:hAnsi="Arial" w:cs="Arial"/>
          <w:sz w:val="6"/>
          <w:szCs w:val="6"/>
        </w:rPr>
      </w:pPr>
    </w:p>
    <w:p w14:paraId="6734D846" w14:textId="77777777" w:rsidR="003B7127" w:rsidRPr="005B798B" w:rsidRDefault="003B7127" w:rsidP="003B7127">
      <w:pPr>
        <w:pStyle w:val="Nadpis3"/>
        <w:numPr>
          <w:ilvl w:val="0"/>
          <w:numId w:val="0"/>
        </w:numPr>
        <w:tabs>
          <w:tab w:val="clear" w:pos="0"/>
          <w:tab w:val="clear" w:pos="1701"/>
          <w:tab w:val="clear" w:pos="2835"/>
          <w:tab w:val="clear" w:pos="6237"/>
        </w:tabs>
        <w:ind w:left="284"/>
        <w:jc w:val="left"/>
        <w:rPr>
          <w:rFonts w:ascii="Arial" w:hAnsi="Arial" w:cs="Arial"/>
          <w:sz w:val="14"/>
          <w:szCs w:val="14"/>
        </w:rPr>
      </w:pPr>
      <w:r w:rsidRPr="005B798B">
        <w:rPr>
          <w:rFonts w:ascii="Arial" w:hAnsi="Arial" w:cs="Arial"/>
          <w:sz w:val="14"/>
          <w:szCs w:val="14"/>
        </w:rPr>
        <w:t>Kalkulace pevné ceny</w:t>
      </w:r>
      <w:r>
        <w:rPr>
          <w:rFonts w:ascii="Arial" w:hAnsi="Arial" w:cs="Arial"/>
          <w:sz w:val="14"/>
          <w:szCs w:val="14"/>
        </w:rPr>
        <w:t xml:space="preserve"> Smluv o přepravě</w:t>
      </w:r>
      <w:r w:rsidRPr="005B798B">
        <w:rPr>
          <w:rFonts w:ascii="Arial" w:hAnsi="Arial" w:cs="Arial"/>
          <w:sz w:val="14"/>
          <w:szCs w:val="14"/>
        </w:rPr>
        <w:t xml:space="preserve"> při předem sděleném místě nástupu a výstupu podléhá níže uvedené rovnici:</w:t>
      </w:r>
    </w:p>
    <w:p w14:paraId="7159E405" w14:textId="425062F7" w:rsidR="003B7127" w:rsidRPr="008F7D99" w:rsidRDefault="003B7127" w:rsidP="003B7127">
      <w:pPr>
        <w:spacing w:after="0"/>
        <w:ind w:left="284"/>
        <w:rPr>
          <w:rFonts w:ascii="Arial" w:hAnsi="Arial" w:cs="Arial"/>
          <w:b/>
          <w:sz w:val="14"/>
          <w:szCs w:val="14"/>
          <w:vertAlign w:val="superscript"/>
        </w:rPr>
      </w:pPr>
      <w:r w:rsidRPr="005B798B">
        <w:rPr>
          <w:rFonts w:ascii="Arial" w:hAnsi="Arial" w:cs="Arial"/>
          <w:b/>
          <w:sz w:val="14"/>
          <w:szCs w:val="14"/>
        </w:rPr>
        <w:t>(Nástupní sazba + počet km * sazba za km jízdy+ počet minut jízdy * sazba za minutu jízdy) * koeficient vytížení</w:t>
      </w:r>
      <w:r w:rsidR="008F7D99">
        <w:rPr>
          <w:rFonts w:ascii="Arial" w:hAnsi="Arial" w:cs="Arial"/>
          <w:b/>
          <w:sz w:val="14"/>
          <w:szCs w:val="14"/>
          <w:vertAlign w:val="superscript"/>
        </w:rPr>
        <w:t>1</w:t>
      </w:r>
    </w:p>
    <w:p w14:paraId="208D97EB" w14:textId="77777777" w:rsidR="003B7127" w:rsidRPr="005B798B" w:rsidRDefault="003B7127" w:rsidP="003B7127">
      <w:pPr>
        <w:spacing w:after="0"/>
        <w:rPr>
          <w:rFonts w:ascii="Arial" w:hAnsi="Arial" w:cs="Arial"/>
          <w:b/>
          <w:sz w:val="6"/>
          <w:szCs w:val="6"/>
        </w:rPr>
      </w:pPr>
    </w:p>
    <w:tbl>
      <w:tblPr>
        <w:tblStyle w:val="Mkatabulky"/>
        <w:tblW w:w="9214" w:type="dxa"/>
        <w:jc w:val="center"/>
        <w:tblLook w:val="04A0" w:firstRow="1" w:lastRow="0" w:firstColumn="1" w:lastColumn="0" w:noHBand="0" w:noVBand="1"/>
      </w:tblPr>
      <w:tblGrid>
        <w:gridCol w:w="3393"/>
        <w:gridCol w:w="730"/>
        <w:gridCol w:w="834"/>
        <w:gridCol w:w="850"/>
        <w:gridCol w:w="1276"/>
        <w:gridCol w:w="1134"/>
        <w:gridCol w:w="997"/>
      </w:tblGrid>
      <w:tr w:rsidR="008F7D99" w:rsidRPr="005B798B" w14:paraId="3D2B9FE0" w14:textId="77777777" w:rsidTr="008F7D99">
        <w:trPr>
          <w:jc w:val="center"/>
        </w:trPr>
        <w:tc>
          <w:tcPr>
            <w:tcW w:w="3393" w:type="dxa"/>
            <w:vAlign w:val="center"/>
          </w:tcPr>
          <w:p w14:paraId="7309CED6" w14:textId="77777777" w:rsidR="00582C2F" w:rsidRPr="005B798B" w:rsidRDefault="00582C2F" w:rsidP="00813176">
            <w:pPr>
              <w:spacing w:after="0"/>
              <w:rPr>
                <w:rFonts w:ascii="Arial" w:hAnsi="Arial" w:cs="Arial"/>
                <w:b/>
                <w:sz w:val="12"/>
                <w:szCs w:val="12"/>
              </w:rPr>
            </w:pPr>
            <w:r w:rsidRPr="005B798B">
              <w:rPr>
                <w:rFonts w:ascii="Arial" w:hAnsi="Arial" w:cs="Arial"/>
                <w:b/>
                <w:sz w:val="12"/>
                <w:szCs w:val="12"/>
              </w:rPr>
              <w:t>Služby (A)</w:t>
            </w:r>
          </w:p>
        </w:tc>
        <w:tc>
          <w:tcPr>
            <w:tcW w:w="730" w:type="dxa"/>
            <w:vAlign w:val="center"/>
          </w:tcPr>
          <w:p w14:paraId="5A50D7FC" w14:textId="77777777" w:rsidR="00582C2F" w:rsidRPr="005B798B" w:rsidRDefault="00582C2F" w:rsidP="00813176">
            <w:pPr>
              <w:spacing w:after="0"/>
              <w:rPr>
                <w:rFonts w:ascii="Arial" w:hAnsi="Arial" w:cs="Arial"/>
                <w:b/>
                <w:sz w:val="12"/>
                <w:szCs w:val="12"/>
              </w:rPr>
            </w:pPr>
            <w:r w:rsidRPr="005B798B">
              <w:rPr>
                <w:rFonts w:ascii="Arial" w:hAnsi="Arial" w:cs="Arial"/>
                <w:b/>
                <w:sz w:val="12"/>
                <w:szCs w:val="12"/>
              </w:rPr>
              <w:t>Nástupní sazba</w:t>
            </w:r>
          </w:p>
        </w:tc>
        <w:tc>
          <w:tcPr>
            <w:tcW w:w="834" w:type="dxa"/>
            <w:vAlign w:val="center"/>
          </w:tcPr>
          <w:p w14:paraId="6A7ABC48" w14:textId="3F9C0664" w:rsidR="00582C2F" w:rsidRPr="005B798B" w:rsidRDefault="00582C2F" w:rsidP="00813176">
            <w:pPr>
              <w:spacing w:after="0"/>
              <w:rPr>
                <w:rFonts w:ascii="Arial" w:hAnsi="Arial" w:cs="Arial"/>
                <w:b/>
                <w:sz w:val="12"/>
                <w:szCs w:val="12"/>
              </w:rPr>
            </w:pPr>
            <w:r w:rsidRPr="005B798B">
              <w:rPr>
                <w:rFonts w:ascii="Arial" w:hAnsi="Arial" w:cs="Arial"/>
                <w:b/>
                <w:sz w:val="12"/>
                <w:szCs w:val="12"/>
              </w:rPr>
              <w:t xml:space="preserve">Sazba </w:t>
            </w:r>
            <w:r w:rsidR="008F7D99">
              <w:rPr>
                <w:rFonts w:ascii="Arial" w:hAnsi="Arial" w:cs="Arial"/>
                <w:b/>
                <w:sz w:val="12"/>
                <w:szCs w:val="12"/>
              </w:rPr>
              <w:br/>
            </w:r>
            <w:r w:rsidRPr="005B798B">
              <w:rPr>
                <w:rFonts w:ascii="Arial" w:hAnsi="Arial" w:cs="Arial"/>
                <w:b/>
                <w:sz w:val="12"/>
                <w:szCs w:val="12"/>
              </w:rPr>
              <w:t>za minutu čekání</w:t>
            </w:r>
          </w:p>
        </w:tc>
        <w:tc>
          <w:tcPr>
            <w:tcW w:w="850" w:type="dxa"/>
            <w:vAlign w:val="center"/>
          </w:tcPr>
          <w:p w14:paraId="0195F8EA" w14:textId="5FAE1134" w:rsidR="00582C2F" w:rsidRPr="005B798B" w:rsidRDefault="00582C2F" w:rsidP="00813176">
            <w:pPr>
              <w:spacing w:after="0"/>
              <w:rPr>
                <w:rFonts w:ascii="Arial" w:hAnsi="Arial" w:cs="Arial"/>
                <w:b/>
                <w:sz w:val="12"/>
                <w:szCs w:val="12"/>
              </w:rPr>
            </w:pPr>
            <w:r w:rsidRPr="005B798B">
              <w:rPr>
                <w:rFonts w:ascii="Arial" w:hAnsi="Arial" w:cs="Arial"/>
                <w:b/>
                <w:sz w:val="12"/>
                <w:szCs w:val="12"/>
              </w:rPr>
              <w:t xml:space="preserve">Sazba </w:t>
            </w:r>
            <w:r w:rsidR="008F7D99">
              <w:rPr>
                <w:rFonts w:ascii="Arial" w:hAnsi="Arial" w:cs="Arial"/>
                <w:b/>
                <w:sz w:val="12"/>
                <w:szCs w:val="12"/>
              </w:rPr>
              <w:br/>
            </w:r>
            <w:r w:rsidRPr="005B798B">
              <w:rPr>
                <w:rFonts w:ascii="Arial" w:hAnsi="Arial" w:cs="Arial"/>
                <w:b/>
                <w:sz w:val="12"/>
                <w:szCs w:val="12"/>
              </w:rPr>
              <w:t>za minutu jízdy</w:t>
            </w:r>
          </w:p>
        </w:tc>
        <w:tc>
          <w:tcPr>
            <w:tcW w:w="1276" w:type="dxa"/>
            <w:vAlign w:val="center"/>
          </w:tcPr>
          <w:p w14:paraId="717AEBEB" w14:textId="70AF3DCF" w:rsidR="00582C2F" w:rsidRPr="008F7D99" w:rsidRDefault="00582C2F" w:rsidP="00813176">
            <w:pPr>
              <w:spacing w:after="0"/>
              <w:rPr>
                <w:rFonts w:ascii="Arial" w:hAnsi="Arial" w:cs="Arial"/>
                <w:b/>
                <w:sz w:val="12"/>
                <w:szCs w:val="12"/>
                <w:vertAlign w:val="superscript"/>
              </w:rPr>
            </w:pPr>
            <w:r>
              <w:rPr>
                <w:rFonts w:ascii="Arial" w:hAnsi="Arial" w:cs="Arial"/>
                <w:b/>
                <w:sz w:val="12"/>
                <w:szCs w:val="12"/>
              </w:rPr>
              <w:t xml:space="preserve">Sazba </w:t>
            </w:r>
            <w:r w:rsidR="008F7D99">
              <w:rPr>
                <w:rFonts w:ascii="Arial" w:hAnsi="Arial" w:cs="Arial"/>
                <w:b/>
                <w:sz w:val="12"/>
                <w:szCs w:val="12"/>
              </w:rPr>
              <w:br/>
            </w:r>
            <w:r>
              <w:rPr>
                <w:rFonts w:ascii="Arial" w:hAnsi="Arial" w:cs="Arial"/>
                <w:b/>
                <w:sz w:val="12"/>
                <w:szCs w:val="12"/>
              </w:rPr>
              <w:t>za km jízdy Základní cena</w:t>
            </w:r>
            <w:r w:rsidR="008F7D99">
              <w:rPr>
                <w:rFonts w:ascii="Arial" w:hAnsi="Arial" w:cs="Arial"/>
                <w:b/>
                <w:sz w:val="12"/>
                <w:szCs w:val="12"/>
                <w:vertAlign w:val="superscript"/>
              </w:rPr>
              <w:t>2</w:t>
            </w:r>
          </w:p>
        </w:tc>
        <w:tc>
          <w:tcPr>
            <w:tcW w:w="1134" w:type="dxa"/>
            <w:vAlign w:val="center"/>
          </w:tcPr>
          <w:p w14:paraId="13B97815" w14:textId="5B141532" w:rsidR="00582C2F" w:rsidRPr="008F7D99" w:rsidRDefault="00582C2F" w:rsidP="00813176">
            <w:pPr>
              <w:spacing w:after="0"/>
              <w:rPr>
                <w:rFonts w:ascii="Arial" w:hAnsi="Arial" w:cs="Arial"/>
                <w:b/>
                <w:sz w:val="12"/>
                <w:szCs w:val="12"/>
                <w:vertAlign w:val="superscript"/>
              </w:rPr>
            </w:pPr>
            <w:r>
              <w:rPr>
                <w:rFonts w:ascii="Arial" w:hAnsi="Arial" w:cs="Arial"/>
                <w:b/>
                <w:sz w:val="12"/>
                <w:szCs w:val="12"/>
              </w:rPr>
              <w:t xml:space="preserve">Sazba </w:t>
            </w:r>
            <w:r w:rsidR="008F7D99">
              <w:rPr>
                <w:rFonts w:ascii="Arial" w:hAnsi="Arial" w:cs="Arial"/>
                <w:b/>
                <w:sz w:val="12"/>
                <w:szCs w:val="12"/>
              </w:rPr>
              <w:br/>
            </w:r>
            <w:r>
              <w:rPr>
                <w:rFonts w:ascii="Arial" w:hAnsi="Arial" w:cs="Arial"/>
                <w:b/>
                <w:sz w:val="12"/>
                <w:szCs w:val="12"/>
              </w:rPr>
              <w:t>za km jízdy Stříbrná sleva</w:t>
            </w:r>
            <w:r w:rsidR="008F7D99">
              <w:rPr>
                <w:rFonts w:ascii="Arial" w:hAnsi="Arial" w:cs="Arial"/>
                <w:b/>
                <w:sz w:val="12"/>
                <w:szCs w:val="12"/>
                <w:vertAlign w:val="superscript"/>
              </w:rPr>
              <w:t>2</w:t>
            </w:r>
          </w:p>
        </w:tc>
        <w:tc>
          <w:tcPr>
            <w:tcW w:w="997" w:type="dxa"/>
            <w:vAlign w:val="center"/>
          </w:tcPr>
          <w:p w14:paraId="4D407740" w14:textId="778FCF7D" w:rsidR="00582C2F" w:rsidRPr="008F7D99" w:rsidRDefault="00582C2F" w:rsidP="00813176">
            <w:pPr>
              <w:spacing w:after="0"/>
              <w:rPr>
                <w:rFonts w:ascii="Arial" w:hAnsi="Arial" w:cs="Arial"/>
                <w:b/>
                <w:sz w:val="12"/>
                <w:szCs w:val="12"/>
                <w:vertAlign w:val="superscript"/>
              </w:rPr>
            </w:pPr>
            <w:r>
              <w:rPr>
                <w:rFonts w:ascii="Arial" w:hAnsi="Arial" w:cs="Arial"/>
                <w:b/>
                <w:sz w:val="12"/>
                <w:szCs w:val="12"/>
              </w:rPr>
              <w:t xml:space="preserve">Sazba </w:t>
            </w:r>
            <w:r w:rsidR="008F7D99">
              <w:rPr>
                <w:rFonts w:ascii="Arial" w:hAnsi="Arial" w:cs="Arial"/>
                <w:b/>
                <w:sz w:val="12"/>
                <w:szCs w:val="12"/>
              </w:rPr>
              <w:br/>
            </w:r>
            <w:r>
              <w:rPr>
                <w:rFonts w:ascii="Arial" w:hAnsi="Arial" w:cs="Arial"/>
                <w:b/>
                <w:sz w:val="12"/>
                <w:szCs w:val="12"/>
              </w:rPr>
              <w:t>za km jízdy Zlatá sleva</w:t>
            </w:r>
            <w:r w:rsidR="008F7D99">
              <w:rPr>
                <w:rFonts w:ascii="Arial" w:hAnsi="Arial" w:cs="Arial"/>
                <w:b/>
                <w:sz w:val="12"/>
                <w:szCs w:val="12"/>
                <w:vertAlign w:val="superscript"/>
              </w:rPr>
              <w:t>2</w:t>
            </w:r>
          </w:p>
        </w:tc>
      </w:tr>
      <w:tr w:rsidR="008F7D99" w:rsidRPr="00FB6454" w14:paraId="598E15EB" w14:textId="77777777" w:rsidTr="0048048C">
        <w:trPr>
          <w:jc w:val="center"/>
        </w:trPr>
        <w:tc>
          <w:tcPr>
            <w:tcW w:w="3393" w:type="dxa"/>
            <w:vAlign w:val="center"/>
          </w:tcPr>
          <w:p w14:paraId="4DA1351B" w14:textId="77777777" w:rsidR="00582C2F" w:rsidRPr="0048048C" w:rsidRDefault="00582C2F" w:rsidP="00813176">
            <w:pPr>
              <w:spacing w:after="0"/>
              <w:rPr>
                <w:rFonts w:ascii="Arial" w:hAnsi="Arial" w:cs="Arial"/>
                <w:sz w:val="12"/>
                <w:szCs w:val="12"/>
              </w:rPr>
            </w:pPr>
            <w:r w:rsidRPr="0048048C">
              <w:rPr>
                <w:rFonts w:ascii="Arial" w:hAnsi="Arial" w:cs="Arial"/>
                <w:sz w:val="12"/>
                <w:szCs w:val="12"/>
              </w:rPr>
              <w:t>FIX</w:t>
            </w:r>
          </w:p>
        </w:tc>
        <w:tc>
          <w:tcPr>
            <w:tcW w:w="730" w:type="dxa"/>
            <w:shd w:val="clear" w:color="auto" w:fill="auto"/>
            <w:vAlign w:val="center"/>
          </w:tcPr>
          <w:p w14:paraId="3C7F39C1" w14:textId="77777777" w:rsidR="00582C2F" w:rsidRPr="0048048C" w:rsidRDefault="00582C2F" w:rsidP="00813176">
            <w:pPr>
              <w:spacing w:after="0"/>
              <w:rPr>
                <w:rFonts w:ascii="Arial" w:hAnsi="Arial" w:cs="Arial"/>
                <w:sz w:val="12"/>
                <w:szCs w:val="12"/>
              </w:rPr>
            </w:pPr>
            <w:r w:rsidRPr="0048048C">
              <w:rPr>
                <w:rFonts w:ascii="Arial" w:hAnsi="Arial" w:cs="Arial"/>
                <w:sz w:val="12"/>
                <w:szCs w:val="12"/>
              </w:rPr>
              <w:t>60 Kč</w:t>
            </w:r>
          </w:p>
        </w:tc>
        <w:tc>
          <w:tcPr>
            <w:tcW w:w="834" w:type="dxa"/>
            <w:shd w:val="clear" w:color="auto" w:fill="auto"/>
            <w:vAlign w:val="center"/>
          </w:tcPr>
          <w:p w14:paraId="77D77EFF" w14:textId="77777777" w:rsidR="00582C2F" w:rsidRPr="0048048C" w:rsidRDefault="00582C2F" w:rsidP="00813176">
            <w:pPr>
              <w:spacing w:after="0"/>
              <w:rPr>
                <w:rFonts w:ascii="Arial" w:hAnsi="Arial" w:cs="Arial"/>
                <w:sz w:val="12"/>
                <w:szCs w:val="12"/>
              </w:rPr>
            </w:pPr>
            <w:r w:rsidRPr="0048048C">
              <w:rPr>
                <w:rFonts w:ascii="Arial" w:hAnsi="Arial" w:cs="Arial"/>
                <w:sz w:val="12"/>
                <w:szCs w:val="12"/>
              </w:rPr>
              <w:t>7 Kč</w:t>
            </w:r>
          </w:p>
        </w:tc>
        <w:tc>
          <w:tcPr>
            <w:tcW w:w="850" w:type="dxa"/>
            <w:shd w:val="clear" w:color="auto" w:fill="auto"/>
            <w:vAlign w:val="center"/>
          </w:tcPr>
          <w:p w14:paraId="212FED55" w14:textId="1DF75EC6" w:rsidR="00582C2F" w:rsidRPr="0048048C" w:rsidRDefault="00FA1947" w:rsidP="00813176">
            <w:pPr>
              <w:spacing w:after="0"/>
              <w:rPr>
                <w:rFonts w:ascii="Arial" w:hAnsi="Arial" w:cs="Arial"/>
                <w:sz w:val="12"/>
                <w:szCs w:val="12"/>
              </w:rPr>
            </w:pPr>
            <w:r>
              <w:rPr>
                <w:rFonts w:ascii="Arial" w:hAnsi="Arial" w:cs="Arial"/>
                <w:sz w:val="12"/>
                <w:szCs w:val="12"/>
              </w:rPr>
              <w:t>5</w:t>
            </w:r>
            <w:r w:rsidR="00582C2F" w:rsidRPr="0048048C">
              <w:rPr>
                <w:rFonts w:ascii="Arial" w:hAnsi="Arial" w:cs="Arial"/>
                <w:sz w:val="12"/>
                <w:szCs w:val="12"/>
              </w:rPr>
              <w:t xml:space="preserve"> Kč</w:t>
            </w:r>
          </w:p>
        </w:tc>
        <w:tc>
          <w:tcPr>
            <w:tcW w:w="1276" w:type="dxa"/>
            <w:shd w:val="clear" w:color="auto" w:fill="auto"/>
            <w:vAlign w:val="center"/>
          </w:tcPr>
          <w:p w14:paraId="46B0908C" w14:textId="77777777" w:rsidR="00582C2F" w:rsidRPr="0048048C" w:rsidRDefault="00582C2F" w:rsidP="00813176">
            <w:pPr>
              <w:spacing w:after="0"/>
              <w:rPr>
                <w:rFonts w:ascii="Arial" w:hAnsi="Arial" w:cs="Arial"/>
                <w:sz w:val="12"/>
                <w:szCs w:val="12"/>
              </w:rPr>
            </w:pPr>
            <w:r w:rsidRPr="0048048C">
              <w:rPr>
                <w:rFonts w:ascii="Arial" w:hAnsi="Arial" w:cs="Arial"/>
                <w:sz w:val="12"/>
                <w:szCs w:val="12"/>
              </w:rPr>
              <w:t>13 Kč</w:t>
            </w:r>
          </w:p>
        </w:tc>
        <w:tc>
          <w:tcPr>
            <w:tcW w:w="1134" w:type="dxa"/>
            <w:shd w:val="clear" w:color="auto" w:fill="auto"/>
            <w:vAlign w:val="center"/>
          </w:tcPr>
          <w:p w14:paraId="7EA62D50" w14:textId="77777777" w:rsidR="00582C2F" w:rsidRPr="0048048C" w:rsidRDefault="00582C2F" w:rsidP="00813176">
            <w:pPr>
              <w:spacing w:after="0"/>
              <w:rPr>
                <w:rFonts w:ascii="Arial" w:hAnsi="Arial" w:cs="Arial"/>
                <w:sz w:val="12"/>
                <w:szCs w:val="12"/>
              </w:rPr>
            </w:pPr>
            <w:r w:rsidRPr="0048048C">
              <w:rPr>
                <w:rFonts w:ascii="Arial" w:hAnsi="Arial" w:cs="Arial"/>
                <w:sz w:val="12"/>
                <w:szCs w:val="12"/>
              </w:rPr>
              <w:t>11 Kč</w:t>
            </w:r>
          </w:p>
        </w:tc>
        <w:tc>
          <w:tcPr>
            <w:tcW w:w="997" w:type="dxa"/>
            <w:shd w:val="clear" w:color="auto" w:fill="auto"/>
            <w:vAlign w:val="center"/>
          </w:tcPr>
          <w:p w14:paraId="482549D4" w14:textId="77777777" w:rsidR="00582C2F" w:rsidRPr="0048048C" w:rsidRDefault="00582C2F" w:rsidP="00813176">
            <w:pPr>
              <w:spacing w:after="0"/>
              <w:rPr>
                <w:rFonts w:ascii="Arial" w:hAnsi="Arial" w:cs="Arial"/>
                <w:sz w:val="12"/>
                <w:szCs w:val="12"/>
              </w:rPr>
            </w:pPr>
            <w:r w:rsidRPr="0048048C">
              <w:rPr>
                <w:rFonts w:ascii="Arial" w:hAnsi="Arial" w:cs="Arial"/>
                <w:sz w:val="12"/>
                <w:szCs w:val="12"/>
              </w:rPr>
              <w:t>9 Kč</w:t>
            </w:r>
          </w:p>
        </w:tc>
      </w:tr>
      <w:tr w:rsidR="008F7D99" w:rsidRPr="005B798B" w14:paraId="0495D180" w14:textId="77777777" w:rsidTr="0048048C">
        <w:trPr>
          <w:jc w:val="center"/>
        </w:trPr>
        <w:tc>
          <w:tcPr>
            <w:tcW w:w="3393" w:type="dxa"/>
            <w:vAlign w:val="center"/>
          </w:tcPr>
          <w:p w14:paraId="3AEBB249" w14:textId="4936A56C" w:rsidR="00582C2F" w:rsidRPr="0048048C" w:rsidRDefault="00582C2F" w:rsidP="00813176">
            <w:pPr>
              <w:spacing w:after="0"/>
              <w:rPr>
                <w:rFonts w:ascii="Arial" w:hAnsi="Arial" w:cs="Arial"/>
                <w:sz w:val="12"/>
                <w:szCs w:val="12"/>
              </w:rPr>
            </w:pPr>
            <w:r w:rsidRPr="0048048C">
              <w:rPr>
                <w:rFonts w:ascii="Arial" w:hAnsi="Arial" w:cs="Arial"/>
                <w:sz w:val="12"/>
                <w:szCs w:val="12"/>
              </w:rPr>
              <w:t xml:space="preserve">FIX </w:t>
            </w:r>
            <w:r w:rsidR="00585DD6" w:rsidRPr="0048048C">
              <w:rPr>
                <w:rFonts w:ascii="Arial" w:hAnsi="Arial" w:cs="Arial"/>
                <w:sz w:val="14"/>
                <w:szCs w:val="14"/>
              </w:rPr>
              <w:t>Business</w:t>
            </w:r>
          </w:p>
        </w:tc>
        <w:tc>
          <w:tcPr>
            <w:tcW w:w="730" w:type="dxa"/>
            <w:shd w:val="clear" w:color="auto" w:fill="auto"/>
            <w:vAlign w:val="center"/>
          </w:tcPr>
          <w:p w14:paraId="7F237328" w14:textId="44C489A6" w:rsidR="00582C2F" w:rsidRPr="0048048C" w:rsidRDefault="006936B2" w:rsidP="00813176">
            <w:pPr>
              <w:spacing w:after="0"/>
              <w:rPr>
                <w:rFonts w:ascii="Arial" w:hAnsi="Arial" w:cs="Arial"/>
                <w:sz w:val="12"/>
                <w:szCs w:val="12"/>
              </w:rPr>
            </w:pPr>
            <w:r>
              <w:rPr>
                <w:rFonts w:ascii="Arial" w:hAnsi="Arial" w:cs="Arial"/>
                <w:sz w:val="12"/>
                <w:szCs w:val="12"/>
              </w:rPr>
              <w:t>6</w:t>
            </w:r>
            <w:r w:rsidR="00582C2F" w:rsidRPr="0048048C">
              <w:rPr>
                <w:rFonts w:ascii="Arial" w:hAnsi="Arial" w:cs="Arial"/>
                <w:sz w:val="12"/>
                <w:szCs w:val="12"/>
              </w:rPr>
              <w:t>0 Kč</w:t>
            </w:r>
          </w:p>
        </w:tc>
        <w:tc>
          <w:tcPr>
            <w:tcW w:w="834" w:type="dxa"/>
            <w:shd w:val="clear" w:color="auto" w:fill="auto"/>
            <w:vAlign w:val="center"/>
          </w:tcPr>
          <w:p w14:paraId="0E05C12B" w14:textId="77777777" w:rsidR="00582C2F" w:rsidRPr="0048048C" w:rsidRDefault="00582C2F" w:rsidP="00813176">
            <w:pPr>
              <w:spacing w:after="0"/>
              <w:rPr>
                <w:rFonts w:ascii="Arial" w:hAnsi="Arial" w:cs="Arial"/>
                <w:sz w:val="12"/>
                <w:szCs w:val="12"/>
              </w:rPr>
            </w:pPr>
            <w:r w:rsidRPr="0048048C">
              <w:rPr>
                <w:rFonts w:ascii="Arial" w:hAnsi="Arial" w:cs="Arial"/>
                <w:sz w:val="12"/>
                <w:szCs w:val="12"/>
              </w:rPr>
              <w:t>7 Kč</w:t>
            </w:r>
          </w:p>
        </w:tc>
        <w:tc>
          <w:tcPr>
            <w:tcW w:w="850" w:type="dxa"/>
            <w:shd w:val="clear" w:color="auto" w:fill="auto"/>
            <w:vAlign w:val="center"/>
          </w:tcPr>
          <w:p w14:paraId="0DD03703" w14:textId="0F4D8088" w:rsidR="00582C2F" w:rsidRPr="0048048C" w:rsidRDefault="00FA1947" w:rsidP="00813176">
            <w:pPr>
              <w:spacing w:after="0"/>
              <w:rPr>
                <w:rFonts w:ascii="Arial" w:hAnsi="Arial" w:cs="Arial"/>
                <w:sz w:val="12"/>
                <w:szCs w:val="12"/>
              </w:rPr>
            </w:pPr>
            <w:r>
              <w:rPr>
                <w:rFonts w:ascii="Arial" w:hAnsi="Arial" w:cs="Arial"/>
                <w:sz w:val="12"/>
                <w:szCs w:val="12"/>
              </w:rPr>
              <w:t>5</w:t>
            </w:r>
            <w:r w:rsidR="00582C2F" w:rsidRPr="0048048C">
              <w:rPr>
                <w:rFonts w:ascii="Arial" w:hAnsi="Arial" w:cs="Arial"/>
                <w:sz w:val="12"/>
                <w:szCs w:val="12"/>
              </w:rPr>
              <w:t xml:space="preserve"> Kč</w:t>
            </w:r>
          </w:p>
        </w:tc>
        <w:tc>
          <w:tcPr>
            <w:tcW w:w="1276" w:type="dxa"/>
            <w:shd w:val="clear" w:color="auto" w:fill="auto"/>
            <w:vAlign w:val="center"/>
          </w:tcPr>
          <w:p w14:paraId="07DB1DE6" w14:textId="77777777" w:rsidR="00582C2F" w:rsidRPr="0048048C" w:rsidRDefault="00582C2F" w:rsidP="00813176">
            <w:pPr>
              <w:spacing w:after="0"/>
              <w:rPr>
                <w:rFonts w:ascii="Arial" w:hAnsi="Arial" w:cs="Arial"/>
                <w:sz w:val="12"/>
                <w:szCs w:val="12"/>
              </w:rPr>
            </w:pPr>
            <w:r w:rsidRPr="0048048C">
              <w:rPr>
                <w:rFonts w:ascii="Arial" w:hAnsi="Arial" w:cs="Arial"/>
                <w:sz w:val="12"/>
                <w:szCs w:val="12"/>
              </w:rPr>
              <w:t>19 Kč</w:t>
            </w:r>
          </w:p>
        </w:tc>
        <w:tc>
          <w:tcPr>
            <w:tcW w:w="1134" w:type="dxa"/>
            <w:shd w:val="clear" w:color="auto" w:fill="auto"/>
            <w:vAlign w:val="center"/>
          </w:tcPr>
          <w:p w14:paraId="7C16AFAE" w14:textId="77777777" w:rsidR="00582C2F" w:rsidRPr="0048048C" w:rsidRDefault="00582C2F" w:rsidP="00813176">
            <w:pPr>
              <w:spacing w:after="0"/>
              <w:rPr>
                <w:rFonts w:ascii="Arial" w:hAnsi="Arial" w:cs="Arial"/>
                <w:sz w:val="12"/>
                <w:szCs w:val="12"/>
              </w:rPr>
            </w:pPr>
            <w:r w:rsidRPr="0048048C">
              <w:rPr>
                <w:rFonts w:ascii="Arial" w:hAnsi="Arial" w:cs="Arial"/>
                <w:sz w:val="12"/>
                <w:szCs w:val="12"/>
              </w:rPr>
              <w:t>17 Kč</w:t>
            </w:r>
          </w:p>
        </w:tc>
        <w:tc>
          <w:tcPr>
            <w:tcW w:w="997" w:type="dxa"/>
            <w:shd w:val="clear" w:color="auto" w:fill="auto"/>
            <w:vAlign w:val="center"/>
          </w:tcPr>
          <w:p w14:paraId="0D5EB015" w14:textId="77777777" w:rsidR="00582C2F" w:rsidRPr="0048048C" w:rsidRDefault="00582C2F" w:rsidP="00813176">
            <w:pPr>
              <w:spacing w:after="0"/>
              <w:rPr>
                <w:rFonts w:ascii="Arial" w:hAnsi="Arial" w:cs="Arial"/>
                <w:sz w:val="12"/>
                <w:szCs w:val="12"/>
              </w:rPr>
            </w:pPr>
            <w:r w:rsidRPr="0048048C">
              <w:rPr>
                <w:rFonts w:ascii="Arial" w:hAnsi="Arial" w:cs="Arial"/>
                <w:sz w:val="12"/>
                <w:szCs w:val="12"/>
              </w:rPr>
              <w:t>15 Kč</w:t>
            </w:r>
          </w:p>
        </w:tc>
      </w:tr>
      <w:tr w:rsidR="00582C2F" w:rsidRPr="005B798B" w14:paraId="7CD6D60A" w14:textId="77777777" w:rsidTr="003A3C90">
        <w:trPr>
          <w:trHeight w:val="1090"/>
          <w:jc w:val="center"/>
        </w:trPr>
        <w:tc>
          <w:tcPr>
            <w:tcW w:w="9214" w:type="dxa"/>
            <w:gridSpan w:val="7"/>
            <w:vAlign w:val="center"/>
          </w:tcPr>
          <w:p w14:paraId="0292D400" w14:textId="7CBD3B61" w:rsidR="00582C2F" w:rsidRPr="0048048C" w:rsidRDefault="008F7D99" w:rsidP="00582C2F">
            <w:pPr>
              <w:spacing w:after="0"/>
              <w:rPr>
                <w:rFonts w:ascii="Arial" w:hAnsi="Arial" w:cs="Arial"/>
                <w:sz w:val="12"/>
                <w:szCs w:val="12"/>
              </w:rPr>
            </w:pPr>
            <w:r w:rsidRPr="0048048C">
              <w:rPr>
                <w:rFonts w:ascii="Arial" w:hAnsi="Arial" w:cs="Arial"/>
                <w:sz w:val="12"/>
                <w:szCs w:val="12"/>
                <w:vertAlign w:val="superscript"/>
              </w:rPr>
              <w:t xml:space="preserve">1 </w:t>
            </w:r>
            <w:r w:rsidR="00582C2F" w:rsidRPr="0048048C">
              <w:rPr>
                <w:rFonts w:ascii="Arial" w:hAnsi="Arial" w:cs="Arial"/>
                <w:sz w:val="12"/>
                <w:szCs w:val="12"/>
              </w:rPr>
              <w:t xml:space="preserve">Koeficient vytížení naleznete na </w:t>
            </w:r>
            <w:hyperlink r:id="rId10" w:history="1">
              <w:r w:rsidR="00582C2F" w:rsidRPr="0048048C">
                <w:rPr>
                  <w:rStyle w:val="Hypertextovodkaz"/>
                  <w:rFonts w:ascii="Arial" w:hAnsi="Arial" w:cs="Arial"/>
                  <w:sz w:val="12"/>
                  <w:szCs w:val="12"/>
                </w:rPr>
                <w:t>www.modryandel.cz</w:t>
              </w:r>
            </w:hyperlink>
            <w:r w:rsidR="00582C2F" w:rsidRPr="0048048C">
              <w:rPr>
                <w:rFonts w:ascii="Arial" w:hAnsi="Arial" w:cs="Arial"/>
                <w:sz w:val="12"/>
                <w:szCs w:val="12"/>
              </w:rPr>
              <w:t>.</w:t>
            </w:r>
          </w:p>
          <w:p w14:paraId="495BFB9A" w14:textId="5DA86605" w:rsidR="008F7D99" w:rsidRPr="0048048C" w:rsidRDefault="008F7D99" w:rsidP="00582C2F">
            <w:pPr>
              <w:spacing w:after="0"/>
              <w:rPr>
                <w:rFonts w:ascii="Arial" w:hAnsi="Arial" w:cs="Arial"/>
                <w:sz w:val="12"/>
                <w:szCs w:val="12"/>
              </w:rPr>
            </w:pPr>
            <w:r w:rsidRPr="0048048C">
              <w:rPr>
                <w:rFonts w:ascii="Arial" w:hAnsi="Arial" w:cs="Arial"/>
                <w:sz w:val="12"/>
                <w:szCs w:val="12"/>
                <w:vertAlign w:val="superscript"/>
              </w:rPr>
              <w:t xml:space="preserve">2 </w:t>
            </w:r>
            <w:r w:rsidRPr="0048048C">
              <w:rPr>
                <w:rFonts w:ascii="Arial" w:hAnsi="Arial" w:cs="Arial"/>
                <w:sz w:val="12"/>
                <w:szCs w:val="12"/>
              </w:rPr>
              <w:t>Výchozí sazba</w:t>
            </w:r>
            <w:r w:rsidR="006936B2">
              <w:rPr>
                <w:rFonts w:ascii="Arial" w:hAnsi="Arial" w:cs="Arial"/>
                <w:sz w:val="12"/>
                <w:szCs w:val="12"/>
              </w:rPr>
              <w:t xml:space="preserve"> za km jízdy</w:t>
            </w:r>
            <w:r w:rsidRPr="0048048C">
              <w:rPr>
                <w:rFonts w:ascii="Arial" w:hAnsi="Arial" w:cs="Arial"/>
                <w:sz w:val="12"/>
                <w:szCs w:val="12"/>
              </w:rPr>
              <w:t xml:space="preserve"> je Základní cena. </w:t>
            </w:r>
            <w:r w:rsidR="006936B2">
              <w:rPr>
                <w:rFonts w:ascii="Arial" w:hAnsi="Arial" w:cs="Arial"/>
                <w:sz w:val="12"/>
                <w:szCs w:val="12"/>
              </w:rPr>
              <w:t>Z</w:t>
            </w:r>
            <w:r w:rsidRPr="0048048C">
              <w:rPr>
                <w:rFonts w:ascii="Arial" w:hAnsi="Arial" w:cs="Arial"/>
                <w:sz w:val="12"/>
                <w:szCs w:val="12"/>
              </w:rPr>
              <w:t>ískání nižšího tarifu</w:t>
            </w:r>
            <w:r w:rsidR="006936B2">
              <w:rPr>
                <w:rFonts w:ascii="Arial" w:hAnsi="Arial" w:cs="Arial"/>
                <w:sz w:val="12"/>
                <w:szCs w:val="12"/>
              </w:rPr>
              <w:t xml:space="preserve"> se vyhodnocuje individuálně a</w:t>
            </w:r>
            <w:r w:rsidRPr="0048048C">
              <w:rPr>
                <w:rFonts w:ascii="Arial" w:hAnsi="Arial" w:cs="Arial"/>
                <w:sz w:val="12"/>
                <w:szCs w:val="12"/>
              </w:rPr>
              <w:t xml:space="preserve"> odvíjí </w:t>
            </w:r>
            <w:r w:rsidR="006936B2">
              <w:rPr>
                <w:rFonts w:ascii="Arial" w:hAnsi="Arial" w:cs="Arial"/>
                <w:sz w:val="12"/>
                <w:szCs w:val="12"/>
              </w:rPr>
              <w:t xml:space="preserve">se </w:t>
            </w:r>
            <w:r w:rsidRPr="0048048C">
              <w:rPr>
                <w:rFonts w:ascii="Arial" w:hAnsi="Arial" w:cs="Arial"/>
                <w:sz w:val="12"/>
                <w:szCs w:val="12"/>
              </w:rPr>
              <w:t xml:space="preserve">od průměrné měsíční tržby. </w:t>
            </w:r>
            <w:r w:rsidR="006936B2">
              <w:rPr>
                <w:rFonts w:ascii="Arial" w:hAnsi="Arial" w:cs="Arial"/>
                <w:sz w:val="12"/>
                <w:szCs w:val="12"/>
              </w:rPr>
              <w:t xml:space="preserve">Více na </w:t>
            </w:r>
            <w:hyperlink r:id="rId11" w:history="1">
              <w:r w:rsidR="006936B2" w:rsidRPr="007543DB">
                <w:rPr>
                  <w:rStyle w:val="Hypertextovodkaz"/>
                  <w:rFonts w:ascii="Arial" w:hAnsi="Arial" w:cs="Arial"/>
                  <w:sz w:val="12"/>
                  <w:szCs w:val="12"/>
                </w:rPr>
                <w:t>www.modryandel.cz</w:t>
              </w:r>
            </w:hyperlink>
            <w:r w:rsidR="006936B2">
              <w:rPr>
                <w:rFonts w:ascii="Arial" w:hAnsi="Arial" w:cs="Arial"/>
                <w:sz w:val="12"/>
                <w:szCs w:val="12"/>
              </w:rPr>
              <w:t xml:space="preserve">. </w:t>
            </w:r>
            <w:r w:rsidR="0046487F">
              <w:rPr>
                <w:rFonts w:ascii="Arial" w:hAnsi="Arial" w:cs="Arial"/>
                <w:sz w:val="12"/>
                <w:szCs w:val="12"/>
              </w:rPr>
              <w:br/>
            </w:r>
          </w:p>
          <w:p w14:paraId="55DBB5D4" w14:textId="06E6CCA5" w:rsidR="00247990" w:rsidRPr="0048048C" w:rsidRDefault="007B6E2C" w:rsidP="00582C2F">
            <w:pPr>
              <w:spacing w:after="0"/>
              <w:rPr>
                <w:rFonts w:ascii="Arial" w:hAnsi="Arial" w:cs="Arial"/>
                <w:sz w:val="12"/>
                <w:szCs w:val="12"/>
              </w:rPr>
            </w:pPr>
            <w:r w:rsidRPr="0048048C">
              <w:rPr>
                <w:rFonts w:ascii="Arial" w:hAnsi="Arial" w:cs="Arial"/>
                <w:sz w:val="12"/>
                <w:szCs w:val="12"/>
              </w:rPr>
              <w:t>Storno poplatek</w:t>
            </w:r>
            <w:r w:rsidR="0048048C" w:rsidRPr="0048048C">
              <w:rPr>
                <w:rFonts w:ascii="Arial" w:hAnsi="Arial" w:cs="Arial"/>
                <w:sz w:val="12"/>
                <w:szCs w:val="12"/>
              </w:rPr>
              <w:t xml:space="preserve"> </w:t>
            </w:r>
            <w:r w:rsidR="0048048C">
              <w:rPr>
                <w:rFonts w:ascii="Arial" w:hAnsi="Arial" w:cs="Arial"/>
                <w:sz w:val="12"/>
                <w:szCs w:val="12"/>
              </w:rPr>
              <w:t>až</w:t>
            </w:r>
            <w:r w:rsidRPr="0048048C">
              <w:rPr>
                <w:rFonts w:ascii="Arial" w:hAnsi="Arial" w:cs="Arial"/>
                <w:sz w:val="12"/>
                <w:szCs w:val="12"/>
              </w:rPr>
              <w:t xml:space="preserve"> 100 Kč v</w:t>
            </w:r>
            <w:r w:rsidR="00247990" w:rsidRPr="0048048C">
              <w:rPr>
                <w:rFonts w:ascii="Arial" w:hAnsi="Arial" w:cs="Arial"/>
                <w:sz w:val="12"/>
                <w:szCs w:val="12"/>
              </w:rPr>
              <w:t xml:space="preserve"> případě, že bude </w:t>
            </w:r>
            <w:r w:rsidRPr="0048048C">
              <w:rPr>
                <w:rFonts w:ascii="Arial" w:hAnsi="Arial" w:cs="Arial"/>
                <w:sz w:val="12"/>
                <w:szCs w:val="12"/>
              </w:rPr>
              <w:t>nutné odstoupit od smlouvy změnou požadavků po přistavení vozu – viz III., bod 9.</w:t>
            </w:r>
          </w:p>
          <w:p w14:paraId="68DB57D6" w14:textId="77777777" w:rsidR="00582C2F" w:rsidRPr="0048048C" w:rsidRDefault="00582C2F" w:rsidP="00582C2F">
            <w:pPr>
              <w:spacing w:after="0"/>
              <w:rPr>
                <w:rFonts w:ascii="Arial" w:hAnsi="Arial" w:cs="Arial"/>
                <w:sz w:val="12"/>
                <w:szCs w:val="12"/>
              </w:rPr>
            </w:pPr>
            <w:r w:rsidRPr="0048048C">
              <w:rPr>
                <w:rFonts w:ascii="Arial" w:hAnsi="Arial" w:cs="Arial"/>
                <w:sz w:val="12"/>
                <w:szCs w:val="12"/>
              </w:rPr>
              <w:t>Další poplatky, které jsou již obsaženy v pevné ceně, pokud jsou relevantní:</w:t>
            </w:r>
          </w:p>
          <w:p w14:paraId="41C5AB12" w14:textId="55137983" w:rsidR="00582C2F" w:rsidRPr="0048048C" w:rsidRDefault="00582C2F" w:rsidP="00582C2F">
            <w:pPr>
              <w:pStyle w:val="Odstavecseseznamem"/>
              <w:numPr>
                <w:ilvl w:val="0"/>
                <w:numId w:val="10"/>
              </w:numPr>
              <w:spacing w:after="0"/>
              <w:rPr>
                <w:rFonts w:ascii="Arial" w:hAnsi="Arial" w:cs="Arial"/>
                <w:sz w:val="12"/>
                <w:szCs w:val="12"/>
              </w:rPr>
            </w:pPr>
            <w:r w:rsidRPr="0048048C">
              <w:rPr>
                <w:rFonts w:ascii="Arial" w:hAnsi="Arial" w:cs="Arial"/>
                <w:sz w:val="12"/>
                <w:szCs w:val="12"/>
              </w:rPr>
              <w:t>Příplatek za přistavení vozidla s nástupem i cílem mimo Prahu</w:t>
            </w:r>
            <w:r w:rsidR="0048048C">
              <w:rPr>
                <w:rFonts w:ascii="Arial" w:hAnsi="Arial" w:cs="Arial"/>
                <w:sz w:val="12"/>
                <w:szCs w:val="12"/>
              </w:rPr>
              <w:t xml:space="preserve"> (počítán dle vzdálenosti od centra, výši sdělí dispečink)</w:t>
            </w:r>
            <w:r w:rsidRPr="0048048C">
              <w:rPr>
                <w:rFonts w:ascii="Arial" w:hAnsi="Arial" w:cs="Arial"/>
                <w:sz w:val="12"/>
                <w:szCs w:val="12"/>
              </w:rPr>
              <w:t>.</w:t>
            </w:r>
          </w:p>
          <w:p w14:paraId="1F28D743" w14:textId="34F4750E" w:rsidR="0046487F" w:rsidRPr="00D344FE" w:rsidRDefault="00582C2F" w:rsidP="00582C2F">
            <w:pPr>
              <w:pStyle w:val="Odstavecseseznamem"/>
              <w:numPr>
                <w:ilvl w:val="0"/>
                <w:numId w:val="10"/>
              </w:numPr>
              <w:spacing w:after="0"/>
              <w:rPr>
                <w:rFonts w:ascii="Arial" w:hAnsi="Arial" w:cs="Arial"/>
                <w:sz w:val="12"/>
                <w:szCs w:val="12"/>
              </w:rPr>
            </w:pPr>
            <w:r w:rsidRPr="0048048C">
              <w:rPr>
                <w:rFonts w:ascii="Arial" w:hAnsi="Arial" w:cs="Arial"/>
                <w:sz w:val="12"/>
                <w:szCs w:val="12"/>
              </w:rPr>
              <w:t xml:space="preserve">Poplatek za vjezd na parkoviště ve výši 50 Kč při jízdě na/z Letiště Václava Havla Praha (je vyžadován provozovatelem </w:t>
            </w:r>
            <w:hyperlink r:id="rId12" w:history="1">
              <w:r w:rsidRPr="0048048C">
                <w:rPr>
                  <w:rStyle w:val="Hypertextovodkaz"/>
                  <w:rFonts w:ascii="Arial" w:hAnsi="Arial" w:cs="Arial"/>
                  <w:sz w:val="12"/>
                  <w:szCs w:val="12"/>
                </w:rPr>
                <w:t>Letiště Praha</w:t>
              </w:r>
            </w:hyperlink>
            <w:r w:rsidRPr="0048048C">
              <w:rPr>
                <w:rStyle w:val="Hypertextovodkaz"/>
                <w:rFonts w:ascii="Arial" w:hAnsi="Arial" w:cs="Arial"/>
                <w:sz w:val="12"/>
                <w:szCs w:val="12"/>
              </w:rPr>
              <w:t>)</w:t>
            </w:r>
            <w:r w:rsidRPr="0048048C">
              <w:rPr>
                <w:rFonts w:ascii="Arial" w:hAnsi="Arial" w:cs="Arial"/>
                <w:sz w:val="12"/>
                <w:szCs w:val="12"/>
              </w:rPr>
              <w:t>.</w:t>
            </w:r>
          </w:p>
        </w:tc>
      </w:tr>
    </w:tbl>
    <w:p w14:paraId="58DE4062" w14:textId="77777777" w:rsidR="003B7127" w:rsidRPr="005B798B" w:rsidRDefault="003B7127" w:rsidP="003B7127">
      <w:pPr>
        <w:spacing w:after="0"/>
        <w:rPr>
          <w:rFonts w:ascii="Arial" w:hAnsi="Arial" w:cs="Arial"/>
          <w:sz w:val="6"/>
          <w:szCs w:val="6"/>
          <w:lang w:eastAsia="ar-SA"/>
        </w:rPr>
      </w:pPr>
    </w:p>
    <w:tbl>
      <w:tblPr>
        <w:tblStyle w:val="Mkatabulky"/>
        <w:tblW w:w="9231" w:type="dxa"/>
        <w:jc w:val="center"/>
        <w:tblLook w:val="04A0" w:firstRow="1" w:lastRow="0" w:firstColumn="1" w:lastColumn="0" w:noHBand="0" w:noVBand="1"/>
      </w:tblPr>
      <w:tblGrid>
        <w:gridCol w:w="988"/>
        <w:gridCol w:w="850"/>
        <w:gridCol w:w="1276"/>
        <w:gridCol w:w="992"/>
        <w:gridCol w:w="1276"/>
        <w:gridCol w:w="1417"/>
        <w:gridCol w:w="1276"/>
        <w:gridCol w:w="1156"/>
      </w:tblGrid>
      <w:tr w:rsidR="003A3C90" w:rsidRPr="005B798B" w14:paraId="1199A422" w14:textId="77777777" w:rsidTr="0048048C">
        <w:trPr>
          <w:trHeight w:val="416"/>
          <w:jc w:val="center"/>
        </w:trPr>
        <w:tc>
          <w:tcPr>
            <w:tcW w:w="988" w:type="dxa"/>
            <w:vAlign w:val="center"/>
          </w:tcPr>
          <w:p w14:paraId="6158C817" w14:textId="77777777" w:rsidR="003A3C90" w:rsidRPr="005B798B" w:rsidRDefault="003A3C90" w:rsidP="0048048C">
            <w:pPr>
              <w:spacing w:after="0"/>
              <w:jc w:val="center"/>
              <w:rPr>
                <w:rFonts w:ascii="Arial" w:hAnsi="Arial" w:cs="Arial"/>
                <w:b/>
                <w:sz w:val="12"/>
                <w:szCs w:val="12"/>
                <w:lang w:eastAsia="ar-SA"/>
              </w:rPr>
            </w:pPr>
            <w:r w:rsidRPr="005B798B">
              <w:rPr>
                <w:rFonts w:ascii="Arial" w:hAnsi="Arial" w:cs="Arial"/>
                <w:b/>
                <w:sz w:val="12"/>
                <w:szCs w:val="12"/>
                <w:lang w:eastAsia="ar-SA"/>
              </w:rPr>
              <w:t>Služby (B)</w:t>
            </w:r>
          </w:p>
        </w:tc>
        <w:tc>
          <w:tcPr>
            <w:tcW w:w="850" w:type="dxa"/>
            <w:vAlign w:val="center"/>
          </w:tcPr>
          <w:p w14:paraId="2601080D" w14:textId="77777777" w:rsidR="003A3C90" w:rsidRPr="005B798B" w:rsidRDefault="003A3C90" w:rsidP="0048048C">
            <w:pPr>
              <w:spacing w:after="0"/>
              <w:jc w:val="center"/>
              <w:rPr>
                <w:rFonts w:ascii="Arial" w:hAnsi="Arial" w:cs="Arial"/>
                <w:b/>
                <w:sz w:val="12"/>
                <w:szCs w:val="12"/>
                <w:lang w:eastAsia="ar-SA"/>
              </w:rPr>
            </w:pPr>
            <w:r w:rsidRPr="005B798B">
              <w:rPr>
                <w:rFonts w:ascii="Arial" w:hAnsi="Arial" w:cs="Arial"/>
                <w:b/>
                <w:sz w:val="12"/>
                <w:szCs w:val="12"/>
                <w:lang w:eastAsia="ar-SA"/>
              </w:rPr>
              <w:t>Nástupní sazba</w:t>
            </w:r>
          </w:p>
        </w:tc>
        <w:tc>
          <w:tcPr>
            <w:tcW w:w="1276" w:type="dxa"/>
            <w:vAlign w:val="center"/>
          </w:tcPr>
          <w:p w14:paraId="109EB191" w14:textId="708592AD" w:rsidR="003A3C90" w:rsidRPr="005B798B" w:rsidRDefault="003A3C90" w:rsidP="0048048C">
            <w:pPr>
              <w:spacing w:after="0"/>
              <w:jc w:val="center"/>
              <w:rPr>
                <w:rFonts w:ascii="Arial" w:hAnsi="Arial" w:cs="Arial"/>
                <w:b/>
                <w:sz w:val="12"/>
                <w:szCs w:val="12"/>
                <w:lang w:eastAsia="ar-SA"/>
              </w:rPr>
            </w:pPr>
            <w:r w:rsidRPr="005B798B">
              <w:rPr>
                <w:rFonts w:ascii="Arial" w:hAnsi="Arial" w:cs="Arial"/>
                <w:b/>
                <w:sz w:val="12"/>
                <w:szCs w:val="12"/>
                <w:lang w:eastAsia="ar-SA"/>
              </w:rPr>
              <w:t>Sazba za minutu čekání</w:t>
            </w:r>
          </w:p>
        </w:tc>
        <w:tc>
          <w:tcPr>
            <w:tcW w:w="992" w:type="dxa"/>
            <w:vAlign w:val="center"/>
          </w:tcPr>
          <w:p w14:paraId="330ECF29" w14:textId="77777777" w:rsidR="003A3C90" w:rsidRPr="005B798B" w:rsidRDefault="003A3C90" w:rsidP="0048048C">
            <w:pPr>
              <w:spacing w:after="0"/>
              <w:jc w:val="center"/>
              <w:rPr>
                <w:rFonts w:ascii="Arial" w:hAnsi="Arial" w:cs="Arial"/>
                <w:b/>
                <w:sz w:val="12"/>
                <w:szCs w:val="12"/>
                <w:lang w:eastAsia="ar-SA"/>
              </w:rPr>
            </w:pPr>
            <w:r w:rsidRPr="005B798B">
              <w:rPr>
                <w:rFonts w:ascii="Arial" w:hAnsi="Arial" w:cs="Arial"/>
                <w:b/>
                <w:sz w:val="12"/>
                <w:szCs w:val="12"/>
                <w:lang w:eastAsia="ar-SA"/>
              </w:rPr>
              <w:t>Sazba za minutu jízdy</w:t>
            </w:r>
          </w:p>
        </w:tc>
        <w:tc>
          <w:tcPr>
            <w:tcW w:w="1276" w:type="dxa"/>
            <w:vAlign w:val="center"/>
          </w:tcPr>
          <w:p w14:paraId="5A2E164F" w14:textId="0EC1F9E1" w:rsidR="003A3C90" w:rsidRPr="008F7D99" w:rsidRDefault="003A3C90" w:rsidP="0048048C">
            <w:pPr>
              <w:spacing w:after="0"/>
              <w:jc w:val="center"/>
              <w:rPr>
                <w:rFonts w:ascii="Arial" w:hAnsi="Arial" w:cs="Arial"/>
                <w:b/>
                <w:sz w:val="12"/>
                <w:szCs w:val="12"/>
                <w:vertAlign w:val="superscript"/>
                <w:lang w:eastAsia="ar-SA"/>
              </w:rPr>
            </w:pPr>
            <w:r w:rsidRPr="005B798B">
              <w:rPr>
                <w:rFonts w:ascii="Arial" w:hAnsi="Arial" w:cs="Arial"/>
                <w:b/>
                <w:sz w:val="12"/>
                <w:szCs w:val="12"/>
                <w:lang w:eastAsia="ar-SA"/>
              </w:rPr>
              <w:t>Sazba za km jízdy</w:t>
            </w:r>
            <w:r>
              <w:rPr>
                <w:rFonts w:ascii="Arial" w:hAnsi="Arial" w:cs="Arial"/>
                <w:b/>
                <w:sz w:val="12"/>
                <w:szCs w:val="12"/>
                <w:lang w:eastAsia="ar-SA"/>
              </w:rPr>
              <w:t xml:space="preserve"> Základní cena</w:t>
            </w:r>
            <w:r w:rsidR="008F7D99">
              <w:rPr>
                <w:rFonts w:ascii="Arial" w:hAnsi="Arial" w:cs="Arial"/>
                <w:b/>
                <w:sz w:val="12"/>
                <w:szCs w:val="12"/>
                <w:vertAlign w:val="superscript"/>
                <w:lang w:eastAsia="ar-SA"/>
              </w:rPr>
              <w:t>2</w:t>
            </w:r>
          </w:p>
        </w:tc>
        <w:tc>
          <w:tcPr>
            <w:tcW w:w="1417" w:type="dxa"/>
            <w:vAlign w:val="center"/>
          </w:tcPr>
          <w:p w14:paraId="351ABA4E" w14:textId="50E0F8E2" w:rsidR="003A3C90" w:rsidRPr="006936B2" w:rsidRDefault="003A3C90" w:rsidP="0048048C">
            <w:pPr>
              <w:spacing w:after="0"/>
              <w:jc w:val="center"/>
              <w:rPr>
                <w:rFonts w:ascii="Arial" w:hAnsi="Arial" w:cs="Arial"/>
                <w:b/>
                <w:sz w:val="12"/>
                <w:szCs w:val="12"/>
                <w:vertAlign w:val="superscript"/>
                <w:lang w:eastAsia="ar-SA"/>
              </w:rPr>
            </w:pPr>
            <w:r w:rsidRPr="005B798B">
              <w:rPr>
                <w:rFonts w:ascii="Arial" w:hAnsi="Arial" w:cs="Arial"/>
                <w:b/>
                <w:sz w:val="12"/>
                <w:szCs w:val="12"/>
                <w:lang w:eastAsia="ar-SA"/>
              </w:rPr>
              <w:t>Sazba za km jízdy</w:t>
            </w:r>
            <w:r>
              <w:rPr>
                <w:rFonts w:ascii="Arial" w:hAnsi="Arial" w:cs="Arial"/>
                <w:b/>
                <w:sz w:val="12"/>
                <w:szCs w:val="12"/>
                <w:lang w:eastAsia="ar-SA"/>
              </w:rPr>
              <w:t xml:space="preserve"> Stříbrná sleva</w:t>
            </w:r>
            <w:r w:rsidR="006936B2">
              <w:rPr>
                <w:rFonts w:ascii="Arial" w:hAnsi="Arial" w:cs="Arial"/>
                <w:b/>
                <w:sz w:val="12"/>
                <w:szCs w:val="12"/>
                <w:vertAlign w:val="superscript"/>
                <w:lang w:eastAsia="ar-SA"/>
              </w:rPr>
              <w:t>2</w:t>
            </w:r>
          </w:p>
        </w:tc>
        <w:tc>
          <w:tcPr>
            <w:tcW w:w="1276" w:type="dxa"/>
            <w:vAlign w:val="center"/>
          </w:tcPr>
          <w:p w14:paraId="5D6A0180" w14:textId="0D107F91" w:rsidR="003A3C90" w:rsidRPr="006936B2" w:rsidRDefault="003A3C90" w:rsidP="0048048C">
            <w:pPr>
              <w:spacing w:after="0"/>
              <w:jc w:val="center"/>
              <w:rPr>
                <w:rFonts w:ascii="Arial" w:hAnsi="Arial" w:cs="Arial"/>
                <w:b/>
                <w:sz w:val="12"/>
                <w:szCs w:val="12"/>
                <w:vertAlign w:val="superscript"/>
                <w:lang w:eastAsia="ar-SA"/>
              </w:rPr>
            </w:pPr>
            <w:r w:rsidRPr="005B798B">
              <w:rPr>
                <w:rFonts w:ascii="Arial" w:hAnsi="Arial" w:cs="Arial"/>
                <w:b/>
                <w:sz w:val="12"/>
                <w:szCs w:val="12"/>
                <w:lang w:eastAsia="ar-SA"/>
              </w:rPr>
              <w:t>Sazba za km jízdy</w:t>
            </w:r>
            <w:r>
              <w:rPr>
                <w:rFonts w:ascii="Arial" w:hAnsi="Arial" w:cs="Arial"/>
                <w:b/>
                <w:sz w:val="12"/>
                <w:szCs w:val="12"/>
                <w:lang w:eastAsia="ar-SA"/>
              </w:rPr>
              <w:t xml:space="preserve"> Zlatá sleva</w:t>
            </w:r>
            <w:r w:rsidR="006936B2">
              <w:rPr>
                <w:rFonts w:ascii="Arial" w:hAnsi="Arial" w:cs="Arial"/>
                <w:b/>
                <w:sz w:val="12"/>
                <w:szCs w:val="12"/>
                <w:vertAlign w:val="superscript"/>
                <w:lang w:eastAsia="ar-SA"/>
              </w:rPr>
              <w:t>2</w:t>
            </w:r>
          </w:p>
        </w:tc>
        <w:tc>
          <w:tcPr>
            <w:tcW w:w="1156" w:type="dxa"/>
            <w:vAlign w:val="center"/>
          </w:tcPr>
          <w:p w14:paraId="46C86A0F" w14:textId="77777777" w:rsidR="003A3C90" w:rsidRPr="005B798B" w:rsidRDefault="003A3C90" w:rsidP="0048048C">
            <w:pPr>
              <w:spacing w:after="0"/>
              <w:jc w:val="center"/>
              <w:rPr>
                <w:rFonts w:ascii="Arial" w:hAnsi="Arial" w:cs="Arial"/>
                <w:b/>
                <w:sz w:val="12"/>
                <w:szCs w:val="12"/>
                <w:lang w:eastAsia="ar-SA"/>
              </w:rPr>
            </w:pPr>
            <w:r w:rsidRPr="005B798B">
              <w:rPr>
                <w:rFonts w:ascii="Arial" w:hAnsi="Arial" w:cs="Arial"/>
                <w:b/>
                <w:sz w:val="12"/>
                <w:szCs w:val="12"/>
                <w:lang w:eastAsia="ar-SA"/>
              </w:rPr>
              <w:t>Konkrétní posádka</w:t>
            </w:r>
          </w:p>
        </w:tc>
      </w:tr>
      <w:tr w:rsidR="003A3C90" w:rsidRPr="005B798B" w14:paraId="1F5157E9" w14:textId="77777777" w:rsidTr="0048048C">
        <w:trPr>
          <w:trHeight w:val="82"/>
          <w:jc w:val="center"/>
        </w:trPr>
        <w:tc>
          <w:tcPr>
            <w:tcW w:w="988" w:type="dxa"/>
            <w:vAlign w:val="center"/>
          </w:tcPr>
          <w:p w14:paraId="4E3A684B" w14:textId="77777777" w:rsidR="003A3C90" w:rsidRPr="005B798B" w:rsidRDefault="003A3C90" w:rsidP="0048048C">
            <w:pPr>
              <w:spacing w:after="0"/>
              <w:jc w:val="center"/>
              <w:rPr>
                <w:rFonts w:ascii="Arial" w:hAnsi="Arial" w:cs="Arial"/>
                <w:sz w:val="12"/>
                <w:szCs w:val="12"/>
                <w:lang w:eastAsia="ar-SA"/>
              </w:rPr>
            </w:pPr>
            <w:r w:rsidRPr="005B798B">
              <w:rPr>
                <w:rFonts w:ascii="Arial" w:hAnsi="Arial" w:cs="Arial"/>
                <w:sz w:val="12"/>
                <w:szCs w:val="12"/>
                <w:lang w:eastAsia="ar-SA"/>
              </w:rPr>
              <w:t>Odvoz vozu</w:t>
            </w:r>
          </w:p>
        </w:tc>
        <w:tc>
          <w:tcPr>
            <w:tcW w:w="850" w:type="dxa"/>
            <w:vAlign w:val="center"/>
          </w:tcPr>
          <w:p w14:paraId="31BFEB13" w14:textId="681EAED3" w:rsidR="003A3C90" w:rsidRPr="005B798B" w:rsidRDefault="001332C8" w:rsidP="0048048C">
            <w:pPr>
              <w:spacing w:after="0"/>
              <w:jc w:val="center"/>
              <w:rPr>
                <w:rFonts w:ascii="Arial" w:hAnsi="Arial" w:cs="Arial"/>
                <w:sz w:val="12"/>
                <w:szCs w:val="12"/>
                <w:lang w:eastAsia="ar-SA"/>
              </w:rPr>
            </w:pPr>
            <w:r>
              <w:rPr>
                <w:rFonts w:ascii="Arial" w:hAnsi="Arial" w:cs="Arial"/>
                <w:sz w:val="12"/>
                <w:szCs w:val="12"/>
                <w:lang w:eastAsia="ar-SA"/>
              </w:rPr>
              <w:t>6</w:t>
            </w:r>
            <w:r w:rsidR="003A3C90" w:rsidRPr="005B798B">
              <w:rPr>
                <w:rFonts w:ascii="Arial" w:hAnsi="Arial" w:cs="Arial"/>
                <w:sz w:val="12"/>
                <w:szCs w:val="12"/>
                <w:lang w:eastAsia="ar-SA"/>
              </w:rPr>
              <w:t>0 Kč</w:t>
            </w:r>
          </w:p>
        </w:tc>
        <w:tc>
          <w:tcPr>
            <w:tcW w:w="1276" w:type="dxa"/>
            <w:vAlign w:val="center"/>
          </w:tcPr>
          <w:p w14:paraId="2AAA0BF9" w14:textId="512D3532" w:rsidR="003A3C90" w:rsidRPr="005B798B" w:rsidRDefault="001332C8" w:rsidP="0048048C">
            <w:pPr>
              <w:spacing w:after="0"/>
              <w:jc w:val="center"/>
              <w:rPr>
                <w:rFonts w:ascii="Arial" w:hAnsi="Arial" w:cs="Arial"/>
                <w:sz w:val="12"/>
                <w:szCs w:val="12"/>
                <w:lang w:eastAsia="ar-SA"/>
              </w:rPr>
            </w:pPr>
            <w:r>
              <w:rPr>
                <w:rFonts w:ascii="Arial" w:hAnsi="Arial" w:cs="Arial"/>
                <w:sz w:val="12"/>
                <w:szCs w:val="12"/>
                <w:lang w:eastAsia="ar-SA"/>
              </w:rPr>
              <w:t>7</w:t>
            </w:r>
            <w:r w:rsidR="003A3C90" w:rsidRPr="005B798B">
              <w:rPr>
                <w:rFonts w:ascii="Arial" w:hAnsi="Arial" w:cs="Arial"/>
                <w:sz w:val="12"/>
                <w:szCs w:val="12"/>
                <w:lang w:eastAsia="ar-SA"/>
              </w:rPr>
              <w:t xml:space="preserve"> Kč</w:t>
            </w:r>
          </w:p>
        </w:tc>
        <w:tc>
          <w:tcPr>
            <w:tcW w:w="992" w:type="dxa"/>
            <w:vAlign w:val="center"/>
          </w:tcPr>
          <w:p w14:paraId="589A21A7" w14:textId="4A783478" w:rsidR="003A3C90" w:rsidRPr="005B798B" w:rsidRDefault="00A038E8" w:rsidP="0048048C">
            <w:pPr>
              <w:spacing w:after="0"/>
              <w:jc w:val="center"/>
              <w:rPr>
                <w:rFonts w:ascii="Arial" w:hAnsi="Arial" w:cs="Arial"/>
                <w:sz w:val="12"/>
                <w:szCs w:val="12"/>
                <w:lang w:eastAsia="ar-SA"/>
              </w:rPr>
            </w:pPr>
            <w:r>
              <w:rPr>
                <w:rFonts w:ascii="Arial" w:hAnsi="Arial" w:cs="Arial"/>
                <w:sz w:val="12"/>
                <w:szCs w:val="12"/>
                <w:lang w:eastAsia="ar-SA"/>
              </w:rPr>
              <w:t>4</w:t>
            </w:r>
            <w:r w:rsidR="003A3C90" w:rsidRPr="005B798B">
              <w:rPr>
                <w:rFonts w:ascii="Arial" w:hAnsi="Arial" w:cs="Arial"/>
                <w:sz w:val="12"/>
                <w:szCs w:val="12"/>
                <w:lang w:eastAsia="ar-SA"/>
              </w:rPr>
              <w:t xml:space="preserve"> Kč</w:t>
            </w:r>
          </w:p>
        </w:tc>
        <w:tc>
          <w:tcPr>
            <w:tcW w:w="1276" w:type="dxa"/>
            <w:vAlign w:val="center"/>
          </w:tcPr>
          <w:p w14:paraId="2C09E779" w14:textId="77777777" w:rsidR="003A3C90" w:rsidRPr="005B798B" w:rsidRDefault="003A3C90" w:rsidP="0048048C">
            <w:pPr>
              <w:spacing w:after="0"/>
              <w:jc w:val="center"/>
              <w:rPr>
                <w:rFonts w:ascii="Arial" w:hAnsi="Arial" w:cs="Arial"/>
                <w:sz w:val="12"/>
                <w:szCs w:val="12"/>
                <w:lang w:eastAsia="ar-SA"/>
              </w:rPr>
            </w:pPr>
            <w:r w:rsidRPr="005B798B">
              <w:rPr>
                <w:rFonts w:ascii="Arial" w:hAnsi="Arial" w:cs="Arial"/>
                <w:sz w:val="12"/>
                <w:szCs w:val="12"/>
                <w:lang w:eastAsia="ar-SA"/>
              </w:rPr>
              <w:t>28 Kč</w:t>
            </w:r>
          </w:p>
        </w:tc>
        <w:tc>
          <w:tcPr>
            <w:tcW w:w="1417" w:type="dxa"/>
          </w:tcPr>
          <w:p w14:paraId="1301E4B3" w14:textId="77777777" w:rsidR="003A3C90" w:rsidRDefault="003A3C90" w:rsidP="0048048C">
            <w:pPr>
              <w:spacing w:after="0"/>
              <w:jc w:val="center"/>
              <w:rPr>
                <w:rFonts w:ascii="Arial" w:hAnsi="Arial" w:cs="Arial"/>
                <w:sz w:val="12"/>
                <w:szCs w:val="12"/>
                <w:lang w:eastAsia="ar-SA"/>
              </w:rPr>
            </w:pPr>
            <w:r>
              <w:rPr>
                <w:rFonts w:ascii="Arial" w:hAnsi="Arial" w:cs="Arial"/>
                <w:sz w:val="12"/>
                <w:szCs w:val="12"/>
                <w:lang w:eastAsia="ar-SA"/>
              </w:rPr>
              <w:t>25 Kč</w:t>
            </w:r>
          </w:p>
        </w:tc>
        <w:tc>
          <w:tcPr>
            <w:tcW w:w="1276" w:type="dxa"/>
          </w:tcPr>
          <w:p w14:paraId="4AAF7567" w14:textId="77777777" w:rsidR="003A3C90" w:rsidRDefault="003A3C90" w:rsidP="0048048C">
            <w:pPr>
              <w:spacing w:after="0"/>
              <w:jc w:val="center"/>
              <w:rPr>
                <w:rFonts w:ascii="Arial" w:hAnsi="Arial" w:cs="Arial"/>
                <w:sz w:val="12"/>
                <w:szCs w:val="12"/>
                <w:lang w:eastAsia="ar-SA"/>
              </w:rPr>
            </w:pPr>
            <w:r>
              <w:rPr>
                <w:rFonts w:ascii="Arial" w:hAnsi="Arial" w:cs="Arial"/>
                <w:sz w:val="12"/>
                <w:szCs w:val="12"/>
                <w:lang w:eastAsia="ar-SA"/>
              </w:rPr>
              <w:t>23 Kč</w:t>
            </w:r>
          </w:p>
        </w:tc>
        <w:tc>
          <w:tcPr>
            <w:tcW w:w="1156" w:type="dxa"/>
            <w:vAlign w:val="center"/>
          </w:tcPr>
          <w:p w14:paraId="4837CA1B" w14:textId="77777777" w:rsidR="003A3C90" w:rsidRPr="005B798B" w:rsidRDefault="003A3C90" w:rsidP="0048048C">
            <w:pPr>
              <w:spacing w:after="0"/>
              <w:jc w:val="center"/>
              <w:rPr>
                <w:rFonts w:ascii="Arial" w:hAnsi="Arial" w:cs="Arial"/>
                <w:sz w:val="12"/>
                <w:szCs w:val="12"/>
                <w:lang w:eastAsia="ar-SA"/>
              </w:rPr>
            </w:pPr>
            <w:r>
              <w:rPr>
                <w:rFonts w:ascii="Arial" w:hAnsi="Arial" w:cs="Arial"/>
                <w:sz w:val="12"/>
                <w:szCs w:val="12"/>
                <w:lang w:eastAsia="ar-SA"/>
              </w:rPr>
              <w:t>30</w:t>
            </w:r>
            <w:r w:rsidRPr="005B798B">
              <w:rPr>
                <w:rFonts w:ascii="Arial" w:hAnsi="Arial" w:cs="Arial"/>
                <w:sz w:val="12"/>
                <w:szCs w:val="12"/>
                <w:lang w:eastAsia="ar-SA"/>
              </w:rPr>
              <w:t xml:space="preserve"> Kč/km</w:t>
            </w:r>
          </w:p>
        </w:tc>
      </w:tr>
      <w:tr w:rsidR="003A3C90" w:rsidRPr="005B798B" w14:paraId="674B33E4" w14:textId="77777777" w:rsidTr="0048048C">
        <w:trPr>
          <w:trHeight w:val="1202"/>
          <w:jc w:val="center"/>
        </w:trPr>
        <w:tc>
          <w:tcPr>
            <w:tcW w:w="9231" w:type="dxa"/>
            <w:gridSpan w:val="8"/>
            <w:vAlign w:val="center"/>
          </w:tcPr>
          <w:p w14:paraId="652BAE0F" w14:textId="77777777" w:rsidR="008F7D99" w:rsidRDefault="008F7D99" w:rsidP="0048048C">
            <w:pPr>
              <w:spacing w:after="0"/>
              <w:rPr>
                <w:rFonts w:ascii="Arial" w:hAnsi="Arial" w:cs="Arial"/>
                <w:sz w:val="12"/>
                <w:szCs w:val="12"/>
              </w:rPr>
            </w:pPr>
            <w:r>
              <w:rPr>
                <w:rFonts w:ascii="Arial" w:hAnsi="Arial" w:cs="Arial"/>
                <w:sz w:val="12"/>
                <w:szCs w:val="12"/>
                <w:vertAlign w:val="superscript"/>
              </w:rPr>
              <w:t xml:space="preserve">1 </w:t>
            </w:r>
            <w:r w:rsidRPr="005B798B">
              <w:rPr>
                <w:rFonts w:ascii="Arial" w:hAnsi="Arial" w:cs="Arial"/>
                <w:sz w:val="12"/>
                <w:szCs w:val="12"/>
              </w:rPr>
              <w:t xml:space="preserve">Koeficient vytížení naleznete na </w:t>
            </w:r>
            <w:hyperlink r:id="rId13" w:history="1">
              <w:r w:rsidRPr="005B798B">
                <w:rPr>
                  <w:rStyle w:val="Hypertextovodkaz"/>
                  <w:rFonts w:ascii="Arial" w:hAnsi="Arial" w:cs="Arial"/>
                  <w:sz w:val="12"/>
                  <w:szCs w:val="12"/>
                </w:rPr>
                <w:t>www.modryandel.cz</w:t>
              </w:r>
            </w:hyperlink>
            <w:r w:rsidRPr="005B798B">
              <w:rPr>
                <w:rFonts w:ascii="Arial" w:hAnsi="Arial" w:cs="Arial"/>
                <w:sz w:val="12"/>
                <w:szCs w:val="12"/>
              </w:rPr>
              <w:t>.</w:t>
            </w:r>
          </w:p>
          <w:p w14:paraId="57C15249" w14:textId="0F1C85F1" w:rsidR="008F7D99" w:rsidRPr="008F7D99" w:rsidRDefault="008F7D99" w:rsidP="0048048C">
            <w:pPr>
              <w:spacing w:after="0"/>
              <w:rPr>
                <w:rFonts w:ascii="Arial" w:hAnsi="Arial" w:cs="Arial"/>
                <w:sz w:val="12"/>
                <w:szCs w:val="12"/>
              </w:rPr>
            </w:pPr>
            <w:r>
              <w:rPr>
                <w:rFonts w:ascii="Arial" w:hAnsi="Arial" w:cs="Arial"/>
                <w:sz w:val="12"/>
                <w:szCs w:val="12"/>
                <w:vertAlign w:val="superscript"/>
              </w:rPr>
              <w:t xml:space="preserve">2 </w:t>
            </w:r>
            <w:r w:rsidR="006936B2" w:rsidRPr="0048048C">
              <w:rPr>
                <w:rFonts w:ascii="Arial" w:hAnsi="Arial" w:cs="Arial"/>
                <w:sz w:val="12"/>
                <w:szCs w:val="12"/>
              </w:rPr>
              <w:t>Výchozí sazba</w:t>
            </w:r>
            <w:r w:rsidR="006936B2">
              <w:rPr>
                <w:rFonts w:ascii="Arial" w:hAnsi="Arial" w:cs="Arial"/>
                <w:sz w:val="12"/>
                <w:szCs w:val="12"/>
              </w:rPr>
              <w:t xml:space="preserve"> za km jízdy</w:t>
            </w:r>
            <w:r w:rsidR="006936B2" w:rsidRPr="0048048C">
              <w:rPr>
                <w:rFonts w:ascii="Arial" w:hAnsi="Arial" w:cs="Arial"/>
                <w:sz w:val="12"/>
                <w:szCs w:val="12"/>
              </w:rPr>
              <w:t xml:space="preserve"> je Základní cena. </w:t>
            </w:r>
            <w:r w:rsidR="006936B2">
              <w:rPr>
                <w:rFonts w:ascii="Arial" w:hAnsi="Arial" w:cs="Arial"/>
                <w:sz w:val="12"/>
                <w:szCs w:val="12"/>
              </w:rPr>
              <w:t>Z</w:t>
            </w:r>
            <w:r w:rsidR="006936B2" w:rsidRPr="0048048C">
              <w:rPr>
                <w:rFonts w:ascii="Arial" w:hAnsi="Arial" w:cs="Arial"/>
                <w:sz w:val="12"/>
                <w:szCs w:val="12"/>
              </w:rPr>
              <w:t>ískání nižšího tarifu</w:t>
            </w:r>
            <w:r w:rsidR="006936B2">
              <w:rPr>
                <w:rFonts w:ascii="Arial" w:hAnsi="Arial" w:cs="Arial"/>
                <w:sz w:val="12"/>
                <w:szCs w:val="12"/>
              </w:rPr>
              <w:t xml:space="preserve"> se vyhodnocuje individuálně a</w:t>
            </w:r>
            <w:r w:rsidR="006936B2" w:rsidRPr="0048048C">
              <w:rPr>
                <w:rFonts w:ascii="Arial" w:hAnsi="Arial" w:cs="Arial"/>
                <w:sz w:val="12"/>
                <w:szCs w:val="12"/>
              </w:rPr>
              <w:t xml:space="preserve"> odvíjí </w:t>
            </w:r>
            <w:r w:rsidR="006936B2">
              <w:rPr>
                <w:rFonts w:ascii="Arial" w:hAnsi="Arial" w:cs="Arial"/>
                <w:sz w:val="12"/>
                <w:szCs w:val="12"/>
              </w:rPr>
              <w:t xml:space="preserve">se </w:t>
            </w:r>
            <w:r w:rsidR="006936B2" w:rsidRPr="0048048C">
              <w:rPr>
                <w:rFonts w:ascii="Arial" w:hAnsi="Arial" w:cs="Arial"/>
                <w:sz w:val="12"/>
                <w:szCs w:val="12"/>
              </w:rPr>
              <w:t xml:space="preserve">od průměrné měsíční tržby. </w:t>
            </w:r>
            <w:r w:rsidR="006936B2">
              <w:rPr>
                <w:rFonts w:ascii="Arial" w:hAnsi="Arial" w:cs="Arial"/>
                <w:sz w:val="12"/>
                <w:szCs w:val="12"/>
              </w:rPr>
              <w:t xml:space="preserve">Více na </w:t>
            </w:r>
            <w:hyperlink r:id="rId14" w:history="1">
              <w:r w:rsidR="006936B2" w:rsidRPr="007543DB">
                <w:rPr>
                  <w:rStyle w:val="Hypertextovodkaz"/>
                  <w:rFonts w:ascii="Arial" w:hAnsi="Arial" w:cs="Arial"/>
                  <w:sz w:val="12"/>
                  <w:szCs w:val="12"/>
                </w:rPr>
                <w:t>www.modryandel.cz</w:t>
              </w:r>
            </w:hyperlink>
            <w:r w:rsidR="006936B2">
              <w:rPr>
                <w:rFonts w:ascii="Arial" w:hAnsi="Arial" w:cs="Arial"/>
                <w:sz w:val="12"/>
                <w:szCs w:val="12"/>
              </w:rPr>
              <w:t>.</w:t>
            </w:r>
          </w:p>
          <w:p w14:paraId="152D8555" w14:textId="136E76E0" w:rsidR="008F7D99" w:rsidRDefault="008F7D99" w:rsidP="0048048C">
            <w:pPr>
              <w:spacing w:line="240" w:lineRule="auto"/>
              <w:contextualSpacing/>
              <w:rPr>
                <w:rFonts w:ascii="Arial" w:eastAsiaTheme="minorHAnsi" w:hAnsi="Arial" w:cs="Arial"/>
                <w:sz w:val="12"/>
                <w:szCs w:val="12"/>
              </w:rPr>
            </w:pPr>
          </w:p>
          <w:p w14:paraId="32CFECA7" w14:textId="5A90C6FB" w:rsidR="008F7D99" w:rsidRPr="0048048C" w:rsidRDefault="008F7D99" w:rsidP="0048048C">
            <w:pPr>
              <w:spacing w:after="0"/>
              <w:rPr>
                <w:rFonts w:ascii="Arial" w:hAnsi="Arial" w:cs="Arial"/>
                <w:sz w:val="12"/>
                <w:szCs w:val="12"/>
              </w:rPr>
            </w:pPr>
            <w:r w:rsidRPr="0048048C">
              <w:rPr>
                <w:rFonts w:ascii="Arial" w:hAnsi="Arial" w:cs="Arial"/>
                <w:sz w:val="12"/>
                <w:szCs w:val="12"/>
              </w:rPr>
              <w:t xml:space="preserve">Storno poplatek </w:t>
            </w:r>
            <w:r w:rsidR="0048048C" w:rsidRPr="0048048C">
              <w:rPr>
                <w:rFonts w:ascii="Arial" w:hAnsi="Arial" w:cs="Arial"/>
                <w:sz w:val="12"/>
                <w:szCs w:val="12"/>
              </w:rPr>
              <w:t xml:space="preserve">až </w:t>
            </w:r>
            <w:r w:rsidRPr="0048048C">
              <w:rPr>
                <w:rFonts w:ascii="Arial" w:hAnsi="Arial" w:cs="Arial"/>
                <w:sz w:val="12"/>
                <w:szCs w:val="12"/>
              </w:rPr>
              <w:t>100 Kč v případě, že bude nutné odstoupit od smlouvy změnou požadavků po přistavení vozu – viz III., bod 9.</w:t>
            </w:r>
          </w:p>
          <w:p w14:paraId="1B151E7C" w14:textId="77777777" w:rsidR="003A3C90" w:rsidRPr="0048048C" w:rsidRDefault="003A3C90" w:rsidP="0048048C">
            <w:pPr>
              <w:spacing w:after="0"/>
              <w:rPr>
                <w:rFonts w:ascii="Arial" w:hAnsi="Arial" w:cs="Arial"/>
                <w:sz w:val="12"/>
                <w:szCs w:val="12"/>
              </w:rPr>
            </w:pPr>
            <w:r w:rsidRPr="0048048C">
              <w:rPr>
                <w:rFonts w:ascii="Arial" w:hAnsi="Arial" w:cs="Arial"/>
                <w:sz w:val="12"/>
                <w:szCs w:val="12"/>
              </w:rPr>
              <w:t>Další poplatky, které jsou již obsaženy v pevné ceně, pokud jsou relevantní:</w:t>
            </w:r>
          </w:p>
          <w:p w14:paraId="143F4DD8" w14:textId="77777777" w:rsidR="003A3C90" w:rsidRPr="0048048C" w:rsidRDefault="003A3C90" w:rsidP="0048048C">
            <w:pPr>
              <w:pStyle w:val="Odstavecseseznamem"/>
              <w:numPr>
                <w:ilvl w:val="0"/>
                <w:numId w:val="12"/>
              </w:numPr>
              <w:spacing w:after="0"/>
              <w:rPr>
                <w:rFonts w:ascii="Arial" w:hAnsi="Arial" w:cs="Arial"/>
                <w:sz w:val="12"/>
                <w:szCs w:val="12"/>
              </w:rPr>
            </w:pPr>
            <w:r w:rsidRPr="0048048C">
              <w:rPr>
                <w:rFonts w:ascii="Arial" w:hAnsi="Arial" w:cs="Arial"/>
                <w:sz w:val="12"/>
                <w:szCs w:val="12"/>
              </w:rPr>
              <w:t>Minimální cena přepravy 300 Kč/350 Kč (konkrétní posádka).</w:t>
            </w:r>
          </w:p>
          <w:p w14:paraId="5B9A264B" w14:textId="3B89DAB3" w:rsidR="003A3C90" w:rsidRPr="0048048C" w:rsidRDefault="003A3C90" w:rsidP="0048048C">
            <w:pPr>
              <w:pStyle w:val="Odstavecseseznamem"/>
              <w:numPr>
                <w:ilvl w:val="0"/>
                <w:numId w:val="12"/>
              </w:numPr>
              <w:spacing w:after="0" w:line="240" w:lineRule="auto"/>
              <w:rPr>
                <w:rFonts w:ascii="Arial" w:hAnsi="Arial" w:cs="Arial"/>
                <w:sz w:val="12"/>
                <w:szCs w:val="12"/>
              </w:rPr>
            </w:pPr>
            <w:r w:rsidRPr="0048048C">
              <w:rPr>
                <w:rFonts w:ascii="Arial" w:hAnsi="Arial" w:cs="Arial"/>
                <w:sz w:val="12"/>
                <w:szCs w:val="12"/>
              </w:rPr>
              <w:t xml:space="preserve">Příplatek za přistavení vozidla </w:t>
            </w:r>
            <w:r w:rsidR="006936B2">
              <w:rPr>
                <w:rFonts w:ascii="Arial" w:hAnsi="Arial" w:cs="Arial"/>
                <w:sz w:val="12"/>
                <w:szCs w:val="12"/>
              </w:rPr>
              <w:t>s</w:t>
            </w:r>
            <w:r w:rsidRPr="0048048C">
              <w:rPr>
                <w:rFonts w:ascii="Arial" w:hAnsi="Arial" w:cs="Arial"/>
                <w:sz w:val="12"/>
                <w:szCs w:val="12"/>
              </w:rPr>
              <w:t xml:space="preserve"> nástupem i cílem mimo Prahu</w:t>
            </w:r>
            <w:r w:rsidR="0048048C" w:rsidRPr="0048048C">
              <w:rPr>
                <w:rFonts w:ascii="Arial" w:hAnsi="Arial" w:cs="Arial"/>
                <w:sz w:val="12"/>
                <w:szCs w:val="12"/>
              </w:rPr>
              <w:t xml:space="preserve"> (počítán dle vzdálenosti od centra, výši sdělí dispečink)</w:t>
            </w:r>
            <w:r w:rsidRPr="0048048C">
              <w:rPr>
                <w:rFonts w:ascii="Arial" w:hAnsi="Arial" w:cs="Arial"/>
                <w:sz w:val="12"/>
                <w:szCs w:val="12"/>
              </w:rPr>
              <w:t>.</w:t>
            </w:r>
          </w:p>
          <w:p w14:paraId="5E11ADF3" w14:textId="29302942" w:rsidR="003A3C90" w:rsidRPr="00D344FE" w:rsidRDefault="003A3C90" w:rsidP="0048048C">
            <w:pPr>
              <w:pStyle w:val="Odstavecseseznamem"/>
              <w:numPr>
                <w:ilvl w:val="0"/>
                <w:numId w:val="12"/>
              </w:numPr>
              <w:spacing w:after="0" w:line="240" w:lineRule="auto"/>
              <w:rPr>
                <w:rFonts w:ascii="Arial" w:hAnsi="Arial" w:cs="Arial"/>
                <w:sz w:val="12"/>
                <w:szCs w:val="12"/>
              </w:rPr>
            </w:pPr>
            <w:r w:rsidRPr="0048048C">
              <w:rPr>
                <w:rFonts w:ascii="Arial" w:hAnsi="Arial" w:cs="Arial"/>
                <w:sz w:val="12"/>
                <w:szCs w:val="12"/>
              </w:rPr>
              <w:t xml:space="preserve">Poplatek za vjezd na parkoviště ve výši 50 Kč při jízdě na/z Letiště Václava Havla Praha (je vyžadován provozovatelem </w:t>
            </w:r>
            <w:hyperlink r:id="rId15" w:history="1">
              <w:r w:rsidRPr="0048048C">
                <w:rPr>
                  <w:rStyle w:val="Hypertextovodkaz"/>
                  <w:rFonts w:ascii="Arial" w:hAnsi="Arial" w:cs="Arial"/>
                  <w:sz w:val="12"/>
                  <w:szCs w:val="12"/>
                </w:rPr>
                <w:t>Letiště Praha</w:t>
              </w:r>
            </w:hyperlink>
            <w:r w:rsidRPr="0048048C">
              <w:rPr>
                <w:rStyle w:val="Hypertextovodkaz"/>
                <w:rFonts w:ascii="Arial" w:hAnsi="Arial" w:cs="Arial"/>
                <w:sz w:val="12"/>
                <w:szCs w:val="12"/>
              </w:rPr>
              <w:t>)</w:t>
            </w:r>
            <w:r w:rsidRPr="0048048C">
              <w:rPr>
                <w:rFonts w:ascii="Arial" w:hAnsi="Arial" w:cs="Arial"/>
                <w:sz w:val="12"/>
                <w:szCs w:val="12"/>
              </w:rPr>
              <w:t>.</w:t>
            </w:r>
          </w:p>
        </w:tc>
      </w:tr>
    </w:tbl>
    <w:p w14:paraId="4B12B241" w14:textId="2B53D361" w:rsidR="003B7127" w:rsidRDefault="003B7127" w:rsidP="003B7127">
      <w:pPr>
        <w:spacing w:after="0"/>
        <w:rPr>
          <w:rFonts w:ascii="Arial" w:hAnsi="Arial" w:cs="Arial"/>
          <w:sz w:val="12"/>
          <w:szCs w:val="12"/>
        </w:rPr>
      </w:pPr>
    </w:p>
    <w:p w14:paraId="49E0F060" w14:textId="77777777" w:rsidR="00660D34" w:rsidRDefault="00660D34" w:rsidP="003B7127">
      <w:pPr>
        <w:spacing w:after="0"/>
        <w:rPr>
          <w:rFonts w:ascii="Arial" w:hAnsi="Arial" w:cs="Arial"/>
          <w:sz w:val="12"/>
          <w:szCs w:val="12"/>
        </w:rPr>
      </w:pPr>
    </w:p>
    <w:p w14:paraId="274D4E31" w14:textId="63CACB3A" w:rsidR="003B7127" w:rsidRPr="00EA61F5" w:rsidRDefault="003B7127" w:rsidP="003B7127">
      <w:pPr>
        <w:spacing w:after="0"/>
        <w:rPr>
          <w:rFonts w:ascii="Arial" w:hAnsi="Arial" w:cs="Arial"/>
          <w:sz w:val="12"/>
          <w:szCs w:val="12"/>
        </w:rPr>
      </w:pPr>
      <w:r w:rsidRPr="00EA61F5">
        <w:rPr>
          <w:rFonts w:ascii="Arial" w:hAnsi="Arial" w:cs="Arial"/>
          <w:sz w:val="14"/>
          <w:szCs w:val="14"/>
        </w:rPr>
        <w:t>Kalkulac</w:t>
      </w:r>
      <w:r w:rsidR="00660D34">
        <w:rPr>
          <w:rFonts w:ascii="Arial" w:hAnsi="Arial" w:cs="Arial"/>
          <w:sz w:val="14"/>
          <w:szCs w:val="14"/>
        </w:rPr>
        <w:t>i</w:t>
      </w:r>
      <w:r w:rsidRPr="00EA61F5">
        <w:rPr>
          <w:rFonts w:ascii="Arial" w:hAnsi="Arial" w:cs="Arial"/>
          <w:sz w:val="14"/>
          <w:szCs w:val="14"/>
        </w:rPr>
        <w:t xml:space="preserve"> pevné ceny Zasílatelské s</w:t>
      </w:r>
      <w:r w:rsidR="00660D34">
        <w:rPr>
          <w:rFonts w:ascii="Arial" w:hAnsi="Arial" w:cs="Arial"/>
          <w:sz w:val="14"/>
          <w:szCs w:val="14"/>
        </w:rPr>
        <w:t>lužby vám sdělí dispečink nebo je zobrazena v aplikaci</w:t>
      </w:r>
      <w:r w:rsidRPr="00EA61F5">
        <w:rPr>
          <w:rFonts w:ascii="Arial" w:hAnsi="Arial" w:cs="Arial"/>
          <w:sz w:val="14"/>
          <w:szCs w:val="14"/>
        </w:rPr>
        <w:t xml:space="preserve"> při předem sděleném místě nástupu a výstupu</w:t>
      </w:r>
      <w:r w:rsidR="00660D34">
        <w:rPr>
          <w:rFonts w:ascii="Arial" w:hAnsi="Arial" w:cs="Arial"/>
          <w:sz w:val="14"/>
          <w:szCs w:val="14"/>
        </w:rPr>
        <w:t>.</w:t>
      </w:r>
    </w:p>
    <w:tbl>
      <w:tblPr>
        <w:tblStyle w:val="Mkatabulky"/>
        <w:tblW w:w="9072" w:type="dxa"/>
        <w:tblInd w:w="-5" w:type="dxa"/>
        <w:tblLook w:val="04A0" w:firstRow="1" w:lastRow="0" w:firstColumn="1" w:lastColumn="0" w:noHBand="0" w:noVBand="1"/>
      </w:tblPr>
      <w:tblGrid>
        <w:gridCol w:w="1418"/>
        <w:gridCol w:w="7654"/>
      </w:tblGrid>
      <w:tr w:rsidR="00660D34" w:rsidRPr="00EA61F5" w14:paraId="00B32B7F" w14:textId="77777777" w:rsidTr="00E04964">
        <w:trPr>
          <w:trHeight w:val="441"/>
        </w:trPr>
        <w:tc>
          <w:tcPr>
            <w:tcW w:w="9072" w:type="dxa"/>
            <w:gridSpan w:val="2"/>
            <w:vAlign w:val="center"/>
          </w:tcPr>
          <w:p w14:paraId="7B0B6F20" w14:textId="7FC2E28B" w:rsidR="00660D34" w:rsidRPr="00EA61F5" w:rsidRDefault="00660D34" w:rsidP="00660D34">
            <w:pPr>
              <w:spacing w:after="0"/>
              <w:jc w:val="both"/>
              <w:rPr>
                <w:rFonts w:ascii="Arial" w:hAnsi="Arial" w:cs="Arial"/>
                <w:b/>
                <w:sz w:val="12"/>
                <w:szCs w:val="12"/>
                <w:lang w:eastAsia="ar-SA"/>
              </w:rPr>
            </w:pPr>
            <w:r w:rsidRPr="00EA61F5">
              <w:rPr>
                <w:rFonts w:ascii="Arial" w:hAnsi="Arial" w:cs="Arial"/>
                <w:b/>
                <w:sz w:val="12"/>
                <w:szCs w:val="12"/>
                <w:lang w:eastAsia="ar-SA"/>
              </w:rPr>
              <w:t xml:space="preserve">Zasílatelské služby </w:t>
            </w:r>
          </w:p>
        </w:tc>
      </w:tr>
      <w:tr w:rsidR="00660D34" w:rsidRPr="00EA61F5" w14:paraId="77C90D9E" w14:textId="77777777" w:rsidTr="00660D34">
        <w:trPr>
          <w:trHeight w:val="288"/>
        </w:trPr>
        <w:tc>
          <w:tcPr>
            <w:tcW w:w="1418" w:type="dxa"/>
            <w:vAlign w:val="center"/>
          </w:tcPr>
          <w:p w14:paraId="749846D4" w14:textId="77777777" w:rsidR="00660D34" w:rsidRPr="00EA61F5" w:rsidRDefault="00660D34" w:rsidP="00813176">
            <w:pPr>
              <w:spacing w:after="0"/>
              <w:rPr>
                <w:rFonts w:ascii="Arial" w:hAnsi="Arial" w:cs="Arial"/>
                <w:sz w:val="12"/>
                <w:szCs w:val="12"/>
                <w:lang w:eastAsia="ar-SA"/>
              </w:rPr>
            </w:pPr>
            <w:r w:rsidRPr="00EA61F5">
              <w:rPr>
                <w:rFonts w:ascii="Arial" w:hAnsi="Arial" w:cs="Arial"/>
                <w:sz w:val="12"/>
                <w:szCs w:val="12"/>
                <w:lang w:eastAsia="ar-SA"/>
              </w:rPr>
              <w:t>Zásilka</w:t>
            </w:r>
          </w:p>
        </w:tc>
        <w:tc>
          <w:tcPr>
            <w:tcW w:w="7654" w:type="dxa"/>
            <w:vAlign w:val="center"/>
          </w:tcPr>
          <w:p w14:paraId="4A609F38" w14:textId="0DF00E9A" w:rsidR="00660D34" w:rsidRPr="00EA61F5" w:rsidRDefault="00660D34" w:rsidP="00813176">
            <w:pPr>
              <w:spacing w:after="0"/>
              <w:rPr>
                <w:rFonts w:ascii="Arial" w:hAnsi="Arial" w:cs="Arial"/>
                <w:sz w:val="12"/>
                <w:szCs w:val="12"/>
                <w:lang w:eastAsia="ar-SA"/>
              </w:rPr>
            </w:pPr>
            <w:r>
              <w:rPr>
                <w:rFonts w:ascii="Arial" w:hAnsi="Arial" w:cs="Arial"/>
                <w:sz w:val="12"/>
                <w:szCs w:val="12"/>
                <w:lang w:eastAsia="ar-SA"/>
              </w:rPr>
              <w:t>Individuálně</w:t>
            </w:r>
          </w:p>
        </w:tc>
      </w:tr>
    </w:tbl>
    <w:p w14:paraId="771C6446" w14:textId="5556A95E" w:rsidR="003B7127" w:rsidRDefault="003B7127" w:rsidP="003B7127">
      <w:pPr>
        <w:spacing w:after="0"/>
        <w:rPr>
          <w:rFonts w:ascii="Arial" w:hAnsi="Arial" w:cs="Arial"/>
          <w:color w:val="FF0000"/>
          <w:sz w:val="12"/>
          <w:szCs w:val="12"/>
        </w:rPr>
      </w:pPr>
    </w:p>
    <w:p w14:paraId="78AC70DC" w14:textId="0A728F7A" w:rsidR="0048048C" w:rsidRDefault="0048048C" w:rsidP="003B7127">
      <w:pPr>
        <w:spacing w:after="0"/>
        <w:rPr>
          <w:rFonts w:ascii="Arial" w:hAnsi="Arial" w:cs="Arial"/>
          <w:color w:val="FF0000"/>
          <w:sz w:val="12"/>
          <w:szCs w:val="12"/>
        </w:rPr>
      </w:pPr>
    </w:p>
    <w:p w14:paraId="67F6EFFE" w14:textId="77777777" w:rsidR="0048048C" w:rsidRPr="000B2316" w:rsidRDefault="0048048C" w:rsidP="003B7127">
      <w:pPr>
        <w:spacing w:after="0"/>
        <w:rPr>
          <w:rFonts w:ascii="Arial" w:hAnsi="Arial" w:cs="Arial"/>
          <w:color w:val="FF0000"/>
          <w:sz w:val="12"/>
          <w:szCs w:val="12"/>
        </w:rPr>
      </w:pPr>
    </w:p>
    <w:p w14:paraId="173FD7A1" w14:textId="77777777" w:rsidR="003B7127" w:rsidRPr="0048048C" w:rsidRDefault="003B7127" w:rsidP="003B7127">
      <w:pPr>
        <w:pStyle w:val="Nadpis3"/>
        <w:numPr>
          <w:ilvl w:val="1"/>
          <w:numId w:val="3"/>
        </w:numPr>
        <w:tabs>
          <w:tab w:val="clear" w:pos="0"/>
          <w:tab w:val="clear" w:pos="1701"/>
          <w:tab w:val="clear" w:pos="2835"/>
          <w:tab w:val="clear" w:pos="6237"/>
          <w:tab w:val="num" w:pos="928"/>
        </w:tabs>
        <w:ind w:left="284" w:hanging="284"/>
        <w:jc w:val="left"/>
        <w:rPr>
          <w:rFonts w:ascii="Arial" w:hAnsi="Arial" w:cs="Arial"/>
          <w:sz w:val="14"/>
          <w:szCs w:val="14"/>
        </w:rPr>
      </w:pPr>
      <w:r w:rsidRPr="0048048C">
        <w:rPr>
          <w:rFonts w:ascii="Arial" w:hAnsi="Arial" w:cs="Arial"/>
          <w:sz w:val="14"/>
          <w:szCs w:val="14"/>
        </w:rPr>
        <w:t>Pokud není na jízdné aplikována pevná cena uvedená v odst. 1, MODRÝ ANDĚL se zavazuje zajistit pro Zájemce uzavření Smlouvy o přepravě, kterou se rozumí služby (A) smlouva o přepravě osob a (B) smlouva o přepravě vozidla Zájemce, to vše vztahující se na poptávky Přepravních a zasílatelských služeb přes dispečink MODRÉHO ANDĚLA za tyto ceny, které jsou zde uvedeny bez DPH.</w:t>
      </w:r>
    </w:p>
    <w:p w14:paraId="073FFB42" w14:textId="77777777" w:rsidR="003B7127" w:rsidRPr="0048048C" w:rsidRDefault="003B7127" w:rsidP="003B7127">
      <w:pPr>
        <w:spacing w:after="0"/>
        <w:rPr>
          <w:rFonts w:ascii="Arial" w:hAnsi="Arial" w:cs="Arial"/>
          <w:b/>
          <w:sz w:val="6"/>
          <w:szCs w:val="6"/>
        </w:rPr>
      </w:pPr>
    </w:p>
    <w:tbl>
      <w:tblPr>
        <w:tblStyle w:val="Mkatabulky"/>
        <w:tblW w:w="9303" w:type="dxa"/>
        <w:jc w:val="center"/>
        <w:tblLook w:val="04A0" w:firstRow="1" w:lastRow="0" w:firstColumn="1" w:lastColumn="0" w:noHBand="0" w:noVBand="1"/>
      </w:tblPr>
      <w:tblGrid>
        <w:gridCol w:w="4673"/>
        <w:gridCol w:w="1134"/>
        <w:gridCol w:w="1701"/>
        <w:gridCol w:w="1795"/>
      </w:tblGrid>
      <w:tr w:rsidR="00E62F57" w:rsidRPr="0048048C" w14:paraId="0B6E7055" w14:textId="77777777" w:rsidTr="0048048C">
        <w:trPr>
          <w:trHeight w:val="471"/>
          <w:jc w:val="center"/>
        </w:trPr>
        <w:tc>
          <w:tcPr>
            <w:tcW w:w="4673" w:type="dxa"/>
            <w:vAlign w:val="center"/>
          </w:tcPr>
          <w:p w14:paraId="3C96B632" w14:textId="77777777" w:rsidR="00E62F57" w:rsidRPr="0048048C" w:rsidRDefault="00E62F57" w:rsidP="00813176">
            <w:pPr>
              <w:spacing w:after="0"/>
              <w:rPr>
                <w:rFonts w:ascii="Arial" w:hAnsi="Arial" w:cs="Arial"/>
                <w:b/>
                <w:sz w:val="12"/>
                <w:szCs w:val="12"/>
              </w:rPr>
            </w:pPr>
            <w:r w:rsidRPr="0048048C">
              <w:rPr>
                <w:rFonts w:ascii="Arial" w:hAnsi="Arial" w:cs="Arial"/>
                <w:b/>
                <w:sz w:val="12"/>
                <w:szCs w:val="12"/>
              </w:rPr>
              <w:t>Služby (A)</w:t>
            </w:r>
          </w:p>
        </w:tc>
        <w:tc>
          <w:tcPr>
            <w:tcW w:w="1134" w:type="dxa"/>
            <w:vAlign w:val="center"/>
          </w:tcPr>
          <w:p w14:paraId="7CD85DDF" w14:textId="77777777" w:rsidR="00E62F57" w:rsidRPr="0048048C" w:rsidRDefault="00E62F57" w:rsidP="00813176">
            <w:pPr>
              <w:spacing w:after="0"/>
              <w:rPr>
                <w:rFonts w:ascii="Arial" w:hAnsi="Arial" w:cs="Arial"/>
                <w:b/>
                <w:sz w:val="12"/>
                <w:szCs w:val="12"/>
              </w:rPr>
            </w:pPr>
            <w:r w:rsidRPr="0048048C">
              <w:rPr>
                <w:rFonts w:ascii="Arial" w:hAnsi="Arial" w:cs="Arial"/>
                <w:b/>
                <w:sz w:val="12"/>
                <w:szCs w:val="12"/>
              </w:rPr>
              <w:t>Nástupní sazba</w:t>
            </w:r>
          </w:p>
        </w:tc>
        <w:tc>
          <w:tcPr>
            <w:tcW w:w="1701" w:type="dxa"/>
            <w:vAlign w:val="center"/>
          </w:tcPr>
          <w:p w14:paraId="13963FAE" w14:textId="3B3FEA44" w:rsidR="00E62F57" w:rsidRPr="0048048C" w:rsidRDefault="00E62F57" w:rsidP="00813176">
            <w:pPr>
              <w:spacing w:after="0"/>
              <w:rPr>
                <w:rFonts w:ascii="Arial" w:hAnsi="Arial" w:cs="Arial"/>
                <w:b/>
                <w:sz w:val="12"/>
                <w:szCs w:val="12"/>
                <w:vertAlign w:val="superscript"/>
              </w:rPr>
            </w:pPr>
            <w:r w:rsidRPr="0048048C">
              <w:rPr>
                <w:rFonts w:ascii="Arial" w:hAnsi="Arial" w:cs="Arial"/>
                <w:b/>
                <w:sz w:val="12"/>
                <w:szCs w:val="12"/>
              </w:rPr>
              <w:t>Sazba za minutu čekání</w:t>
            </w:r>
            <w:r w:rsidR="0048048C">
              <w:rPr>
                <w:rFonts w:ascii="Arial" w:hAnsi="Arial" w:cs="Arial"/>
                <w:b/>
                <w:sz w:val="12"/>
                <w:szCs w:val="12"/>
                <w:vertAlign w:val="superscript"/>
              </w:rPr>
              <w:t>3</w:t>
            </w:r>
          </w:p>
        </w:tc>
        <w:tc>
          <w:tcPr>
            <w:tcW w:w="1795" w:type="dxa"/>
            <w:vAlign w:val="center"/>
          </w:tcPr>
          <w:p w14:paraId="0615BFDF" w14:textId="77777777" w:rsidR="00E62F57" w:rsidRPr="0048048C" w:rsidRDefault="00E62F57" w:rsidP="00813176">
            <w:pPr>
              <w:spacing w:after="0"/>
              <w:rPr>
                <w:rFonts w:ascii="Arial" w:hAnsi="Arial" w:cs="Arial"/>
                <w:b/>
                <w:sz w:val="12"/>
                <w:szCs w:val="12"/>
              </w:rPr>
            </w:pPr>
            <w:r w:rsidRPr="0048048C">
              <w:rPr>
                <w:rFonts w:ascii="Arial" w:hAnsi="Arial" w:cs="Arial"/>
                <w:b/>
                <w:sz w:val="12"/>
                <w:szCs w:val="12"/>
              </w:rPr>
              <w:t>Sazba za km jízdy</w:t>
            </w:r>
          </w:p>
        </w:tc>
      </w:tr>
      <w:tr w:rsidR="00E62F57" w:rsidRPr="0048048C" w14:paraId="163DC828" w14:textId="77777777" w:rsidTr="0048048C">
        <w:trPr>
          <w:jc w:val="center"/>
        </w:trPr>
        <w:tc>
          <w:tcPr>
            <w:tcW w:w="4673" w:type="dxa"/>
            <w:vAlign w:val="center"/>
          </w:tcPr>
          <w:p w14:paraId="26D827B3" w14:textId="77777777" w:rsidR="00E62F57" w:rsidRPr="0048048C" w:rsidRDefault="00247990" w:rsidP="00813176">
            <w:pPr>
              <w:spacing w:after="0"/>
              <w:rPr>
                <w:rFonts w:ascii="Arial" w:hAnsi="Arial" w:cs="Arial"/>
                <w:sz w:val="12"/>
                <w:szCs w:val="12"/>
              </w:rPr>
            </w:pPr>
            <w:r w:rsidRPr="0048048C">
              <w:rPr>
                <w:rFonts w:ascii="Arial" w:hAnsi="Arial" w:cs="Arial"/>
                <w:sz w:val="12"/>
                <w:szCs w:val="12"/>
              </w:rPr>
              <w:t>TAXI</w:t>
            </w:r>
          </w:p>
        </w:tc>
        <w:tc>
          <w:tcPr>
            <w:tcW w:w="1134" w:type="dxa"/>
            <w:vAlign w:val="center"/>
          </w:tcPr>
          <w:p w14:paraId="4D77C80E" w14:textId="77777777" w:rsidR="00E62F57" w:rsidRPr="0048048C" w:rsidRDefault="00E62F57" w:rsidP="00813176">
            <w:pPr>
              <w:spacing w:after="0"/>
              <w:rPr>
                <w:rFonts w:ascii="Arial" w:hAnsi="Arial" w:cs="Arial"/>
                <w:sz w:val="12"/>
                <w:szCs w:val="12"/>
              </w:rPr>
            </w:pPr>
            <w:r w:rsidRPr="0048048C">
              <w:rPr>
                <w:rFonts w:ascii="Arial" w:hAnsi="Arial" w:cs="Arial"/>
                <w:sz w:val="12"/>
                <w:szCs w:val="12"/>
              </w:rPr>
              <w:t>60 Kč</w:t>
            </w:r>
          </w:p>
        </w:tc>
        <w:tc>
          <w:tcPr>
            <w:tcW w:w="1701" w:type="dxa"/>
            <w:vAlign w:val="center"/>
          </w:tcPr>
          <w:p w14:paraId="0742AC9D" w14:textId="77777777" w:rsidR="00E62F57" w:rsidRPr="0048048C" w:rsidRDefault="00E62F57" w:rsidP="00813176">
            <w:pPr>
              <w:spacing w:after="0"/>
              <w:rPr>
                <w:rFonts w:ascii="Arial" w:hAnsi="Arial" w:cs="Arial"/>
                <w:sz w:val="12"/>
                <w:szCs w:val="12"/>
              </w:rPr>
            </w:pPr>
            <w:r w:rsidRPr="0048048C">
              <w:rPr>
                <w:rFonts w:ascii="Arial" w:hAnsi="Arial" w:cs="Arial"/>
                <w:sz w:val="12"/>
                <w:szCs w:val="12"/>
              </w:rPr>
              <w:t>7 Kč</w:t>
            </w:r>
          </w:p>
        </w:tc>
        <w:tc>
          <w:tcPr>
            <w:tcW w:w="1795" w:type="dxa"/>
            <w:vAlign w:val="center"/>
          </w:tcPr>
          <w:p w14:paraId="23E4A940" w14:textId="334495F5" w:rsidR="00E62F57" w:rsidRPr="0048048C" w:rsidRDefault="00E62F57" w:rsidP="00813176">
            <w:pPr>
              <w:spacing w:after="0"/>
              <w:rPr>
                <w:rFonts w:ascii="Arial" w:hAnsi="Arial" w:cs="Arial"/>
                <w:sz w:val="12"/>
                <w:szCs w:val="12"/>
              </w:rPr>
            </w:pPr>
            <w:r w:rsidRPr="0048048C">
              <w:rPr>
                <w:rFonts w:ascii="Arial" w:hAnsi="Arial" w:cs="Arial"/>
                <w:sz w:val="12"/>
                <w:szCs w:val="12"/>
              </w:rPr>
              <w:t>2</w:t>
            </w:r>
            <w:r w:rsidR="00D344FE">
              <w:rPr>
                <w:rFonts w:ascii="Arial" w:hAnsi="Arial" w:cs="Arial"/>
                <w:sz w:val="12"/>
                <w:szCs w:val="12"/>
              </w:rPr>
              <w:t>8</w:t>
            </w:r>
            <w:r w:rsidRPr="0048048C">
              <w:rPr>
                <w:rFonts w:ascii="Arial" w:hAnsi="Arial" w:cs="Arial"/>
                <w:sz w:val="12"/>
                <w:szCs w:val="12"/>
              </w:rPr>
              <w:t xml:space="preserve"> Kč</w:t>
            </w:r>
          </w:p>
        </w:tc>
      </w:tr>
      <w:tr w:rsidR="00E62F57" w:rsidRPr="0048048C" w14:paraId="1E2986B4" w14:textId="77777777" w:rsidTr="0048048C">
        <w:trPr>
          <w:jc w:val="center"/>
        </w:trPr>
        <w:tc>
          <w:tcPr>
            <w:tcW w:w="4673" w:type="dxa"/>
            <w:vAlign w:val="center"/>
          </w:tcPr>
          <w:p w14:paraId="5B345A15" w14:textId="77777777" w:rsidR="00E62F57" w:rsidRPr="0048048C" w:rsidRDefault="00E62F57" w:rsidP="00813176">
            <w:pPr>
              <w:spacing w:after="0"/>
              <w:rPr>
                <w:rFonts w:ascii="Arial" w:hAnsi="Arial" w:cs="Arial"/>
                <w:sz w:val="12"/>
                <w:szCs w:val="12"/>
              </w:rPr>
            </w:pPr>
            <w:r w:rsidRPr="0048048C">
              <w:rPr>
                <w:rFonts w:ascii="Arial" w:hAnsi="Arial" w:cs="Arial"/>
                <w:sz w:val="12"/>
                <w:szCs w:val="12"/>
              </w:rPr>
              <w:t>Business</w:t>
            </w:r>
            <w:r w:rsidR="003A0E1D" w:rsidRPr="0048048C">
              <w:rPr>
                <w:rFonts w:ascii="Arial" w:hAnsi="Arial" w:cs="Arial"/>
                <w:sz w:val="12"/>
                <w:szCs w:val="12"/>
              </w:rPr>
              <w:t xml:space="preserve"> třída</w:t>
            </w:r>
          </w:p>
        </w:tc>
        <w:tc>
          <w:tcPr>
            <w:tcW w:w="1134" w:type="dxa"/>
            <w:vAlign w:val="center"/>
          </w:tcPr>
          <w:p w14:paraId="0270B046" w14:textId="3E5C8863" w:rsidR="00E62F57" w:rsidRPr="0048048C" w:rsidRDefault="006936B2" w:rsidP="00813176">
            <w:pPr>
              <w:spacing w:after="0"/>
              <w:rPr>
                <w:rFonts w:ascii="Arial" w:hAnsi="Arial" w:cs="Arial"/>
                <w:sz w:val="12"/>
                <w:szCs w:val="12"/>
              </w:rPr>
            </w:pPr>
            <w:r>
              <w:rPr>
                <w:rFonts w:ascii="Arial" w:hAnsi="Arial" w:cs="Arial"/>
                <w:sz w:val="12"/>
                <w:szCs w:val="12"/>
              </w:rPr>
              <w:t>6</w:t>
            </w:r>
            <w:r w:rsidR="00E62F57" w:rsidRPr="0048048C">
              <w:rPr>
                <w:rFonts w:ascii="Arial" w:hAnsi="Arial" w:cs="Arial"/>
                <w:sz w:val="12"/>
                <w:szCs w:val="12"/>
              </w:rPr>
              <w:t>0 Kč</w:t>
            </w:r>
          </w:p>
        </w:tc>
        <w:tc>
          <w:tcPr>
            <w:tcW w:w="1701" w:type="dxa"/>
            <w:vAlign w:val="center"/>
          </w:tcPr>
          <w:p w14:paraId="38271C56" w14:textId="77777777" w:rsidR="00E62F57" w:rsidRPr="0048048C" w:rsidRDefault="00E62F57" w:rsidP="00813176">
            <w:pPr>
              <w:spacing w:after="0"/>
              <w:rPr>
                <w:rFonts w:ascii="Arial" w:hAnsi="Arial" w:cs="Arial"/>
                <w:sz w:val="12"/>
                <w:szCs w:val="12"/>
              </w:rPr>
            </w:pPr>
            <w:r w:rsidRPr="0048048C">
              <w:rPr>
                <w:rFonts w:ascii="Arial" w:hAnsi="Arial" w:cs="Arial"/>
                <w:sz w:val="12"/>
                <w:szCs w:val="12"/>
              </w:rPr>
              <w:t>7 Kč</w:t>
            </w:r>
          </w:p>
        </w:tc>
        <w:tc>
          <w:tcPr>
            <w:tcW w:w="1795" w:type="dxa"/>
            <w:vAlign w:val="center"/>
          </w:tcPr>
          <w:p w14:paraId="4F76DDD8" w14:textId="64F8002C" w:rsidR="00E62F57" w:rsidRPr="0048048C" w:rsidRDefault="00D344FE" w:rsidP="00813176">
            <w:pPr>
              <w:spacing w:after="0"/>
              <w:rPr>
                <w:rFonts w:ascii="Arial" w:hAnsi="Arial" w:cs="Arial"/>
                <w:sz w:val="12"/>
                <w:szCs w:val="12"/>
              </w:rPr>
            </w:pPr>
            <w:r>
              <w:rPr>
                <w:rFonts w:ascii="Arial" w:hAnsi="Arial" w:cs="Arial"/>
                <w:sz w:val="12"/>
                <w:szCs w:val="12"/>
              </w:rPr>
              <w:t>36</w:t>
            </w:r>
            <w:r w:rsidR="00E62F57" w:rsidRPr="0048048C">
              <w:rPr>
                <w:rFonts w:ascii="Arial" w:hAnsi="Arial" w:cs="Arial"/>
                <w:sz w:val="12"/>
                <w:szCs w:val="12"/>
              </w:rPr>
              <w:t xml:space="preserve"> Kč</w:t>
            </w:r>
          </w:p>
        </w:tc>
      </w:tr>
      <w:tr w:rsidR="00E62F57" w:rsidRPr="005B798B" w14:paraId="14338068" w14:textId="77777777" w:rsidTr="00E62F57">
        <w:trPr>
          <w:trHeight w:val="861"/>
          <w:jc w:val="center"/>
        </w:trPr>
        <w:tc>
          <w:tcPr>
            <w:tcW w:w="9303" w:type="dxa"/>
            <w:gridSpan w:val="4"/>
            <w:vAlign w:val="center"/>
          </w:tcPr>
          <w:p w14:paraId="3A217C0F" w14:textId="0853508E" w:rsidR="00E62F57" w:rsidRPr="0048048C" w:rsidRDefault="00E62F57" w:rsidP="00E62F57">
            <w:pPr>
              <w:spacing w:after="0"/>
              <w:rPr>
                <w:rFonts w:ascii="Arial" w:hAnsi="Arial" w:cs="Arial"/>
                <w:sz w:val="12"/>
                <w:szCs w:val="12"/>
              </w:rPr>
            </w:pPr>
            <w:r w:rsidRPr="0048048C">
              <w:rPr>
                <w:rFonts w:ascii="Arial" w:hAnsi="Arial" w:cs="Arial"/>
                <w:sz w:val="12"/>
                <w:szCs w:val="12"/>
              </w:rPr>
              <w:t xml:space="preserve">Přistavení vozidla s nástupem i cílem mimo Prahu je </w:t>
            </w:r>
            <w:r w:rsidR="006936B2">
              <w:rPr>
                <w:rFonts w:ascii="Arial" w:hAnsi="Arial" w:cs="Arial"/>
                <w:sz w:val="12"/>
                <w:szCs w:val="12"/>
              </w:rPr>
              <w:t>6</w:t>
            </w:r>
            <w:r w:rsidRPr="0048048C">
              <w:rPr>
                <w:rFonts w:ascii="Arial" w:hAnsi="Arial" w:cs="Arial"/>
                <w:sz w:val="12"/>
                <w:szCs w:val="12"/>
              </w:rPr>
              <w:t>0 Kč + příplatek. Výši příplatku Vám sdělí dopředu na vyžádání dispečink (a/nebo je zobrazen v mobilní aplikaci Modrý anděl) a je dána místem přistavení.</w:t>
            </w:r>
          </w:p>
          <w:p w14:paraId="31A12F08" w14:textId="26005DB1" w:rsidR="00E62F57" w:rsidRPr="0048048C" w:rsidRDefault="0048048C" w:rsidP="00E62F57">
            <w:pPr>
              <w:spacing w:after="0"/>
              <w:rPr>
                <w:rFonts w:ascii="Arial" w:hAnsi="Arial" w:cs="Arial"/>
                <w:sz w:val="12"/>
                <w:szCs w:val="12"/>
              </w:rPr>
            </w:pPr>
            <w:r>
              <w:rPr>
                <w:rFonts w:ascii="Arial" w:hAnsi="Arial" w:cs="Arial"/>
                <w:sz w:val="12"/>
                <w:szCs w:val="12"/>
                <w:vertAlign w:val="superscript"/>
              </w:rPr>
              <w:t xml:space="preserve">3 </w:t>
            </w:r>
            <w:r w:rsidR="00E62F57" w:rsidRPr="0048048C">
              <w:rPr>
                <w:rFonts w:ascii="Arial" w:hAnsi="Arial" w:cs="Arial"/>
                <w:sz w:val="12"/>
                <w:szCs w:val="12"/>
              </w:rPr>
              <w:t>Poplatek za čekání se účtuje dle taxametru (tedy vč. provozního čekání např. při stání v kolonách či na semaforech).</w:t>
            </w:r>
          </w:p>
          <w:p w14:paraId="0F9608BF" w14:textId="77777777" w:rsidR="00E62F57" w:rsidRPr="0048048C" w:rsidRDefault="00E62F57" w:rsidP="00E62F57">
            <w:pPr>
              <w:spacing w:after="0"/>
              <w:rPr>
                <w:rFonts w:ascii="Arial" w:hAnsi="Arial" w:cs="Arial"/>
                <w:sz w:val="12"/>
                <w:szCs w:val="12"/>
              </w:rPr>
            </w:pPr>
            <w:r w:rsidRPr="0048048C">
              <w:rPr>
                <w:rFonts w:ascii="Arial" w:hAnsi="Arial" w:cs="Arial"/>
                <w:sz w:val="12"/>
                <w:szCs w:val="12"/>
              </w:rPr>
              <w:t xml:space="preserve">Při jízdě na/z Letiště Václava Havla Praha je účtován poplatek za vjezd na parkoviště 50 Kč, který je vyžadován provozovatelem </w:t>
            </w:r>
            <w:hyperlink r:id="rId16" w:history="1">
              <w:r w:rsidRPr="0048048C">
                <w:rPr>
                  <w:rStyle w:val="Hypertextovodkaz"/>
                  <w:rFonts w:ascii="Arial" w:hAnsi="Arial" w:cs="Arial"/>
                  <w:sz w:val="12"/>
                  <w:szCs w:val="12"/>
                </w:rPr>
                <w:t>Letiště Praha</w:t>
              </w:r>
            </w:hyperlink>
            <w:r w:rsidRPr="0048048C">
              <w:rPr>
                <w:rFonts w:ascii="Arial" w:hAnsi="Arial" w:cs="Arial"/>
                <w:sz w:val="12"/>
                <w:szCs w:val="12"/>
              </w:rPr>
              <w:t>.</w:t>
            </w:r>
          </w:p>
          <w:p w14:paraId="5D534FD4" w14:textId="137B11B7" w:rsidR="00647164" w:rsidRDefault="000F0122" w:rsidP="003A0E1D">
            <w:pPr>
              <w:spacing w:line="240" w:lineRule="auto"/>
              <w:contextualSpacing/>
              <w:rPr>
                <w:rFonts w:ascii="Arial" w:hAnsi="Arial" w:cs="Arial"/>
                <w:sz w:val="12"/>
                <w:szCs w:val="12"/>
              </w:rPr>
            </w:pPr>
            <w:r w:rsidRPr="000F0122">
              <w:rPr>
                <w:rFonts w:ascii="Arial" w:hAnsi="Arial" w:cs="Arial"/>
                <w:sz w:val="12"/>
                <w:szCs w:val="12"/>
              </w:rPr>
              <w:t>V pracovních dnech a v sobotu a v neděli v časech od 3:00 hod. do 23:00 hod. může být navýšena cena sazby za km jízdy až na 36 Kč.</w:t>
            </w:r>
          </w:p>
          <w:p w14:paraId="09DA3BC4" w14:textId="6D0AA3C1" w:rsidR="00647164" w:rsidRPr="0048048C" w:rsidRDefault="00D344FE" w:rsidP="003A0E1D">
            <w:pPr>
              <w:spacing w:line="240" w:lineRule="auto"/>
              <w:contextualSpacing/>
              <w:rPr>
                <w:rFonts w:ascii="Arial" w:hAnsi="Arial" w:cs="Arial"/>
                <w:sz w:val="12"/>
                <w:szCs w:val="12"/>
              </w:rPr>
            </w:pPr>
            <w:r>
              <w:rPr>
                <w:rFonts w:ascii="Arial" w:hAnsi="Arial" w:cs="Arial"/>
                <w:sz w:val="12"/>
                <w:szCs w:val="12"/>
              </w:rPr>
              <w:t>Dle aktuální vytíženosti může být navýšena cena sazby za km jízdy až na 36 Kč.</w:t>
            </w:r>
          </w:p>
        </w:tc>
      </w:tr>
    </w:tbl>
    <w:p w14:paraId="16D1E416" w14:textId="77777777" w:rsidR="003B7127" w:rsidRPr="005B798B" w:rsidRDefault="003B7127" w:rsidP="003B7127">
      <w:pPr>
        <w:spacing w:after="0"/>
        <w:rPr>
          <w:rFonts w:ascii="Arial" w:hAnsi="Arial" w:cs="Arial"/>
          <w:sz w:val="6"/>
          <w:szCs w:val="6"/>
        </w:rPr>
      </w:pPr>
    </w:p>
    <w:p w14:paraId="0D27CC5A" w14:textId="77777777" w:rsidR="003B7127" w:rsidRPr="005B798B" w:rsidRDefault="003B7127" w:rsidP="003B7127">
      <w:pPr>
        <w:tabs>
          <w:tab w:val="left" w:pos="0"/>
          <w:tab w:val="left" w:pos="1701"/>
        </w:tabs>
        <w:spacing w:after="0" w:line="240" w:lineRule="auto"/>
        <w:ind w:right="141"/>
        <w:rPr>
          <w:rFonts w:ascii="Arial" w:hAnsi="Arial" w:cs="Arial"/>
          <w:sz w:val="14"/>
          <w:szCs w:val="14"/>
          <w:lang w:eastAsia="ar-SA"/>
        </w:rPr>
      </w:pPr>
    </w:p>
    <w:p w14:paraId="035BE55B" w14:textId="77777777" w:rsidR="0048048C" w:rsidRDefault="0048048C" w:rsidP="003B7127">
      <w:pPr>
        <w:tabs>
          <w:tab w:val="left" w:pos="0"/>
          <w:tab w:val="left" w:pos="1701"/>
        </w:tabs>
        <w:spacing w:after="0" w:line="240" w:lineRule="auto"/>
        <w:ind w:right="141"/>
        <w:rPr>
          <w:rFonts w:ascii="Arial" w:hAnsi="Arial" w:cs="Arial"/>
          <w:sz w:val="14"/>
          <w:szCs w:val="14"/>
          <w:lang w:eastAsia="ar-SA"/>
        </w:rPr>
      </w:pPr>
    </w:p>
    <w:p w14:paraId="327D86A4" w14:textId="77777777" w:rsidR="0048048C" w:rsidRDefault="0048048C" w:rsidP="003B7127">
      <w:pPr>
        <w:tabs>
          <w:tab w:val="left" w:pos="0"/>
          <w:tab w:val="left" w:pos="1701"/>
        </w:tabs>
        <w:spacing w:after="0" w:line="240" w:lineRule="auto"/>
        <w:ind w:right="141"/>
        <w:rPr>
          <w:rFonts w:ascii="Arial" w:hAnsi="Arial" w:cs="Arial"/>
          <w:sz w:val="14"/>
          <w:szCs w:val="14"/>
          <w:lang w:eastAsia="ar-SA"/>
        </w:rPr>
      </w:pPr>
    </w:p>
    <w:p w14:paraId="4F5175B3" w14:textId="77777777" w:rsidR="0048048C" w:rsidRDefault="0048048C" w:rsidP="003B7127">
      <w:pPr>
        <w:tabs>
          <w:tab w:val="left" w:pos="0"/>
          <w:tab w:val="left" w:pos="1701"/>
        </w:tabs>
        <w:spacing w:after="0" w:line="240" w:lineRule="auto"/>
        <w:ind w:right="141"/>
        <w:rPr>
          <w:rFonts w:ascii="Arial" w:hAnsi="Arial" w:cs="Arial"/>
          <w:sz w:val="14"/>
          <w:szCs w:val="14"/>
          <w:lang w:eastAsia="ar-SA"/>
        </w:rPr>
      </w:pPr>
    </w:p>
    <w:p w14:paraId="11F3E9A2" w14:textId="77777777" w:rsidR="0048048C" w:rsidRDefault="0048048C" w:rsidP="003B7127">
      <w:pPr>
        <w:tabs>
          <w:tab w:val="left" w:pos="0"/>
          <w:tab w:val="left" w:pos="1701"/>
        </w:tabs>
        <w:spacing w:after="0" w:line="240" w:lineRule="auto"/>
        <w:ind w:right="141"/>
        <w:rPr>
          <w:rFonts w:ascii="Arial" w:hAnsi="Arial" w:cs="Arial"/>
          <w:sz w:val="14"/>
          <w:szCs w:val="14"/>
          <w:lang w:eastAsia="ar-SA"/>
        </w:rPr>
      </w:pPr>
    </w:p>
    <w:p w14:paraId="4AD7608D" w14:textId="5CA0E018" w:rsidR="003B7127" w:rsidRPr="005B798B" w:rsidRDefault="003B7127" w:rsidP="003B7127">
      <w:pPr>
        <w:tabs>
          <w:tab w:val="left" w:pos="0"/>
          <w:tab w:val="left" w:pos="1701"/>
        </w:tabs>
        <w:spacing w:after="0" w:line="240" w:lineRule="auto"/>
        <w:ind w:right="141"/>
        <w:rPr>
          <w:rFonts w:ascii="Arial" w:hAnsi="Arial" w:cs="Arial"/>
          <w:sz w:val="14"/>
          <w:szCs w:val="14"/>
          <w:lang w:eastAsia="ar-SA"/>
        </w:rPr>
      </w:pPr>
      <w:r w:rsidRPr="005B798B">
        <w:rPr>
          <w:rFonts w:ascii="Arial" w:hAnsi="Arial" w:cs="Arial"/>
          <w:sz w:val="14"/>
          <w:szCs w:val="14"/>
          <w:lang w:eastAsia="ar-SA"/>
        </w:rPr>
        <w:t xml:space="preserve">Platné od </w:t>
      </w:r>
      <w:r w:rsidR="007E354A">
        <w:rPr>
          <w:rFonts w:ascii="Arial" w:hAnsi="Arial" w:cs="Arial"/>
          <w:sz w:val="14"/>
          <w:szCs w:val="14"/>
          <w:lang w:eastAsia="ar-SA"/>
        </w:rPr>
        <w:t>1.</w:t>
      </w:r>
      <w:r w:rsidRPr="005B798B">
        <w:rPr>
          <w:rFonts w:ascii="Arial" w:hAnsi="Arial" w:cs="Arial"/>
          <w:sz w:val="14"/>
          <w:szCs w:val="14"/>
          <w:lang w:eastAsia="ar-SA"/>
        </w:rPr>
        <w:t xml:space="preserve"> </w:t>
      </w:r>
      <w:proofErr w:type="spellStart"/>
      <w:r w:rsidR="00660D34">
        <w:rPr>
          <w:rFonts w:ascii="Arial" w:hAnsi="Arial" w:cs="Arial"/>
          <w:sz w:val="14"/>
          <w:szCs w:val="14"/>
          <w:lang w:eastAsia="ar-SA"/>
        </w:rPr>
        <w:t>prosinece</w:t>
      </w:r>
      <w:proofErr w:type="spellEnd"/>
      <w:r w:rsidR="00660D34">
        <w:rPr>
          <w:rFonts w:ascii="Arial" w:hAnsi="Arial" w:cs="Arial"/>
          <w:sz w:val="14"/>
          <w:szCs w:val="14"/>
          <w:lang w:eastAsia="ar-SA"/>
        </w:rPr>
        <w:t xml:space="preserve"> 2022</w:t>
      </w:r>
    </w:p>
    <w:p w14:paraId="439FE27B" w14:textId="77777777" w:rsidR="00813176" w:rsidRPr="003B7127" w:rsidRDefault="00813176" w:rsidP="003B7127"/>
    <w:sectPr w:rsidR="00813176" w:rsidRPr="003B7127">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4269" w14:textId="77777777" w:rsidR="00813176" w:rsidRDefault="00813176">
      <w:pPr>
        <w:spacing w:after="0" w:line="240" w:lineRule="auto"/>
      </w:pPr>
      <w:r>
        <w:separator/>
      </w:r>
    </w:p>
  </w:endnote>
  <w:endnote w:type="continuationSeparator" w:id="0">
    <w:p w14:paraId="2333AB74" w14:textId="77777777" w:rsidR="00813176" w:rsidRDefault="0081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5B86" w14:textId="77777777" w:rsidR="00813176" w:rsidRPr="00E23593" w:rsidRDefault="00EA61F5" w:rsidP="00813176">
    <w:pPr>
      <w:pStyle w:val="Zpat"/>
    </w:pPr>
    <w:r w:rsidRPr="00E23593">
      <w:rPr>
        <w:noProof/>
        <w:lang w:eastAsia="cs-CZ"/>
      </w:rPr>
      <w:drawing>
        <wp:anchor distT="0" distB="0" distL="114300" distR="114300" simplePos="0" relativeHeight="251660288" behindDoc="1" locked="0" layoutInCell="1" allowOverlap="1" wp14:anchorId="6F911118" wp14:editId="2B49CA6B">
          <wp:simplePos x="0" y="0"/>
          <wp:positionH relativeFrom="column">
            <wp:posOffset>-271145</wp:posOffset>
          </wp:positionH>
          <wp:positionV relativeFrom="paragraph">
            <wp:posOffset>-95250</wp:posOffset>
          </wp:positionV>
          <wp:extent cx="1638300" cy="448798"/>
          <wp:effectExtent l="0" t="0" r="0" b="8890"/>
          <wp:wrapThrough wrapText="bothSides">
            <wp:wrapPolygon edited="0">
              <wp:start x="0" y="0"/>
              <wp:lineTo x="0" y="21110"/>
              <wp:lineTo x="21349" y="21110"/>
              <wp:lineTo x="21349" y="0"/>
              <wp:lineTo x="0" y="0"/>
            </wp:wrapPolygon>
          </wp:wrapThrough>
          <wp:docPr id="5" name="Obrázek 5" descr="C:\Users\barcalova\Desktop\adr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calova\Desktop\adres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487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93">
      <w:rPr>
        <w:rFonts w:ascii="Tahoma" w:hAnsi="Tahoma" w:cs="Tahoma"/>
        <w:noProof/>
        <w:sz w:val="18"/>
        <w:szCs w:val="18"/>
        <w:lang w:eastAsia="cs-CZ"/>
      </w:rPr>
      <w:drawing>
        <wp:anchor distT="0" distB="0" distL="114300" distR="114300" simplePos="0" relativeHeight="251661312" behindDoc="1" locked="0" layoutInCell="1" allowOverlap="1" wp14:anchorId="48E738B9" wp14:editId="6977E07B">
          <wp:simplePos x="0" y="0"/>
          <wp:positionH relativeFrom="column">
            <wp:posOffset>1962150</wp:posOffset>
          </wp:positionH>
          <wp:positionV relativeFrom="paragraph">
            <wp:posOffset>-2538730</wp:posOffset>
          </wp:positionV>
          <wp:extent cx="4320000" cy="2562381"/>
          <wp:effectExtent l="0" t="0" r="4445" b="9525"/>
          <wp:wrapNone/>
          <wp:docPr id="4" name="Obrázek 4" descr="C:\Users\barcalova\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rcalova\Desktop\Untitled-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0000" cy="256238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4536" w14:textId="77777777" w:rsidR="00813176" w:rsidRDefault="00813176">
      <w:pPr>
        <w:spacing w:after="0" w:line="240" w:lineRule="auto"/>
      </w:pPr>
      <w:r>
        <w:separator/>
      </w:r>
    </w:p>
  </w:footnote>
  <w:footnote w:type="continuationSeparator" w:id="0">
    <w:p w14:paraId="3165EFCC" w14:textId="77777777" w:rsidR="00813176" w:rsidRDefault="00813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318A" w14:textId="77777777" w:rsidR="00813176" w:rsidRPr="00E23593" w:rsidRDefault="00EA61F5" w:rsidP="00813176">
    <w:pPr>
      <w:pStyle w:val="Zhlav"/>
      <w:ind w:left="-709"/>
    </w:pPr>
    <w:r w:rsidRPr="00E23593">
      <w:rPr>
        <w:noProof/>
        <w:lang w:eastAsia="cs-CZ"/>
      </w:rPr>
      <w:drawing>
        <wp:anchor distT="0" distB="0" distL="114300" distR="114300" simplePos="0" relativeHeight="251659264" behindDoc="0" locked="0" layoutInCell="1" allowOverlap="1" wp14:anchorId="2C64D93E" wp14:editId="33EEE9EE">
          <wp:simplePos x="0" y="0"/>
          <wp:positionH relativeFrom="column">
            <wp:posOffset>-623570</wp:posOffset>
          </wp:positionH>
          <wp:positionV relativeFrom="paragraph">
            <wp:posOffset>-211455</wp:posOffset>
          </wp:positionV>
          <wp:extent cx="2162175" cy="502706"/>
          <wp:effectExtent l="0" t="0" r="0" b="0"/>
          <wp:wrapNone/>
          <wp:docPr id="1" name="Obrázek 1" descr="O:\1. MODRY ANDEL\05. GRAFIKA\AKTUÁLNÍ\Logo MA\Logo MA - 2019\andel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1. MODRY ANDEL\05. GRAFIKA\AKTUÁLNÍ\Logo MA\Logo MA - 2019\andelB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4310" cy="5078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3B8"/>
    <w:multiLevelType w:val="hybridMultilevel"/>
    <w:tmpl w:val="2EB66F4E"/>
    <w:lvl w:ilvl="0" w:tplc="6450A7C8">
      <w:start w:val="7"/>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DA3101"/>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3B7BE5"/>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2296C6A"/>
    <w:multiLevelType w:val="multilevel"/>
    <w:tmpl w:val="9D02CF88"/>
    <w:lvl w:ilvl="0">
      <w:start w:val="1"/>
      <w:numFmt w:val="decimal"/>
      <w:pStyle w:val="Nadpis3"/>
      <w:lvlText w:val="%1."/>
      <w:lvlJc w:val="left"/>
      <w:pPr>
        <w:tabs>
          <w:tab w:val="num" w:pos="644"/>
        </w:tabs>
        <w:ind w:left="644" w:hanging="360"/>
      </w:pPr>
      <w:rPr>
        <w:color w:val="auto"/>
        <w:sz w:val="14"/>
        <w:szCs w:val="1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17210BB"/>
    <w:multiLevelType w:val="multilevel"/>
    <w:tmpl w:val="0B3EBD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7B7923DD"/>
    <w:multiLevelType w:val="hybridMultilevel"/>
    <w:tmpl w:val="F1EA58A4"/>
    <w:lvl w:ilvl="0" w:tplc="FDA2FDD4">
      <w:start w:val="1"/>
      <w:numFmt w:val="upperRoman"/>
      <w:pStyle w:val="Nadpis2"/>
      <w:lvlText w:val="%1."/>
      <w:lvlJc w:val="right"/>
      <w:pPr>
        <w:ind w:left="720" w:hanging="360"/>
      </w:pPr>
      <w:rPr>
        <w:sz w:val="14"/>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EA2020"/>
    <w:multiLevelType w:val="hybridMultilevel"/>
    <w:tmpl w:val="AA16C14C"/>
    <w:lvl w:ilvl="0" w:tplc="6C9E82BA">
      <w:start w:val="2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09415753">
    <w:abstractNumId w:val="2"/>
  </w:num>
  <w:num w:numId="2" w16cid:durableId="378550482">
    <w:abstractNumId w:val="3"/>
  </w:num>
  <w:num w:numId="3" w16cid:durableId="341395175">
    <w:abstractNumId w:val="1"/>
  </w:num>
  <w:num w:numId="4" w16cid:durableId="1261641239">
    <w:abstractNumId w:val="5"/>
  </w:num>
  <w:num w:numId="5" w16cid:durableId="4633539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7662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16733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3441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5314305">
    <w:abstractNumId w:val="4"/>
  </w:num>
  <w:num w:numId="10" w16cid:durableId="360396576">
    <w:abstractNumId w:val="6"/>
  </w:num>
  <w:num w:numId="11" w16cid:durableId="1373504102">
    <w:abstractNumId w:val="0"/>
  </w:num>
  <w:num w:numId="12" w16cid:durableId="997000586">
    <w:abstractNumId w:val="6"/>
  </w:num>
  <w:num w:numId="13" w16cid:durableId="753666277">
    <w:abstractNumId w:val="3"/>
  </w:num>
  <w:num w:numId="14" w16cid:durableId="915554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27"/>
    <w:rsid w:val="00031F98"/>
    <w:rsid w:val="000C716D"/>
    <w:rsid w:val="000F0122"/>
    <w:rsid w:val="00112EAB"/>
    <w:rsid w:val="001332C8"/>
    <w:rsid w:val="002200CD"/>
    <w:rsid w:val="00247990"/>
    <w:rsid w:val="003A0E1D"/>
    <w:rsid w:val="003A3C90"/>
    <w:rsid w:val="003B7127"/>
    <w:rsid w:val="003C5475"/>
    <w:rsid w:val="0046487F"/>
    <w:rsid w:val="0048048C"/>
    <w:rsid w:val="00533369"/>
    <w:rsid w:val="00582C2F"/>
    <w:rsid w:val="00585DD6"/>
    <w:rsid w:val="005F2896"/>
    <w:rsid w:val="00647164"/>
    <w:rsid w:val="00660D34"/>
    <w:rsid w:val="006936B2"/>
    <w:rsid w:val="006B32A3"/>
    <w:rsid w:val="007B6E2C"/>
    <w:rsid w:val="007E354A"/>
    <w:rsid w:val="00813176"/>
    <w:rsid w:val="00841A1F"/>
    <w:rsid w:val="00876040"/>
    <w:rsid w:val="008F59E1"/>
    <w:rsid w:val="008F7D99"/>
    <w:rsid w:val="00941B48"/>
    <w:rsid w:val="00990737"/>
    <w:rsid w:val="009D0D4F"/>
    <w:rsid w:val="00A038E8"/>
    <w:rsid w:val="00D22889"/>
    <w:rsid w:val="00D344FE"/>
    <w:rsid w:val="00E62F57"/>
    <w:rsid w:val="00E85EA6"/>
    <w:rsid w:val="00EA61F5"/>
    <w:rsid w:val="00F22183"/>
    <w:rsid w:val="00FA1947"/>
    <w:rsid w:val="00FB64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A2B7"/>
  <w15:chartTrackingRefBased/>
  <w15:docId w15:val="{9DAEAF94-8A4A-4E73-9751-BC1FC9FD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7127"/>
    <w:pPr>
      <w:spacing w:after="200" w:line="276" w:lineRule="auto"/>
    </w:pPr>
    <w:rPr>
      <w:rFonts w:ascii="Calibri" w:eastAsia="Calibri" w:hAnsi="Calibri" w:cs="Calibri"/>
    </w:rPr>
  </w:style>
  <w:style w:type="paragraph" w:styleId="Nadpis2">
    <w:name w:val="heading 2"/>
    <w:basedOn w:val="Normln"/>
    <w:next w:val="Normln"/>
    <w:link w:val="Nadpis2Char"/>
    <w:uiPriority w:val="9"/>
    <w:unhideWhenUsed/>
    <w:qFormat/>
    <w:rsid w:val="003B7127"/>
    <w:pPr>
      <w:numPr>
        <w:numId w:val="4"/>
      </w:numPr>
      <w:spacing w:line="240" w:lineRule="auto"/>
      <w:jc w:val="center"/>
      <w:outlineLvl w:val="1"/>
    </w:pPr>
    <w:rPr>
      <w:rFonts w:ascii="Tahoma" w:hAnsi="Tahoma" w:cs="Tahoma"/>
      <w:b/>
      <w:bCs/>
    </w:rPr>
  </w:style>
  <w:style w:type="paragraph" w:styleId="Nadpis3">
    <w:name w:val="heading 3"/>
    <w:basedOn w:val="Odstavecseseznamem"/>
    <w:next w:val="Normln"/>
    <w:link w:val="Nadpis3Char"/>
    <w:uiPriority w:val="9"/>
    <w:unhideWhenUsed/>
    <w:qFormat/>
    <w:rsid w:val="003B7127"/>
    <w:pPr>
      <w:numPr>
        <w:numId w:val="2"/>
      </w:numPr>
      <w:tabs>
        <w:tab w:val="left" w:pos="0"/>
        <w:tab w:val="left" w:pos="1701"/>
        <w:tab w:val="left" w:pos="2835"/>
        <w:tab w:val="left" w:pos="6237"/>
      </w:tabs>
      <w:spacing w:after="0" w:line="240" w:lineRule="auto"/>
      <w:jc w:val="both"/>
      <w:outlineLvl w:val="2"/>
    </w:pPr>
    <w:rPr>
      <w:rFonts w:ascii="Tahoma" w:hAnsi="Tahoma" w:cs="Tahoma"/>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B7127"/>
    <w:rPr>
      <w:rFonts w:ascii="Tahoma" w:eastAsia="Calibri" w:hAnsi="Tahoma" w:cs="Tahoma"/>
      <w:b/>
      <w:bCs/>
    </w:rPr>
  </w:style>
  <w:style w:type="character" w:customStyle="1" w:styleId="Nadpis3Char">
    <w:name w:val="Nadpis 3 Char"/>
    <w:basedOn w:val="Standardnpsmoodstavce"/>
    <w:link w:val="Nadpis3"/>
    <w:uiPriority w:val="9"/>
    <w:rsid w:val="003B7127"/>
    <w:rPr>
      <w:rFonts w:ascii="Tahoma" w:eastAsia="Calibri" w:hAnsi="Tahoma" w:cs="Tahoma"/>
      <w:sz w:val="18"/>
      <w:szCs w:val="18"/>
    </w:rPr>
  </w:style>
  <w:style w:type="paragraph" w:styleId="Zhlav">
    <w:name w:val="header"/>
    <w:basedOn w:val="Normln"/>
    <w:link w:val="ZhlavChar"/>
    <w:uiPriority w:val="99"/>
    <w:unhideWhenUsed/>
    <w:rsid w:val="003B71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7127"/>
    <w:rPr>
      <w:rFonts w:ascii="Calibri" w:eastAsia="Calibri" w:hAnsi="Calibri" w:cs="Calibri"/>
    </w:rPr>
  </w:style>
  <w:style w:type="paragraph" w:styleId="Zpat">
    <w:name w:val="footer"/>
    <w:basedOn w:val="Normln"/>
    <w:link w:val="ZpatChar"/>
    <w:uiPriority w:val="99"/>
    <w:unhideWhenUsed/>
    <w:rsid w:val="003B71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B7127"/>
    <w:rPr>
      <w:rFonts w:ascii="Calibri" w:eastAsia="Calibri" w:hAnsi="Calibri" w:cs="Calibri"/>
    </w:rPr>
  </w:style>
  <w:style w:type="paragraph" w:styleId="Odstavecseseznamem">
    <w:name w:val="List Paragraph"/>
    <w:basedOn w:val="Normln"/>
    <w:uiPriority w:val="99"/>
    <w:qFormat/>
    <w:rsid w:val="003B7127"/>
    <w:pPr>
      <w:ind w:left="720"/>
      <w:contextualSpacing/>
    </w:pPr>
  </w:style>
  <w:style w:type="character" w:styleId="Hypertextovodkaz">
    <w:name w:val="Hyperlink"/>
    <w:basedOn w:val="Standardnpsmoodstavce"/>
    <w:uiPriority w:val="99"/>
    <w:rsid w:val="003B7127"/>
    <w:rPr>
      <w:color w:val="0000FF"/>
      <w:u w:val="single"/>
    </w:rPr>
  </w:style>
  <w:style w:type="paragraph" w:styleId="Zkladntext">
    <w:name w:val="Body Text"/>
    <w:basedOn w:val="Normln"/>
    <w:link w:val="ZkladntextChar"/>
    <w:uiPriority w:val="99"/>
    <w:rsid w:val="003B7127"/>
    <w:pPr>
      <w:widowControl w:val="0"/>
      <w:suppressAutoHyphens/>
      <w:spacing w:after="120" w:line="240" w:lineRule="auto"/>
    </w:pPr>
    <w:rPr>
      <w:sz w:val="24"/>
      <w:szCs w:val="24"/>
      <w:lang w:eastAsia="ar-SA"/>
    </w:rPr>
  </w:style>
  <w:style w:type="character" w:customStyle="1" w:styleId="ZkladntextChar">
    <w:name w:val="Základní text Char"/>
    <w:basedOn w:val="Standardnpsmoodstavce"/>
    <w:link w:val="Zkladntext"/>
    <w:uiPriority w:val="99"/>
    <w:rsid w:val="003B7127"/>
    <w:rPr>
      <w:rFonts w:ascii="Calibri" w:eastAsia="Calibri" w:hAnsi="Calibri" w:cs="Calibri"/>
      <w:sz w:val="24"/>
      <w:szCs w:val="24"/>
      <w:lang w:eastAsia="ar-SA"/>
    </w:rPr>
  </w:style>
  <w:style w:type="table" w:styleId="Mkatabulky">
    <w:name w:val="Table Grid"/>
    <w:basedOn w:val="Normlntabulka"/>
    <w:uiPriority w:val="59"/>
    <w:rsid w:val="003B712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47990"/>
    <w:rPr>
      <w:sz w:val="16"/>
      <w:szCs w:val="16"/>
    </w:rPr>
  </w:style>
  <w:style w:type="paragraph" w:styleId="Textkomente">
    <w:name w:val="annotation text"/>
    <w:basedOn w:val="Normln"/>
    <w:link w:val="TextkomenteChar"/>
    <w:uiPriority w:val="99"/>
    <w:semiHidden/>
    <w:unhideWhenUsed/>
    <w:rsid w:val="00247990"/>
    <w:pPr>
      <w:spacing w:line="240" w:lineRule="auto"/>
    </w:pPr>
    <w:rPr>
      <w:sz w:val="20"/>
      <w:szCs w:val="20"/>
    </w:rPr>
  </w:style>
  <w:style w:type="character" w:customStyle="1" w:styleId="TextkomenteChar">
    <w:name w:val="Text komentáře Char"/>
    <w:basedOn w:val="Standardnpsmoodstavce"/>
    <w:link w:val="Textkomente"/>
    <w:uiPriority w:val="99"/>
    <w:semiHidden/>
    <w:rsid w:val="00247990"/>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247990"/>
    <w:rPr>
      <w:b/>
      <w:bCs/>
    </w:rPr>
  </w:style>
  <w:style w:type="character" w:customStyle="1" w:styleId="PedmtkomenteChar">
    <w:name w:val="Předmět komentáře Char"/>
    <w:basedOn w:val="TextkomenteChar"/>
    <w:link w:val="Pedmtkomente"/>
    <w:uiPriority w:val="99"/>
    <w:semiHidden/>
    <w:rsid w:val="00247990"/>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2479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7990"/>
    <w:rPr>
      <w:rFonts w:ascii="Segoe UI" w:eastAsia="Calibri" w:hAnsi="Segoe UI" w:cs="Segoe UI"/>
      <w:sz w:val="18"/>
      <w:szCs w:val="18"/>
    </w:rPr>
  </w:style>
  <w:style w:type="character" w:styleId="Nevyeenzmnka">
    <w:name w:val="Unresolved Mention"/>
    <w:basedOn w:val="Standardnpsmoodstavce"/>
    <w:uiPriority w:val="99"/>
    <w:semiHidden/>
    <w:unhideWhenUsed/>
    <w:rsid w:val="008F7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56380">
      <w:bodyDiv w:val="1"/>
      <w:marLeft w:val="0"/>
      <w:marRight w:val="0"/>
      <w:marTop w:val="0"/>
      <w:marBottom w:val="0"/>
      <w:divBdr>
        <w:top w:val="none" w:sz="0" w:space="0" w:color="auto"/>
        <w:left w:val="none" w:sz="0" w:space="0" w:color="auto"/>
        <w:bottom w:val="none" w:sz="0" w:space="0" w:color="auto"/>
        <w:right w:val="none" w:sz="0" w:space="0" w:color="auto"/>
      </w:divBdr>
    </w:div>
    <w:div w:id="132173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i.modryandel.cz" TargetMode="External"/><Relationship Id="rId13" Type="http://schemas.openxmlformats.org/officeDocument/2006/relationships/hyperlink" Target="http://www.modryandel.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g.aero/parkovan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rg.aero/parkovan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ryandel.cz" TargetMode="External"/><Relationship Id="rId5" Type="http://schemas.openxmlformats.org/officeDocument/2006/relationships/webSettings" Target="webSettings.xml"/><Relationship Id="rId15" Type="http://schemas.openxmlformats.org/officeDocument/2006/relationships/hyperlink" Target="https://www.prg.aero/parkovani" TargetMode="External"/><Relationship Id="rId10" Type="http://schemas.openxmlformats.org/officeDocument/2006/relationships/hyperlink" Target="http://www.modryandel.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dryandel.cz" TargetMode="External"/><Relationship Id="rId14" Type="http://schemas.openxmlformats.org/officeDocument/2006/relationships/hyperlink" Target="http://www.modryandel.c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78B4-AEFC-4EF0-A5C8-7A35B740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3030</Words>
  <Characters>17883</Characters>
  <Application>Microsoft Office Word</Application>
  <DocSecurity>4</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Pillerová  ~ MODRÝ ANDĚL s.r.o.</dc:creator>
  <cp:keywords/>
  <dc:description/>
  <cp:lastModifiedBy>Glombová Sylva</cp:lastModifiedBy>
  <cp:revision>2</cp:revision>
  <cp:lastPrinted>2021-07-28T12:17:00Z</cp:lastPrinted>
  <dcterms:created xsi:type="dcterms:W3CDTF">2023-05-24T11:26:00Z</dcterms:created>
  <dcterms:modified xsi:type="dcterms:W3CDTF">2023-05-24T11:26:00Z</dcterms:modified>
</cp:coreProperties>
</file>