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5F56" w14:textId="77777777" w:rsidR="00740ECE" w:rsidRDefault="00740ECE"/>
    <w:p w14:paraId="37C131FF" w14:textId="77777777" w:rsidR="00740ECE" w:rsidRDefault="00105EA7">
      <w:pPr>
        <w:pStyle w:val="Nadpis10"/>
        <w:keepNext/>
        <w:keepLines/>
      </w:pPr>
      <w:bookmarkStart w:id="0" w:name="bookmark4"/>
      <w:r>
        <w:t>SMLOUVA NA ZAJIŠTĚNÍ EXPERTNÍCH EVALUAČNÍCH A</w:t>
      </w:r>
      <w:r>
        <w:br/>
        <w:t>DOPRAVNĚ-INŽENÝRSKÝCH SLUŽEB PROJEKTU;</w:t>
      </w:r>
      <w:bookmarkEnd w:id="0"/>
    </w:p>
    <w:p w14:paraId="09A7CF9E" w14:textId="77777777" w:rsidR="00740ECE" w:rsidRDefault="00105EA7">
      <w:pPr>
        <w:pStyle w:val="Nadpis20"/>
        <w:keepNext/>
        <w:keepLines/>
      </w:pPr>
      <w:bookmarkStart w:id="1" w:name="bookmark6"/>
      <w:r>
        <w:t>Evaluace PO1 a PO3 IROP: Případové studie</w:t>
      </w:r>
      <w:bookmarkEnd w:id="1"/>
    </w:p>
    <w:p w14:paraId="05D49AEC" w14:textId="77777777" w:rsidR="00740ECE" w:rsidRDefault="00105EA7">
      <w:pPr>
        <w:pStyle w:val="Zkladntext1"/>
        <w:spacing w:after="200" w:line="415" w:lineRule="auto"/>
        <w:ind w:firstLine="1120"/>
      </w:pPr>
      <w:r>
        <w:t>(Projekt č. 1010323103, primární objednatel: Ministerstvo pro místní rozvoj ČR) Smluvní strany:</w:t>
      </w:r>
    </w:p>
    <w:p w14:paraId="4847FDE4" w14:textId="77777777" w:rsidR="00740ECE" w:rsidRDefault="00105EA7">
      <w:pPr>
        <w:pStyle w:val="Titulektabulky0"/>
        <w:spacing w:after="0" w:line="240" w:lineRule="auto"/>
        <w:ind w:left="29"/>
      </w:pPr>
      <w:proofErr w:type="spellStart"/>
      <w:r>
        <w:t>Naviga</w:t>
      </w:r>
      <w:proofErr w:type="spellEnd"/>
      <w:r>
        <w:t xml:space="preserve"> Advisory and </w:t>
      </w:r>
      <w:proofErr w:type="spellStart"/>
      <w:r>
        <w:t>Evaluation</w:t>
      </w:r>
      <w:proofErr w:type="spellEnd"/>
      <w:r>
        <w:t>, s.r.o.</w:t>
      </w:r>
    </w:p>
    <w:tbl>
      <w:tblPr>
        <w:tblOverlap w:val="never"/>
        <w:tblW w:w="0" w:type="auto"/>
        <w:tblLayout w:type="fixed"/>
        <w:tblCellMar>
          <w:left w:w="10" w:type="dxa"/>
          <w:right w:w="10" w:type="dxa"/>
        </w:tblCellMar>
        <w:tblLook w:val="04A0" w:firstRow="1" w:lastRow="0" w:firstColumn="1" w:lastColumn="0" w:noHBand="0" w:noVBand="1"/>
      </w:tblPr>
      <w:tblGrid>
        <w:gridCol w:w="2041"/>
        <w:gridCol w:w="5764"/>
      </w:tblGrid>
      <w:tr w:rsidR="00740ECE" w14:paraId="456F3D42" w14:textId="77777777">
        <w:trPr>
          <w:trHeight w:hRule="exact" w:val="252"/>
        </w:trPr>
        <w:tc>
          <w:tcPr>
            <w:tcW w:w="2041" w:type="dxa"/>
            <w:shd w:val="clear" w:color="auto" w:fill="auto"/>
          </w:tcPr>
          <w:p w14:paraId="0CE3E979" w14:textId="77777777" w:rsidR="00740ECE" w:rsidRDefault="00105EA7">
            <w:pPr>
              <w:pStyle w:val="Jin0"/>
              <w:spacing w:after="0" w:line="240" w:lineRule="auto"/>
            </w:pPr>
            <w:r>
              <w:t>se sídlem:</w:t>
            </w:r>
          </w:p>
        </w:tc>
        <w:tc>
          <w:tcPr>
            <w:tcW w:w="5764" w:type="dxa"/>
            <w:shd w:val="clear" w:color="auto" w:fill="auto"/>
          </w:tcPr>
          <w:p w14:paraId="1E80920A" w14:textId="77777777" w:rsidR="00740ECE" w:rsidRDefault="00105EA7">
            <w:pPr>
              <w:pStyle w:val="Jin0"/>
              <w:spacing w:after="0" w:line="240" w:lineRule="auto"/>
            </w:pPr>
            <w:r>
              <w:t xml:space="preserve">Křižíkova </w:t>
            </w:r>
            <w:proofErr w:type="gramStart"/>
            <w:r>
              <w:t>70b</w:t>
            </w:r>
            <w:proofErr w:type="gramEnd"/>
            <w:r>
              <w:t>, 612 00 Brno</w:t>
            </w:r>
          </w:p>
        </w:tc>
      </w:tr>
      <w:tr w:rsidR="00740ECE" w14:paraId="4DC3ED8D" w14:textId="77777777">
        <w:trPr>
          <w:trHeight w:hRule="exact" w:val="533"/>
        </w:trPr>
        <w:tc>
          <w:tcPr>
            <w:tcW w:w="2041" w:type="dxa"/>
            <w:shd w:val="clear" w:color="auto" w:fill="auto"/>
          </w:tcPr>
          <w:p w14:paraId="578DEC95" w14:textId="77777777" w:rsidR="00740ECE" w:rsidRDefault="00105EA7">
            <w:pPr>
              <w:pStyle w:val="Jin0"/>
              <w:spacing w:after="0" w:line="240" w:lineRule="auto"/>
            </w:pPr>
            <w:r>
              <w:t>zastoupená:</w:t>
            </w:r>
          </w:p>
        </w:tc>
        <w:tc>
          <w:tcPr>
            <w:tcW w:w="5764" w:type="dxa"/>
            <w:shd w:val="clear" w:color="auto" w:fill="auto"/>
            <w:vAlign w:val="bottom"/>
          </w:tcPr>
          <w:p w14:paraId="0C23CE07" w14:textId="77777777" w:rsidR="00D91AE0" w:rsidRDefault="00105EA7">
            <w:pPr>
              <w:pStyle w:val="Jin0"/>
              <w:spacing w:after="0" w:line="257" w:lineRule="auto"/>
            </w:pPr>
            <w:r>
              <w:t xml:space="preserve">Ing. Radimem Gillem, jednatelem </w:t>
            </w:r>
          </w:p>
          <w:p w14:paraId="7ABA07A3" w14:textId="34CF34A8" w:rsidR="00740ECE" w:rsidRDefault="00105EA7">
            <w:pPr>
              <w:pStyle w:val="Jin0"/>
              <w:spacing w:after="0" w:line="257" w:lineRule="auto"/>
            </w:pPr>
            <w:r>
              <w:t xml:space="preserve">Zbyňkem </w:t>
            </w:r>
            <w:proofErr w:type="spellStart"/>
            <w:r>
              <w:t>Bolckem</w:t>
            </w:r>
            <w:proofErr w:type="spellEnd"/>
            <w:r>
              <w:t>, jednatelem</w:t>
            </w:r>
          </w:p>
        </w:tc>
      </w:tr>
      <w:tr w:rsidR="00740ECE" w14:paraId="37991439" w14:textId="77777777">
        <w:trPr>
          <w:trHeight w:hRule="exact" w:val="277"/>
        </w:trPr>
        <w:tc>
          <w:tcPr>
            <w:tcW w:w="2041" w:type="dxa"/>
            <w:shd w:val="clear" w:color="auto" w:fill="auto"/>
          </w:tcPr>
          <w:p w14:paraId="707D2571" w14:textId="77777777" w:rsidR="00740ECE" w:rsidRDefault="00105EA7">
            <w:pPr>
              <w:pStyle w:val="Jin0"/>
              <w:spacing w:after="0" w:line="240" w:lineRule="auto"/>
            </w:pPr>
            <w:r>
              <w:t>IČO:</w:t>
            </w:r>
          </w:p>
        </w:tc>
        <w:tc>
          <w:tcPr>
            <w:tcW w:w="5764" w:type="dxa"/>
            <w:shd w:val="clear" w:color="auto" w:fill="auto"/>
          </w:tcPr>
          <w:p w14:paraId="0C125D7C" w14:textId="77777777" w:rsidR="00740ECE" w:rsidRDefault="00105EA7">
            <w:pPr>
              <w:pStyle w:val="Jin0"/>
              <w:spacing w:after="0" w:line="240" w:lineRule="auto"/>
            </w:pPr>
            <w:r>
              <w:t>25342282</w:t>
            </w:r>
          </w:p>
        </w:tc>
      </w:tr>
      <w:tr w:rsidR="00740ECE" w14:paraId="5C64FEB1" w14:textId="77777777">
        <w:trPr>
          <w:trHeight w:hRule="exact" w:val="594"/>
        </w:trPr>
        <w:tc>
          <w:tcPr>
            <w:tcW w:w="2041" w:type="dxa"/>
            <w:shd w:val="clear" w:color="auto" w:fill="auto"/>
            <w:vAlign w:val="bottom"/>
          </w:tcPr>
          <w:p w14:paraId="06A98EB3" w14:textId="77777777" w:rsidR="00740ECE" w:rsidRDefault="00105EA7">
            <w:pPr>
              <w:pStyle w:val="Jin0"/>
              <w:spacing w:after="60" w:line="240" w:lineRule="auto"/>
            </w:pPr>
            <w:r>
              <w:t>DIČ:</w:t>
            </w:r>
          </w:p>
          <w:p w14:paraId="31D42126" w14:textId="77777777" w:rsidR="00740ECE" w:rsidRDefault="00105EA7">
            <w:pPr>
              <w:pStyle w:val="Jin0"/>
              <w:spacing w:after="0" w:line="240" w:lineRule="auto"/>
            </w:pPr>
            <w:r>
              <w:t>bankovní spojení:</w:t>
            </w:r>
          </w:p>
        </w:tc>
        <w:tc>
          <w:tcPr>
            <w:tcW w:w="5764" w:type="dxa"/>
            <w:shd w:val="clear" w:color="auto" w:fill="auto"/>
            <w:vAlign w:val="bottom"/>
          </w:tcPr>
          <w:p w14:paraId="32088A85" w14:textId="77777777" w:rsidR="00740ECE" w:rsidRDefault="00105EA7">
            <w:pPr>
              <w:pStyle w:val="Jin0"/>
              <w:spacing w:after="60" w:line="240" w:lineRule="auto"/>
            </w:pPr>
            <w:r>
              <w:t>CZ25342282</w:t>
            </w:r>
          </w:p>
          <w:p w14:paraId="0CB6D062" w14:textId="77777777" w:rsidR="00740ECE" w:rsidRDefault="00105EA7">
            <w:pPr>
              <w:pStyle w:val="Jin0"/>
              <w:spacing w:after="0" w:line="240" w:lineRule="auto"/>
            </w:pPr>
            <w:r>
              <w:t>Fio Bank, a.s.</w:t>
            </w:r>
          </w:p>
        </w:tc>
      </w:tr>
      <w:tr w:rsidR="00740ECE" w14:paraId="4ABE2A6B" w14:textId="77777777">
        <w:trPr>
          <w:trHeight w:hRule="exact" w:val="238"/>
        </w:trPr>
        <w:tc>
          <w:tcPr>
            <w:tcW w:w="2041" w:type="dxa"/>
            <w:shd w:val="clear" w:color="auto" w:fill="auto"/>
            <w:vAlign w:val="bottom"/>
          </w:tcPr>
          <w:p w14:paraId="298BA3E5" w14:textId="77777777" w:rsidR="00740ECE" w:rsidRDefault="00105EA7">
            <w:pPr>
              <w:pStyle w:val="Jin0"/>
              <w:spacing w:after="0" w:line="240" w:lineRule="auto"/>
            </w:pPr>
            <w:r>
              <w:t>č. účtu:</w:t>
            </w:r>
          </w:p>
        </w:tc>
        <w:tc>
          <w:tcPr>
            <w:tcW w:w="5764" w:type="dxa"/>
            <w:shd w:val="clear" w:color="auto" w:fill="auto"/>
            <w:vAlign w:val="bottom"/>
          </w:tcPr>
          <w:p w14:paraId="6D1B48A1" w14:textId="77777777" w:rsidR="00740ECE" w:rsidRDefault="00105EA7">
            <w:pPr>
              <w:pStyle w:val="Jin0"/>
              <w:spacing w:after="0" w:line="240" w:lineRule="auto"/>
            </w:pPr>
            <w:r>
              <w:t>2102129197/2010</w:t>
            </w:r>
          </w:p>
        </w:tc>
      </w:tr>
    </w:tbl>
    <w:p w14:paraId="7C6E344B" w14:textId="77777777" w:rsidR="00740ECE" w:rsidRDefault="00740ECE">
      <w:pPr>
        <w:spacing w:after="79" w:line="1" w:lineRule="exact"/>
      </w:pPr>
    </w:p>
    <w:p w14:paraId="2AD910E4" w14:textId="77777777" w:rsidR="00740ECE" w:rsidRDefault="00740ECE">
      <w:pPr>
        <w:spacing w:line="1" w:lineRule="exact"/>
      </w:pPr>
    </w:p>
    <w:p w14:paraId="21EA590F" w14:textId="77777777" w:rsidR="00D91AE0" w:rsidRDefault="00105EA7">
      <w:pPr>
        <w:pStyle w:val="Titulektabulky0"/>
        <w:spacing w:after="40"/>
        <w:ind w:left="14"/>
      </w:pPr>
      <w:r>
        <w:rPr>
          <w:b w:val="0"/>
          <w:bCs w:val="0"/>
        </w:rPr>
        <w:t xml:space="preserve">(dále jen </w:t>
      </w:r>
      <w:r>
        <w:t xml:space="preserve">„Objednatel“) </w:t>
      </w:r>
    </w:p>
    <w:p w14:paraId="6469C72E" w14:textId="54A39079" w:rsidR="00740ECE" w:rsidRDefault="00105EA7">
      <w:pPr>
        <w:pStyle w:val="Titulektabulky0"/>
        <w:spacing w:after="40"/>
        <w:ind w:left="14"/>
      </w:pPr>
      <w:r>
        <w:t>a</w:t>
      </w:r>
    </w:p>
    <w:p w14:paraId="490B0D12" w14:textId="77777777" w:rsidR="00740ECE" w:rsidRDefault="00105EA7">
      <w:pPr>
        <w:pStyle w:val="Titulektabulky0"/>
        <w:spacing w:after="0"/>
        <w:ind w:left="14"/>
      </w:pPr>
      <w:r>
        <w:t>Centrum dopravního výzkumu, v. v. i.</w:t>
      </w:r>
    </w:p>
    <w:tbl>
      <w:tblPr>
        <w:tblOverlap w:val="never"/>
        <w:tblW w:w="0" w:type="auto"/>
        <w:tblLayout w:type="fixed"/>
        <w:tblCellMar>
          <w:left w:w="10" w:type="dxa"/>
          <w:right w:w="10" w:type="dxa"/>
        </w:tblCellMar>
        <w:tblLook w:val="04A0" w:firstRow="1" w:lastRow="0" w:firstColumn="1" w:lastColumn="0" w:noHBand="0" w:noVBand="1"/>
      </w:tblPr>
      <w:tblGrid>
        <w:gridCol w:w="2041"/>
        <w:gridCol w:w="5767"/>
      </w:tblGrid>
      <w:tr w:rsidR="00740ECE" w14:paraId="79144CE2" w14:textId="77777777">
        <w:trPr>
          <w:trHeight w:hRule="exact" w:val="288"/>
        </w:trPr>
        <w:tc>
          <w:tcPr>
            <w:tcW w:w="2041" w:type="dxa"/>
            <w:shd w:val="clear" w:color="auto" w:fill="auto"/>
          </w:tcPr>
          <w:p w14:paraId="480151D1" w14:textId="77777777" w:rsidR="00740ECE" w:rsidRDefault="00105EA7">
            <w:pPr>
              <w:pStyle w:val="Jin0"/>
              <w:spacing w:after="0" w:line="240" w:lineRule="auto"/>
            </w:pPr>
            <w:r>
              <w:t>zapsaná v:</w:t>
            </w:r>
          </w:p>
        </w:tc>
        <w:tc>
          <w:tcPr>
            <w:tcW w:w="5767" w:type="dxa"/>
            <w:shd w:val="clear" w:color="auto" w:fill="auto"/>
          </w:tcPr>
          <w:p w14:paraId="75AC9670" w14:textId="77777777" w:rsidR="00740ECE" w:rsidRDefault="00105EA7">
            <w:pPr>
              <w:pStyle w:val="Jin0"/>
              <w:spacing w:after="0" w:line="240" w:lineRule="auto"/>
            </w:pPr>
            <w:r>
              <w:t>rejstříku veřejných výzkumných institucí vedeném MŠMT</w:t>
            </w:r>
          </w:p>
        </w:tc>
      </w:tr>
      <w:tr w:rsidR="00740ECE" w14:paraId="1F03180A" w14:textId="77777777">
        <w:trPr>
          <w:trHeight w:hRule="exact" w:val="263"/>
        </w:trPr>
        <w:tc>
          <w:tcPr>
            <w:tcW w:w="2041" w:type="dxa"/>
            <w:shd w:val="clear" w:color="auto" w:fill="auto"/>
          </w:tcPr>
          <w:p w14:paraId="1AD6603B" w14:textId="77777777" w:rsidR="00740ECE" w:rsidRDefault="00105EA7">
            <w:pPr>
              <w:pStyle w:val="Jin0"/>
              <w:spacing w:after="0" w:line="240" w:lineRule="auto"/>
            </w:pPr>
            <w:r>
              <w:t>se sídlem:</w:t>
            </w:r>
          </w:p>
        </w:tc>
        <w:tc>
          <w:tcPr>
            <w:tcW w:w="5767" w:type="dxa"/>
            <w:shd w:val="clear" w:color="auto" w:fill="auto"/>
          </w:tcPr>
          <w:p w14:paraId="2D368117" w14:textId="77777777" w:rsidR="00740ECE" w:rsidRDefault="00105EA7">
            <w:pPr>
              <w:pStyle w:val="Jin0"/>
              <w:spacing w:after="0" w:line="240" w:lineRule="auto"/>
            </w:pPr>
            <w:r>
              <w:t>Líšeňská 2657/</w:t>
            </w:r>
            <w:proofErr w:type="gramStart"/>
            <w:r>
              <w:t>33a</w:t>
            </w:r>
            <w:proofErr w:type="gramEnd"/>
            <w:r>
              <w:t>, 636 00 Brno</w:t>
            </w:r>
          </w:p>
        </w:tc>
      </w:tr>
      <w:tr w:rsidR="00740ECE" w14:paraId="38DB6705" w14:textId="77777777">
        <w:trPr>
          <w:trHeight w:hRule="exact" w:val="558"/>
        </w:trPr>
        <w:tc>
          <w:tcPr>
            <w:tcW w:w="2041" w:type="dxa"/>
            <w:shd w:val="clear" w:color="auto" w:fill="auto"/>
          </w:tcPr>
          <w:p w14:paraId="54BDF273" w14:textId="77777777" w:rsidR="00740ECE" w:rsidRDefault="00105EA7">
            <w:pPr>
              <w:pStyle w:val="Jin0"/>
              <w:spacing w:after="60" w:line="240" w:lineRule="auto"/>
            </w:pPr>
            <w:r>
              <w:t>zastoupená:</w:t>
            </w:r>
          </w:p>
          <w:p w14:paraId="160B162C" w14:textId="77777777" w:rsidR="00740ECE" w:rsidRDefault="00105EA7">
            <w:pPr>
              <w:pStyle w:val="Jin0"/>
              <w:spacing w:after="0" w:line="240" w:lineRule="auto"/>
            </w:pPr>
            <w:r>
              <w:t>IČO:</w:t>
            </w:r>
          </w:p>
        </w:tc>
        <w:tc>
          <w:tcPr>
            <w:tcW w:w="5767" w:type="dxa"/>
            <w:shd w:val="clear" w:color="auto" w:fill="auto"/>
          </w:tcPr>
          <w:p w14:paraId="425E5B25" w14:textId="77777777" w:rsidR="00740ECE" w:rsidRDefault="00105EA7">
            <w:pPr>
              <w:pStyle w:val="Jin0"/>
              <w:spacing w:after="0" w:line="310" w:lineRule="auto"/>
            </w:pPr>
            <w:r>
              <w:t>Ing. Jindřichem Fričem, Ph.D., MBA, ředitelem instituce 44994575</w:t>
            </w:r>
          </w:p>
        </w:tc>
      </w:tr>
      <w:tr w:rsidR="00740ECE" w14:paraId="54E34D1E" w14:textId="77777777">
        <w:trPr>
          <w:trHeight w:hRule="exact" w:val="281"/>
        </w:trPr>
        <w:tc>
          <w:tcPr>
            <w:tcW w:w="2041" w:type="dxa"/>
            <w:shd w:val="clear" w:color="auto" w:fill="auto"/>
          </w:tcPr>
          <w:p w14:paraId="540BF6B8" w14:textId="77777777" w:rsidR="00740ECE" w:rsidRDefault="00105EA7">
            <w:pPr>
              <w:pStyle w:val="Jin0"/>
              <w:spacing w:after="0" w:line="240" w:lineRule="auto"/>
            </w:pPr>
            <w:r>
              <w:t>DIČ:</w:t>
            </w:r>
          </w:p>
        </w:tc>
        <w:tc>
          <w:tcPr>
            <w:tcW w:w="5767" w:type="dxa"/>
            <w:shd w:val="clear" w:color="auto" w:fill="auto"/>
          </w:tcPr>
          <w:p w14:paraId="6A04CAC1" w14:textId="77777777" w:rsidR="00740ECE" w:rsidRDefault="00105EA7">
            <w:pPr>
              <w:pStyle w:val="Jin0"/>
              <w:spacing w:after="0" w:line="240" w:lineRule="auto"/>
            </w:pPr>
            <w:r>
              <w:t>CZ44994575</w:t>
            </w:r>
          </w:p>
        </w:tc>
      </w:tr>
      <w:tr w:rsidR="00740ECE" w14:paraId="37CB07F0" w14:textId="77777777">
        <w:trPr>
          <w:trHeight w:hRule="exact" w:val="284"/>
        </w:trPr>
        <w:tc>
          <w:tcPr>
            <w:tcW w:w="2041" w:type="dxa"/>
            <w:shd w:val="clear" w:color="auto" w:fill="auto"/>
            <w:vAlign w:val="bottom"/>
          </w:tcPr>
          <w:p w14:paraId="2F124D2B" w14:textId="77777777" w:rsidR="00740ECE" w:rsidRDefault="00105EA7">
            <w:pPr>
              <w:pStyle w:val="Jin0"/>
              <w:spacing w:after="0" w:line="240" w:lineRule="auto"/>
            </w:pPr>
            <w:r>
              <w:t>bankovní spojení:</w:t>
            </w:r>
          </w:p>
        </w:tc>
        <w:tc>
          <w:tcPr>
            <w:tcW w:w="5767" w:type="dxa"/>
            <w:shd w:val="clear" w:color="auto" w:fill="auto"/>
            <w:vAlign w:val="bottom"/>
          </w:tcPr>
          <w:p w14:paraId="6C273938" w14:textId="77777777" w:rsidR="00740ECE" w:rsidRDefault="00105EA7">
            <w:pPr>
              <w:pStyle w:val="Jin0"/>
              <w:spacing w:after="0" w:line="240" w:lineRule="auto"/>
            </w:pPr>
            <w:r>
              <w:t>Komerční banka, a. s.</w:t>
            </w:r>
          </w:p>
        </w:tc>
      </w:tr>
      <w:tr w:rsidR="00740ECE" w14:paraId="21E078E6" w14:textId="77777777">
        <w:trPr>
          <w:trHeight w:hRule="exact" w:val="832"/>
        </w:trPr>
        <w:tc>
          <w:tcPr>
            <w:tcW w:w="2041" w:type="dxa"/>
            <w:shd w:val="clear" w:color="auto" w:fill="auto"/>
          </w:tcPr>
          <w:p w14:paraId="02FC5FED" w14:textId="77777777" w:rsidR="00740ECE" w:rsidRDefault="00105EA7">
            <w:pPr>
              <w:pStyle w:val="Jin0"/>
              <w:spacing w:after="60" w:line="240" w:lineRule="auto"/>
            </w:pPr>
            <w:r>
              <w:t>číslo účtu:</w:t>
            </w:r>
          </w:p>
          <w:p w14:paraId="26F8C37E" w14:textId="77777777" w:rsidR="00740ECE" w:rsidRDefault="00105EA7">
            <w:pPr>
              <w:pStyle w:val="Jin0"/>
              <w:spacing w:after="0" w:line="240" w:lineRule="auto"/>
            </w:pPr>
            <w:r>
              <w:t>kontaktní osoba:</w:t>
            </w:r>
          </w:p>
        </w:tc>
        <w:tc>
          <w:tcPr>
            <w:tcW w:w="5767" w:type="dxa"/>
            <w:shd w:val="clear" w:color="auto" w:fill="auto"/>
            <w:vAlign w:val="bottom"/>
          </w:tcPr>
          <w:p w14:paraId="30707BB0" w14:textId="77777777" w:rsidR="00740ECE" w:rsidRDefault="00105EA7">
            <w:pPr>
              <w:pStyle w:val="Jin0"/>
              <w:spacing w:after="0" w:line="305" w:lineRule="auto"/>
            </w:pPr>
            <w:r>
              <w:t>100736621/0100</w:t>
            </w:r>
          </w:p>
          <w:p w14:paraId="6645E148" w14:textId="16159247" w:rsidR="00740ECE" w:rsidRDefault="002666BE">
            <w:pPr>
              <w:pStyle w:val="Jin0"/>
              <w:spacing w:after="0" w:line="305" w:lineRule="auto"/>
            </w:pPr>
            <w:proofErr w:type="spellStart"/>
            <w:r>
              <w:t>xxxxxxxxx</w:t>
            </w:r>
            <w:proofErr w:type="spellEnd"/>
          </w:p>
        </w:tc>
      </w:tr>
      <w:tr w:rsidR="00740ECE" w14:paraId="59567697" w14:textId="77777777">
        <w:trPr>
          <w:trHeight w:hRule="exact" w:val="472"/>
        </w:trPr>
        <w:tc>
          <w:tcPr>
            <w:tcW w:w="2041" w:type="dxa"/>
            <w:shd w:val="clear" w:color="auto" w:fill="auto"/>
          </w:tcPr>
          <w:p w14:paraId="3B8ADF0E" w14:textId="77777777" w:rsidR="00740ECE" w:rsidRDefault="00105EA7">
            <w:pPr>
              <w:pStyle w:val="Jin0"/>
              <w:spacing w:after="0" w:line="257" w:lineRule="auto"/>
            </w:pPr>
            <w:r>
              <w:t>telefon: e-mail:</w:t>
            </w:r>
          </w:p>
        </w:tc>
        <w:tc>
          <w:tcPr>
            <w:tcW w:w="5767" w:type="dxa"/>
            <w:tcBorders>
              <w:bottom w:val="single" w:sz="4" w:space="0" w:color="auto"/>
            </w:tcBorders>
            <w:shd w:val="clear" w:color="auto" w:fill="auto"/>
          </w:tcPr>
          <w:p w14:paraId="599BEB35" w14:textId="39E09DFC" w:rsidR="00740ECE" w:rsidRDefault="002666BE">
            <w:pPr>
              <w:pStyle w:val="Jin0"/>
              <w:spacing w:after="0" w:line="240" w:lineRule="auto"/>
            </w:pPr>
            <w:proofErr w:type="spellStart"/>
            <w:r>
              <w:t>xxxxxxxxxx</w:t>
            </w:r>
            <w:proofErr w:type="spellEnd"/>
          </w:p>
          <w:p w14:paraId="4D9B4943" w14:textId="4B92E274" w:rsidR="00740ECE" w:rsidRDefault="00000000">
            <w:pPr>
              <w:pStyle w:val="Jin0"/>
              <w:spacing w:after="0" w:line="240" w:lineRule="auto"/>
            </w:pPr>
            <w:hyperlink r:id="rId7" w:history="1">
              <w:proofErr w:type="spellStart"/>
              <w:r w:rsidR="002666BE">
                <w:rPr>
                  <w:color w:val="1C3061"/>
                  <w:u w:val="single"/>
                  <w:lang w:val="en-US" w:eastAsia="en-US" w:bidi="en-US"/>
                </w:rPr>
                <w:t>xxxxxxxxxxxx</w:t>
              </w:r>
              <w:proofErr w:type="spellEnd"/>
            </w:hyperlink>
          </w:p>
        </w:tc>
      </w:tr>
    </w:tbl>
    <w:p w14:paraId="6510643B" w14:textId="77777777" w:rsidR="00740ECE" w:rsidRDefault="00740ECE">
      <w:pPr>
        <w:spacing w:after="199" w:line="1" w:lineRule="exact"/>
      </w:pPr>
    </w:p>
    <w:p w14:paraId="40E2226C" w14:textId="77777777" w:rsidR="00740ECE" w:rsidRDefault="00105EA7">
      <w:pPr>
        <w:pStyle w:val="Nadpis40"/>
        <w:keepNext/>
        <w:keepLines/>
        <w:spacing w:after="0" w:line="240" w:lineRule="auto"/>
        <w:jc w:val="both"/>
      </w:pPr>
      <w:bookmarkStart w:id="2" w:name="bookmark8"/>
      <w:r>
        <w:rPr>
          <w:b w:val="0"/>
          <w:bCs w:val="0"/>
        </w:rPr>
        <w:t xml:space="preserve">(dále jen </w:t>
      </w:r>
      <w:r>
        <w:t>„Poskytovatel “)</w:t>
      </w:r>
      <w:bookmarkEnd w:id="2"/>
    </w:p>
    <w:p w14:paraId="3E4F4DCB" w14:textId="77777777" w:rsidR="00740ECE" w:rsidRDefault="00105EA7">
      <w:pPr>
        <w:pStyle w:val="Nadpis40"/>
        <w:keepNext/>
        <w:keepLines/>
        <w:spacing w:after="360" w:line="240" w:lineRule="auto"/>
        <w:jc w:val="center"/>
      </w:pPr>
      <w:r>
        <w:t>Preambule</w:t>
      </w:r>
    </w:p>
    <w:p w14:paraId="0368464F" w14:textId="77777777" w:rsidR="00740ECE" w:rsidRDefault="00105EA7">
      <w:pPr>
        <w:pStyle w:val="Zkladntext1"/>
        <w:spacing w:after="360" w:line="252" w:lineRule="auto"/>
        <w:jc w:val="both"/>
      </w:pPr>
      <w:r>
        <w:t xml:space="preserve">Objednatel a Poskytovatel (dále také „Smluvní strany“) uzavřeli níže uvedeného dne tuto Smlouvu na zajištění řešení projektu </w:t>
      </w:r>
      <w:r>
        <w:rPr>
          <w:b/>
          <w:bCs/>
        </w:rPr>
        <w:t xml:space="preserve">Evaluace PO1 a PO3 IROP: Případové studie </w:t>
      </w:r>
      <w:r>
        <w:t xml:space="preserve">(dále jen </w:t>
      </w:r>
      <w:r>
        <w:rPr>
          <w:b/>
          <w:bCs/>
        </w:rPr>
        <w:t xml:space="preserve">„Smlouva“), </w:t>
      </w:r>
      <w:r>
        <w:t>a to na základě výsledků zadávacího řízení VZ zadávané primárním objednatelem, kterým je Ministerstvo pro místní rozvoj ČR (dále také MMR ČR).</w:t>
      </w:r>
    </w:p>
    <w:p w14:paraId="525DE4D8" w14:textId="77777777" w:rsidR="00740ECE" w:rsidRDefault="00105EA7">
      <w:pPr>
        <w:pStyle w:val="Zkladntext1"/>
        <w:spacing w:after="360" w:line="252" w:lineRule="auto"/>
        <w:jc w:val="both"/>
      </w:pPr>
      <w:r>
        <w:t>Tato Smlouva se uzavírá na základě předběžné dohody Objednatele a Poskytovatele, kdy bylo dohodnuto, že Poskytovatel v případě úspěchu v soutěži o VZ zajistí pro Objednatele výkony v oblasti dopravně-inženýrské při řešení vybraných evaluačních otázek.</w:t>
      </w:r>
    </w:p>
    <w:p w14:paraId="77210962" w14:textId="77777777" w:rsidR="00740ECE" w:rsidRDefault="00105EA7">
      <w:pPr>
        <w:pStyle w:val="Zkladntext1"/>
        <w:spacing w:after="280" w:line="240" w:lineRule="auto"/>
        <w:jc w:val="both"/>
      </w:pPr>
      <w:r>
        <w:t>Smluvní strany, vědomy si svých závazků v této Smlouvě obsažených a s úmyslem být touto Smlouvou vázány, dohodly se na následujícím znění Smlouvy:</w:t>
      </w:r>
    </w:p>
    <w:p w14:paraId="4971E96A" w14:textId="77777777" w:rsidR="00740ECE" w:rsidRDefault="00105EA7">
      <w:pPr>
        <w:pStyle w:val="Nadpis40"/>
        <w:keepNext/>
        <w:keepLines/>
        <w:numPr>
          <w:ilvl w:val="0"/>
          <w:numId w:val="1"/>
        </w:numPr>
        <w:tabs>
          <w:tab w:val="left" w:pos="428"/>
        </w:tabs>
        <w:spacing w:after="120" w:line="264" w:lineRule="auto"/>
      </w:pPr>
      <w:bookmarkStart w:id="3" w:name="bookmark11"/>
      <w:r>
        <w:t>PROHLÁŠENÍ SMLUVNÍCH STRAN</w:t>
      </w:r>
      <w:bookmarkEnd w:id="3"/>
    </w:p>
    <w:p w14:paraId="3214683E" w14:textId="77777777" w:rsidR="00740ECE" w:rsidRDefault="00105EA7">
      <w:pPr>
        <w:pStyle w:val="Zkladntext1"/>
        <w:numPr>
          <w:ilvl w:val="1"/>
          <w:numId w:val="1"/>
        </w:numPr>
        <w:tabs>
          <w:tab w:val="left" w:pos="1016"/>
        </w:tabs>
        <w:spacing w:after="120" w:line="310" w:lineRule="auto"/>
        <w:ind w:left="1020" w:hanging="740"/>
      </w:pPr>
      <w:r>
        <w:t>Objednatel prohlašuje, že dne 15/2/2023 se zveřejněním v registru smluv stala účinnou smlouva mezi primárním objednatelem MMR ČR a Objednatelem na řešení projektu Evaluace PO1 a PO3 IROP: Případové studie.</w:t>
      </w:r>
    </w:p>
    <w:p w14:paraId="53EFD91B" w14:textId="77777777" w:rsidR="00740ECE" w:rsidRDefault="00105EA7">
      <w:pPr>
        <w:pStyle w:val="Zkladntext1"/>
        <w:numPr>
          <w:ilvl w:val="1"/>
          <w:numId w:val="1"/>
        </w:numPr>
        <w:tabs>
          <w:tab w:val="left" w:pos="1016"/>
        </w:tabs>
        <w:spacing w:after="120" w:line="264" w:lineRule="auto"/>
        <w:ind w:firstLine="280"/>
      </w:pPr>
      <w:r>
        <w:t>Poskytovatel prohlašuje, že:</w:t>
      </w:r>
    </w:p>
    <w:p w14:paraId="3368BEB2" w14:textId="77777777" w:rsidR="00740ECE" w:rsidRDefault="00105EA7">
      <w:pPr>
        <w:pStyle w:val="Zkladntext1"/>
        <w:spacing w:after="360" w:line="295" w:lineRule="auto"/>
        <w:ind w:left="2140" w:hanging="420"/>
      </w:pPr>
      <w:r>
        <w:rPr>
          <w:rFonts w:ascii="Courier New" w:eastAsia="Courier New" w:hAnsi="Courier New" w:cs="Courier New"/>
          <w:sz w:val="20"/>
          <w:szCs w:val="20"/>
        </w:rPr>
        <w:lastRenderedPageBreak/>
        <w:t xml:space="preserve">o </w:t>
      </w:r>
      <w:r>
        <w:t>splňuje veškeré podmínky a požadavky v této Smlouvě stanovené a je oprávněn tuto Smlouvu uzavřít a řádně plnit závazky v ní obsažené.</w:t>
      </w:r>
    </w:p>
    <w:p w14:paraId="54687CFE" w14:textId="77777777" w:rsidR="00740ECE" w:rsidRDefault="00105EA7">
      <w:pPr>
        <w:pStyle w:val="Nadpis40"/>
        <w:keepNext/>
        <w:keepLines/>
        <w:numPr>
          <w:ilvl w:val="0"/>
          <w:numId w:val="1"/>
        </w:numPr>
        <w:tabs>
          <w:tab w:val="left" w:pos="428"/>
        </w:tabs>
        <w:spacing w:after="120" w:line="264" w:lineRule="auto"/>
      </w:pPr>
      <w:bookmarkStart w:id="4" w:name="bookmark13"/>
      <w:r>
        <w:t>ÚČEL SMLOUVY</w:t>
      </w:r>
      <w:bookmarkEnd w:id="4"/>
    </w:p>
    <w:p w14:paraId="478FFD4E" w14:textId="77777777" w:rsidR="00740ECE" w:rsidRDefault="00105EA7">
      <w:pPr>
        <w:pStyle w:val="Zkladntext1"/>
        <w:numPr>
          <w:ilvl w:val="1"/>
          <w:numId w:val="1"/>
        </w:numPr>
        <w:tabs>
          <w:tab w:val="left" w:pos="1016"/>
          <w:tab w:val="left" w:pos="1022"/>
        </w:tabs>
        <w:spacing w:after="120" w:line="264" w:lineRule="auto"/>
        <w:ind w:firstLine="280"/>
      </w:pPr>
      <w:r>
        <w:t>Tato Smlouva se uzavírá za účelem provedení předmětu plnění Veřejné zakázky.</w:t>
      </w:r>
    </w:p>
    <w:p w14:paraId="79F57BCA" w14:textId="77777777" w:rsidR="00740ECE" w:rsidRDefault="00105EA7">
      <w:pPr>
        <w:pStyle w:val="Zkladntext1"/>
        <w:numPr>
          <w:ilvl w:val="1"/>
          <w:numId w:val="1"/>
        </w:numPr>
        <w:tabs>
          <w:tab w:val="left" w:pos="1016"/>
          <w:tab w:val="left" w:pos="1022"/>
        </w:tabs>
        <w:spacing w:after="0" w:line="300" w:lineRule="auto"/>
        <w:ind w:firstLine="280"/>
      </w:pPr>
      <w:r>
        <w:t>Účelem této Smlouvy je zjištění a zhodnocení (evaluace) dopadů, které byly způsobeny</w:t>
      </w:r>
    </w:p>
    <w:p w14:paraId="599AE825" w14:textId="77777777" w:rsidR="00740ECE" w:rsidRDefault="00105EA7">
      <w:pPr>
        <w:pStyle w:val="Zkladntext1"/>
        <w:spacing w:after="360" w:line="300" w:lineRule="auto"/>
        <w:ind w:left="1020" w:firstLine="20"/>
      </w:pPr>
      <w:r>
        <w:t xml:space="preserve">implementací projektů podpořených z Integrovaného regionálního operačního programu na období </w:t>
      </w:r>
      <w:proofErr w:type="gramStart"/>
      <w:r>
        <w:t>2014 - 2020</w:t>
      </w:r>
      <w:proofErr w:type="gramEnd"/>
      <w:r>
        <w:t>, konkrétně pak v Prioritních osách 1 a 3.</w:t>
      </w:r>
    </w:p>
    <w:p w14:paraId="26C8C5B5" w14:textId="77777777" w:rsidR="00740ECE" w:rsidRDefault="00105EA7">
      <w:pPr>
        <w:pStyle w:val="Nadpis40"/>
        <w:keepNext/>
        <w:keepLines/>
        <w:numPr>
          <w:ilvl w:val="0"/>
          <w:numId w:val="1"/>
        </w:numPr>
        <w:tabs>
          <w:tab w:val="left" w:pos="428"/>
        </w:tabs>
        <w:spacing w:after="120" w:line="264" w:lineRule="auto"/>
      </w:pPr>
      <w:bookmarkStart w:id="5" w:name="bookmark15"/>
      <w:r>
        <w:t>PŘEDMĚT A ZPŮSOB PLNĚNÍ SMLOUVY</w:t>
      </w:r>
      <w:bookmarkEnd w:id="5"/>
    </w:p>
    <w:p w14:paraId="7F558AAA" w14:textId="77777777" w:rsidR="00740ECE" w:rsidRDefault="00105EA7">
      <w:pPr>
        <w:pStyle w:val="Zkladntext1"/>
        <w:numPr>
          <w:ilvl w:val="1"/>
          <w:numId w:val="1"/>
        </w:numPr>
        <w:tabs>
          <w:tab w:val="left" w:pos="1016"/>
        </w:tabs>
        <w:spacing w:after="120" w:line="305" w:lineRule="auto"/>
        <w:ind w:left="1020" w:hanging="740"/>
      </w:pPr>
      <w:r>
        <w:t>Poskytovatel se touto Smlouvu zavazuje provést na svůj náklad a nebezpečí pro Objednatele evaluační, analytické a dopravně-inženýrské služby (dále „Služby").</w:t>
      </w:r>
    </w:p>
    <w:p w14:paraId="0FB59AC4" w14:textId="77777777" w:rsidR="00740ECE" w:rsidRDefault="00105EA7">
      <w:pPr>
        <w:pStyle w:val="Zkladntext1"/>
        <w:numPr>
          <w:ilvl w:val="1"/>
          <w:numId w:val="1"/>
        </w:numPr>
        <w:tabs>
          <w:tab w:val="left" w:pos="1016"/>
        </w:tabs>
        <w:spacing w:after="120" w:line="310" w:lineRule="auto"/>
        <w:ind w:left="1020" w:hanging="740"/>
      </w:pPr>
      <w:r>
        <w:t xml:space="preserve">Poskytoval bere na vědomí, že vedoucím partnerem ve vztahu k primárnímu objednateli MMR ČR a spolupracujícím partnerům je </w:t>
      </w:r>
      <w:proofErr w:type="spellStart"/>
      <w:r>
        <w:t>Naviga</w:t>
      </w:r>
      <w:proofErr w:type="spellEnd"/>
      <w:r>
        <w:t xml:space="preserve"> Advisory and </w:t>
      </w:r>
      <w:proofErr w:type="spellStart"/>
      <w:r>
        <w:t>Evaluation</w:t>
      </w:r>
      <w:proofErr w:type="spellEnd"/>
      <w:r>
        <w:t xml:space="preserve"> (NAE), s.r.o.</w:t>
      </w:r>
    </w:p>
    <w:p w14:paraId="44FF002F" w14:textId="77777777" w:rsidR="00740ECE" w:rsidRDefault="00105EA7">
      <w:pPr>
        <w:pStyle w:val="Zkladntext1"/>
        <w:numPr>
          <w:ilvl w:val="1"/>
          <w:numId w:val="1"/>
        </w:numPr>
        <w:tabs>
          <w:tab w:val="left" w:pos="1016"/>
        </w:tabs>
        <w:spacing w:after="120" w:line="305" w:lineRule="auto"/>
        <w:ind w:left="1020" w:hanging="740"/>
      </w:pPr>
      <w:r>
        <w:t>Objednatel se za řádně a včas poskytnuté plnění Služeb zavazuje uhradit Poskytovateli cenu stanovenou v souladu s touto Smlouvou</w:t>
      </w:r>
    </w:p>
    <w:p w14:paraId="05B6E0A5" w14:textId="77777777" w:rsidR="00740ECE" w:rsidRDefault="00105EA7">
      <w:pPr>
        <w:pStyle w:val="Zkladntext1"/>
        <w:numPr>
          <w:ilvl w:val="1"/>
          <w:numId w:val="1"/>
        </w:numPr>
        <w:tabs>
          <w:tab w:val="left" w:pos="1016"/>
        </w:tabs>
        <w:spacing w:after="120" w:line="264" w:lineRule="auto"/>
        <w:ind w:firstLine="280"/>
      </w:pPr>
      <w:r>
        <w:t>Rámcová specifikace předmětu plnění, kterou realizuje Poskytovatel:</w:t>
      </w:r>
    </w:p>
    <w:p w14:paraId="53D4DE0D" w14:textId="77777777" w:rsidR="00740ECE" w:rsidRDefault="00105EA7">
      <w:pPr>
        <w:pStyle w:val="Zkladntext1"/>
        <w:spacing w:after="0" w:line="252" w:lineRule="auto"/>
        <w:ind w:left="1440" w:hanging="340"/>
      </w:pPr>
      <w:r>
        <w:rPr>
          <w:rFonts w:ascii="Courier New" w:eastAsia="Courier New" w:hAnsi="Courier New" w:cs="Courier New"/>
          <w:sz w:val="20"/>
          <w:szCs w:val="20"/>
        </w:rPr>
        <w:t xml:space="preserve">o </w:t>
      </w:r>
      <w:r>
        <w:t>Úkol 1: Vytvoření metodiky výpočtu pro hodnocení vztahu mezi úsporou paliva a modernizací komunikace (vliv kvality povrchu silnice a geometrie)</w:t>
      </w:r>
    </w:p>
    <w:p w14:paraId="285776D6" w14:textId="77777777" w:rsidR="00740ECE" w:rsidRDefault="00105EA7">
      <w:pPr>
        <w:pStyle w:val="Zkladntext1"/>
        <w:numPr>
          <w:ilvl w:val="0"/>
          <w:numId w:val="2"/>
        </w:numPr>
        <w:tabs>
          <w:tab w:val="left" w:pos="2173"/>
        </w:tabs>
        <w:spacing w:after="0" w:line="264" w:lineRule="auto"/>
        <w:ind w:left="1820"/>
      </w:pPr>
      <w:r>
        <w:t>pro hodnocení vybraných projektů ze specifického cíle 1.1</w:t>
      </w:r>
    </w:p>
    <w:p w14:paraId="3E76A89D" w14:textId="77777777" w:rsidR="00740ECE" w:rsidRDefault="00105EA7">
      <w:pPr>
        <w:pStyle w:val="Zkladntext1"/>
        <w:numPr>
          <w:ilvl w:val="0"/>
          <w:numId w:val="2"/>
        </w:numPr>
        <w:tabs>
          <w:tab w:val="left" w:pos="2173"/>
        </w:tabs>
        <w:spacing w:after="0" w:line="264" w:lineRule="auto"/>
        <w:ind w:left="1820"/>
      </w:pPr>
      <w:r>
        <w:t xml:space="preserve">honorář: </w:t>
      </w:r>
      <w:proofErr w:type="gramStart"/>
      <w:r>
        <w:t>11.250,-</w:t>
      </w:r>
      <w:proofErr w:type="gramEnd"/>
      <w:r>
        <w:t>Kč</w:t>
      </w:r>
    </w:p>
    <w:p w14:paraId="692F63B4" w14:textId="77777777" w:rsidR="00740ECE" w:rsidRDefault="00105EA7">
      <w:pPr>
        <w:pStyle w:val="Zkladntext1"/>
        <w:spacing w:after="0" w:line="252" w:lineRule="auto"/>
        <w:ind w:left="1440" w:hanging="340"/>
      </w:pPr>
      <w:r>
        <w:rPr>
          <w:rFonts w:ascii="Courier New" w:eastAsia="Courier New" w:hAnsi="Courier New" w:cs="Courier New"/>
          <w:sz w:val="20"/>
          <w:szCs w:val="20"/>
        </w:rPr>
        <w:t xml:space="preserve">o </w:t>
      </w:r>
      <w:r>
        <w:t>Úkol 2: Vytvoření metodiky výpočtu pro hodnocení vztahu mezi opotřebením vozidel a modernizací komunikace (vliv kvality povrchu silnice na vibraci)</w:t>
      </w:r>
    </w:p>
    <w:p w14:paraId="5A10D3F8" w14:textId="77777777" w:rsidR="00740ECE" w:rsidRDefault="00105EA7">
      <w:pPr>
        <w:pStyle w:val="Zkladntext1"/>
        <w:numPr>
          <w:ilvl w:val="0"/>
          <w:numId w:val="2"/>
        </w:numPr>
        <w:tabs>
          <w:tab w:val="left" w:pos="2173"/>
        </w:tabs>
        <w:spacing w:after="0" w:line="264" w:lineRule="auto"/>
        <w:ind w:left="1820"/>
      </w:pPr>
      <w:r>
        <w:t>pro hodnocení vybraných projektů ze specifického cíle 1.1</w:t>
      </w:r>
    </w:p>
    <w:p w14:paraId="52A0BA4B" w14:textId="77777777" w:rsidR="00740ECE" w:rsidRDefault="00105EA7">
      <w:pPr>
        <w:pStyle w:val="Zkladntext1"/>
        <w:numPr>
          <w:ilvl w:val="0"/>
          <w:numId w:val="2"/>
        </w:numPr>
        <w:tabs>
          <w:tab w:val="left" w:pos="2173"/>
        </w:tabs>
        <w:spacing w:after="0" w:line="264" w:lineRule="auto"/>
        <w:ind w:left="1820"/>
      </w:pPr>
      <w:r>
        <w:t xml:space="preserve">honorář: </w:t>
      </w:r>
      <w:proofErr w:type="gramStart"/>
      <w:r>
        <w:t>11.250,-</w:t>
      </w:r>
      <w:proofErr w:type="gramEnd"/>
      <w:r>
        <w:t>Kč</w:t>
      </w:r>
    </w:p>
    <w:p w14:paraId="7B17A9FB" w14:textId="77777777" w:rsidR="00740ECE" w:rsidRDefault="00105EA7">
      <w:pPr>
        <w:pStyle w:val="Zkladntext1"/>
        <w:spacing w:after="0" w:line="257" w:lineRule="auto"/>
        <w:ind w:left="1440" w:hanging="340"/>
      </w:pPr>
      <w:r>
        <w:rPr>
          <w:rFonts w:ascii="Courier New" w:eastAsia="Courier New" w:hAnsi="Courier New" w:cs="Courier New"/>
          <w:sz w:val="20"/>
          <w:szCs w:val="20"/>
        </w:rPr>
        <w:t xml:space="preserve">o </w:t>
      </w:r>
      <w:r>
        <w:t>Úkol 3: Hodnocení změny v nehodovosti: změna počtu osobních nehod, změna podílu nehod se závažným a smrtelným zraněním a změna intenzit v dopravním vytížení komunikací</w:t>
      </w:r>
    </w:p>
    <w:p w14:paraId="55E1011C" w14:textId="77777777" w:rsidR="00740ECE" w:rsidRDefault="00105EA7">
      <w:pPr>
        <w:pStyle w:val="Zkladntext1"/>
        <w:numPr>
          <w:ilvl w:val="0"/>
          <w:numId w:val="2"/>
        </w:numPr>
        <w:tabs>
          <w:tab w:val="left" w:pos="2173"/>
        </w:tabs>
        <w:spacing w:after="0" w:line="264" w:lineRule="auto"/>
        <w:ind w:left="1820"/>
      </w:pPr>
      <w:r>
        <w:t>pro hodnocení vybraných projektů ze specifického cíle 1.1</w:t>
      </w:r>
    </w:p>
    <w:p w14:paraId="33F483FC" w14:textId="77777777" w:rsidR="00740ECE" w:rsidRDefault="00105EA7">
      <w:pPr>
        <w:pStyle w:val="Zkladntext1"/>
        <w:numPr>
          <w:ilvl w:val="0"/>
          <w:numId w:val="2"/>
        </w:numPr>
        <w:tabs>
          <w:tab w:val="left" w:pos="2173"/>
        </w:tabs>
        <w:spacing w:after="0" w:line="264" w:lineRule="auto"/>
        <w:ind w:left="1820"/>
      </w:pPr>
      <w:r>
        <w:t xml:space="preserve">honorář: </w:t>
      </w:r>
      <w:proofErr w:type="gramStart"/>
      <w:r>
        <w:t>50.000,-</w:t>
      </w:r>
      <w:proofErr w:type="gramEnd"/>
      <w:r>
        <w:t xml:space="preserve"> Kč</w:t>
      </w:r>
    </w:p>
    <w:p w14:paraId="46783B34" w14:textId="77777777" w:rsidR="00740ECE" w:rsidRDefault="00105EA7">
      <w:pPr>
        <w:pStyle w:val="Zkladntext1"/>
        <w:spacing w:after="0" w:line="252" w:lineRule="auto"/>
        <w:ind w:left="1440" w:hanging="340"/>
      </w:pPr>
      <w:r>
        <w:rPr>
          <w:rFonts w:ascii="Courier New" w:eastAsia="Courier New" w:hAnsi="Courier New" w:cs="Courier New"/>
          <w:sz w:val="20"/>
          <w:szCs w:val="20"/>
        </w:rPr>
        <w:t xml:space="preserve">o </w:t>
      </w:r>
      <w:r>
        <w:t>Úkol 4: Hodnocení změny v kvalitě napojení obchodních a průmyslových zón na úrovni správního obvodu ORP</w:t>
      </w:r>
    </w:p>
    <w:p w14:paraId="0D841FDF" w14:textId="77777777" w:rsidR="00740ECE" w:rsidRDefault="00105EA7">
      <w:pPr>
        <w:pStyle w:val="Zkladntext1"/>
        <w:numPr>
          <w:ilvl w:val="0"/>
          <w:numId w:val="2"/>
        </w:numPr>
        <w:tabs>
          <w:tab w:val="left" w:pos="2173"/>
        </w:tabs>
        <w:spacing w:after="0" w:line="264" w:lineRule="auto"/>
        <w:ind w:left="1820"/>
      </w:pPr>
      <w:r>
        <w:t>pro hodnocení vybraných projektů ze specifického cíle 1.1</w:t>
      </w:r>
    </w:p>
    <w:p w14:paraId="20C769A8" w14:textId="77777777" w:rsidR="00740ECE" w:rsidRDefault="00105EA7">
      <w:pPr>
        <w:pStyle w:val="Zkladntext1"/>
        <w:numPr>
          <w:ilvl w:val="0"/>
          <w:numId w:val="2"/>
        </w:numPr>
        <w:tabs>
          <w:tab w:val="left" w:pos="2173"/>
        </w:tabs>
        <w:spacing w:after="0" w:line="264" w:lineRule="auto"/>
        <w:ind w:left="1820"/>
      </w:pPr>
      <w:r>
        <w:t xml:space="preserve">honorář: </w:t>
      </w:r>
      <w:proofErr w:type="gramStart"/>
      <w:r>
        <w:t>12.000,-</w:t>
      </w:r>
      <w:proofErr w:type="gramEnd"/>
      <w:r>
        <w:t>Kč</w:t>
      </w:r>
    </w:p>
    <w:p w14:paraId="1D2D1BFD" w14:textId="77777777" w:rsidR="00740ECE" w:rsidRDefault="00105EA7">
      <w:pPr>
        <w:pStyle w:val="Zkladntext1"/>
        <w:spacing w:after="0" w:line="240" w:lineRule="auto"/>
        <w:ind w:left="1100"/>
      </w:pPr>
      <w:r>
        <w:rPr>
          <w:rFonts w:ascii="Courier New" w:eastAsia="Courier New" w:hAnsi="Courier New" w:cs="Courier New"/>
          <w:sz w:val="20"/>
          <w:szCs w:val="20"/>
        </w:rPr>
        <w:t xml:space="preserve">o </w:t>
      </w:r>
      <w:r>
        <w:t>Úkol 5: Realizace 7 případových studií pro projekty ze specifického cíle 1.1</w:t>
      </w:r>
    </w:p>
    <w:p w14:paraId="66977719" w14:textId="77777777" w:rsidR="00740ECE" w:rsidRDefault="00105EA7">
      <w:pPr>
        <w:pStyle w:val="Zkladntext1"/>
        <w:numPr>
          <w:ilvl w:val="0"/>
          <w:numId w:val="2"/>
        </w:numPr>
        <w:tabs>
          <w:tab w:val="left" w:pos="2173"/>
        </w:tabs>
        <w:spacing w:after="0" w:line="264" w:lineRule="auto"/>
        <w:ind w:left="1820"/>
      </w:pPr>
      <w:proofErr w:type="spellStart"/>
      <w:r>
        <w:t>desk</w:t>
      </w:r>
      <w:proofErr w:type="spellEnd"/>
      <w:r>
        <w:t xml:space="preserve"> </w:t>
      </w:r>
      <w:proofErr w:type="spellStart"/>
      <w:r>
        <w:t>research</w:t>
      </w:r>
      <w:proofErr w:type="spellEnd"/>
      <w:r>
        <w:t xml:space="preserve"> informací o dopadech projektů v regionu</w:t>
      </w:r>
    </w:p>
    <w:p w14:paraId="5BC0F124" w14:textId="77777777" w:rsidR="00740ECE" w:rsidRDefault="00105EA7">
      <w:pPr>
        <w:pStyle w:val="Zkladntext1"/>
        <w:numPr>
          <w:ilvl w:val="0"/>
          <w:numId w:val="2"/>
        </w:numPr>
        <w:tabs>
          <w:tab w:val="left" w:pos="2173"/>
        </w:tabs>
        <w:spacing w:after="0" w:line="264" w:lineRule="auto"/>
        <w:ind w:left="1820"/>
      </w:pPr>
      <w:r>
        <w:t>realizace a zápis rozhovorů s relevantními aktéry případové studie</w:t>
      </w:r>
    </w:p>
    <w:p w14:paraId="13EFE3F9" w14:textId="77777777" w:rsidR="00740ECE" w:rsidRDefault="00105EA7">
      <w:pPr>
        <w:pStyle w:val="Zkladntext1"/>
        <w:numPr>
          <w:ilvl w:val="0"/>
          <w:numId w:val="2"/>
        </w:numPr>
        <w:tabs>
          <w:tab w:val="left" w:pos="2173"/>
        </w:tabs>
        <w:spacing w:after="0" w:line="264" w:lineRule="auto"/>
        <w:ind w:left="2140" w:hanging="320"/>
      </w:pPr>
      <w:r>
        <w:t>provedení ostatních dílčích úkolů spojených s hodnocením projektů a vymezeném ve vstupní zprávě evaluace</w:t>
      </w:r>
    </w:p>
    <w:p w14:paraId="75097E87" w14:textId="77777777" w:rsidR="00740ECE" w:rsidRDefault="00105EA7">
      <w:pPr>
        <w:pStyle w:val="Zkladntext1"/>
        <w:numPr>
          <w:ilvl w:val="0"/>
          <w:numId w:val="2"/>
        </w:numPr>
        <w:tabs>
          <w:tab w:val="left" w:pos="2173"/>
        </w:tabs>
        <w:spacing w:after="0" w:line="264" w:lineRule="auto"/>
        <w:ind w:left="1820"/>
      </w:pPr>
      <w:r>
        <w:t xml:space="preserve">honorář: </w:t>
      </w:r>
      <w:proofErr w:type="gramStart"/>
      <w:r>
        <w:t>112.000,-</w:t>
      </w:r>
      <w:proofErr w:type="gramEnd"/>
      <w:r>
        <w:t>Kč</w:t>
      </w:r>
    </w:p>
    <w:p w14:paraId="0847EE4B" w14:textId="77777777" w:rsidR="00740ECE" w:rsidRDefault="00105EA7">
      <w:pPr>
        <w:pStyle w:val="Zkladntext1"/>
        <w:spacing w:after="0" w:line="252" w:lineRule="auto"/>
        <w:ind w:left="1440" w:hanging="340"/>
      </w:pPr>
      <w:r>
        <w:rPr>
          <w:rFonts w:ascii="Courier New" w:eastAsia="Courier New" w:hAnsi="Courier New" w:cs="Courier New"/>
          <w:sz w:val="20"/>
          <w:szCs w:val="20"/>
        </w:rPr>
        <w:t xml:space="preserve">o </w:t>
      </w:r>
      <w:r>
        <w:t xml:space="preserve">Úkol 6: Hodnocení změny ve výkonech hromadné dopravy (v počtu ujetých </w:t>
      </w:r>
      <w:proofErr w:type="spellStart"/>
      <w:r>
        <w:t>vozokilometrů</w:t>
      </w:r>
      <w:proofErr w:type="spellEnd"/>
      <w:r>
        <w:t xml:space="preserve"> pro MHD, linkové spoje)</w:t>
      </w:r>
    </w:p>
    <w:p w14:paraId="4A8D606D" w14:textId="77777777" w:rsidR="00740ECE" w:rsidRDefault="00105EA7">
      <w:pPr>
        <w:pStyle w:val="Zkladntext1"/>
        <w:numPr>
          <w:ilvl w:val="0"/>
          <w:numId w:val="2"/>
        </w:numPr>
        <w:tabs>
          <w:tab w:val="left" w:pos="2173"/>
        </w:tabs>
        <w:spacing w:after="0" w:line="264" w:lineRule="auto"/>
        <w:ind w:left="1820"/>
      </w:pPr>
      <w:r>
        <w:t>na úrovni 10 vybraných měst</w:t>
      </w:r>
    </w:p>
    <w:p w14:paraId="2CB923BE" w14:textId="77777777" w:rsidR="00740ECE" w:rsidRDefault="00105EA7">
      <w:pPr>
        <w:pStyle w:val="Zkladntext1"/>
        <w:numPr>
          <w:ilvl w:val="0"/>
          <w:numId w:val="2"/>
        </w:numPr>
        <w:tabs>
          <w:tab w:val="left" w:pos="2173"/>
        </w:tabs>
        <w:spacing w:after="120" w:line="264" w:lineRule="auto"/>
        <w:ind w:left="1820"/>
      </w:pPr>
      <w:r>
        <w:t xml:space="preserve">honorář: </w:t>
      </w:r>
      <w:proofErr w:type="gramStart"/>
      <w:r>
        <w:t>15.000,-</w:t>
      </w:r>
      <w:proofErr w:type="gramEnd"/>
      <w:r>
        <w:t>Kč</w:t>
      </w:r>
    </w:p>
    <w:p w14:paraId="559D0A50" w14:textId="77777777" w:rsidR="00740ECE" w:rsidRDefault="00105EA7">
      <w:pPr>
        <w:pStyle w:val="Zkladntext1"/>
        <w:spacing w:after="0" w:line="252" w:lineRule="auto"/>
        <w:ind w:left="1460" w:hanging="360"/>
      </w:pPr>
      <w:r>
        <w:rPr>
          <w:rFonts w:ascii="Courier New" w:eastAsia="Courier New" w:hAnsi="Courier New" w:cs="Courier New"/>
          <w:sz w:val="20"/>
          <w:szCs w:val="20"/>
        </w:rPr>
        <w:t xml:space="preserve">o </w:t>
      </w:r>
      <w:r>
        <w:t>Úkol 7: Terénní výzkum mezi cestujícími ve formě dotazníkového šetření na téma změna ve využívání různých módů dopravy</w:t>
      </w:r>
    </w:p>
    <w:p w14:paraId="04A1742F" w14:textId="77777777" w:rsidR="00740ECE" w:rsidRDefault="00105EA7">
      <w:pPr>
        <w:pStyle w:val="Zkladntext1"/>
        <w:numPr>
          <w:ilvl w:val="0"/>
          <w:numId w:val="3"/>
        </w:numPr>
        <w:tabs>
          <w:tab w:val="left" w:pos="2184"/>
        </w:tabs>
        <w:spacing w:after="0" w:line="262" w:lineRule="auto"/>
        <w:ind w:left="2180" w:hanging="360"/>
      </w:pPr>
      <w:r>
        <w:t>realizace sběru dat o cestujících v hromadné dopravě v 10 vybraných lokalitách</w:t>
      </w:r>
    </w:p>
    <w:p w14:paraId="40F2EFBD" w14:textId="77777777" w:rsidR="00740ECE" w:rsidRDefault="00105EA7">
      <w:pPr>
        <w:pStyle w:val="Zkladntext1"/>
        <w:numPr>
          <w:ilvl w:val="0"/>
          <w:numId w:val="3"/>
        </w:numPr>
        <w:tabs>
          <w:tab w:val="left" w:pos="2184"/>
        </w:tabs>
        <w:spacing w:after="0" w:line="262" w:lineRule="auto"/>
        <w:ind w:left="1820"/>
      </w:pPr>
      <w:r>
        <w:t xml:space="preserve">honorář: </w:t>
      </w:r>
      <w:proofErr w:type="gramStart"/>
      <w:r>
        <w:t>228.000,-</w:t>
      </w:r>
      <w:proofErr w:type="gramEnd"/>
      <w:r>
        <w:t xml:space="preserve"> Kč</w:t>
      </w:r>
    </w:p>
    <w:p w14:paraId="42E3F622" w14:textId="77777777" w:rsidR="00740ECE" w:rsidRDefault="00105EA7">
      <w:pPr>
        <w:pStyle w:val="Zkladntext1"/>
        <w:spacing w:after="0" w:line="254" w:lineRule="auto"/>
        <w:ind w:left="1460" w:hanging="360"/>
      </w:pPr>
      <w:r>
        <w:rPr>
          <w:rFonts w:ascii="Courier New" w:eastAsia="Courier New" w:hAnsi="Courier New" w:cs="Courier New"/>
          <w:sz w:val="20"/>
          <w:szCs w:val="20"/>
        </w:rPr>
        <w:t xml:space="preserve">o </w:t>
      </w:r>
      <w:r>
        <w:t>Úkol 8: Hodnocení změny v nehodovosti: změna počtu osobních nehod, změna podílu nehod se závažným a smrtelným zraněním s rozdělením na jednotlivé účastníky provozu na celém území měst</w:t>
      </w:r>
    </w:p>
    <w:p w14:paraId="3E665357" w14:textId="77777777" w:rsidR="00740ECE" w:rsidRDefault="00105EA7">
      <w:pPr>
        <w:pStyle w:val="Zkladntext1"/>
        <w:numPr>
          <w:ilvl w:val="0"/>
          <w:numId w:val="3"/>
        </w:numPr>
        <w:tabs>
          <w:tab w:val="left" w:pos="2184"/>
        </w:tabs>
        <w:spacing w:after="0" w:line="262" w:lineRule="auto"/>
        <w:ind w:left="1820"/>
      </w:pPr>
      <w:r>
        <w:t>na úrovni 10 vybraných měst</w:t>
      </w:r>
    </w:p>
    <w:p w14:paraId="7697F40A" w14:textId="77777777" w:rsidR="00740ECE" w:rsidRDefault="00105EA7">
      <w:pPr>
        <w:pStyle w:val="Zkladntext1"/>
        <w:numPr>
          <w:ilvl w:val="0"/>
          <w:numId w:val="3"/>
        </w:numPr>
        <w:tabs>
          <w:tab w:val="left" w:pos="2184"/>
        </w:tabs>
        <w:spacing w:after="0" w:line="262" w:lineRule="auto"/>
        <w:ind w:left="1820"/>
      </w:pPr>
      <w:r>
        <w:t xml:space="preserve">honorář: </w:t>
      </w:r>
      <w:proofErr w:type="gramStart"/>
      <w:r>
        <w:t>7.500,-</w:t>
      </w:r>
      <w:proofErr w:type="gramEnd"/>
      <w:r>
        <w:t xml:space="preserve"> Kč</w:t>
      </w:r>
    </w:p>
    <w:p w14:paraId="3E7A0FC1" w14:textId="77777777" w:rsidR="00740ECE" w:rsidRDefault="00105EA7">
      <w:pPr>
        <w:pStyle w:val="Zkladntext1"/>
        <w:spacing w:after="0" w:line="252" w:lineRule="auto"/>
        <w:ind w:left="1460" w:hanging="360"/>
      </w:pPr>
      <w:r>
        <w:rPr>
          <w:rFonts w:ascii="Courier New" w:eastAsia="Courier New" w:hAnsi="Courier New" w:cs="Courier New"/>
          <w:sz w:val="20"/>
          <w:szCs w:val="20"/>
        </w:rPr>
        <w:lastRenderedPageBreak/>
        <w:t xml:space="preserve">o </w:t>
      </w:r>
      <w:r>
        <w:t>Úkol 9: Hodnocení kvality a stavu IDS v období před a po projektu (velikost IDS, počet zón, počet linek a intenzita využívání systému se zaměřením na vybrané lokality)</w:t>
      </w:r>
    </w:p>
    <w:p w14:paraId="6BBB3D25" w14:textId="77777777" w:rsidR="00740ECE" w:rsidRDefault="00105EA7">
      <w:pPr>
        <w:pStyle w:val="Zkladntext1"/>
        <w:numPr>
          <w:ilvl w:val="0"/>
          <w:numId w:val="3"/>
        </w:numPr>
        <w:tabs>
          <w:tab w:val="left" w:pos="2184"/>
        </w:tabs>
        <w:spacing w:after="0" w:line="262" w:lineRule="auto"/>
        <w:ind w:left="1820"/>
      </w:pPr>
      <w:r>
        <w:t>pro hodnocení vybraných projektů ze specifického cíle 1.2</w:t>
      </w:r>
    </w:p>
    <w:p w14:paraId="0925B313" w14:textId="77777777" w:rsidR="00740ECE" w:rsidRDefault="00105EA7">
      <w:pPr>
        <w:pStyle w:val="Zkladntext1"/>
        <w:numPr>
          <w:ilvl w:val="0"/>
          <w:numId w:val="3"/>
        </w:numPr>
        <w:tabs>
          <w:tab w:val="left" w:pos="2184"/>
        </w:tabs>
        <w:spacing w:after="0" w:line="262" w:lineRule="auto"/>
        <w:ind w:left="1820"/>
      </w:pPr>
      <w:r>
        <w:t xml:space="preserve">honorář: </w:t>
      </w:r>
      <w:proofErr w:type="gramStart"/>
      <w:r>
        <w:t>28.500,-</w:t>
      </w:r>
      <w:proofErr w:type="gramEnd"/>
      <w:r>
        <w:t xml:space="preserve"> Kč</w:t>
      </w:r>
    </w:p>
    <w:p w14:paraId="0653927C" w14:textId="77777777" w:rsidR="00740ECE" w:rsidRDefault="00105EA7">
      <w:pPr>
        <w:pStyle w:val="Zkladntext1"/>
        <w:spacing w:after="0" w:line="252" w:lineRule="auto"/>
        <w:ind w:left="1460" w:hanging="360"/>
      </w:pPr>
      <w:r>
        <w:rPr>
          <w:rFonts w:ascii="Courier New" w:eastAsia="Courier New" w:hAnsi="Courier New" w:cs="Courier New"/>
          <w:sz w:val="20"/>
          <w:szCs w:val="20"/>
        </w:rPr>
        <w:t xml:space="preserve">o </w:t>
      </w:r>
      <w:r>
        <w:t>Úkol 10: Hodnocení změny v bezbariérovosti u vybraných projektů + typologie realizovaných změn</w:t>
      </w:r>
    </w:p>
    <w:p w14:paraId="4F274376" w14:textId="77777777" w:rsidR="00740ECE" w:rsidRDefault="00105EA7">
      <w:pPr>
        <w:pStyle w:val="Zkladntext1"/>
        <w:numPr>
          <w:ilvl w:val="0"/>
          <w:numId w:val="3"/>
        </w:numPr>
        <w:tabs>
          <w:tab w:val="left" w:pos="2184"/>
        </w:tabs>
        <w:spacing w:after="0" w:line="262" w:lineRule="auto"/>
        <w:ind w:left="1820"/>
      </w:pPr>
      <w:r>
        <w:t>pro hodnocení vybraných projektů ze specifického cíle 1.2</w:t>
      </w:r>
    </w:p>
    <w:p w14:paraId="3053EA59" w14:textId="77777777" w:rsidR="00740ECE" w:rsidRDefault="00105EA7">
      <w:pPr>
        <w:pStyle w:val="Zkladntext1"/>
        <w:numPr>
          <w:ilvl w:val="0"/>
          <w:numId w:val="3"/>
        </w:numPr>
        <w:tabs>
          <w:tab w:val="left" w:pos="2184"/>
        </w:tabs>
        <w:spacing w:after="0" w:line="262" w:lineRule="auto"/>
        <w:ind w:left="1820"/>
      </w:pPr>
      <w:r>
        <w:t xml:space="preserve">honorář: </w:t>
      </w:r>
      <w:proofErr w:type="gramStart"/>
      <w:r>
        <w:t>20.500,-</w:t>
      </w:r>
      <w:proofErr w:type="gramEnd"/>
      <w:r>
        <w:t xml:space="preserve"> Kč</w:t>
      </w:r>
    </w:p>
    <w:p w14:paraId="1E522210" w14:textId="77777777" w:rsidR="00740ECE" w:rsidRDefault="00105EA7">
      <w:pPr>
        <w:pStyle w:val="Zkladntext1"/>
        <w:spacing w:after="0" w:line="240" w:lineRule="auto"/>
        <w:ind w:left="1100"/>
      </w:pPr>
      <w:r>
        <w:rPr>
          <w:rFonts w:ascii="Courier New" w:eastAsia="Courier New" w:hAnsi="Courier New" w:cs="Courier New"/>
          <w:sz w:val="20"/>
          <w:szCs w:val="20"/>
        </w:rPr>
        <w:t xml:space="preserve">o </w:t>
      </w:r>
      <w:r>
        <w:t>Úkol 11: Realizace 4 případových studií pro projekty ze specifického cíle 1.2</w:t>
      </w:r>
    </w:p>
    <w:p w14:paraId="4FF18F76" w14:textId="77777777" w:rsidR="00740ECE" w:rsidRDefault="00105EA7">
      <w:pPr>
        <w:pStyle w:val="Zkladntext1"/>
        <w:numPr>
          <w:ilvl w:val="0"/>
          <w:numId w:val="3"/>
        </w:numPr>
        <w:tabs>
          <w:tab w:val="left" w:pos="2184"/>
        </w:tabs>
        <w:spacing w:after="0" w:line="262" w:lineRule="auto"/>
        <w:ind w:left="1820"/>
      </w:pPr>
      <w:proofErr w:type="spellStart"/>
      <w:r>
        <w:t>desk</w:t>
      </w:r>
      <w:proofErr w:type="spellEnd"/>
      <w:r>
        <w:t xml:space="preserve"> </w:t>
      </w:r>
      <w:proofErr w:type="spellStart"/>
      <w:r>
        <w:t>research</w:t>
      </w:r>
      <w:proofErr w:type="spellEnd"/>
      <w:r>
        <w:t xml:space="preserve"> informací o dopadech projektů v regionu</w:t>
      </w:r>
    </w:p>
    <w:p w14:paraId="01197EEF" w14:textId="77777777" w:rsidR="00740ECE" w:rsidRDefault="00105EA7">
      <w:pPr>
        <w:pStyle w:val="Zkladntext1"/>
        <w:numPr>
          <w:ilvl w:val="0"/>
          <w:numId w:val="3"/>
        </w:numPr>
        <w:tabs>
          <w:tab w:val="left" w:pos="2184"/>
        </w:tabs>
        <w:spacing w:after="0" w:line="262" w:lineRule="auto"/>
        <w:ind w:left="1820"/>
      </w:pPr>
      <w:r>
        <w:t>realizace a zápis rozhovorů s relevantními aktéry případové studie</w:t>
      </w:r>
    </w:p>
    <w:p w14:paraId="4A273ADD" w14:textId="77777777" w:rsidR="00740ECE" w:rsidRDefault="00105EA7">
      <w:pPr>
        <w:pStyle w:val="Zkladntext1"/>
        <w:numPr>
          <w:ilvl w:val="0"/>
          <w:numId w:val="3"/>
        </w:numPr>
        <w:tabs>
          <w:tab w:val="left" w:pos="2184"/>
        </w:tabs>
        <w:spacing w:after="0" w:line="262" w:lineRule="auto"/>
        <w:ind w:left="2180" w:hanging="360"/>
      </w:pPr>
      <w:r>
        <w:t>provedení ostatních dílčích úkolů spojených s hodnocením projektů a vymezeném ve vstupní zprávě evaluace</w:t>
      </w:r>
    </w:p>
    <w:p w14:paraId="5E0A1849" w14:textId="77777777" w:rsidR="00740ECE" w:rsidRDefault="00105EA7">
      <w:pPr>
        <w:pStyle w:val="Zkladntext1"/>
        <w:numPr>
          <w:ilvl w:val="0"/>
          <w:numId w:val="3"/>
        </w:numPr>
        <w:tabs>
          <w:tab w:val="left" w:pos="2184"/>
        </w:tabs>
        <w:spacing w:after="140" w:line="262" w:lineRule="auto"/>
        <w:ind w:left="1820"/>
      </w:pPr>
      <w:r>
        <w:t xml:space="preserve">honorář: </w:t>
      </w:r>
      <w:proofErr w:type="gramStart"/>
      <w:r>
        <w:t>56.000,-</w:t>
      </w:r>
      <w:proofErr w:type="gramEnd"/>
      <w:r>
        <w:t xml:space="preserve"> Kč</w:t>
      </w:r>
    </w:p>
    <w:p w14:paraId="44529251" w14:textId="77777777" w:rsidR="00740ECE" w:rsidRDefault="00105EA7">
      <w:pPr>
        <w:pStyle w:val="Zkladntext1"/>
        <w:numPr>
          <w:ilvl w:val="1"/>
          <w:numId w:val="4"/>
        </w:numPr>
        <w:tabs>
          <w:tab w:val="left" w:pos="1042"/>
        </w:tabs>
        <w:spacing w:after="140" w:line="290" w:lineRule="auto"/>
        <w:ind w:left="1020" w:hanging="740"/>
        <w:jc w:val="both"/>
      </w:pPr>
      <w:r>
        <w:t xml:space="preserve">Poskytoval bere na vědomí, že primární objednatel MMR ČR může v průběhu řešení projektu částečně modifikovat rámcový rozsah prací a zavazuje se poskytovat odbornou </w:t>
      </w:r>
      <w:proofErr w:type="gramStart"/>
      <w:r>
        <w:t>dopravně- inženýrskou</w:t>
      </w:r>
      <w:proofErr w:type="gramEnd"/>
      <w:r>
        <w:t xml:space="preserve"> podporu Objednateli při projednávání případných změnových požadavků primárního objednatele MMR ČR.</w:t>
      </w:r>
    </w:p>
    <w:p w14:paraId="2EC4198C" w14:textId="77777777" w:rsidR="00740ECE" w:rsidRDefault="00105EA7">
      <w:pPr>
        <w:pStyle w:val="Zkladntext1"/>
        <w:numPr>
          <w:ilvl w:val="1"/>
          <w:numId w:val="4"/>
        </w:numPr>
        <w:tabs>
          <w:tab w:val="left" w:pos="1042"/>
        </w:tabs>
        <w:spacing w:after="140" w:line="290" w:lineRule="auto"/>
        <w:ind w:left="1020" w:hanging="740"/>
        <w:jc w:val="both"/>
      </w:pPr>
      <w:r>
        <w:t>Poskytovatel se zavazuje poskytovat Služby řádně a ve stanoveném rozsahu a termínech, v souladu s požadavky specifikovanými v harmonogramu dohodnutým s primárním objednatelem MMR ČR. Harmonogram má následující milníky:</w:t>
      </w:r>
    </w:p>
    <w:p w14:paraId="3414EDD2" w14:textId="77777777" w:rsidR="00740ECE" w:rsidRDefault="00105EA7">
      <w:pPr>
        <w:pStyle w:val="Zkladntext1"/>
        <w:numPr>
          <w:ilvl w:val="0"/>
          <w:numId w:val="5"/>
        </w:numPr>
        <w:tabs>
          <w:tab w:val="left" w:pos="744"/>
        </w:tabs>
        <w:spacing w:after="40" w:line="262" w:lineRule="auto"/>
        <w:ind w:firstLine="380"/>
      </w:pPr>
      <w:r>
        <w:t>Účinnost smlouvy: 15/2/23</w:t>
      </w:r>
    </w:p>
    <w:p w14:paraId="21F46297" w14:textId="77777777" w:rsidR="00740ECE" w:rsidRDefault="00105EA7">
      <w:pPr>
        <w:pStyle w:val="Zkladntext1"/>
        <w:numPr>
          <w:ilvl w:val="0"/>
          <w:numId w:val="5"/>
        </w:numPr>
        <w:tabs>
          <w:tab w:val="left" w:pos="744"/>
        </w:tabs>
        <w:spacing w:after="40" w:line="262" w:lineRule="auto"/>
        <w:ind w:firstLine="380"/>
      </w:pPr>
      <w:r>
        <w:t>Draft Vstupní zprávy: 15/3/23</w:t>
      </w:r>
    </w:p>
    <w:p w14:paraId="3776F167" w14:textId="77777777" w:rsidR="00740ECE" w:rsidRDefault="00105EA7">
      <w:pPr>
        <w:pStyle w:val="Zkladntext1"/>
        <w:numPr>
          <w:ilvl w:val="0"/>
          <w:numId w:val="5"/>
        </w:numPr>
        <w:tabs>
          <w:tab w:val="left" w:pos="744"/>
        </w:tabs>
        <w:spacing w:after="40" w:line="262" w:lineRule="auto"/>
        <w:ind w:firstLine="380"/>
      </w:pPr>
      <w:r>
        <w:t>Draft Průběžné zprávy: 15/6/23</w:t>
      </w:r>
    </w:p>
    <w:p w14:paraId="6917DF3F" w14:textId="77777777" w:rsidR="00740ECE" w:rsidRDefault="00105EA7">
      <w:pPr>
        <w:pStyle w:val="Zkladntext1"/>
        <w:numPr>
          <w:ilvl w:val="0"/>
          <w:numId w:val="5"/>
        </w:numPr>
        <w:tabs>
          <w:tab w:val="left" w:pos="744"/>
        </w:tabs>
        <w:spacing w:after="40" w:line="262" w:lineRule="auto"/>
        <w:ind w:firstLine="380"/>
      </w:pPr>
      <w:r>
        <w:t>Draft Závěrečné zprávy: 15/10/23</w:t>
      </w:r>
    </w:p>
    <w:p w14:paraId="53DC6421" w14:textId="77777777" w:rsidR="00740ECE" w:rsidRDefault="00105EA7">
      <w:pPr>
        <w:pStyle w:val="Zkladntext1"/>
        <w:numPr>
          <w:ilvl w:val="0"/>
          <w:numId w:val="5"/>
        </w:numPr>
        <w:tabs>
          <w:tab w:val="left" w:pos="744"/>
        </w:tabs>
        <w:spacing w:after="340" w:line="262" w:lineRule="auto"/>
        <w:ind w:firstLine="380"/>
      </w:pPr>
      <w:r>
        <w:t>Finalizace celého výzkumu: nejdéle do 15/2/24</w:t>
      </w:r>
    </w:p>
    <w:p w14:paraId="48FA2393" w14:textId="2F1D378A" w:rsidR="00740ECE" w:rsidRDefault="00105EA7">
      <w:pPr>
        <w:pStyle w:val="Zkladntext1"/>
        <w:numPr>
          <w:ilvl w:val="1"/>
          <w:numId w:val="4"/>
        </w:numPr>
        <w:tabs>
          <w:tab w:val="left" w:pos="1042"/>
        </w:tabs>
        <w:spacing w:after="340" w:line="310" w:lineRule="auto"/>
        <w:ind w:left="1020" w:hanging="740"/>
        <w:jc w:val="both"/>
      </w:pPr>
      <w:r>
        <w:t xml:space="preserve">Při řešení a odevzdávání dílčích a závěrečných výstupů se Poskytovatel zavazuje dodržovat pravidla povinné publicity v souladu s pravidly IROP a postupovat dle koordinace vedoucího evaluátora Objednatele, kterým je </w:t>
      </w:r>
      <w:proofErr w:type="spellStart"/>
      <w:r w:rsidR="002666BE">
        <w:t>xxxxxxxxxxx</w:t>
      </w:r>
      <w:proofErr w:type="spellEnd"/>
    </w:p>
    <w:p w14:paraId="3F339339" w14:textId="77777777" w:rsidR="00740ECE" w:rsidRDefault="00105EA7">
      <w:pPr>
        <w:pStyle w:val="Nadpis40"/>
        <w:keepNext/>
        <w:keepLines/>
        <w:numPr>
          <w:ilvl w:val="0"/>
          <w:numId w:val="6"/>
        </w:numPr>
        <w:tabs>
          <w:tab w:val="left" w:pos="436"/>
        </w:tabs>
        <w:spacing w:after="140" w:line="262" w:lineRule="auto"/>
      </w:pPr>
      <w:bookmarkStart w:id="6" w:name="bookmark17"/>
      <w:r>
        <w:t>CENA SLUŽEB</w:t>
      </w:r>
      <w:bookmarkEnd w:id="6"/>
    </w:p>
    <w:p w14:paraId="38A3BCDC" w14:textId="77777777" w:rsidR="00740ECE" w:rsidRDefault="00105EA7">
      <w:pPr>
        <w:pStyle w:val="Zkladntext1"/>
        <w:numPr>
          <w:ilvl w:val="1"/>
          <w:numId w:val="6"/>
        </w:numPr>
        <w:tabs>
          <w:tab w:val="left" w:pos="1042"/>
        </w:tabs>
        <w:spacing w:after="140" w:line="310" w:lineRule="auto"/>
        <w:ind w:left="1020" w:hanging="740"/>
        <w:jc w:val="both"/>
      </w:pPr>
      <w:r>
        <w:t>Cena za řádně a včas poskytnuté Služby byla smluvními stranami sjednána na základě oboustranné dohody, zahrnuje veškeré náklady Poskytovatele spojené s poskytováním Služeb a je cenou konečnou a nepřekročitelnou.</w:t>
      </w:r>
    </w:p>
    <w:p w14:paraId="7C9124E0" w14:textId="77777777" w:rsidR="00740ECE" w:rsidRDefault="00105EA7">
      <w:pPr>
        <w:pStyle w:val="Zkladntext1"/>
        <w:numPr>
          <w:ilvl w:val="1"/>
          <w:numId w:val="6"/>
        </w:numPr>
        <w:tabs>
          <w:tab w:val="left" w:pos="1042"/>
        </w:tabs>
        <w:spacing w:after="140" w:line="262" w:lineRule="auto"/>
        <w:ind w:firstLine="240"/>
      </w:pPr>
      <w:r>
        <w:t xml:space="preserve">Cena Služby činí celkem </w:t>
      </w:r>
      <w:proofErr w:type="gramStart"/>
      <w:r>
        <w:rPr>
          <w:b/>
          <w:bCs/>
        </w:rPr>
        <w:t>552.000,-</w:t>
      </w:r>
      <w:proofErr w:type="gramEnd"/>
      <w:r>
        <w:rPr>
          <w:b/>
          <w:bCs/>
        </w:rPr>
        <w:t xml:space="preserve"> Kč + 21% DPH.</w:t>
      </w:r>
    </w:p>
    <w:p w14:paraId="6740A739" w14:textId="77777777" w:rsidR="00740ECE" w:rsidRDefault="00105EA7">
      <w:pPr>
        <w:pStyle w:val="Zkladntext1"/>
        <w:numPr>
          <w:ilvl w:val="1"/>
          <w:numId w:val="6"/>
        </w:numPr>
        <w:tabs>
          <w:tab w:val="left" w:pos="1042"/>
        </w:tabs>
        <w:spacing w:after="40" w:line="310" w:lineRule="auto"/>
        <w:ind w:left="1020" w:hanging="740"/>
        <w:jc w:val="both"/>
      </w:pPr>
      <w:r>
        <w:t>Objednatel akceptuje změnu Ceny Služby pouze v případě, že dojde ke změně daňových předpisů týkajících se DPH, a to nejvýše o částku odpovídající této změně. Poskytovatel bude účtovat cenu vždy s aktuální sazbou DPH ke dni zdanitelného plnění.</w:t>
      </w:r>
    </w:p>
    <w:p w14:paraId="365C2DAB" w14:textId="77777777" w:rsidR="00740ECE" w:rsidRDefault="00105EA7">
      <w:pPr>
        <w:pStyle w:val="Nadpis40"/>
        <w:keepNext/>
        <w:keepLines/>
        <w:numPr>
          <w:ilvl w:val="0"/>
          <w:numId w:val="6"/>
        </w:numPr>
        <w:tabs>
          <w:tab w:val="left" w:pos="436"/>
        </w:tabs>
      </w:pPr>
      <w:bookmarkStart w:id="7" w:name="bookmark19"/>
      <w:r>
        <w:t>AKCEPTACE A PLATEBNÍ PODMÍNKY</w:t>
      </w:r>
      <w:bookmarkEnd w:id="7"/>
    </w:p>
    <w:p w14:paraId="0950CB8C" w14:textId="77777777" w:rsidR="00740ECE" w:rsidRDefault="00105EA7">
      <w:pPr>
        <w:pStyle w:val="Zkladntext1"/>
        <w:numPr>
          <w:ilvl w:val="1"/>
          <w:numId w:val="6"/>
        </w:numPr>
        <w:tabs>
          <w:tab w:val="left" w:pos="1025"/>
        </w:tabs>
        <w:spacing w:line="310" w:lineRule="auto"/>
        <w:ind w:left="1000" w:hanging="700"/>
        <w:jc w:val="both"/>
      </w:pPr>
      <w:r>
        <w:t>Poskytovatel se zavazuje průběžně konzultovat postup plnění Služeb a vyhotovené podklady s Objednatelem. Objednatel se zavazuje při průběžných konzultacích Poskytovateli poskytovat potřebnou součinnost a dle svých možností se vyjadřovat k průběžným výstupům Poskytovatele.</w:t>
      </w:r>
    </w:p>
    <w:p w14:paraId="7B9D65D7" w14:textId="77777777" w:rsidR="00740ECE" w:rsidRDefault="00105EA7">
      <w:pPr>
        <w:pStyle w:val="Zkladntext1"/>
        <w:numPr>
          <w:ilvl w:val="1"/>
          <w:numId w:val="6"/>
        </w:numPr>
        <w:tabs>
          <w:tab w:val="left" w:pos="1025"/>
        </w:tabs>
        <w:ind w:left="1000" w:hanging="700"/>
        <w:jc w:val="both"/>
      </w:pPr>
      <w:r>
        <w:t xml:space="preserve">Poskytovatel souhlasí s pravidly akceptačního řízení primárního objednatele MMR ČR, který k dílčím i závěrečným výstupům uplatňuje připomínky, které je nutné vypořádat ve stanovených lhůtách. Pokud je připomínka primárního objednatele </w:t>
      </w:r>
      <w:proofErr w:type="spellStart"/>
      <w:r>
        <w:t>nevypořadatelná</w:t>
      </w:r>
      <w:proofErr w:type="spellEnd"/>
      <w:r>
        <w:t>, Poskytovatel neprodleně informuje Objednatele s cílem nalézt smírné řešení i s primárním objednatelem MMR ČR.</w:t>
      </w:r>
    </w:p>
    <w:p w14:paraId="6058DAD8" w14:textId="77777777" w:rsidR="00740ECE" w:rsidRDefault="00105EA7">
      <w:pPr>
        <w:pStyle w:val="Zkladntext1"/>
        <w:numPr>
          <w:ilvl w:val="1"/>
          <w:numId w:val="6"/>
        </w:numPr>
        <w:tabs>
          <w:tab w:val="left" w:pos="1025"/>
        </w:tabs>
        <w:spacing w:line="305" w:lineRule="auto"/>
        <w:ind w:left="1000" w:hanging="700"/>
        <w:jc w:val="both"/>
      </w:pPr>
      <w:r>
        <w:t xml:space="preserve">Při poskytnutí Služby předá Poskytovatel Objednateli veškeré podklady, které se ke Službě vztahují. Dokumenty budou v českém jazyce, pokud nebude Smluvními stranami dohodnuto jinak; přičemž </w:t>
      </w:r>
      <w:r>
        <w:lastRenderedPageBreak/>
        <w:t>současně platí specifika na výstupy v souladu s pravidly publicity.</w:t>
      </w:r>
    </w:p>
    <w:p w14:paraId="4BD0867B" w14:textId="77777777" w:rsidR="00740ECE" w:rsidRDefault="00105EA7">
      <w:pPr>
        <w:pStyle w:val="Zkladntext1"/>
        <w:numPr>
          <w:ilvl w:val="1"/>
          <w:numId w:val="6"/>
        </w:numPr>
        <w:tabs>
          <w:tab w:val="left" w:pos="1025"/>
        </w:tabs>
        <w:ind w:firstLine="280"/>
        <w:jc w:val="both"/>
      </w:pPr>
      <w:r>
        <w:t>Objednatel uhradí Poskytovateli Cenu Služby ve dvou dílčích plněních:</w:t>
      </w:r>
    </w:p>
    <w:p w14:paraId="19C3F9BF" w14:textId="77777777" w:rsidR="00740ECE" w:rsidRDefault="00105EA7">
      <w:pPr>
        <w:pStyle w:val="Zkladntext1"/>
        <w:numPr>
          <w:ilvl w:val="0"/>
          <w:numId w:val="7"/>
        </w:numPr>
        <w:tabs>
          <w:tab w:val="left" w:pos="1854"/>
        </w:tabs>
        <w:spacing w:line="295" w:lineRule="auto"/>
        <w:ind w:left="1840" w:hanging="360"/>
        <w:jc w:val="both"/>
      </w:pPr>
      <w:r>
        <w:t xml:space="preserve">Dílčí plnění 1: Po akceptaci Průběžné evaluační zprávy ze strany primárního objednatele; ve výši 50 % z Ceny Služby, tj. </w:t>
      </w:r>
      <w:proofErr w:type="gramStart"/>
      <w:r>
        <w:t>276.000,-</w:t>
      </w:r>
      <w:proofErr w:type="gramEnd"/>
      <w:r>
        <w:t xml:space="preserve"> Kč</w:t>
      </w:r>
    </w:p>
    <w:p w14:paraId="0E50DECB" w14:textId="77777777" w:rsidR="00740ECE" w:rsidRDefault="00105EA7">
      <w:pPr>
        <w:pStyle w:val="Zkladntext1"/>
        <w:numPr>
          <w:ilvl w:val="0"/>
          <w:numId w:val="7"/>
        </w:numPr>
        <w:tabs>
          <w:tab w:val="left" w:pos="1854"/>
        </w:tabs>
        <w:spacing w:line="290" w:lineRule="auto"/>
        <w:ind w:left="1840" w:hanging="360"/>
        <w:jc w:val="both"/>
      </w:pPr>
      <w:r>
        <w:t xml:space="preserve">Dílčí plnění 2: Po akceptaci Závěrečné evaluační zprávy ze strany primárního objednatele; ve výši 50 % z Ceny Služby, tj. </w:t>
      </w:r>
      <w:proofErr w:type="gramStart"/>
      <w:r>
        <w:t>276.000,-</w:t>
      </w:r>
      <w:proofErr w:type="gramEnd"/>
      <w:r>
        <w:t xml:space="preserve"> Kč</w:t>
      </w:r>
    </w:p>
    <w:p w14:paraId="4F7FD362" w14:textId="77777777" w:rsidR="00740ECE" w:rsidRDefault="00105EA7">
      <w:pPr>
        <w:pStyle w:val="Zkladntext1"/>
        <w:numPr>
          <w:ilvl w:val="1"/>
          <w:numId w:val="6"/>
        </w:numPr>
        <w:tabs>
          <w:tab w:val="left" w:pos="1025"/>
        </w:tabs>
        <w:spacing w:line="305" w:lineRule="auto"/>
        <w:ind w:left="1000" w:hanging="700"/>
        <w:jc w:val="both"/>
      </w:pPr>
      <w:r>
        <w:t xml:space="preserve">Smluvní strany se dohodly, že za řádně a včas poskytnuté a předané Služby vzniká po akceptaci dílčích plnění primárním objednatelem Poskytovateli právo na zaplacení části Ceny Služby a Poskytovatel je oprávněn pro dané dílčí plnění vystavit daňový </w:t>
      </w:r>
      <w:proofErr w:type="gramStart"/>
      <w:r>
        <w:t>doklad - fakturu</w:t>
      </w:r>
      <w:proofErr w:type="gramEnd"/>
      <w:r>
        <w:t>.</w:t>
      </w:r>
    </w:p>
    <w:p w14:paraId="75DD34EF" w14:textId="77777777" w:rsidR="00740ECE" w:rsidRDefault="00105EA7">
      <w:pPr>
        <w:pStyle w:val="Zkladntext1"/>
        <w:numPr>
          <w:ilvl w:val="1"/>
          <w:numId w:val="6"/>
        </w:numPr>
        <w:tabs>
          <w:tab w:val="left" w:pos="1025"/>
        </w:tabs>
        <w:spacing w:line="310" w:lineRule="auto"/>
        <w:ind w:left="1000" w:hanging="700"/>
        <w:jc w:val="both"/>
      </w:pPr>
      <w:r>
        <w:t>Daňový doklad musí splňovat všechny náležitosti požadované zákonem č. 235/2004 Sb., o dani z přidané hodnoty, ve znění pozdějších předpisů, a ostatními obecně závaznými právními předpisy.</w:t>
      </w:r>
    </w:p>
    <w:p w14:paraId="4244A8F7" w14:textId="77777777" w:rsidR="00740ECE" w:rsidRDefault="00105EA7">
      <w:pPr>
        <w:pStyle w:val="Zkladntext1"/>
        <w:numPr>
          <w:ilvl w:val="1"/>
          <w:numId w:val="6"/>
        </w:numPr>
        <w:tabs>
          <w:tab w:val="left" w:pos="1025"/>
        </w:tabs>
        <w:spacing w:line="310" w:lineRule="auto"/>
        <w:ind w:left="1000" w:hanging="700"/>
        <w:jc w:val="both"/>
      </w:pPr>
      <w:r>
        <w:t xml:space="preserve">Nebude-li daňový doklad obsahovat stanovené náležitosti, nebo správně uvedené údaje dle této Smlouvy, je Objednatel oprávněn vrátit jej ve lhůtě splatnosti Poskytovateli s uvedením chybějících náležitostí nebo nesprávných údajů. V takovém případě se </w:t>
      </w:r>
      <w:proofErr w:type="gramStart"/>
      <w:r>
        <w:t>přeruší</w:t>
      </w:r>
      <w:proofErr w:type="gramEnd"/>
      <w:r>
        <w:t xml:space="preserve"> běh lhůty splatnosti a nová lhůta splatnosti počne běžet doručením opraveného daňového dokladu. V takovém případě není Objednatel v prodlení s úhradou daňového dokladu.</w:t>
      </w:r>
    </w:p>
    <w:p w14:paraId="5F12D42F" w14:textId="77777777" w:rsidR="00740ECE" w:rsidRDefault="00105EA7">
      <w:pPr>
        <w:pStyle w:val="Zkladntext1"/>
        <w:numPr>
          <w:ilvl w:val="1"/>
          <w:numId w:val="6"/>
        </w:numPr>
        <w:tabs>
          <w:tab w:val="left" w:pos="1025"/>
        </w:tabs>
        <w:spacing w:line="310" w:lineRule="auto"/>
        <w:ind w:left="1000" w:hanging="700"/>
        <w:jc w:val="both"/>
      </w:pPr>
      <w:r>
        <w:t>Daňové doklady se platí bankovním převodem na účet Poskytovatele uvedený v daňovém dokladu. Dnem splatnosti je den, kdy je částka odepsána z bankovního účtu Objednatele. Objednatel je povinen řádný daňový doklad zaplatit do 30 dnů od doručení.</w:t>
      </w:r>
    </w:p>
    <w:p w14:paraId="706301B6" w14:textId="77777777" w:rsidR="00740ECE" w:rsidRDefault="00105EA7">
      <w:pPr>
        <w:pStyle w:val="Zkladntext1"/>
        <w:numPr>
          <w:ilvl w:val="1"/>
          <w:numId w:val="6"/>
        </w:numPr>
        <w:tabs>
          <w:tab w:val="left" w:pos="1025"/>
        </w:tabs>
        <w:spacing w:after="340" w:line="310" w:lineRule="auto"/>
        <w:ind w:left="1000" w:hanging="700"/>
        <w:jc w:val="both"/>
      </w:pPr>
      <w:r>
        <w:t xml:space="preserve">Poskytovatel bere na vědomí, že Objednatel není v prodlení s úhradou fakturované částky, pokud nedojde ke schválení státního rozpočtu a Objednatel tak není schopen proplácet daňové </w:t>
      </w:r>
      <w:proofErr w:type="gramStart"/>
      <w:r>
        <w:t>doklady - faktury</w:t>
      </w:r>
      <w:proofErr w:type="gramEnd"/>
      <w:r>
        <w:t xml:space="preserve"> v souladu se stanovenou splatností.</w:t>
      </w:r>
    </w:p>
    <w:p w14:paraId="21459FE0" w14:textId="77777777" w:rsidR="00740ECE" w:rsidRDefault="00105EA7">
      <w:pPr>
        <w:pStyle w:val="Nadpis40"/>
        <w:keepNext/>
        <w:keepLines/>
        <w:numPr>
          <w:ilvl w:val="0"/>
          <w:numId w:val="6"/>
        </w:numPr>
        <w:tabs>
          <w:tab w:val="left" w:pos="436"/>
        </w:tabs>
      </w:pPr>
      <w:bookmarkStart w:id="8" w:name="bookmark21"/>
      <w:r>
        <w:t>OPRÁVNĚNÉ OSOBY</w:t>
      </w:r>
      <w:bookmarkEnd w:id="8"/>
    </w:p>
    <w:p w14:paraId="0713187D" w14:textId="77777777" w:rsidR="00740ECE" w:rsidRDefault="00105EA7">
      <w:pPr>
        <w:pStyle w:val="Zkladntext1"/>
        <w:numPr>
          <w:ilvl w:val="1"/>
          <w:numId w:val="6"/>
        </w:numPr>
        <w:tabs>
          <w:tab w:val="left" w:pos="1025"/>
        </w:tabs>
        <w:ind w:left="1000" w:hanging="700"/>
        <w:jc w:val="both"/>
      </w:pPr>
      <w:r>
        <w:t xml:space="preserve">Smluvní strany jmenují jako odbornou kontaktní osobu Objednatele: Mgr. Marek Petráš, tel. 601 153 418, </w:t>
      </w:r>
      <w:hyperlink r:id="rId8" w:history="1">
        <w:r>
          <w:rPr>
            <w:lang w:val="en-US" w:eastAsia="en-US" w:bidi="en-US"/>
          </w:rPr>
          <w:t>petras@navigae.cz</w:t>
        </w:r>
      </w:hyperlink>
      <w:r>
        <w:rPr>
          <w:lang w:val="en-US" w:eastAsia="en-US" w:bidi="en-US"/>
        </w:rPr>
        <w:t xml:space="preserve"> </w:t>
      </w:r>
      <w:r>
        <w:t xml:space="preserve">a jako odbornou kontaktní osobu Poskytovatele: Ing. Roman Čampula, tel. 603 478 963, </w:t>
      </w:r>
      <w:hyperlink r:id="rId9" w:history="1">
        <w:r>
          <w:rPr>
            <w:lang w:val="en-US" w:eastAsia="en-US" w:bidi="en-US"/>
          </w:rPr>
          <w:t>roman.campula@cdv.cz</w:t>
        </w:r>
      </w:hyperlink>
      <w:r>
        <w:rPr>
          <w:lang w:val="en-US" w:eastAsia="en-US" w:bidi="en-US"/>
        </w:rPr>
        <w:t>.</w:t>
      </w:r>
    </w:p>
    <w:p w14:paraId="029F2B29" w14:textId="77777777" w:rsidR="00740ECE" w:rsidRDefault="00105EA7">
      <w:pPr>
        <w:pStyle w:val="Zkladntext1"/>
        <w:numPr>
          <w:ilvl w:val="1"/>
          <w:numId w:val="6"/>
        </w:numPr>
        <w:tabs>
          <w:tab w:val="left" w:pos="1025"/>
        </w:tabs>
        <w:ind w:left="1000" w:hanging="700"/>
        <w:jc w:val="both"/>
      </w:pPr>
      <w:r>
        <w:t>Odborné kontaktní osoby mohou činit rozhodnutí závazná pro Smluvní strany ve vztahu k plnění povinností vyplývajících z této Smlouvy, budou zastupovat Smluvní strany v obchodních a technických záležitostech souvisejících s plněním této Smlouvy. Odborné kontaktní osoby mohou taky podepisovat akceptační protokoly a poskytovat informace o průběhu poskytování Služeb, pokud si primární objednatel MMR ČR nevyžádá podpisy statutárních zástupců.</w:t>
      </w:r>
    </w:p>
    <w:p w14:paraId="2F477CC4" w14:textId="4A170043" w:rsidR="00740ECE" w:rsidRDefault="00105EA7">
      <w:pPr>
        <w:pStyle w:val="Zkladntext1"/>
        <w:spacing w:line="310" w:lineRule="auto"/>
        <w:ind w:left="1000" w:firstLine="20"/>
        <w:jc w:val="both"/>
      </w:pPr>
      <w:r>
        <w:t xml:space="preserve">Smluvní kontaktní osobou za Objednatele je Radim Gill, tel. </w:t>
      </w:r>
      <w:proofErr w:type="spellStart"/>
      <w:r w:rsidR="002666BE">
        <w:t>xxxxxx</w:t>
      </w:r>
      <w:proofErr w:type="spellEnd"/>
      <w:r>
        <w:t xml:space="preserve">, </w:t>
      </w:r>
      <w:proofErr w:type="spellStart"/>
      <w:r w:rsidR="002666BE">
        <w:rPr>
          <w:color w:val="1C3061"/>
          <w:u w:val="single"/>
          <w:lang w:val="en-US" w:eastAsia="en-US" w:bidi="en-US"/>
        </w:rPr>
        <w:t>xxxxxxxxx</w:t>
      </w:r>
      <w:proofErr w:type="spellEnd"/>
      <w:r>
        <w:rPr>
          <w:color w:val="1C3061"/>
          <w:lang w:val="en-US" w:eastAsia="en-US" w:bidi="en-US"/>
        </w:rPr>
        <w:t xml:space="preserve">, </w:t>
      </w:r>
      <w:r>
        <w:t xml:space="preserve">smluvní kontaktní osobou za Poskytovatele je </w:t>
      </w:r>
      <w:proofErr w:type="spellStart"/>
      <w:r w:rsidR="002666BE">
        <w:t>xxxxxxx</w:t>
      </w:r>
      <w:proofErr w:type="spellEnd"/>
      <w:r>
        <w:t xml:space="preserve">, tel. </w:t>
      </w:r>
      <w:proofErr w:type="spellStart"/>
      <w:r w:rsidR="002666BE">
        <w:t>xxxxx</w:t>
      </w:r>
      <w:proofErr w:type="spellEnd"/>
      <w:r>
        <w:t xml:space="preserve">, </w:t>
      </w:r>
      <w:hyperlink r:id="rId10" w:history="1">
        <w:proofErr w:type="spellStart"/>
        <w:r w:rsidR="002666BE">
          <w:rPr>
            <w:color w:val="1C3061"/>
            <w:u w:val="single"/>
            <w:lang w:val="en-US" w:eastAsia="en-US" w:bidi="en-US"/>
          </w:rPr>
          <w:t>xxxxxxxxxxx</w:t>
        </w:r>
        <w:proofErr w:type="spellEnd"/>
      </w:hyperlink>
    </w:p>
    <w:p w14:paraId="648A3FDF" w14:textId="77777777" w:rsidR="00740ECE" w:rsidRDefault="00105EA7">
      <w:pPr>
        <w:pStyle w:val="Zkladntext1"/>
        <w:numPr>
          <w:ilvl w:val="1"/>
          <w:numId w:val="6"/>
        </w:numPr>
        <w:tabs>
          <w:tab w:val="left" w:pos="1016"/>
        </w:tabs>
        <w:spacing w:after="340" w:line="310" w:lineRule="auto"/>
        <w:ind w:left="1000" w:hanging="720"/>
        <w:jc w:val="both"/>
      </w:pPr>
      <w:r>
        <w:t>Smluvní strany jsou oprávněny jednostranně změnit Kontaktní osoby, na tuto změnu jsou však povinny druhou Smluvní stranu písemně upozornit. Tato změna je vůči druhé Smluvní straně účinná ode dne doručení oznámení o změně. Taková změna nevyžaduje uzavření písemného dodatku ke Smlouvě.</w:t>
      </w:r>
    </w:p>
    <w:p w14:paraId="26C14899" w14:textId="77777777" w:rsidR="00740ECE" w:rsidRDefault="00105EA7">
      <w:pPr>
        <w:pStyle w:val="Nadpis40"/>
        <w:keepNext/>
        <w:keepLines/>
        <w:numPr>
          <w:ilvl w:val="0"/>
          <w:numId w:val="6"/>
        </w:numPr>
        <w:tabs>
          <w:tab w:val="left" w:pos="436"/>
        </w:tabs>
        <w:spacing w:line="310" w:lineRule="auto"/>
      </w:pPr>
      <w:bookmarkStart w:id="9" w:name="bookmark23"/>
      <w:r>
        <w:t>REALIZAČNÍ TÝM</w:t>
      </w:r>
      <w:bookmarkEnd w:id="9"/>
    </w:p>
    <w:p w14:paraId="600ACF5A" w14:textId="15BEDD36" w:rsidR="00740ECE" w:rsidRDefault="00105EA7">
      <w:pPr>
        <w:pStyle w:val="Zkladntext1"/>
        <w:numPr>
          <w:ilvl w:val="1"/>
          <w:numId w:val="6"/>
        </w:numPr>
        <w:tabs>
          <w:tab w:val="left" w:pos="1016"/>
        </w:tabs>
        <w:spacing w:line="310" w:lineRule="auto"/>
        <w:ind w:left="1000" w:hanging="720"/>
        <w:jc w:val="both"/>
      </w:pPr>
      <w:r>
        <w:t xml:space="preserve">Poskytovatel jmenuje </w:t>
      </w:r>
      <w:proofErr w:type="spellStart"/>
      <w:r w:rsidR="002666BE">
        <w:t>xxxxxxx</w:t>
      </w:r>
      <w:proofErr w:type="spellEnd"/>
      <w:r>
        <w:t xml:space="preserve"> jako oprávněné osoby Poskytovatele, kteří poskytují odborné služby při řešení projektu.</w:t>
      </w:r>
    </w:p>
    <w:p w14:paraId="19C18B43" w14:textId="77777777" w:rsidR="00740ECE" w:rsidRDefault="00105EA7">
      <w:pPr>
        <w:pStyle w:val="Zkladntext1"/>
        <w:numPr>
          <w:ilvl w:val="1"/>
          <w:numId w:val="6"/>
        </w:numPr>
        <w:tabs>
          <w:tab w:val="left" w:pos="1016"/>
        </w:tabs>
        <w:spacing w:line="305" w:lineRule="auto"/>
        <w:ind w:left="1000" w:hanging="720"/>
        <w:jc w:val="both"/>
      </w:pPr>
      <w:r>
        <w:t>Objednatel je oprávněn povolit výjimky (např. aby sběr dat v terénu byl prováděn méně kvalifikovanými pracovníky Poskytovatele).</w:t>
      </w:r>
    </w:p>
    <w:p w14:paraId="31083B78" w14:textId="77777777" w:rsidR="00740ECE" w:rsidRDefault="00105EA7">
      <w:pPr>
        <w:pStyle w:val="Zkladntext1"/>
        <w:numPr>
          <w:ilvl w:val="1"/>
          <w:numId w:val="6"/>
        </w:numPr>
        <w:tabs>
          <w:tab w:val="left" w:pos="1016"/>
        </w:tabs>
        <w:spacing w:line="310" w:lineRule="auto"/>
        <w:ind w:left="1000" w:hanging="720"/>
        <w:jc w:val="both"/>
      </w:pPr>
      <w:r>
        <w:t xml:space="preserve">Jakmile primární objednatel MMR ČR schválí oprávněné osoby v řešitelském týmu, další Změny a </w:t>
      </w:r>
      <w:r>
        <w:lastRenderedPageBreak/>
        <w:t>náhrady expertů jsou možné pouze po předchozím písemném schválení ze strany primárního objednatele MMR ČR.</w:t>
      </w:r>
    </w:p>
    <w:p w14:paraId="23DE31ED" w14:textId="77777777" w:rsidR="00740ECE" w:rsidRDefault="00105EA7">
      <w:pPr>
        <w:pStyle w:val="Zkladntext1"/>
        <w:numPr>
          <w:ilvl w:val="1"/>
          <w:numId w:val="6"/>
        </w:numPr>
        <w:tabs>
          <w:tab w:val="left" w:pos="1016"/>
          <w:tab w:val="left" w:pos="1029"/>
        </w:tabs>
        <w:spacing w:line="310" w:lineRule="auto"/>
        <w:ind w:firstLine="280"/>
        <w:jc w:val="both"/>
      </w:pPr>
      <w:r>
        <w:t>Poskytovatel je povinen vést aktualizovaný seznam členů Realizačního týmu.</w:t>
      </w:r>
    </w:p>
    <w:p w14:paraId="1E2E27F1" w14:textId="77777777" w:rsidR="00740ECE" w:rsidRDefault="00105EA7">
      <w:pPr>
        <w:pStyle w:val="Zkladntext1"/>
        <w:numPr>
          <w:ilvl w:val="1"/>
          <w:numId w:val="6"/>
        </w:numPr>
        <w:tabs>
          <w:tab w:val="left" w:pos="1016"/>
          <w:tab w:val="left" w:pos="1029"/>
        </w:tabs>
        <w:spacing w:after="0" w:line="310" w:lineRule="auto"/>
        <w:ind w:firstLine="280"/>
        <w:jc w:val="both"/>
      </w:pPr>
      <w:r>
        <w:t>Za plnění svých případných poddodavatelů Poskytovatel odpovídá jako za své plnění, včetně</w:t>
      </w:r>
    </w:p>
    <w:p w14:paraId="6BBF1008" w14:textId="77777777" w:rsidR="00740ECE" w:rsidRDefault="00105EA7">
      <w:pPr>
        <w:pStyle w:val="Zkladntext1"/>
        <w:spacing w:after="340" w:line="310" w:lineRule="auto"/>
        <w:ind w:firstLine="1000"/>
      </w:pPr>
      <w:r>
        <w:t>odpovědnosti za důsledky vzniklé při porušení závazků plynoucích ze Smlouvy.</w:t>
      </w:r>
    </w:p>
    <w:p w14:paraId="1BD6E7B0" w14:textId="77777777" w:rsidR="00740ECE" w:rsidRDefault="00105EA7">
      <w:pPr>
        <w:pStyle w:val="Nadpis40"/>
        <w:keepNext/>
        <w:keepLines/>
        <w:numPr>
          <w:ilvl w:val="0"/>
          <w:numId w:val="6"/>
        </w:numPr>
        <w:tabs>
          <w:tab w:val="left" w:pos="436"/>
        </w:tabs>
        <w:spacing w:line="310" w:lineRule="auto"/>
      </w:pPr>
      <w:bookmarkStart w:id="10" w:name="bookmark25"/>
      <w:r>
        <w:t>DORUČOVÁNÍ</w:t>
      </w:r>
      <w:bookmarkEnd w:id="10"/>
    </w:p>
    <w:p w14:paraId="1E830A41" w14:textId="77777777" w:rsidR="00740ECE" w:rsidRDefault="00105EA7">
      <w:pPr>
        <w:pStyle w:val="Zkladntext1"/>
        <w:numPr>
          <w:ilvl w:val="1"/>
          <w:numId w:val="6"/>
        </w:numPr>
        <w:tabs>
          <w:tab w:val="left" w:pos="1016"/>
        </w:tabs>
        <w:ind w:left="1000" w:hanging="720"/>
        <w:jc w:val="both"/>
      </w:pPr>
      <w:r>
        <w:t>Doručování mezi Smluvními stranami se uskutečňuje na adresy sídla uvedené v záhlaví této Smlouvy. Smluvní strana má povinnost oznámit do pěti (5) dnů druhé smluvní straně změnu svého sídla nebo jiné kontaktní adresy, popř. jiných údajů. Vůči druhé Smluvní straně je změna účinná, až když se o ní dozví.</w:t>
      </w:r>
    </w:p>
    <w:p w14:paraId="242D25C0" w14:textId="56391238" w:rsidR="00740ECE" w:rsidRDefault="00105EA7">
      <w:pPr>
        <w:pStyle w:val="Zkladntext1"/>
        <w:numPr>
          <w:ilvl w:val="1"/>
          <w:numId w:val="6"/>
        </w:numPr>
        <w:tabs>
          <w:tab w:val="left" w:pos="1016"/>
        </w:tabs>
        <w:ind w:left="1000" w:hanging="720"/>
        <w:jc w:val="both"/>
      </w:pPr>
      <w:r>
        <w:t>Všechna oznámení mezi Smluvními stranami, včetně návrhů, informací, žádostí, která se vztahují k</w:t>
      </w:r>
      <w:r w:rsidR="002666BE">
        <w:t xml:space="preserve"> </w:t>
      </w:r>
      <w:r>
        <w:t>této Smlouvě, nebo která mají být učiněna na základě této Smlouvy nebo v souvislosti s ní, musí být učiněna v písemné formě a doručena elektronicky emailem, nestanoví-li Smlouva jiné podmínky.</w:t>
      </w:r>
    </w:p>
    <w:p w14:paraId="730DEAD3" w14:textId="77777777" w:rsidR="00740ECE" w:rsidRDefault="00105EA7">
      <w:pPr>
        <w:pStyle w:val="Zkladntext1"/>
        <w:numPr>
          <w:ilvl w:val="1"/>
          <w:numId w:val="6"/>
        </w:numPr>
        <w:tabs>
          <w:tab w:val="left" w:pos="1016"/>
        </w:tabs>
        <w:spacing w:after="340" w:line="310" w:lineRule="auto"/>
        <w:ind w:firstLine="280"/>
        <w:jc w:val="both"/>
      </w:pPr>
      <w:r>
        <w:t>Za den doručení se též považuje den, kdy adresát převzetí zásilky odmítl.</w:t>
      </w:r>
    </w:p>
    <w:p w14:paraId="77F683B4" w14:textId="77777777" w:rsidR="00740ECE" w:rsidRDefault="00105EA7">
      <w:pPr>
        <w:pStyle w:val="Nadpis40"/>
        <w:keepNext/>
        <w:keepLines/>
        <w:numPr>
          <w:ilvl w:val="0"/>
          <w:numId w:val="6"/>
        </w:numPr>
        <w:tabs>
          <w:tab w:val="left" w:pos="436"/>
        </w:tabs>
        <w:spacing w:line="310" w:lineRule="auto"/>
      </w:pPr>
      <w:bookmarkStart w:id="11" w:name="bookmark27"/>
      <w:r>
        <w:t>VLASTNICKÉ PRÁVO A LICENČNÍ OPRÁVNĚNÍ</w:t>
      </w:r>
      <w:bookmarkEnd w:id="11"/>
    </w:p>
    <w:p w14:paraId="472795B0" w14:textId="77777777" w:rsidR="00740ECE" w:rsidRDefault="00105EA7">
      <w:pPr>
        <w:pStyle w:val="Zkladntext1"/>
        <w:numPr>
          <w:ilvl w:val="1"/>
          <w:numId w:val="6"/>
        </w:numPr>
        <w:tabs>
          <w:tab w:val="left" w:pos="1016"/>
        </w:tabs>
        <w:spacing w:line="310" w:lineRule="auto"/>
        <w:ind w:left="1000" w:hanging="720"/>
        <w:jc w:val="both"/>
      </w:pPr>
      <w:r>
        <w:t>Vlastnické právo ke všem výstupům předaným Poskytovatelem Objednateli v souvislosti s poskytnutím Služby přechází na Objednatele a poté na primárního objednatele MMR ČR dnem akceptace plnění ze strany primárního objednatel MMR ČR.</w:t>
      </w:r>
    </w:p>
    <w:p w14:paraId="54A6602C" w14:textId="77777777" w:rsidR="00740ECE" w:rsidRDefault="00105EA7">
      <w:pPr>
        <w:pStyle w:val="Zkladntext1"/>
        <w:numPr>
          <w:ilvl w:val="1"/>
          <w:numId w:val="6"/>
        </w:numPr>
        <w:tabs>
          <w:tab w:val="left" w:pos="1016"/>
        </w:tabs>
        <w:spacing w:line="310" w:lineRule="auto"/>
        <w:ind w:left="1000" w:hanging="720"/>
        <w:jc w:val="both"/>
      </w:pPr>
      <w:r>
        <w:t>Objednateli vzniká převzetím plnění podle této Smlouvy časově a místně neomezené výhradní oprávnění dílo užívat ke všem způsobům užití (dále též „licence“). Součástí licence je i souhlas se zveřejněním díla.</w:t>
      </w:r>
    </w:p>
    <w:p w14:paraId="0DC44CA8" w14:textId="77777777" w:rsidR="00740ECE" w:rsidRDefault="00105EA7">
      <w:pPr>
        <w:pStyle w:val="Zkladntext1"/>
        <w:numPr>
          <w:ilvl w:val="1"/>
          <w:numId w:val="6"/>
        </w:numPr>
        <w:tabs>
          <w:tab w:val="left" w:pos="1016"/>
        </w:tabs>
        <w:spacing w:line="310" w:lineRule="auto"/>
        <w:ind w:left="1000" w:hanging="720"/>
        <w:jc w:val="both"/>
      </w:pPr>
      <w:r>
        <w:t>Poskytovatel dává tímto souhlas s úpravou či zpracováním předmětného plnění, či jeho části, jiným autorem.</w:t>
      </w:r>
    </w:p>
    <w:p w14:paraId="3EBD8640" w14:textId="77777777" w:rsidR="00740ECE" w:rsidRDefault="00105EA7">
      <w:pPr>
        <w:pStyle w:val="Zkladntext1"/>
        <w:numPr>
          <w:ilvl w:val="1"/>
          <w:numId w:val="6"/>
        </w:numPr>
        <w:tabs>
          <w:tab w:val="left" w:pos="1029"/>
        </w:tabs>
        <w:ind w:firstLine="280"/>
        <w:jc w:val="both"/>
      </w:pPr>
      <w:r>
        <w:t>Součástí licence jsou též následující oprávnění:</w:t>
      </w:r>
    </w:p>
    <w:p w14:paraId="07D40817" w14:textId="77777777" w:rsidR="00740ECE" w:rsidRDefault="00105EA7">
      <w:pPr>
        <w:pStyle w:val="Zkladntext1"/>
        <w:numPr>
          <w:ilvl w:val="0"/>
          <w:numId w:val="8"/>
        </w:numPr>
        <w:tabs>
          <w:tab w:val="left" w:pos="1938"/>
        </w:tabs>
        <w:spacing w:line="305" w:lineRule="auto"/>
        <w:ind w:left="1640"/>
        <w:jc w:val="both"/>
      </w:pPr>
      <w:r>
        <w:t>užít plnění v původní nebo jiným zpracované či jinak změněné podobě, samostatně nebo v souboru, nebo ve spojení s jiným dílem či prvky,</w:t>
      </w:r>
    </w:p>
    <w:p w14:paraId="6C470EBA" w14:textId="77777777" w:rsidR="00740ECE" w:rsidRDefault="00105EA7">
      <w:pPr>
        <w:pStyle w:val="Zkladntext1"/>
        <w:numPr>
          <w:ilvl w:val="0"/>
          <w:numId w:val="8"/>
        </w:numPr>
        <w:tabs>
          <w:tab w:val="left" w:pos="1935"/>
        </w:tabs>
        <w:ind w:left="1640"/>
        <w:jc w:val="both"/>
      </w:pPr>
      <w:r>
        <w:t>užít jen část plnění nebo některé jeho části.</w:t>
      </w:r>
    </w:p>
    <w:p w14:paraId="7D0CF47F" w14:textId="77777777" w:rsidR="00740ECE" w:rsidRDefault="00105EA7">
      <w:pPr>
        <w:pStyle w:val="Zkladntext1"/>
        <w:numPr>
          <w:ilvl w:val="1"/>
          <w:numId w:val="6"/>
        </w:numPr>
        <w:tabs>
          <w:tab w:val="left" w:pos="1029"/>
        </w:tabs>
        <w:ind w:firstLine="280"/>
        <w:jc w:val="both"/>
      </w:pPr>
      <w:r>
        <w:t>Objednatel není povinen licenci využít.</w:t>
      </w:r>
    </w:p>
    <w:p w14:paraId="750CA0F2" w14:textId="77777777" w:rsidR="00740ECE" w:rsidRDefault="00105EA7">
      <w:pPr>
        <w:pStyle w:val="Zkladntext1"/>
        <w:numPr>
          <w:ilvl w:val="1"/>
          <w:numId w:val="6"/>
        </w:numPr>
        <w:tabs>
          <w:tab w:val="left" w:pos="1029"/>
        </w:tabs>
        <w:spacing w:after="340" w:line="312" w:lineRule="auto"/>
        <w:ind w:left="1020" w:hanging="720"/>
        <w:jc w:val="both"/>
      </w:pPr>
      <w:r>
        <w:t>Poskytovatel prohlašuje, že práva, která touto smlouvou poskytuje, mu náleží bez jakéhokoliv omezení, a odpovídá za škodu, která by Objednateli vznikla, pokud by toto prohlášení bylo nepravdivé.</w:t>
      </w:r>
    </w:p>
    <w:p w14:paraId="00876B04" w14:textId="77777777" w:rsidR="00740ECE" w:rsidRDefault="00105EA7">
      <w:pPr>
        <w:pStyle w:val="Nadpis40"/>
        <w:keepNext/>
        <w:keepLines/>
        <w:numPr>
          <w:ilvl w:val="0"/>
          <w:numId w:val="6"/>
        </w:numPr>
        <w:tabs>
          <w:tab w:val="left" w:pos="436"/>
        </w:tabs>
      </w:pPr>
      <w:bookmarkStart w:id="12" w:name="bookmark29"/>
      <w:r>
        <w:t>ODPOVĚDNOST ZA ŠKODU</w:t>
      </w:r>
      <w:bookmarkEnd w:id="12"/>
    </w:p>
    <w:p w14:paraId="662118BF" w14:textId="77777777" w:rsidR="00740ECE" w:rsidRDefault="00105EA7">
      <w:pPr>
        <w:pStyle w:val="Zkladntext1"/>
        <w:numPr>
          <w:ilvl w:val="1"/>
          <w:numId w:val="6"/>
        </w:numPr>
        <w:tabs>
          <w:tab w:val="left" w:pos="1029"/>
        </w:tabs>
        <w:spacing w:line="310" w:lineRule="auto"/>
        <w:ind w:left="1020" w:hanging="720"/>
        <w:jc w:val="both"/>
      </w:pPr>
      <w:r>
        <w:t>Každá ze Smluvních stran je povinna nahradit škodu v souladu s platnými právními předpisy a touto Smlouvou. Poskytovatel plně odpovídá za plnění povinností dle této Smlouvy rovněž v případě, že příslušnou část plnění poskytuje prostřednictvím třetí osoby.</w:t>
      </w:r>
    </w:p>
    <w:p w14:paraId="1EBF3C3E" w14:textId="77777777" w:rsidR="00740ECE" w:rsidRDefault="00105EA7">
      <w:pPr>
        <w:pStyle w:val="Zkladntext1"/>
        <w:numPr>
          <w:ilvl w:val="1"/>
          <w:numId w:val="6"/>
        </w:numPr>
        <w:tabs>
          <w:tab w:val="left" w:pos="1029"/>
        </w:tabs>
        <w:spacing w:line="312" w:lineRule="auto"/>
        <w:ind w:left="1020" w:hanging="720"/>
        <w:jc w:val="both"/>
      </w:pPr>
      <w:r>
        <w:t>Smluvní strany se zavazují k vyvinutí maximálního úsilí k předcházení škodám a k minimalizaci vzniklých škod.</w:t>
      </w:r>
    </w:p>
    <w:p w14:paraId="2976E832" w14:textId="77777777" w:rsidR="00740ECE" w:rsidRDefault="00105EA7">
      <w:pPr>
        <w:pStyle w:val="Zkladntext1"/>
        <w:numPr>
          <w:ilvl w:val="1"/>
          <w:numId w:val="6"/>
        </w:numPr>
        <w:tabs>
          <w:tab w:val="left" w:pos="1029"/>
        </w:tabs>
        <w:ind w:left="1020" w:hanging="720"/>
        <w:jc w:val="both"/>
      </w:pPr>
      <w:r>
        <w:t>Žádná ze Smluvních stran není odpovědná za nesplnění svého závazku v důsledku prodlení druhé Smluvní strany nebo v důsledku nastalých okolností vylučujících odpovědnost dle článku 11 této Smlouvy.</w:t>
      </w:r>
    </w:p>
    <w:p w14:paraId="51B69F8E" w14:textId="77777777" w:rsidR="00740ECE" w:rsidRDefault="00105EA7">
      <w:pPr>
        <w:pStyle w:val="Zkladntext1"/>
        <w:numPr>
          <w:ilvl w:val="1"/>
          <w:numId w:val="6"/>
        </w:numPr>
        <w:tabs>
          <w:tab w:val="left" w:pos="1029"/>
        </w:tabs>
        <w:spacing w:after="340"/>
        <w:ind w:left="1020" w:hanging="720"/>
        <w:jc w:val="both"/>
      </w:pPr>
      <w:r>
        <w:lastRenderedPageBreak/>
        <w:t>Poskytovatel prohlašuje, že ke dni podpisu této Smlouvy má uzavřenou pojistnou smlouvu, jejímž předmětem je pojištění odpovědnosti za škodu způsobenou jinému v souvislosti s plněním této Smlouvy. Limit pojistného plnění na jednu škodní událost nesmí být nižší než 700 000 Kč (sedm set tisíc korun českých), přičemž spoluúčast Poskytovatele musí být nejvýše patnáct procent (15 %). Poskytovatel je povinen být nejméně v tomto rozsahu pojištěn po celou dobu trvání této Smlouvy. Za účelem ověření existence pojistné smlouvy s pojištěním odpovědnosti za škodu způsobenou Poskytovatelem jinému v požadovaném rozsahu dle této Smlouvy musí Poskytovatel na výzvu Objednatele tuto pojistnou smlouvu předložit do tří (3) pracovních dnů od doručení výzvy, a to kdykoli v průběhu trvání této Smlouvy.</w:t>
      </w:r>
    </w:p>
    <w:p w14:paraId="6613D8CF" w14:textId="77777777" w:rsidR="00740ECE" w:rsidRDefault="00105EA7">
      <w:pPr>
        <w:pStyle w:val="Nadpis40"/>
        <w:keepNext/>
        <w:keepLines/>
        <w:numPr>
          <w:ilvl w:val="0"/>
          <w:numId w:val="6"/>
        </w:numPr>
        <w:tabs>
          <w:tab w:val="left" w:pos="436"/>
        </w:tabs>
      </w:pPr>
      <w:bookmarkStart w:id="13" w:name="bookmark31"/>
      <w:r>
        <w:t>OKOLNOSTI VYLUČUJÍCÍ ODPOVĚDNOST</w:t>
      </w:r>
      <w:bookmarkEnd w:id="13"/>
    </w:p>
    <w:p w14:paraId="22716F51" w14:textId="77777777" w:rsidR="00740ECE" w:rsidRDefault="00105EA7">
      <w:pPr>
        <w:pStyle w:val="Zkladntext1"/>
        <w:numPr>
          <w:ilvl w:val="1"/>
          <w:numId w:val="6"/>
        </w:numPr>
        <w:tabs>
          <w:tab w:val="left" w:pos="1029"/>
        </w:tabs>
        <w:spacing w:line="300" w:lineRule="auto"/>
        <w:ind w:left="1020" w:hanging="720"/>
        <w:jc w:val="both"/>
      </w:pPr>
      <w:r>
        <w:t>Žádná ze Smluvních stran není odpovědná za prodlení s plněním závazků stanovených touto Smlouvou, pokud bylo způsobeno okolnostmi vylučujícími odpovědnost.</w:t>
      </w:r>
    </w:p>
    <w:p w14:paraId="74C84266" w14:textId="77777777" w:rsidR="00740ECE" w:rsidRDefault="00105EA7">
      <w:pPr>
        <w:pStyle w:val="Zkladntext1"/>
        <w:numPr>
          <w:ilvl w:val="1"/>
          <w:numId w:val="6"/>
        </w:numPr>
        <w:tabs>
          <w:tab w:val="left" w:pos="1029"/>
        </w:tabs>
        <w:spacing w:line="310" w:lineRule="auto"/>
        <w:ind w:left="1020" w:hanging="720"/>
        <w:jc w:val="both"/>
      </w:pPr>
      <w: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okolnosti vylučující odpovědnost.</w:t>
      </w:r>
    </w:p>
    <w:p w14:paraId="41A84A4D" w14:textId="77777777" w:rsidR="00740ECE" w:rsidRDefault="00105EA7">
      <w:pPr>
        <w:pStyle w:val="Zkladntext1"/>
        <w:numPr>
          <w:ilvl w:val="1"/>
          <w:numId w:val="6"/>
        </w:numPr>
        <w:tabs>
          <w:tab w:val="left" w:pos="1029"/>
        </w:tabs>
        <w:ind w:left="1020" w:hanging="720"/>
        <w:jc w:val="both"/>
      </w:pPr>
      <w:r>
        <w:t>Za okolnost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p>
    <w:p w14:paraId="70374090" w14:textId="77777777" w:rsidR="00740ECE" w:rsidRDefault="00105EA7">
      <w:pPr>
        <w:pStyle w:val="Zkladntext1"/>
        <w:numPr>
          <w:ilvl w:val="1"/>
          <w:numId w:val="6"/>
        </w:numPr>
        <w:tabs>
          <w:tab w:val="left" w:pos="1029"/>
        </w:tabs>
        <w:spacing w:after="340" w:line="305" w:lineRule="auto"/>
        <w:ind w:left="1020" w:hanging="720"/>
        <w:jc w:val="both"/>
      </w:pPr>
      <w: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splnění svých závazků zajistit pomocí třetí strany, jakož i okolnosti, které se projevily až v době, kdy byla povinná strana již v prodlení.</w:t>
      </w:r>
    </w:p>
    <w:p w14:paraId="12B4D74A" w14:textId="77777777" w:rsidR="00740ECE" w:rsidRDefault="00105EA7">
      <w:pPr>
        <w:pStyle w:val="Nadpis40"/>
        <w:keepNext/>
        <w:keepLines/>
        <w:numPr>
          <w:ilvl w:val="0"/>
          <w:numId w:val="6"/>
        </w:numPr>
        <w:tabs>
          <w:tab w:val="left" w:pos="436"/>
        </w:tabs>
        <w:spacing w:after="120"/>
        <w:jc w:val="both"/>
      </w:pPr>
      <w:bookmarkStart w:id="14" w:name="bookmark33"/>
      <w:r>
        <w:t>ODSTOUPENÍ OD SMLOUVY</w:t>
      </w:r>
      <w:bookmarkEnd w:id="14"/>
    </w:p>
    <w:p w14:paraId="3EB3F8D7" w14:textId="77777777" w:rsidR="00740ECE" w:rsidRDefault="00105EA7">
      <w:pPr>
        <w:pStyle w:val="Zkladntext1"/>
        <w:numPr>
          <w:ilvl w:val="1"/>
          <w:numId w:val="6"/>
        </w:numPr>
        <w:tabs>
          <w:tab w:val="left" w:pos="1021"/>
        </w:tabs>
        <w:spacing w:after="120"/>
        <w:ind w:firstLine="280"/>
        <w:jc w:val="both"/>
      </w:pPr>
      <w:r>
        <w:t>Objednatel je oprávněn odstoupit od této Smlouvy zejména, pokud:</w:t>
      </w:r>
    </w:p>
    <w:p w14:paraId="195E2A79" w14:textId="77777777" w:rsidR="00740ECE" w:rsidRDefault="00105EA7">
      <w:pPr>
        <w:pStyle w:val="Zkladntext1"/>
        <w:spacing w:after="120" w:line="300" w:lineRule="auto"/>
        <w:ind w:left="2120" w:hanging="400"/>
        <w:jc w:val="both"/>
      </w:pPr>
      <w:r>
        <w:rPr>
          <w:rFonts w:ascii="Courier New" w:eastAsia="Courier New" w:hAnsi="Courier New" w:cs="Courier New"/>
          <w:sz w:val="20"/>
          <w:szCs w:val="20"/>
        </w:rPr>
        <w:t xml:space="preserve">o </w:t>
      </w:r>
      <w:r>
        <w:t>bylo příslušným orgánem vydáno pravomocné rozhodnutí zakazující plnění této Smlouvy; nebo</w:t>
      </w:r>
    </w:p>
    <w:p w14:paraId="4C9019AE" w14:textId="77777777" w:rsidR="00740ECE" w:rsidRDefault="00105EA7">
      <w:pPr>
        <w:pStyle w:val="Zkladntext1"/>
        <w:spacing w:after="120" w:line="305" w:lineRule="auto"/>
        <w:ind w:left="2120" w:hanging="400"/>
        <w:jc w:val="both"/>
      </w:pPr>
      <w:r>
        <w:rPr>
          <w:rFonts w:ascii="Courier New" w:eastAsia="Courier New" w:hAnsi="Courier New" w:cs="Courier New"/>
          <w:sz w:val="20"/>
          <w:szCs w:val="20"/>
        </w:rPr>
        <w:t xml:space="preserve">o </w:t>
      </w:r>
      <w:r>
        <w:t>na majetek Poskytovatele je prohlášen úpadek, Poskytovatel sám podá dlužnický návrh na zahájení insolvenčního řízení nebo insolvenční návrh je zamítnut proto, že majetek nepostačuje k úhradě nákladů insolvenčního řízení; nebo</w:t>
      </w:r>
    </w:p>
    <w:p w14:paraId="4F360B1E" w14:textId="77777777" w:rsidR="00740ECE" w:rsidRDefault="00105EA7">
      <w:pPr>
        <w:pStyle w:val="Zkladntext1"/>
        <w:spacing w:after="120" w:line="298" w:lineRule="auto"/>
        <w:ind w:left="1340"/>
        <w:jc w:val="both"/>
      </w:pPr>
      <w:r>
        <w:rPr>
          <w:rFonts w:ascii="Courier New" w:eastAsia="Courier New" w:hAnsi="Courier New" w:cs="Courier New"/>
          <w:sz w:val="20"/>
          <w:szCs w:val="20"/>
        </w:rPr>
        <w:t xml:space="preserve">o </w:t>
      </w:r>
      <w:r>
        <w:t>Poskytovatel vstoupí do likvidace; nebo</w:t>
      </w:r>
    </w:p>
    <w:p w14:paraId="67554EBE" w14:textId="77777777" w:rsidR="00740ECE" w:rsidRDefault="00105EA7">
      <w:pPr>
        <w:pStyle w:val="Zkladntext1"/>
        <w:spacing w:after="120" w:line="305" w:lineRule="auto"/>
        <w:ind w:left="2120" w:hanging="400"/>
        <w:jc w:val="both"/>
      </w:pPr>
      <w:proofErr w:type="gramStart"/>
      <w:r>
        <w:rPr>
          <w:rFonts w:ascii="Courier New" w:eastAsia="Courier New" w:hAnsi="Courier New" w:cs="Courier New"/>
          <w:sz w:val="20"/>
          <w:szCs w:val="20"/>
        </w:rPr>
        <w:t xml:space="preserve">o </w:t>
      </w:r>
      <w:r>
        <w:t>proti</w:t>
      </w:r>
      <w:proofErr w:type="gramEnd"/>
      <w:r>
        <w:t xml:space="preserve"> Poskytovateli je zahájeno trestní řízení podle zákona č. 418/2011 Sb., o trestní odpovědnosti právnických osob a řízení proti nim, ve znění pozdějších předpisů; nebo</w:t>
      </w:r>
    </w:p>
    <w:p w14:paraId="4EBACEDA" w14:textId="77777777" w:rsidR="00740ECE" w:rsidRDefault="00105EA7">
      <w:pPr>
        <w:pStyle w:val="Zkladntext1"/>
        <w:spacing w:after="120" w:line="302" w:lineRule="auto"/>
        <w:ind w:left="2120" w:hanging="400"/>
        <w:jc w:val="both"/>
      </w:pPr>
      <w:r>
        <w:rPr>
          <w:rFonts w:ascii="Courier New" w:eastAsia="Courier New" w:hAnsi="Courier New" w:cs="Courier New"/>
          <w:sz w:val="20"/>
          <w:szCs w:val="20"/>
        </w:rPr>
        <w:t xml:space="preserve">o </w:t>
      </w:r>
      <w:r>
        <w:t>Poskytovatel uvedl v rámci zadávacího řízení, na jehož základě byla uzavřena Smlouva, nepravdivé či zkreslené informace, které by měly zřejmý vliv na výběr Poskytovatele pro uzavření této Smlouvy; nebo</w:t>
      </w:r>
    </w:p>
    <w:p w14:paraId="6F9E5663" w14:textId="77777777" w:rsidR="00740ECE" w:rsidRDefault="00105EA7">
      <w:pPr>
        <w:pStyle w:val="Zkladntext1"/>
        <w:spacing w:after="120"/>
        <w:ind w:left="2120" w:hanging="400"/>
        <w:jc w:val="both"/>
      </w:pPr>
      <w:r>
        <w:rPr>
          <w:rFonts w:ascii="Courier New" w:eastAsia="Courier New" w:hAnsi="Courier New" w:cs="Courier New"/>
          <w:sz w:val="20"/>
          <w:szCs w:val="20"/>
        </w:rPr>
        <w:t xml:space="preserve">o </w:t>
      </w:r>
      <w:r>
        <w:t xml:space="preserve">Došlo k jinému podstatnému porušení této Smlouvy Poskytovatelem ve smyslu Občanského zákoníku, přičemž za podstatné porušení Smlouvy je považováno zejména prodlení Poskytovatele s plněním oproti sjednanému harmonogramu, opakované dodání výstupu plnění v neakceptovatelné kvalitě (viz bod 5.3.) Poskytovatelem, porušení povinnosti mlčenlivosti ze strany Poskytovatele; nedodržení povinnosti komunikovat a pravidelně informovat (minimálně jednou měsíčně, </w:t>
      </w:r>
      <w:r>
        <w:lastRenderedPageBreak/>
        <w:t>jednání/email) Objednatele na jeho žádost o postupu plnění a/nebo s ním průběžně konzultovat své postupy a průběžné výsledky/výstupy).</w:t>
      </w:r>
    </w:p>
    <w:p w14:paraId="286501F6" w14:textId="77777777" w:rsidR="00740ECE" w:rsidRDefault="00105EA7">
      <w:pPr>
        <w:pStyle w:val="Zkladntext1"/>
        <w:numPr>
          <w:ilvl w:val="1"/>
          <w:numId w:val="6"/>
        </w:numPr>
        <w:tabs>
          <w:tab w:val="left" w:pos="1021"/>
        </w:tabs>
        <w:spacing w:after="120"/>
        <w:ind w:left="1000" w:hanging="700"/>
        <w:jc w:val="both"/>
      </w:pPr>
      <w:r>
        <w:t>Smluvní strany se dohodly, že Objednatel je od této Smlouvy oprávněn odstoupit bez jakýchkoliv sankcí, pokud nebude schválena částka ze státního rozpočtu následujícího kalendářního roku, která je potřebná k úhradě za plnění poskytované podle této Smlouvy v následujícím roce. Objednatel prohlašuje, že do 30 kalendářních dnů po vyhlášení zákona o státním rozpočtu ve Sbírce zákonů oznámí druhé Smluvní straně, pokud by nebyla schválena částka ze státního rozpočtu následujícího roku, která je potřebná k úhradě za plnění poskytované podle této Smlouvy v následujícím roce.</w:t>
      </w:r>
    </w:p>
    <w:p w14:paraId="460906B8" w14:textId="77777777" w:rsidR="00740ECE" w:rsidRDefault="00105EA7">
      <w:pPr>
        <w:pStyle w:val="Zkladntext1"/>
        <w:numPr>
          <w:ilvl w:val="1"/>
          <w:numId w:val="6"/>
        </w:numPr>
        <w:tabs>
          <w:tab w:val="left" w:pos="1021"/>
        </w:tabs>
        <w:spacing w:after="340"/>
        <w:ind w:firstLine="280"/>
        <w:jc w:val="both"/>
      </w:pPr>
      <w:r>
        <w:t>Předčasně ukončit účinnost této Smlouvy lze písemnou dohodou Smluvních stran.</w:t>
      </w:r>
    </w:p>
    <w:p w14:paraId="63539E34" w14:textId="77777777" w:rsidR="00740ECE" w:rsidRDefault="00105EA7">
      <w:pPr>
        <w:pStyle w:val="Nadpis40"/>
        <w:keepNext/>
        <w:keepLines/>
        <w:numPr>
          <w:ilvl w:val="0"/>
          <w:numId w:val="6"/>
        </w:numPr>
        <w:tabs>
          <w:tab w:val="left" w:pos="436"/>
        </w:tabs>
        <w:spacing w:after="120"/>
        <w:jc w:val="both"/>
      </w:pPr>
      <w:bookmarkStart w:id="15" w:name="bookmark35"/>
      <w:r>
        <w:t>SANKCE</w:t>
      </w:r>
      <w:bookmarkEnd w:id="15"/>
    </w:p>
    <w:p w14:paraId="19E9172C" w14:textId="77777777" w:rsidR="00740ECE" w:rsidRDefault="00105EA7">
      <w:pPr>
        <w:pStyle w:val="Zkladntext1"/>
        <w:numPr>
          <w:ilvl w:val="1"/>
          <w:numId w:val="6"/>
        </w:numPr>
        <w:tabs>
          <w:tab w:val="left" w:pos="1021"/>
        </w:tabs>
        <w:spacing w:after="120"/>
        <w:ind w:left="1000" w:hanging="700"/>
        <w:jc w:val="both"/>
      </w:pPr>
      <w:r>
        <w:t>Smluvní strana je v prodlení s plněním svého závazku, který vyplývá z této Smlouvy anebo platných právních předpisů, jestliže jej nesplní řádně, včas a v náležitém rozsahu dle podmínek této Smlouvy.</w:t>
      </w:r>
    </w:p>
    <w:p w14:paraId="1E2AA424" w14:textId="77777777" w:rsidR="00740ECE" w:rsidRDefault="00105EA7">
      <w:pPr>
        <w:pStyle w:val="Zkladntext1"/>
        <w:numPr>
          <w:ilvl w:val="1"/>
          <w:numId w:val="6"/>
        </w:numPr>
        <w:tabs>
          <w:tab w:val="left" w:pos="1021"/>
        </w:tabs>
        <w:spacing w:after="120"/>
        <w:ind w:left="1000" w:hanging="700"/>
        <w:jc w:val="both"/>
      </w:pPr>
      <w:r>
        <w:t xml:space="preserve">Dojde-li k prodlení Poskytovatele s plněním dle této Smlouvy z důvodů spočívajících na jeho straně, je Objednatel oprávněn požadovat úhradu smluvní pokuty ve výši půl procenta (0,5 %) za každý započatý den prodlení z Ceny Služby bez DPH odpovídající fázi plnění, které se prodlení týká. Smluvní pokuta je splatná třicátý (30.) den ode dne doručení daňového </w:t>
      </w:r>
      <w:proofErr w:type="gramStart"/>
      <w:r>
        <w:t>dokladu - faktury</w:t>
      </w:r>
      <w:proofErr w:type="gramEnd"/>
      <w:r>
        <w:t xml:space="preserve"> na její uhrazení.</w:t>
      </w:r>
    </w:p>
    <w:p w14:paraId="64E7B28C" w14:textId="77777777" w:rsidR="00740ECE" w:rsidRDefault="00105EA7">
      <w:pPr>
        <w:pStyle w:val="Zkladntext1"/>
        <w:numPr>
          <w:ilvl w:val="1"/>
          <w:numId w:val="6"/>
        </w:numPr>
        <w:tabs>
          <w:tab w:val="left" w:pos="1028"/>
        </w:tabs>
        <w:spacing w:after="340" w:line="310" w:lineRule="auto"/>
        <w:ind w:left="1020" w:hanging="720"/>
        <w:jc w:val="both"/>
      </w:pPr>
      <w:r>
        <w:t>Bude-li Poskytovatel v prodlení s odstraňováním nedostatků, které požaduje Objednatel zajistit, ve lhůtě stanovené v článku 6.3 Smlouvy, je Objednatel oprávněn požadovat úhradu smluvní pokuty ve výši pět procent (5 %) z Ceny Služby bez DPH odpovídající fázi plnění, které se prodlení týká.</w:t>
      </w:r>
    </w:p>
    <w:p w14:paraId="27B98AEA" w14:textId="77777777" w:rsidR="00740ECE" w:rsidRDefault="00105EA7">
      <w:pPr>
        <w:pStyle w:val="Nadpis40"/>
        <w:keepNext/>
        <w:keepLines/>
        <w:numPr>
          <w:ilvl w:val="0"/>
          <w:numId w:val="6"/>
        </w:numPr>
        <w:tabs>
          <w:tab w:val="left" w:pos="436"/>
        </w:tabs>
      </w:pPr>
      <w:bookmarkStart w:id="16" w:name="bookmark37"/>
      <w:r>
        <w:t>ŘEŠENÍ SPORŮ</w:t>
      </w:r>
      <w:bookmarkEnd w:id="16"/>
    </w:p>
    <w:p w14:paraId="1412F59F" w14:textId="77777777" w:rsidR="00740ECE" w:rsidRDefault="00105EA7">
      <w:pPr>
        <w:pStyle w:val="Zkladntext1"/>
        <w:numPr>
          <w:ilvl w:val="1"/>
          <w:numId w:val="6"/>
        </w:numPr>
        <w:tabs>
          <w:tab w:val="left" w:pos="1028"/>
        </w:tabs>
        <w:spacing w:line="312" w:lineRule="auto"/>
        <w:ind w:left="1020" w:hanging="720"/>
        <w:jc w:val="both"/>
      </w:pPr>
      <w:r>
        <w:t>Práva a povinnosti vzniklé na základě této Smlouvy nebo v souvislosti s ní se řídí Občanským zákoníkem.</w:t>
      </w:r>
    </w:p>
    <w:p w14:paraId="36659A99" w14:textId="77777777" w:rsidR="00740ECE" w:rsidRDefault="00105EA7">
      <w:pPr>
        <w:pStyle w:val="Zkladntext1"/>
        <w:numPr>
          <w:ilvl w:val="1"/>
          <w:numId w:val="6"/>
        </w:numPr>
        <w:tabs>
          <w:tab w:val="left" w:pos="1028"/>
        </w:tabs>
        <w:spacing w:after="340"/>
        <w:ind w:left="1020" w:hanging="720"/>
        <w:jc w:val="both"/>
      </w:pPr>
      <w:r>
        <w:t>Smluvní strany se zavazují vyvinout maximální úsilí k odstranění vzájemných sporů vzniklých na základě této Smlouvy nebo v souvislosti s touto Smlouvou a k jejich vyřešení zejména prostřednictvím jednání Oprávněných osob nebo jiných osob oprávněných za strany jednat.</w:t>
      </w:r>
    </w:p>
    <w:p w14:paraId="72E89E25" w14:textId="77777777" w:rsidR="00740ECE" w:rsidRDefault="00105EA7">
      <w:pPr>
        <w:pStyle w:val="Nadpis40"/>
        <w:keepNext/>
        <w:keepLines/>
        <w:numPr>
          <w:ilvl w:val="0"/>
          <w:numId w:val="6"/>
        </w:numPr>
        <w:tabs>
          <w:tab w:val="left" w:pos="436"/>
        </w:tabs>
        <w:jc w:val="both"/>
      </w:pPr>
      <w:bookmarkStart w:id="17" w:name="bookmark39"/>
      <w:r>
        <w:t>ÚČINNOST SMLOUVY</w:t>
      </w:r>
      <w:bookmarkEnd w:id="17"/>
    </w:p>
    <w:p w14:paraId="6107E4FB" w14:textId="77777777" w:rsidR="00740ECE" w:rsidRDefault="00105EA7">
      <w:pPr>
        <w:pStyle w:val="Zkladntext1"/>
        <w:numPr>
          <w:ilvl w:val="1"/>
          <w:numId w:val="6"/>
        </w:numPr>
        <w:tabs>
          <w:tab w:val="left" w:pos="1028"/>
        </w:tabs>
        <w:ind w:firstLine="280"/>
        <w:jc w:val="both"/>
      </w:pPr>
      <w:r>
        <w:t>Tato smlouva nabývá účinnosti dnem jejího uveřejnění v registru smluv.</w:t>
      </w:r>
    </w:p>
    <w:p w14:paraId="06E84E9F" w14:textId="77777777" w:rsidR="00740ECE" w:rsidRDefault="00105EA7">
      <w:pPr>
        <w:pStyle w:val="Zkladntext1"/>
        <w:numPr>
          <w:ilvl w:val="1"/>
          <w:numId w:val="6"/>
        </w:numPr>
        <w:tabs>
          <w:tab w:val="left" w:pos="1028"/>
        </w:tabs>
        <w:ind w:left="1020" w:hanging="720"/>
        <w:jc w:val="both"/>
      </w:pPr>
      <w:r>
        <w:t>Smluvní strany berou na vědomí, že tato smlouva včetně případných budoucích dodatků bude uveřejněna v souladu s ustanoveními zák. č. 340/2015 Sb., o registru smluv. Smlouvu v registru smluv uveřejní Poskytovatel. Objednatel prohlašuje, že tato smlouva neobsahuje jeho obchodní tajemství, osobní údaje osob na straně Objednatele, které by nebylo možno uveřejnit, utajované skutečnosti ve smyslu ustanovení zák. č. 412/2005 Sb., o ochraně utajovaných skutečností, ani jiné informace či skutečnosti, které by nebylo možno uveřejnit.</w:t>
      </w:r>
    </w:p>
    <w:p w14:paraId="191CF0A6" w14:textId="77777777" w:rsidR="00740ECE" w:rsidRDefault="00105EA7">
      <w:pPr>
        <w:pStyle w:val="Zkladntext1"/>
        <w:numPr>
          <w:ilvl w:val="1"/>
          <w:numId w:val="6"/>
        </w:numPr>
        <w:tabs>
          <w:tab w:val="left" w:pos="1028"/>
        </w:tabs>
        <w:spacing w:after="340" w:line="310" w:lineRule="auto"/>
        <w:ind w:left="1020" w:hanging="720"/>
        <w:jc w:val="both"/>
      </w:pPr>
      <w:r>
        <w:t>Ukončením účinnosti této Smlouvy nejsou dotčena ustanovení týkající se náhrady škody, smluvních pokut, ochrany informací, řešení sporů a jiných ustanovení, která dle projevené vůle Smluvních stran nebo vzhledem ke své povaze mají trvat i po ukončení Smlouvy.</w:t>
      </w:r>
    </w:p>
    <w:p w14:paraId="0648BD57" w14:textId="77777777" w:rsidR="00740ECE" w:rsidRDefault="00105EA7">
      <w:pPr>
        <w:pStyle w:val="Nadpis40"/>
        <w:keepNext/>
        <w:keepLines/>
        <w:numPr>
          <w:ilvl w:val="0"/>
          <w:numId w:val="6"/>
        </w:numPr>
        <w:tabs>
          <w:tab w:val="left" w:pos="436"/>
        </w:tabs>
        <w:jc w:val="both"/>
      </w:pPr>
      <w:bookmarkStart w:id="18" w:name="bookmark41"/>
      <w:r>
        <w:t>ZÁVĚREČNÁ USTANOVENÍ</w:t>
      </w:r>
      <w:bookmarkEnd w:id="18"/>
    </w:p>
    <w:p w14:paraId="2F946C74" w14:textId="77777777" w:rsidR="00740ECE" w:rsidRDefault="00105EA7">
      <w:pPr>
        <w:pStyle w:val="Zkladntext1"/>
        <w:numPr>
          <w:ilvl w:val="1"/>
          <w:numId w:val="6"/>
        </w:numPr>
        <w:tabs>
          <w:tab w:val="left" w:pos="1028"/>
        </w:tabs>
        <w:ind w:left="1020" w:hanging="720"/>
        <w:jc w:val="both"/>
      </w:pPr>
      <w:r>
        <w:t xml:space="preserve">Primární objednatel MMR ČR je osobou povinnou spolupůsobit při výkonu finanční kontroly prováděné v souvislosti s úhradou zboží nebo služeb z veřejných výdajů nebo z veřejné finanční podpory. Poskytovatel je povinen na vyžádání objednatele poskytnout požadované informace a </w:t>
      </w:r>
      <w:r>
        <w:lastRenderedPageBreak/>
        <w:t>dokumentaci kontrolním orgánům (zejména Řídicímu orgánu Operačního programu doprava, Ministerstvu financí ČR, Evropské komisi, Evropskému účetnímu dvoru, Evropskému úřadu pro boj proti podvodům, Nejvyššímu kontrolního úřadu, příslušnému finančního úřadu a dalším oprávněným orgánům) a vytvořit kontrolním orgánům podmínky k provedení kontroly vztahující se k předmětné veřejné zakázce a poskytnout jim součinnost.</w:t>
      </w:r>
    </w:p>
    <w:p w14:paraId="6C115A4E" w14:textId="77777777" w:rsidR="00740ECE" w:rsidRDefault="00105EA7">
      <w:pPr>
        <w:pStyle w:val="Zkladntext1"/>
        <w:numPr>
          <w:ilvl w:val="1"/>
          <w:numId w:val="6"/>
        </w:numPr>
        <w:tabs>
          <w:tab w:val="left" w:pos="1028"/>
        </w:tabs>
        <w:ind w:left="1020" w:hanging="720"/>
        <w:jc w:val="both"/>
      </w:pPr>
      <w:r>
        <w:t>Poskytovatel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Po tuto dobu je Poskytovatel povinen umožnit osobám oprávněným k výkonu kontroly projektů provést kontrolu dokladů souvisejících s realizací veřejné zakázky.</w:t>
      </w:r>
    </w:p>
    <w:p w14:paraId="70C25D11" w14:textId="77777777" w:rsidR="00740ECE" w:rsidRDefault="00105EA7">
      <w:pPr>
        <w:pStyle w:val="Zkladntext1"/>
        <w:numPr>
          <w:ilvl w:val="1"/>
          <w:numId w:val="6"/>
        </w:numPr>
        <w:tabs>
          <w:tab w:val="left" w:pos="1028"/>
        </w:tabs>
        <w:ind w:left="1020" w:hanging="720"/>
        <w:jc w:val="both"/>
      </w:pPr>
      <w:r>
        <w:t>Tato Smlouva představuje úplnou dohodu Smluvních stran o předmětu této Smlouvy. Tuto Smlouvu je možné měnit pouze písemnou dohodou obou Smluvních stran ve formě číslovaných dodatků této Smlouvy, podepsaných oprávněnými zástupci Smluvních stran, nestanoví-li Smlouva jinak.</w:t>
      </w:r>
    </w:p>
    <w:p w14:paraId="261B5B06" w14:textId="75D72C13" w:rsidR="00740ECE" w:rsidRDefault="00105EA7" w:rsidP="002666BE">
      <w:pPr>
        <w:pStyle w:val="Zkladntext1"/>
        <w:numPr>
          <w:ilvl w:val="1"/>
          <w:numId w:val="6"/>
        </w:numPr>
        <w:tabs>
          <w:tab w:val="left" w:pos="1028"/>
        </w:tabs>
        <w:ind w:left="1020" w:hanging="720"/>
        <w:jc w:val="both"/>
      </w:pPr>
      <w:r>
        <w:t xml:space="preserve">Pokud by se kterékoliv ustanovení této Smlouvy ukázalo být neplatným z důvodů rozporu s kogentním ustanovením obecně závazných právních předpisů, pak tato skutečnost nepůsobí neplatnost Smlouvy, pokud je neplatné ustanovení oddělitelné od ostatního obsahu </w:t>
      </w:r>
      <w:proofErr w:type="spellStart"/>
      <w:r>
        <w:t>Smlouvy.Smluvní</w:t>
      </w:r>
      <w:proofErr w:type="spellEnd"/>
      <w:r>
        <w:t xml:space="preserve"> strany se zavazují takové neplatné ustanovení nahradit dohodou svým obsahem nejbližší duchu takového neplatného ustanovení respektující požadavky kogentních ustanovení právních předpisů.</w:t>
      </w:r>
    </w:p>
    <w:p w14:paraId="027FCD39" w14:textId="77777777" w:rsidR="00740ECE" w:rsidRDefault="00105EA7">
      <w:pPr>
        <w:pStyle w:val="Zkladntext1"/>
        <w:numPr>
          <w:ilvl w:val="1"/>
          <w:numId w:val="6"/>
        </w:numPr>
        <w:tabs>
          <w:tab w:val="left" w:pos="974"/>
        </w:tabs>
        <w:spacing w:line="310" w:lineRule="auto"/>
        <w:ind w:left="960" w:hanging="720"/>
      </w:pPr>
      <w:r>
        <w:t>Veškerá práva a povinnosti vyplývající z této Smlouvy přecházejí, pokud to povaha těchto práv a povinností nevylučuje, na právní nástupce Smluvních stran.</w:t>
      </w:r>
    </w:p>
    <w:p w14:paraId="7BF0C797" w14:textId="77777777" w:rsidR="00740ECE" w:rsidRDefault="00105EA7">
      <w:pPr>
        <w:pStyle w:val="Zkladntext1"/>
        <w:numPr>
          <w:ilvl w:val="1"/>
          <w:numId w:val="6"/>
        </w:numPr>
        <w:tabs>
          <w:tab w:val="left" w:pos="974"/>
        </w:tabs>
        <w:spacing w:line="305" w:lineRule="auto"/>
        <w:ind w:left="960" w:hanging="720"/>
      </w:pPr>
      <w:r>
        <w:t>Poskytovatel není oprávněn bez písemného souhlasu Objednatele postoupit jakákoliv práva, vyplývající z této Smlouvy na třetí osobu.</w:t>
      </w:r>
    </w:p>
    <w:p w14:paraId="5F25DB6D" w14:textId="77777777" w:rsidR="00740ECE" w:rsidRDefault="00105EA7">
      <w:pPr>
        <w:pStyle w:val="Zkladntext1"/>
        <w:numPr>
          <w:ilvl w:val="1"/>
          <w:numId w:val="6"/>
        </w:numPr>
        <w:tabs>
          <w:tab w:val="left" w:pos="974"/>
        </w:tabs>
        <w:spacing w:line="305" w:lineRule="auto"/>
        <w:ind w:left="960" w:hanging="720"/>
      </w:pPr>
      <w:r>
        <w:t>Tato Smlouva je vyhotovena pouze v 1 elektronickém vyhotovení a může být opatřena digitálními podpisy smluvních stran</w:t>
      </w:r>
    </w:p>
    <w:p w14:paraId="4A5FC0D6" w14:textId="77777777" w:rsidR="00740ECE" w:rsidRDefault="00105EA7">
      <w:pPr>
        <w:pStyle w:val="Zkladntext1"/>
        <w:numPr>
          <w:ilvl w:val="1"/>
          <w:numId w:val="6"/>
        </w:numPr>
        <w:tabs>
          <w:tab w:val="left" w:pos="974"/>
        </w:tabs>
        <w:spacing w:after="0" w:line="312" w:lineRule="auto"/>
        <w:ind w:left="960" w:hanging="720"/>
      </w:pPr>
      <w:r>
        <w:t>Smluvní strany prohlašují, že si tuto Smlouvu přečetly, že s jejím obsahem souhlasí a na důkaz toho k ní připojují svoje podpisy.</w:t>
      </w:r>
    </w:p>
    <w:p w14:paraId="56759C38" w14:textId="77777777" w:rsidR="00740ECE" w:rsidRDefault="00105EA7">
      <w:pPr>
        <w:spacing w:line="1" w:lineRule="exact"/>
      </w:pPr>
      <w:r>
        <w:rPr>
          <w:noProof/>
        </w:rPr>
        <mc:AlternateContent>
          <mc:Choice Requires="wps">
            <w:drawing>
              <wp:anchor distT="1231900" distB="0" distL="0" distR="0" simplePos="0" relativeHeight="125829378" behindDoc="0" locked="0" layoutInCell="1" allowOverlap="1" wp14:anchorId="4BE4272C" wp14:editId="0ABFAB10">
                <wp:simplePos x="0" y="0"/>
                <wp:positionH relativeFrom="page">
                  <wp:posOffset>1503680</wp:posOffset>
                </wp:positionH>
                <wp:positionV relativeFrom="paragraph">
                  <wp:posOffset>1231900</wp:posOffset>
                </wp:positionV>
                <wp:extent cx="1778635" cy="1625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778635" cy="162560"/>
                        </a:xfrm>
                        <a:prstGeom prst="rect">
                          <a:avLst/>
                        </a:prstGeom>
                        <a:noFill/>
                      </wps:spPr>
                      <wps:txbx>
                        <w:txbxContent>
                          <w:p w14:paraId="6B6AD27B" w14:textId="77777777" w:rsidR="00740ECE" w:rsidRDefault="00105EA7">
                            <w:pPr>
                              <w:pStyle w:val="Zkladntext1"/>
                              <w:spacing w:after="0" w:line="240" w:lineRule="auto"/>
                            </w:pPr>
                            <w:r>
                              <w:t>V Praze dle digitálního podpisu</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18.40000000000001pt;margin-top:97.pt;width:140.05000000000001pt;height:12.800000000000001pt;z-index:-125829375;mso-wrap-distance-left:0;mso-wrap-distance-top:9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dle digitálního podpisu</w:t>
                      </w:r>
                    </w:p>
                  </w:txbxContent>
                </v:textbox>
                <w10:wrap type="topAndBottom" anchorx="page"/>
              </v:shape>
            </w:pict>
          </mc:Fallback>
        </mc:AlternateContent>
      </w:r>
      <w:r>
        <w:rPr>
          <w:noProof/>
        </w:rPr>
        <mc:AlternateContent>
          <mc:Choice Requires="wps">
            <w:drawing>
              <wp:anchor distT="1234440" distB="0" distL="0" distR="0" simplePos="0" relativeHeight="125829380" behindDoc="0" locked="0" layoutInCell="1" allowOverlap="1" wp14:anchorId="761243C0" wp14:editId="35BE0CC5">
                <wp:simplePos x="0" y="0"/>
                <wp:positionH relativeFrom="page">
                  <wp:posOffset>4455160</wp:posOffset>
                </wp:positionH>
                <wp:positionV relativeFrom="paragraph">
                  <wp:posOffset>1234440</wp:posOffset>
                </wp:positionV>
                <wp:extent cx="1718945" cy="16002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18945" cy="160020"/>
                        </a:xfrm>
                        <a:prstGeom prst="rect">
                          <a:avLst/>
                        </a:prstGeom>
                        <a:noFill/>
                      </wps:spPr>
                      <wps:txbx>
                        <w:txbxContent>
                          <w:p w14:paraId="7D08658F" w14:textId="77777777" w:rsidR="00740ECE" w:rsidRDefault="00105EA7">
                            <w:pPr>
                              <w:pStyle w:val="Zkladntext1"/>
                              <w:spacing w:after="0" w:line="240" w:lineRule="auto"/>
                            </w:pPr>
                            <w:r>
                              <w:t>V Brně dle digitálního podpisu</w:t>
                            </w:r>
                          </w:p>
                        </w:txbxContent>
                      </wps:txbx>
                      <wps:bodyPr wrap="none" lIns="0" tIns="0" rIns="0" bIns="0"/>
                    </wps:wsp>
                  </a:graphicData>
                </a:graphic>
              </wp:anchor>
            </w:drawing>
          </mc:Choice>
          <mc:Fallback>
            <w:pict>
              <v:shape id="_x0000_s1029" type="#_x0000_t202" style="position:absolute;margin-left:350.80000000000001pt;margin-top:97.200000000000003pt;width:135.34999999999999pt;height:12.6pt;z-index:-125829373;mso-wrap-distance-left:0;mso-wrap-distance-top:97.20000000000000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dle digitálního podpisu</w:t>
                      </w:r>
                    </w:p>
                  </w:txbxContent>
                </v:textbox>
                <w10:wrap type="topAndBottom" anchorx="page"/>
              </v:shape>
            </w:pict>
          </mc:Fallback>
        </mc:AlternateContent>
      </w:r>
    </w:p>
    <w:p w14:paraId="78F6FF4F" w14:textId="77777777" w:rsidR="00740ECE" w:rsidRDefault="00105EA7">
      <w:pPr>
        <w:spacing w:line="1" w:lineRule="exact"/>
      </w:pPr>
      <w:r>
        <w:rPr>
          <w:noProof/>
        </w:rPr>
        <mc:AlternateContent>
          <mc:Choice Requires="wps">
            <w:drawing>
              <wp:anchor distT="628650" distB="86360" distL="0" distR="0" simplePos="0" relativeHeight="125829382" behindDoc="0" locked="0" layoutInCell="1" allowOverlap="1" wp14:anchorId="56FCAA52" wp14:editId="361EF3F1">
                <wp:simplePos x="0" y="0"/>
                <wp:positionH relativeFrom="page">
                  <wp:posOffset>1515110</wp:posOffset>
                </wp:positionH>
                <wp:positionV relativeFrom="paragraph">
                  <wp:posOffset>628650</wp:posOffset>
                </wp:positionV>
                <wp:extent cx="678815" cy="3797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78815" cy="379730"/>
                        </a:xfrm>
                        <a:prstGeom prst="rect">
                          <a:avLst/>
                        </a:prstGeom>
                        <a:noFill/>
                      </wps:spPr>
                      <wps:txbx>
                        <w:txbxContent>
                          <w:p w14:paraId="4CEB6316" w14:textId="77777777" w:rsidR="00740ECE" w:rsidRDefault="00105EA7">
                            <w:pPr>
                              <w:pStyle w:val="Nadpis30"/>
                              <w:keepNext/>
                              <w:keepLines/>
                              <w:spacing w:line="240" w:lineRule="auto"/>
                            </w:pPr>
                            <w:bookmarkStart w:id="19" w:name="bookmark0"/>
                            <w:r>
                              <w:t>Ing. Radim</w:t>
                            </w:r>
                            <w:bookmarkEnd w:id="19"/>
                          </w:p>
                          <w:p w14:paraId="7D451D0D" w14:textId="77777777" w:rsidR="00740ECE" w:rsidRDefault="00105EA7">
                            <w:pPr>
                              <w:pStyle w:val="Nadpis30"/>
                              <w:keepNext/>
                              <w:keepLines/>
                              <w:spacing w:line="233" w:lineRule="auto"/>
                            </w:pPr>
                            <w:bookmarkStart w:id="20" w:name="bookmark2"/>
                            <w:r>
                              <w:t>Gill</w:t>
                            </w:r>
                            <w:bookmarkEnd w:id="20"/>
                          </w:p>
                        </w:txbxContent>
                      </wps:txbx>
                      <wps:bodyPr lIns="0" tIns="0" rIns="0" bIns="0"/>
                    </wps:wsp>
                  </a:graphicData>
                </a:graphic>
              </wp:anchor>
            </w:drawing>
          </mc:Choice>
          <mc:Fallback>
            <w:pict>
              <v:shape id="_x0000_s1031" type="#_x0000_t202" style="position:absolute;margin-left:119.3pt;margin-top:49.5pt;width:53.450000000000003pt;height:29.900000000000002pt;z-index:-125829371;mso-wrap-distance-left:0;mso-wrap-distance-top:49.5pt;mso-wrap-distance-right:0;mso-wrap-distance-bottom:6.7999999999999998pt;mso-position-horizontal-relative:page" filled="f" stroked="f">
                <v:textbox inset="0,0,0,0">
                  <w:txbxContent>
                    <w:p>
                      <w:pPr>
                        <w:pStyle w:val="Style4"/>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Ing. Radim</w:t>
                      </w:r>
                      <w:bookmarkEnd w:id="0"/>
                    </w:p>
                    <w:p>
                      <w:pPr>
                        <w:pStyle w:val="Style4"/>
                        <w:keepNext/>
                        <w:keepLines/>
                        <w:widowControl w:val="0"/>
                        <w:shd w:val="clear" w:color="auto" w:fill="auto"/>
                        <w:bidi w:val="0"/>
                        <w:spacing w:before="0" w:after="0" w:line="233" w:lineRule="auto"/>
                        <w:ind w:left="0" w:right="0" w:firstLine="0"/>
                        <w:jc w:val="left"/>
                      </w:pPr>
                      <w:bookmarkStart w:id="2" w:name="bookmark2"/>
                      <w:r>
                        <w:rPr>
                          <w:color w:val="000000"/>
                          <w:spacing w:val="0"/>
                          <w:w w:val="100"/>
                          <w:position w:val="0"/>
                          <w:shd w:val="clear" w:color="auto" w:fill="auto"/>
                          <w:lang w:val="cs-CZ" w:eastAsia="cs-CZ" w:bidi="cs-CZ"/>
                        </w:rPr>
                        <w:t>Gill</w:t>
                      </w:r>
                      <w:bookmarkEnd w:id="2"/>
                    </w:p>
                  </w:txbxContent>
                </v:textbox>
                <w10:wrap type="topAndBottom" anchorx="page"/>
              </v:shape>
            </w:pict>
          </mc:Fallback>
        </mc:AlternateContent>
      </w:r>
      <w:r>
        <w:rPr>
          <w:noProof/>
        </w:rPr>
        <mc:AlternateContent>
          <mc:Choice Requires="wps">
            <w:drawing>
              <wp:anchor distT="648970" distB="95885" distL="0" distR="0" simplePos="0" relativeHeight="125829384" behindDoc="0" locked="0" layoutInCell="1" allowOverlap="1" wp14:anchorId="5C812A75" wp14:editId="6246B666">
                <wp:simplePos x="0" y="0"/>
                <wp:positionH relativeFrom="page">
                  <wp:posOffset>2399665</wp:posOffset>
                </wp:positionH>
                <wp:positionV relativeFrom="paragraph">
                  <wp:posOffset>648970</wp:posOffset>
                </wp:positionV>
                <wp:extent cx="829945" cy="3498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29945" cy="349885"/>
                        </a:xfrm>
                        <a:prstGeom prst="rect">
                          <a:avLst/>
                        </a:prstGeom>
                        <a:noFill/>
                      </wps:spPr>
                      <wps:txbx>
                        <w:txbxContent>
                          <w:p w14:paraId="2E1FAEDC" w14:textId="77777777" w:rsidR="00740ECE" w:rsidRDefault="00105EA7">
                            <w:pPr>
                              <w:pStyle w:val="Zkladntext20"/>
                              <w:spacing w:line="240" w:lineRule="auto"/>
                            </w:pPr>
                            <w:r>
                              <w:t>Digitálně podepsal Ing.</w:t>
                            </w:r>
                          </w:p>
                          <w:p w14:paraId="1084043E" w14:textId="77777777" w:rsidR="00740ECE" w:rsidRDefault="00105EA7">
                            <w:pPr>
                              <w:pStyle w:val="Zkladntext20"/>
                              <w:spacing w:line="240" w:lineRule="auto"/>
                            </w:pPr>
                            <w:r>
                              <w:t>Radim Gill</w:t>
                            </w:r>
                          </w:p>
                          <w:p w14:paraId="33A37B97" w14:textId="77777777" w:rsidR="00740ECE" w:rsidRDefault="00105EA7">
                            <w:pPr>
                              <w:pStyle w:val="Zkladntext20"/>
                              <w:spacing w:line="240" w:lineRule="auto"/>
                            </w:pPr>
                            <w:r>
                              <w:t>Datum: 2023.05.18 09:52:12</w:t>
                            </w:r>
                          </w:p>
                          <w:p w14:paraId="21C92B1F" w14:textId="77777777" w:rsidR="00740ECE" w:rsidRDefault="00105EA7">
                            <w:pPr>
                              <w:pStyle w:val="Zkladntext20"/>
                              <w:spacing w:line="240" w:lineRule="auto"/>
                            </w:pPr>
                            <w:r>
                              <w:t>+02'00'</w:t>
                            </w:r>
                          </w:p>
                        </w:txbxContent>
                      </wps:txbx>
                      <wps:bodyPr lIns="0" tIns="0" rIns="0" bIns="0"/>
                    </wps:wsp>
                  </a:graphicData>
                </a:graphic>
              </wp:anchor>
            </w:drawing>
          </mc:Choice>
          <mc:Fallback>
            <w:pict>
              <v:shape id="_x0000_s1033" type="#_x0000_t202" style="position:absolute;margin-left:188.95000000000002pt;margin-top:51.100000000000001pt;width:65.349999999999994pt;height:27.550000000000001pt;z-index:-125829369;mso-wrap-distance-left:0;mso-wrap-distance-top:51.100000000000001pt;mso-wrap-distance-right:0;mso-wrap-distance-bottom:7.5499999999999998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 Ing.</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Radim Gill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2023.05.18 09:52:12</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+02'00'</w:t>
                      </w:r>
                    </w:p>
                  </w:txbxContent>
                </v:textbox>
                <w10:wrap type="topAndBottom" anchorx="page"/>
              </v:shape>
            </w:pict>
          </mc:Fallback>
        </mc:AlternateContent>
      </w:r>
      <w:r>
        <w:rPr>
          <w:noProof/>
        </w:rPr>
        <mc:AlternateContent>
          <mc:Choice Requires="wps">
            <w:drawing>
              <wp:anchor distT="578485" distB="0" distL="0" distR="0" simplePos="0" relativeHeight="125829386" behindDoc="0" locked="0" layoutInCell="1" allowOverlap="1" wp14:anchorId="4DD05679" wp14:editId="4C923D9E">
                <wp:simplePos x="0" y="0"/>
                <wp:positionH relativeFrom="page">
                  <wp:posOffset>4415790</wp:posOffset>
                </wp:positionH>
                <wp:positionV relativeFrom="paragraph">
                  <wp:posOffset>578485</wp:posOffset>
                </wp:positionV>
                <wp:extent cx="786130" cy="5168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86130" cy="516890"/>
                        </a:xfrm>
                        <a:prstGeom prst="rect">
                          <a:avLst/>
                        </a:prstGeom>
                        <a:noFill/>
                      </wps:spPr>
                      <wps:txbx>
                        <w:txbxContent>
                          <w:p w14:paraId="25968F8E" w14:textId="42F29EE1" w:rsidR="00740ECE" w:rsidRDefault="002666BE">
                            <w:pPr>
                              <w:pStyle w:val="Zkladntext1"/>
                              <w:spacing w:after="0" w:line="288" w:lineRule="auto"/>
                            </w:pPr>
                            <w:proofErr w:type="spellStart"/>
                            <w:r>
                              <w:t>xxxxxxx</w:t>
                            </w:r>
                            <w:proofErr w:type="spellEnd"/>
                          </w:p>
                        </w:txbxContent>
                      </wps:txbx>
                      <wps:bodyPr lIns="0" tIns="0" rIns="0" bIns="0"/>
                    </wps:wsp>
                  </a:graphicData>
                </a:graphic>
              </wp:anchor>
            </w:drawing>
          </mc:Choice>
          <mc:Fallback>
            <w:pict>
              <v:shapetype w14:anchorId="4DD05679" id="_x0000_t202" coordsize="21600,21600" o:spt="202" path="m,l,21600r21600,l21600,xe">
                <v:stroke joinstyle="miter"/>
                <v:path gradientshapeok="t" o:connecttype="rect"/>
              </v:shapetype>
              <v:shape id="Shape 9" o:spid="_x0000_s1030" type="#_x0000_t202" style="position:absolute;margin-left:347.7pt;margin-top:45.55pt;width:61.9pt;height:40.7pt;z-index:125829386;visibility:visible;mso-wrap-style:square;mso-wrap-distance-left:0;mso-wrap-distance-top:45.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" filled="f" stroked="f">
                <v:textbox inset="0,0,0,0">
                  <w:txbxContent>
                    <w:p w14:paraId="25968F8E" w14:textId="42F29EE1" w:rsidR="00740ECE" w:rsidRDefault="002666BE">
                      <w:pPr>
                        <w:pStyle w:val="Zkladntext1"/>
                        <w:spacing w:after="0" w:line="288" w:lineRule="auto"/>
                      </w:pPr>
                      <w:proofErr w:type="spellStart"/>
                      <w:r>
                        <w:t>xxxxxxx</w:t>
                      </w:r>
                      <w:proofErr w:type="spellEnd"/>
                    </w:p>
                  </w:txbxContent>
                </v:textbox>
                <w10:wrap type="topAndBottom" anchorx="page"/>
              </v:shape>
            </w:pict>
          </mc:Fallback>
        </mc:AlternateContent>
      </w:r>
      <w:r>
        <w:rPr>
          <w:noProof/>
        </w:rPr>
        <mc:AlternateContent>
          <mc:Choice Requires="wps">
            <w:drawing>
              <wp:anchor distT="571500" distB="20320" distL="0" distR="0" simplePos="0" relativeHeight="125829388" behindDoc="0" locked="0" layoutInCell="1" allowOverlap="1" wp14:anchorId="2152B230" wp14:editId="7C8AA277">
                <wp:simplePos x="0" y="0"/>
                <wp:positionH relativeFrom="page">
                  <wp:posOffset>5321300</wp:posOffset>
                </wp:positionH>
                <wp:positionV relativeFrom="paragraph">
                  <wp:posOffset>571500</wp:posOffset>
                </wp:positionV>
                <wp:extent cx="889000" cy="50292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89000" cy="502920"/>
                        </a:xfrm>
                        <a:prstGeom prst="rect">
                          <a:avLst/>
                        </a:prstGeom>
                        <a:noFill/>
                      </wps:spPr>
                      <wps:txbx>
                        <w:txbxContent>
                          <w:p w14:paraId="0E5CFD91" w14:textId="445189A4" w:rsidR="00740ECE" w:rsidRDefault="00105EA7" w:rsidP="002666BE">
                            <w:pPr>
                              <w:pStyle w:val="Zkladntext30"/>
                              <w:spacing w:line="240" w:lineRule="auto"/>
                            </w:pPr>
                            <w:r>
                              <w:t xml:space="preserve">Digitálně podepsal </w:t>
                            </w:r>
                          </w:p>
                          <w:p w14:paraId="13B3BD0C" w14:textId="12019D04" w:rsidR="002666BE" w:rsidRDefault="002666BE" w:rsidP="002666BE">
                            <w:pPr>
                              <w:pStyle w:val="Zkladntext30"/>
                              <w:spacing w:line="240" w:lineRule="auto"/>
                            </w:pPr>
                            <w:proofErr w:type="spellStart"/>
                            <w:r>
                              <w:t>xxxxxxx</w:t>
                            </w:r>
                            <w:proofErr w:type="spellEnd"/>
                          </w:p>
                          <w:p w14:paraId="20785C8C" w14:textId="77777777" w:rsidR="00740ECE" w:rsidRDefault="00105EA7">
                            <w:pPr>
                              <w:pStyle w:val="Zkladntext30"/>
                            </w:pPr>
                            <w:r>
                              <w:t>Datum: 2023.05.23</w:t>
                            </w:r>
                          </w:p>
                          <w:p w14:paraId="44833B87" w14:textId="77777777" w:rsidR="00740ECE" w:rsidRDefault="00105EA7">
                            <w:pPr>
                              <w:pStyle w:val="Zkladntext30"/>
                              <w:spacing w:line="226" w:lineRule="auto"/>
                            </w:pPr>
                            <w:r>
                              <w:t>15:31:01 +02'00'</w:t>
                            </w:r>
                          </w:p>
                        </w:txbxContent>
                      </wps:txbx>
                      <wps:bodyPr lIns="0" tIns="0" rIns="0" bIns="0"/>
                    </wps:wsp>
                  </a:graphicData>
                </a:graphic>
              </wp:anchor>
            </w:drawing>
          </mc:Choice>
          <mc:Fallback>
            <w:pict>
              <v:shape w14:anchorId="2152B230" id="Shape 11" o:spid="_x0000_s1031" type="#_x0000_t202" style="position:absolute;margin-left:419pt;margin-top:45pt;width:70pt;height:39.6pt;z-index:125829388;visibility:visible;mso-wrap-style:square;mso-wrap-distance-left:0;mso-wrap-distance-top:45pt;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" filled="f" stroked="f">
                <v:textbox inset="0,0,0,0">
                  <w:txbxContent>
                    <w:p w14:paraId="0E5CFD91" w14:textId="445189A4" w:rsidR="00740ECE" w:rsidRDefault="00105EA7" w:rsidP="002666BE">
                      <w:pPr>
                        <w:pStyle w:val="Zkladntext30"/>
                        <w:spacing w:line="240" w:lineRule="auto"/>
                      </w:pPr>
                      <w:r>
                        <w:t xml:space="preserve">Digitálně podepsal </w:t>
                      </w:r>
                    </w:p>
                    <w:p w14:paraId="13B3BD0C" w14:textId="12019D04" w:rsidR="002666BE" w:rsidRDefault="002666BE" w:rsidP="002666BE">
                      <w:pPr>
                        <w:pStyle w:val="Zkladntext30"/>
                        <w:spacing w:line="240" w:lineRule="auto"/>
                      </w:pPr>
                      <w:proofErr w:type="spellStart"/>
                      <w:r>
                        <w:t>xxxxxxx</w:t>
                      </w:r>
                      <w:proofErr w:type="spellEnd"/>
                    </w:p>
                    <w:p w14:paraId="20785C8C" w14:textId="77777777" w:rsidR="00740ECE" w:rsidRDefault="00105EA7">
                      <w:pPr>
                        <w:pStyle w:val="Zkladntext30"/>
                      </w:pPr>
                      <w:r>
                        <w:t>Datum: 2023.05.23</w:t>
                      </w:r>
                    </w:p>
                    <w:p w14:paraId="44833B87" w14:textId="77777777" w:rsidR="00740ECE" w:rsidRDefault="00105EA7">
                      <w:pPr>
                        <w:pStyle w:val="Zkladntext30"/>
                        <w:spacing w:line="226" w:lineRule="auto"/>
                      </w:pPr>
                      <w:r>
                        <w:t>15:31:01 +02'00'</w:t>
                      </w:r>
                    </w:p>
                  </w:txbxContent>
                </v:textbox>
                <w10:wrap type="topAndBottom" anchorx="page"/>
              </v:shape>
            </w:pict>
          </mc:Fallback>
        </mc:AlternateContent>
      </w:r>
    </w:p>
    <w:p w14:paraId="36AD7A47" w14:textId="77777777" w:rsidR="00740ECE" w:rsidRDefault="00105EA7">
      <w:pPr>
        <w:spacing w:line="1" w:lineRule="exact"/>
        <w:sectPr w:rsidR="00740ECE">
          <w:footerReference w:type="default" r:id="rId11"/>
          <w:footerReference w:type="first" r:id="rId12"/>
          <w:pgSz w:w="11900" w:h="16840"/>
          <w:pgMar w:top="1285" w:right="1342" w:bottom="1379" w:left="1262" w:header="0" w:footer="3" w:gutter="0"/>
          <w:pgNumType w:start="1"/>
          <w:cols w:space="720"/>
          <w:noEndnote/>
          <w:titlePg/>
          <w:docGrid w:linePitch="360"/>
        </w:sectPr>
      </w:pPr>
      <w:r>
        <w:rPr>
          <w:noProof/>
        </w:rPr>
        <mc:AlternateContent>
          <mc:Choice Requires="wps">
            <w:drawing>
              <wp:anchor distT="50800" distB="1905" distL="0" distR="0" simplePos="0" relativeHeight="125829390" behindDoc="0" locked="0" layoutInCell="1" allowOverlap="1" wp14:anchorId="6D87B6EC" wp14:editId="0A817A24">
                <wp:simplePos x="0" y="0"/>
                <wp:positionH relativeFrom="page">
                  <wp:posOffset>1327150</wp:posOffset>
                </wp:positionH>
                <wp:positionV relativeFrom="paragraph">
                  <wp:posOffset>50800</wp:posOffset>
                </wp:positionV>
                <wp:extent cx="2134870" cy="4527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134870" cy="452755"/>
                        </a:xfrm>
                        <a:prstGeom prst="rect">
                          <a:avLst/>
                        </a:prstGeom>
                        <a:noFill/>
                      </wps:spPr>
                      <wps:txbx>
                        <w:txbxContent>
                          <w:p w14:paraId="1338F5F7" w14:textId="77777777" w:rsidR="00740ECE" w:rsidRDefault="00105EA7">
                            <w:pPr>
                              <w:pStyle w:val="Zkladntext1"/>
                              <w:spacing w:after="0" w:line="252" w:lineRule="auto"/>
                              <w:jc w:val="center"/>
                            </w:pPr>
                            <w:r>
                              <w:rPr>
                                <w:i/>
                                <w:iCs/>
                              </w:rPr>
                              <w:t>Objednatel</w:t>
                            </w:r>
                          </w:p>
                          <w:p w14:paraId="0B40B91C" w14:textId="77777777" w:rsidR="00740ECE" w:rsidRDefault="00105EA7">
                            <w:pPr>
                              <w:pStyle w:val="Zkladntext1"/>
                              <w:spacing w:after="0" w:line="252" w:lineRule="auto"/>
                              <w:jc w:val="center"/>
                            </w:pPr>
                            <w:r>
                              <w:t>Ing. Radim Gill, jednatel společnosti</w:t>
                            </w:r>
                            <w:r>
                              <w:br/>
                            </w:r>
                            <w:proofErr w:type="spellStart"/>
                            <w:r>
                              <w:t>Naviga</w:t>
                            </w:r>
                            <w:proofErr w:type="spellEnd"/>
                            <w:r>
                              <w:t xml:space="preserve"> Advisory and </w:t>
                            </w:r>
                            <w:proofErr w:type="spellStart"/>
                            <w:r>
                              <w:t>Evaluation</w:t>
                            </w:r>
                            <w:proofErr w:type="spellEnd"/>
                            <w:r>
                              <w:t>, s.r.o</w:t>
                            </w:r>
                          </w:p>
                        </w:txbxContent>
                      </wps:txbx>
                      <wps:bodyPr lIns="0" tIns="0" rIns="0" bIns="0"/>
                    </wps:wsp>
                  </a:graphicData>
                </a:graphic>
              </wp:anchor>
            </w:drawing>
          </mc:Choice>
          <mc:Fallback>
            <w:pict>
              <v:shape id="_x0000_s1041" type="#_x0000_t202" style="position:absolute;margin-left:104.5pt;margin-top:4.pt;width:168.09999999999999pt;height:35.649999999999999pt;z-index:-125829363;mso-wrap-distance-left:0;mso-wrap-distance-top:4.pt;mso-wrap-distance-right:0;mso-wrap-distance-bottom:0.14999999999999999pt;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0"/>
                        <w:jc w:val="center"/>
                      </w:pPr>
                      <w:r>
                        <w:rPr>
                          <w:i/>
                          <w:i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52" w:lineRule="auto"/>
                        <w:ind w:left="0" w:right="0" w:firstLine="0"/>
                        <w:jc w:val="center"/>
                      </w:pPr>
                      <w:r>
                        <w:rPr>
                          <w:color w:val="000000"/>
                          <w:spacing w:val="0"/>
                          <w:w w:val="100"/>
                          <w:position w:val="0"/>
                          <w:shd w:val="clear" w:color="auto" w:fill="auto"/>
                          <w:lang w:val="cs-CZ" w:eastAsia="cs-CZ" w:bidi="cs-CZ"/>
                        </w:rPr>
                        <w:t>Ing. Radim Gill, jednatel společnosti</w:t>
                        <w:br/>
                        <w:t>Naviga Advisory and Evaluation, s.r.o</w:t>
                      </w:r>
                    </w:p>
                  </w:txbxContent>
                </v:textbox>
                <w10:wrap type="topAndBottom" anchorx="page"/>
              </v:shape>
            </w:pict>
          </mc:Fallback>
        </mc:AlternateContent>
      </w:r>
      <w:r>
        <w:rPr>
          <w:noProof/>
        </w:rPr>
        <mc:AlternateContent>
          <mc:Choice Requires="wps">
            <w:drawing>
              <wp:anchor distT="53340" distB="0" distL="0" distR="0" simplePos="0" relativeHeight="125829392" behindDoc="0" locked="0" layoutInCell="1" allowOverlap="1" wp14:anchorId="24377B0A" wp14:editId="7F77FECD">
                <wp:simplePos x="0" y="0"/>
                <wp:positionH relativeFrom="page">
                  <wp:posOffset>4264660</wp:posOffset>
                </wp:positionH>
                <wp:positionV relativeFrom="paragraph">
                  <wp:posOffset>53340</wp:posOffset>
                </wp:positionV>
                <wp:extent cx="2105660" cy="45275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105660" cy="452755"/>
                        </a:xfrm>
                        <a:prstGeom prst="rect">
                          <a:avLst/>
                        </a:prstGeom>
                        <a:noFill/>
                      </wps:spPr>
                      <wps:txbx>
                        <w:txbxContent>
                          <w:p w14:paraId="177C462E" w14:textId="77777777" w:rsidR="00740ECE" w:rsidRDefault="00105EA7">
                            <w:pPr>
                              <w:pStyle w:val="Zkladntext1"/>
                              <w:spacing w:after="0" w:line="252" w:lineRule="auto"/>
                              <w:jc w:val="center"/>
                            </w:pPr>
                            <w:r>
                              <w:rPr>
                                <w:i/>
                                <w:iCs/>
                              </w:rPr>
                              <w:t>Poskytovatel</w:t>
                            </w:r>
                          </w:p>
                          <w:p w14:paraId="159CFF12" w14:textId="77777777" w:rsidR="00740ECE" w:rsidRDefault="00105EA7">
                            <w:pPr>
                              <w:pStyle w:val="Zkladntext1"/>
                              <w:spacing w:after="0" w:line="252" w:lineRule="auto"/>
                              <w:jc w:val="center"/>
                            </w:pPr>
                            <w:r>
                              <w:t>Ing. Jindřich Frič, Ph.D., MBA, ředitel</w:t>
                            </w:r>
                            <w:r>
                              <w:br/>
                              <w:t>Centra dopravního výzkumu, v. v. i.</w:t>
                            </w:r>
                          </w:p>
                        </w:txbxContent>
                      </wps:txbx>
                      <wps:bodyPr lIns="0" tIns="0" rIns="0" bIns="0"/>
                    </wps:wsp>
                  </a:graphicData>
                </a:graphic>
              </wp:anchor>
            </w:drawing>
          </mc:Choice>
          <mc:Fallback>
            <w:pict>
              <v:shape id="_x0000_s1043" type="#_x0000_t202" style="position:absolute;margin-left:335.80000000000001pt;margin-top:4.2000000000000002pt;width:165.80000000000001pt;height:35.649999999999999pt;z-index:-125829361;mso-wrap-distance-left:0;mso-wrap-distance-top:4.2000000000000002pt;mso-wrap-distance-right:0;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0"/>
                        <w:jc w:val="center"/>
                      </w:pPr>
                      <w:r>
                        <w:rPr>
                          <w:i/>
                          <w:iCs/>
                          <w:color w:val="000000"/>
                          <w:spacing w:val="0"/>
                          <w:w w:val="100"/>
                          <w:position w:val="0"/>
                          <w:shd w:val="clear" w:color="auto" w:fill="auto"/>
                          <w:lang w:val="cs-CZ" w:eastAsia="cs-CZ" w:bidi="cs-CZ"/>
                        </w:rPr>
                        <w:t>Poskytovatel</w:t>
                      </w:r>
                    </w:p>
                    <w:p>
                      <w:pPr>
                        <w:pStyle w:val="Style2"/>
                        <w:keepNext w:val="0"/>
                        <w:keepLines w:val="0"/>
                        <w:widowControl w:val="0"/>
                        <w:shd w:val="clear" w:color="auto" w:fill="auto"/>
                        <w:bidi w:val="0"/>
                        <w:spacing w:before="0" w:after="0" w:line="252" w:lineRule="auto"/>
                        <w:ind w:left="0" w:right="0" w:firstLine="0"/>
                        <w:jc w:val="center"/>
                      </w:pPr>
                      <w:r>
                        <w:rPr>
                          <w:color w:val="000000"/>
                          <w:spacing w:val="0"/>
                          <w:w w:val="100"/>
                          <w:position w:val="0"/>
                          <w:shd w:val="clear" w:color="auto" w:fill="auto"/>
                          <w:lang w:val="cs-CZ" w:eastAsia="cs-CZ" w:bidi="cs-CZ"/>
                        </w:rPr>
                        <w:t>Ing. Jindřich Frič, Ph.D., MBA, ředitel</w:t>
                        <w:br/>
                        <w:t>Centra dopravního výzkumu, v. v. i.</w:t>
                      </w:r>
                    </w:p>
                  </w:txbxContent>
                </v:textbox>
                <w10:wrap type="topAndBottom" anchorx="page"/>
              </v:shape>
            </w:pict>
          </mc:Fallback>
        </mc:AlternateContent>
      </w:r>
    </w:p>
    <w:p w14:paraId="3838C3F2" w14:textId="77777777" w:rsidR="00740ECE" w:rsidRDefault="00740ECE">
      <w:pPr>
        <w:spacing w:before="110" w:after="110" w:line="240" w:lineRule="exact"/>
        <w:rPr>
          <w:sz w:val="19"/>
          <w:szCs w:val="19"/>
        </w:rPr>
      </w:pPr>
    </w:p>
    <w:p w14:paraId="74C1DFB2" w14:textId="77777777" w:rsidR="00740ECE" w:rsidRDefault="00740ECE">
      <w:pPr>
        <w:spacing w:line="1" w:lineRule="exact"/>
        <w:sectPr w:rsidR="00740ECE">
          <w:type w:val="continuous"/>
          <w:pgSz w:w="11900" w:h="16840"/>
          <w:pgMar w:top="1454" w:right="0" w:bottom="1454" w:left="0" w:header="0" w:footer="3" w:gutter="0"/>
          <w:cols w:space="720"/>
          <w:noEndnote/>
          <w:docGrid w:linePitch="360"/>
        </w:sectPr>
      </w:pPr>
    </w:p>
    <w:p w14:paraId="4CAFA620" w14:textId="77777777" w:rsidR="00740ECE" w:rsidRDefault="00105EA7">
      <w:pPr>
        <w:pStyle w:val="Zkladntext20"/>
        <w:spacing w:line="293" w:lineRule="auto"/>
      </w:pPr>
      <w:r>
        <w:rPr>
          <w:noProof/>
        </w:rPr>
        <w:lastRenderedPageBreak/>
        <mc:AlternateContent>
          <mc:Choice Requires="wps">
            <w:drawing>
              <wp:anchor distT="0" distB="0" distL="0" distR="0" simplePos="0" relativeHeight="125829394" behindDoc="0" locked="0" layoutInCell="1" allowOverlap="1" wp14:anchorId="39770C50" wp14:editId="27202D0F">
                <wp:simplePos x="0" y="0"/>
                <wp:positionH relativeFrom="page">
                  <wp:posOffset>1487170</wp:posOffset>
                </wp:positionH>
                <wp:positionV relativeFrom="paragraph">
                  <wp:posOffset>50800</wp:posOffset>
                </wp:positionV>
                <wp:extent cx="930275" cy="20129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930275" cy="201295"/>
                        </a:xfrm>
                        <a:prstGeom prst="rect">
                          <a:avLst/>
                        </a:prstGeom>
                        <a:noFill/>
                      </wps:spPr>
                      <wps:txbx>
                        <w:txbxContent>
                          <w:p w14:paraId="5D5E8CF2" w14:textId="77777777" w:rsidR="00740ECE" w:rsidRDefault="00105EA7">
                            <w:pPr>
                              <w:pStyle w:val="Zkladntext40"/>
                            </w:pPr>
                            <w:r>
                              <w:t xml:space="preserve">Zbyněk </w:t>
                            </w:r>
                            <w:proofErr w:type="spellStart"/>
                            <w:r>
                              <w:t>Bolcek</w:t>
                            </w:r>
                            <w:proofErr w:type="spellEnd"/>
                          </w:p>
                        </w:txbxContent>
                      </wps:txbx>
                      <wps:bodyPr wrap="none" lIns="0" tIns="0" rIns="0" bIns="0"/>
                    </wps:wsp>
                  </a:graphicData>
                </a:graphic>
              </wp:anchor>
            </w:drawing>
          </mc:Choice>
          <mc:Fallback>
            <w:pict>
              <v:shape id="_x0000_s1045" type="#_x0000_t202" style="position:absolute;margin-left:117.10000000000001pt;margin-top:4.pt;width:73.25pt;height:15.85pt;z-index:-125829359;mso-wrap-distance-left:0;mso-wrap-distance-right:0;mso-position-horizontal-relative:page" filled="f" stroked="f">
                <v:textbox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Zbyněk Bolcek</w:t>
                      </w:r>
                    </w:p>
                  </w:txbxContent>
                </v:textbox>
                <w10:wrap type="square" side="right" anchorx="page"/>
              </v:shape>
            </w:pict>
          </mc:Fallback>
        </mc:AlternateContent>
      </w:r>
      <w:r>
        <w:t xml:space="preserve">Digitálně podepsal Zbyněk </w:t>
      </w:r>
      <w:proofErr w:type="spellStart"/>
      <w:r>
        <w:t>Bolcek</w:t>
      </w:r>
      <w:proofErr w:type="spellEnd"/>
    </w:p>
    <w:p w14:paraId="0984FA36" w14:textId="77777777" w:rsidR="00740ECE" w:rsidRDefault="00105EA7">
      <w:pPr>
        <w:pStyle w:val="Zkladntext20"/>
        <w:spacing w:after="140" w:line="293" w:lineRule="auto"/>
        <w:ind w:left="2300" w:hanging="2300"/>
      </w:pPr>
      <w:r>
        <w:t>Datum: 2023.05.18 10:08:10 +02'00'</w:t>
      </w:r>
    </w:p>
    <w:p w14:paraId="4D7FA243" w14:textId="77777777" w:rsidR="00740ECE" w:rsidRDefault="00105EA7">
      <w:pPr>
        <w:pStyle w:val="Zkladntext1"/>
        <w:spacing w:after="0" w:line="240" w:lineRule="auto"/>
        <w:ind w:left="1760"/>
      </w:pPr>
      <w:r>
        <w:rPr>
          <w:i/>
          <w:iCs/>
        </w:rPr>
        <w:t>Objednatel</w:t>
      </w:r>
    </w:p>
    <w:p w14:paraId="3480CA78" w14:textId="77777777" w:rsidR="00740ECE" w:rsidRDefault="00105EA7">
      <w:pPr>
        <w:pStyle w:val="Zkladntext1"/>
        <w:spacing w:after="80" w:line="240" w:lineRule="auto"/>
        <w:jc w:val="center"/>
      </w:pPr>
      <w:r>
        <w:t xml:space="preserve">Zbyněk </w:t>
      </w:r>
      <w:proofErr w:type="spellStart"/>
      <w:r>
        <w:t>Bolcek</w:t>
      </w:r>
      <w:proofErr w:type="spellEnd"/>
      <w:r>
        <w:t>, jednatel společnosti</w:t>
      </w:r>
      <w:r>
        <w:br/>
      </w:r>
      <w:proofErr w:type="spellStart"/>
      <w:r>
        <w:t>Naviga</w:t>
      </w:r>
      <w:proofErr w:type="spellEnd"/>
      <w:r>
        <w:t xml:space="preserve"> Advisory and </w:t>
      </w:r>
      <w:proofErr w:type="spellStart"/>
      <w:r>
        <w:t>Evaluation</w:t>
      </w:r>
      <w:proofErr w:type="spellEnd"/>
      <w:r>
        <w:t>, s.r.o.</w:t>
      </w:r>
    </w:p>
    <w:p w14:paraId="2132418F" w14:textId="062B9DF7" w:rsidR="00105EA7" w:rsidRDefault="00105EA7" w:rsidP="002666BE">
      <w:pPr>
        <w:pStyle w:val="Zkladntext1"/>
        <w:spacing w:after="80" w:line="240" w:lineRule="auto"/>
      </w:pPr>
    </w:p>
    <w:sectPr w:rsidR="00105EA7">
      <w:pgSz w:w="11900" w:h="16840"/>
      <w:pgMar w:top="1454" w:right="1396" w:bottom="1454" w:left="15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B5DE" w14:textId="77777777" w:rsidR="00D633C9" w:rsidRDefault="00D633C9">
      <w:r>
        <w:separator/>
      </w:r>
    </w:p>
  </w:endnote>
  <w:endnote w:type="continuationSeparator" w:id="0">
    <w:p w14:paraId="78B469A1" w14:textId="77777777" w:rsidR="00D633C9" w:rsidRDefault="00D6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7447" w14:textId="77777777" w:rsidR="00740ECE" w:rsidRDefault="00105EA7">
    <w:pPr>
      <w:spacing w:line="1" w:lineRule="exact"/>
    </w:pPr>
    <w:r>
      <w:rPr>
        <w:noProof/>
      </w:rPr>
      <mc:AlternateContent>
        <mc:Choice Requires="wps">
          <w:drawing>
            <wp:anchor distT="0" distB="0" distL="0" distR="0" simplePos="0" relativeHeight="62914690" behindDoc="1" locked="0" layoutInCell="1" allowOverlap="1" wp14:anchorId="0FE0DBA6" wp14:editId="40572D1F">
              <wp:simplePos x="0" y="0"/>
              <wp:positionH relativeFrom="page">
                <wp:posOffset>3715385</wp:posOffset>
              </wp:positionH>
              <wp:positionV relativeFrom="page">
                <wp:posOffset>10280015</wp:posOffset>
              </wp:positionV>
              <wp:extent cx="61595" cy="88900"/>
              <wp:effectExtent l="0" t="0" r="0" b="0"/>
              <wp:wrapNone/>
              <wp:docPr id="13" name="Shape 13"/>
              <wp:cNvGraphicFramePr/>
              <a:graphic xmlns:a="http://schemas.openxmlformats.org/drawingml/2006/main">
                <a:graphicData uri="http://schemas.microsoft.com/office/word/2010/wordprocessingShape">
                  <wps:wsp>
                    <wps:cNvSpPr txBox="1"/>
                    <wps:spPr>
                      <a:xfrm>
                        <a:off x="0" y="0"/>
                        <a:ext cx="61595" cy="88900"/>
                      </a:xfrm>
                      <a:prstGeom prst="rect">
                        <a:avLst/>
                      </a:prstGeom>
                      <a:noFill/>
                    </wps:spPr>
                    <wps:txbx>
                      <w:txbxContent>
                        <w:p w14:paraId="36F31B55" w14:textId="77777777" w:rsidR="00740ECE" w:rsidRDefault="00105EA7">
                          <w:pPr>
                            <w:pStyle w:val="Zhlavnebozpat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 id="_x0000_s1039" type="#_x0000_t202" style="position:absolute;margin-left:292.55000000000001pt;margin-top:809.45000000000005pt;width:4.8500000000000005pt;height:7.pt;z-index:-18874406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543B" w14:textId="77777777" w:rsidR="00740ECE" w:rsidRDefault="00740EC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8A1D" w14:textId="77777777" w:rsidR="00D633C9" w:rsidRDefault="00D633C9"/>
  </w:footnote>
  <w:footnote w:type="continuationSeparator" w:id="0">
    <w:p w14:paraId="7EB5572D" w14:textId="77777777" w:rsidR="00D633C9" w:rsidRDefault="00D633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E3A"/>
    <w:multiLevelType w:val="multilevel"/>
    <w:tmpl w:val="86746F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74551"/>
    <w:multiLevelType w:val="multilevel"/>
    <w:tmpl w:val="CC6CD6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F91465"/>
    <w:multiLevelType w:val="multilevel"/>
    <w:tmpl w:val="10141E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466042"/>
    <w:multiLevelType w:val="multilevel"/>
    <w:tmpl w:val="1B025C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26691F"/>
    <w:multiLevelType w:val="multilevel"/>
    <w:tmpl w:val="19D2CC34"/>
    <w:lvl w:ilvl="0">
      <w:start w:val="4"/>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F07579"/>
    <w:multiLevelType w:val="multilevel"/>
    <w:tmpl w:val="DED882A8"/>
    <w:lvl w:ilvl="0">
      <w:start w:val="1"/>
      <w:numFmt w:val="bullet"/>
      <w:lvlText w:val="o"/>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DD3B76"/>
    <w:multiLevelType w:val="multilevel"/>
    <w:tmpl w:val="A290F4D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DD448C"/>
    <w:multiLevelType w:val="multilevel"/>
    <w:tmpl w:val="C958EFE8"/>
    <w:lvl w:ilvl="0">
      <w:start w:val="1"/>
      <w:numFmt w:val="decimal"/>
      <w:lvlText w:val="%1."/>
      <w:lvlJc w:val="left"/>
    </w:lvl>
    <w:lvl w:ilvl="1">
      <w:start w:val="5"/>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3611290">
    <w:abstractNumId w:val="6"/>
  </w:num>
  <w:num w:numId="2" w16cid:durableId="2027169249">
    <w:abstractNumId w:val="3"/>
  </w:num>
  <w:num w:numId="3" w16cid:durableId="1802111039">
    <w:abstractNumId w:val="1"/>
  </w:num>
  <w:num w:numId="4" w16cid:durableId="396130704">
    <w:abstractNumId w:val="7"/>
  </w:num>
  <w:num w:numId="5" w16cid:durableId="109473414">
    <w:abstractNumId w:val="2"/>
  </w:num>
  <w:num w:numId="6" w16cid:durableId="1893348679">
    <w:abstractNumId w:val="4"/>
  </w:num>
  <w:num w:numId="7" w16cid:durableId="362093476">
    <w:abstractNumId w:val="5"/>
  </w:num>
  <w:num w:numId="8" w16cid:durableId="155917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CE"/>
    <w:rsid w:val="00105EA7"/>
    <w:rsid w:val="00125E5F"/>
    <w:rsid w:val="00251184"/>
    <w:rsid w:val="002666BE"/>
    <w:rsid w:val="004E3262"/>
    <w:rsid w:val="00740ECE"/>
    <w:rsid w:val="00D633C9"/>
    <w:rsid w:val="00D91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F8F4"/>
  <w15:docId w15:val="{11EA572B-C126-41CC-BECD-571E366F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9"/>
      <w:szCs w:val="9"/>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2"/>
      <w:szCs w:val="22"/>
      <w:u w:val="none"/>
    </w:rPr>
  </w:style>
  <w:style w:type="paragraph" w:customStyle="1" w:styleId="Zkladntext1">
    <w:name w:val="Základní text1"/>
    <w:basedOn w:val="Normln"/>
    <w:link w:val="Zkladntext"/>
    <w:pPr>
      <w:spacing w:after="100" w:line="307" w:lineRule="auto"/>
    </w:pPr>
    <w:rPr>
      <w:rFonts w:ascii="Arial" w:eastAsia="Arial" w:hAnsi="Arial" w:cs="Arial"/>
      <w:sz w:val="19"/>
      <w:szCs w:val="19"/>
    </w:rPr>
  </w:style>
  <w:style w:type="paragraph" w:customStyle="1" w:styleId="Nadpis30">
    <w:name w:val="Nadpis #3"/>
    <w:basedOn w:val="Normln"/>
    <w:link w:val="Nadpis3"/>
    <w:pPr>
      <w:spacing w:line="235" w:lineRule="auto"/>
      <w:outlineLvl w:val="2"/>
    </w:pPr>
    <w:rPr>
      <w:rFonts w:ascii="Segoe UI" w:eastAsia="Segoe UI" w:hAnsi="Segoe UI" w:cs="Segoe UI"/>
      <w:sz w:val="22"/>
      <w:szCs w:val="22"/>
    </w:rPr>
  </w:style>
  <w:style w:type="paragraph" w:customStyle="1" w:styleId="Zkladntext20">
    <w:name w:val="Základní text (2)"/>
    <w:basedOn w:val="Normln"/>
    <w:link w:val="Zkladntext2"/>
    <w:pPr>
      <w:spacing w:line="266" w:lineRule="auto"/>
    </w:pPr>
    <w:rPr>
      <w:rFonts w:ascii="Arial" w:eastAsia="Arial" w:hAnsi="Arial" w:cs="Arial"/>
      <w:b/>
      <w:bCs/>
      <w:sz w:val="9"/>
      <w:szCs w:val="9"/>
    </w:rPr>
  </w:style>
  <w:style w:type="paragraph" w:customStyle="1" w:styleId="Zkladntext30">
    <w:name w:val="Základní text (3)"/>
    <w:basedOn w:val="Normln"/>
    <w:link w:val="Zkladntext3"/>
    <w:pPr>
      <w:spacing w:line="233" w:lineRule="auto"/>
    </w:pPr>
    <w:rPr>
      <w:rFonts w:ascii="Segoe UI" w:eastAsia="Segoe UI" w:hAnsi="Segoe UI" w:cs="Segoe UI"/>
      <w:sz w:val="12"/>
      <w:szCs w:val="12"/>
    </w:rPr>
  </w:style>
  <w:style w:type="paragraph" w:customStyle="1" w:styleId="Nadpis10">
    <w:name w:val="Nadpis #1"/>
    <w:basedOn w:val="Normln"/>
    <w:link w:val="Nadpis1"/>
    <w:pPr>
      <w:spacing w:after="360"/>
      <w:jc w:val="center"/>
      <w:outlineLvl w:val="0"/>
    </w:pPr>
    <w:rPr>
      <w:rFonts w:ascii="Arial" w:eastAsia="Arial" w:hAnsi="Arial" w:cs="Arial"/>
      <w:b/>
      <w:bCs/>
    </w:rPr>
  </w:style>
  <w:style w:type="paragraph" w:customStyle="1" w:styleId="Nadpis20">
    <w:name w:val="Nadpis #2"/>
    <w:basedOn w:val="Normln"/>
    <w:link w:val="Nadpis2"/>
    <w:pPr>
      <w:spacing w:after="120"/>
      <w:jc w:val="center"/>
      <w:outlineLvl w:val="1"/>
    </w:pPr>
    <w:rPr>
      <w:rFonts w:ascii="Arial" w:eastAsia="Arial" w:hAnsi="Arial" w:cs="Arial"/>
      <w:b/>
      <w:bCs/>
      <w:sz w:val="22"/>
      <w:szCs w:val="22"/>
    </w:rPr>
  </w:style>
  <w:style w:type="paragraph" w:customStyle="1" w:styleId="Titulektabulky0">
    <w:name w:val="Titulek tabulky"/>
    <w:basedOn w:val="Normln"/>
    <w:link w:val="Titulektabulky"/>
    <w:pPr>
      <w:spacing w:after="20" w:line="312" w:lineRule="auto"/>
    </w:pPr>
    <w:rPr>
      <w:rFonts w:ascii="Arial" w:eastAsia="Arial" w:hAnsi="Arial" w:cs="Arial"/>
      <w:b/>
      <w:bCs/>
      <w:sz w:val="19"/>
      <w:szCs w:val="19"/>
    </w:rPr>
  </w:style>
  <w:style w:type="paragraph" w:customStyle="1" w:styleId="Jin0">
    <w:name w:val="Jiné"/>
    <w:basedOn w:val="Normln"/>
    <w:link w:val="Jin"/>
    <w:pPr>
      <w:spacing w:after="100" w:line="307" w:lineRule="auto"/>
    </w:pPr>
    <w:rPr>
      <w:rFonts w:ascii="Arial" w:eastAsia="Arial" w:hAnsi="Arial" w:cs="Arial"/>
      <w:sz w:val="19"/>
      <w:szCs w:val="19"/>
    </w:rPr>
  </w:style>
  <w:style w:type="paragraph" w:customStyle="1" w:styleId="Nadpis40">
    <w:name w:val="Nadpis #4"/>
    <w:basedOn w:val="Normln"/>
    <w:link w:val="Nadpis4"/>
    <w:pPr>
      <w:spacing w:after="100" w:line="307" w:lineRule="auto"/>
      <w:outlineLvl w:val="3"/>
    </w:pPr>
    <w:rPr>
      <w:rFonts w:ascii="Arial" w:eastAsia="Arial" w:hAnsi="Arial" w:cs="Arial"/>
      <w:b/>
      <w:bCs/>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40">
    <w:name w:val="Základní text (4)"/>
    <w:basedOn w:val="Normln"/>
    <w:link w:val="Zkladntext4"/>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tras@naviga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ka.valentova@cdv.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eronika.valentova@cdv.cz" TargetMode="External"/><Relationship Id="rId4" Type="http://schemas.openxmlformats.org/officeDocument/2006/relationships/webSettings" Target="webSettings.xml"/><Relationship Id="rId9" Type="http://schemas.openxmlformats.org/officeDocument/2006/relationships/hyperlink" Target="mailto:roman.campula@cd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3286</Words>
  <Characters>19389</Characters>
  <Application>Microsoft Office Word</Application>
  <DocSecurity>0</DocSecurity>
  <Lines>161</Lines>
  <Paragraphs>45</Paragraphs>
  <ScaleCrop>false</ScaleCrop>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2023-05-24T09:17:00Z</dcterms:created>
  <dcterms:modified xsi:type="dcterms:W3CDTF">2023-05-24T09:34:00Z</dcterms:modified>
</cp:coreProperties>
</file>