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C33" w:rsidRDefault="00F47F3C">
      <w:pPr>
        <w:spacing w:after="219" w:line="259" w:lineRule="auto"/>
        <w:ind w:left="952" w:right="2259" w:hanging="10"/>
        <w:jc w:val="center"/>
      </w:pPr>
      <w:r>
        <w:rPr>
          <w:sz w:val="26"/>
        </w:rPr>
        <w:t>DOHODA</w:t>
      </w:r>
    </w:p>
    <w:p w:rsidR="009D7C33" w:rsidRDefault="00F47F3C">
      <w:pPr>
        <w:spacing w:after="133" w:line="259" w:lineRule="auto"/>
        <w:ind w:left="1034" w:right="2294" w:hanging="92"/>
        <w:jc w:val="center"/>
      </w:pPr>
      <w:r>
        <w:rPr>
          <w:sz w:val="26"/>
        </w:rPr>
        <w:t>o spoluúčasti při provedení záchranného archeologického výzkumu na akci „Ostrava — Polyfunkční dům Vaclaw” (dále jen „Dohoda o spoluúčasti”)</w:t>
      </w:r>
    </w:p>
    <w:p w:rsidR="009D7C33" w:rsidRDefault="00F47F3C">
      <w:pPr>
        <w:spacing w:after="0" w:line="259" w:lineRule="auto"/>
        <w:ind w:left="952" w:right="2294" w:hanging="10"/>
        <w:jc w:val="center"/>
      </w:pPr>
      <w:r>
        <w:rPr>
          <w:sz w:val="26"/>
        </w:rPr>
        <w:t>Článek 1</w:t>
      </w:r>
    </w:p>
    <w:p w:rsidR="009D7C33" w:rsidRDefault="00F47F3C">
      <w:pPr>
        <w:pStyle w:val="Nadpis1"/>
      </w:pPr>
      <w:r>
        <w:t>Účastníci dohody</w:t>
      </w:r>
    </w:p>
    <w:p w:rsidR="009D7C33" w:rsidRDefault="00F47F3C">
      <w:pPr>
        <w:spacing w:after="136" w:line="259" w:lineRule="auto"/>
        <w:ind w:left="17" w:hanging="10"/>
        <w:jc w:val="left"/>
      </w:pPr>
      <w:r>
        <w:t>1 . 1.</w:t>
      </w:r>
      <w:r>
        <w:rPr>
          <w:u w:val="single" w:color="000000"/>
        </w:rPr>
        <w:t xml:space="preserve"> Zpracovatel ZAV</w:t>
      </w:r>
    </w:p>
    <w:p w:rsidR="009D7C33" w:rsidRDefault="00F47F3C">
      <w:pPr>
        <w:spacing w:after="0" w:line="265" w:lineRule="auto"/>
        <w:ind w:left="24" w:hanging="10"/>
      </w:pPr>
      <w:r>
        <w:rPr>
          <w:sz w:val="26"/>
        </w:rPr>
        <w:t>Národní památkový ústav, Valdštejnské nám. 3, 118 01 Praha 1 — Malá Strana</w:t>
      </w:r>
    </w:p>
    <w:p w:rsidR="009D7C33" w:rsidRDefault="00F47F3C">
      <w:pPr>
        <w:spacing w:after="39"/>
        <w:ind w:left="14" w:right="1021" w:firstLine="0"/>
      </w:pPr>
      <w:r>
        <w:t>Zastoupený : Mgr. Michalem Zezulou, ředitelem územního odborného pracoviště v Ostravě,</w:t>
      </w:r>
    </w:p>
    <w:p w:rsidR="00F47F3C" w:rsidRDefault="00F47F3C">
      <w:pPr>
        <w:spacing w:after="187"/>
        <w:ind w:left="14" w:right="5446" w:firstLine="0"/>
      </w:pPr>
      <w:r>
        <w:t xml:space="preserve">Odboje 1941/1, 702 00 Ostrava-Moravská Ostrava Bankovní spojení: Česká národní banka číslo účtu: 810003-60039011/0710 </w:t>
      </w:r>
    </w:p>
    <w:p w:rsidR="009D7C33" w:rsidRDefault="00F47F3C">
      <w:pPr>
        <w:spacing w:after="187"/>
        <w:ind w:left="14" w:right="5446" w:firstLine="0"/>
      </w:pPr>
      <w:r>
        <w:t>lČ: 75032333, DIČ: CZ75032333</w:t>
      </w:r>
    </w:p>
    <w:p w:rsidR="009D7C33" w:rsidRDefault="00F47F3C">
      <w:pPr>
        <w:spacing w:after="0" w:line="259" w:lineRule="auto"/>
        <w:ind w:left="17" w:hanging="10"/>
        <w:jc w:val="left"/>
      </w:pPr>
      <w:r>
        <w:rPr>
          <w:u w:val="single" w:color="000000"/>
        </w:rPr>
        <w:t>K přípravným jednáním ve věcech uzavření, změn a doplnění této dohody ie oprávněn</w:t>
      </w:r>
      <w:r>
        <w:rPr>
          <w:noProof/>
        </w:rPr>
        <w:drawing>
          <wp:inline distT="0" distB="0" distL="0" distR="0">
            <wp:extent cx="36549" cy="86798"/>
            <wp:effectExtent l="0" t="0" r="0" b="0"/>
            <wp:docPr id="13513" name="Picture 13513"/>
            <wp:cNvGraphicFramePr/>
            <a:graphic xmlns:a="http://schemas.openxmlformats.org/drawingml/2006/main">
              <a:graphicData uri="http://schemas.openxmlformats.org/drawingml/2006/picture">
                <pic:pic xmlns:pic="http://schemas.openxmlformats.org/drawingml/2006/picture">
                  <pic:nvPicPr>
                    <pic:cNvPr id="13513" name="Picture 13513"/>
                    <pic:cNvPicPr/>
                  </pic:nvPicPr>
                  <pic:blipFill>
                    <a:blip r:embed="rId5"/>
                    <a:stretch>
                      <a:fillRect/>
                    </a:stretch>
                  </pic:blipFill>
                  <pic:spPr>
                    <a:xfrm>
                      <a:off x="0" y="0"/>
                      <a:ext cx="36549" cy="86798"/>
                    </a:xfrm>
                    <a:prstGeom prst="rect">
                      <a:avLst/>
                    </a:prstGeom>
                  </pic:spPr>
                </pic:pic>
              </a:graphicData>
            </a:graphic>
          </wp:inline>
        </w:drawing>
      </w:r>
    </w:p>
    <w:p w:rsidR="009D7C33" w:rsidRDefault="00F47F3C">
      <w:pPr>
        <w:spacing w:after="229"/>
        <w:ind w:left="367" w:right="1021" w:firstLine="0"/>
      </w:pPr>
      <w:r>
        <w:rPr>
          <w:noProof/>
        </w:rPr>
        <w:drawing>
          <wp:inline distT="0" distB="0" distL="0" distR="0">
            <wp:extent cx="86804" cy="18273"/>
            <wp:effectExtent l="0" t="0" r="0" b="0"/>
            <wp:docPr id="13515" name="Picture 13515"/>
            <wp:cNvGraphicFramePr/>
            <a:graphic xmlns:a="http://schemas.openxmlformats.org/drawingml/2006/main">
              <a:graphicData uri="http://schemas.openxmlformats.org/drawingml/2006/picture">
                <pic:pic xmlns:pic="http://schemas.openxmlformats.org/drawingml/2006/picture">
                  <pic:nvPicPr>
                    <pic:cNvPr id="13515" name="Picture 13515"/>
                    <pic:cNvPicPr/>
                  </pic:nvPicPr>
                  <pic:blipFill>
                    <a:blip r:embed="rId6"/>
                    <a:stretch>
                      <a:fillRect/>
                    </a:stretch>
                  </pic:blipFill>
                  <pic:spPr>
                    <a:xfrm>
                      <a:off x="0" y="0"/>
                      <a:ext cx="86804" cy="18273"/>
                    </a:xfrm>
                    <a:prstGeom prst="rect">
                      <a:avLst/>
                    </a:prstGeom>
                  </pic:spPr>
                </pic:pic>
              </a:graphicData>
            </a:graphic>
          </wp:inline>
        </w:drawing>
      </w:r>
      <w:r>
        <w:t xml:space="preserve">Mgr. Jindřich Hlas, vedoucí odboru archeologie (724 400 279, </w:t>
      </w:r>
      <w:r>
        <w:rPr>
          <w:u w:val="single" w:color="000000"/>
        </w:rPr>
        <w:t>hlas.iindrich@npu.cz</w:t>
      </w:r>
      <w:r>
        <w:t>)</w:t>
      </w:r>
    </w:p>
    <w:p w:rsidR="009D7C33" w:rsidRDefault="00F47F3C">
      <w:pPr>
        <w:spacing w:after="0" w:line="259" w:lineRule="auto"/>
        <w:ind w:left="17" w:hanging="10"/>
        <w:jc w:val="left"/>
      </w:pPr>
      <w:r>
        <w:rPr>
          <w:u w:val="single" w:color="000000"/>
        </w:rPr>
        <w:t>K jednáním o realizaci této dohody ve věcech technických je oprávněn</w:t>
      </w:r>
      <w:r>
        <w:rPr>
          <w:noProof/>
        </w:rPr>
        <w:drawing>
          <wp:inline distT="0" distB="0" distL="0" distR="0">
            <wp:extent cx="18274" cy="77662"/>
            <wp:effectExtent l="0" t="0" r="0" b="0"/>
            <wp:docPr id="13517" name="Picture 13517"/>
            <wp:cNvGraphicFramePr/>
            <a:graphic xmlns:a="http://schemas.openxmlformats.org/drawingml/2006/main">
              <a:graphicData uri="http://schemas.openxmlformats.org/drawingml/2006/picture">
                <pic:pic xmlns:pic="http://schemas.openxmlformats.org/drawingml/2006/picture">
                  <pic:nvPicPr>
                    <pic:cNvPr id="13517" name="Picture 13517"/>
                    <pic:cNvPicPr/>
                  </pic:nvPicPr>
                  <pic:blipFill>
                    <a:blip r:embed="rId7"/>
                    <a:stretch>
                      <a:fillRect/>
                    </a:stretch>
                  </pic:blipFill>
                  <pic:spPr>
                    <a:xfrm>
                      <a:off x="0" y="0"/>
                      <a:ext cx="18274" cy="77662"/>
                    </a:xfrm>
                    <a:prstGeom prst="rect">
                      <a:avLst/>
                    </a:prstGeom>
                  </pic:spPr>
                </pic:pic>
              </a:graphicData>
            </a:graphic>
          </wp:inline>
        </w:drawing>
      </w:r>
    </w:p>
    <w:p w:rsidR="009D7C33" w:rsidRDefault="00F47F3C">
      <w:pPr>
        <w:spacing w:after="224"/>
        <w:ind w:left="14" w:right="1698" w:firstLine="0"/>
      </w:pPr>
      <w:r>
        <w:t xml:space="preserve">Mgr. Jindřich Hlas, vedoucí odboru archeologie (724 400 279, </w:t>
      </w:r>
      <w:r>
        <w:rPr>
          <w:u w:val="single" w:color="000000"/>
        </w:rPr>
        <w:t xml:space="preserve">hlas.jindrich@npu.cz) </w:t>
      </w:r>
      <w:r>
        <w:t>(dále jen „Zpracovatel”).</w:t>
      </w:r>
    </w:p>
    <w:p w:rsidR="009D7C33" w:rsidRDefault="00F47F3C">
      <w:pPr>
        <w:spacing w:after="144" w:line="259" w:lineRule="auto"/>
        <w:ind w:left="17" w:hanging="10"/>
        <w:jc w:val="left"/>
      </w:pPr>
      <w:r>
        <w:t xml:space="preserve">1.2. </w:t>
      </w:r>
      <w:r>
        <w:rPr>
          <w:u w:val="single" w:color="000000"/>
        </w:rPr>
        <w:t>Zúčastněný zpracovatel ZAV</w:t>
      </w:r>
    </w:p>
    <w:p w:rsidR="009D7C33" w:rsidRDefault="00F47F3C">
      <w:pPr>
        <w:spacing w:after="0" w:line="259" w:lineRule="auto"/>
        <w:ind w:left="14" w:firstLine="0"/>
        <w:jc w:val="left"/>
      </w:pPr>
      <w:r>
        <w:rPr>
          <w:sz w:val="28"/>
        </w:rPr>
        <w:t>Ostravské muzeum, příspěvková organizace</w:t>
      </w:r>
    </w:p>
    <w:p w:rsidR="009D7C33" w:rsidRDefault="00F47F3C">
      <w:pPr>
        <w:tabs>
          <w:tab w:val="center" w:pos="914"/>
        </w:tabs>
        <w:spacing w:after="0" w:line="259" w:lineRule="auto"/>
        <w:ind w:firstLine="0"/>
        <w:jc w:val="left"/>
      </w:pPr>
      <w:r>
        <w:rPr>
          <w:noProof/>
        </w:rPr>
        <w:drawing>
          <wp:inline distT="0" distB="0" distL="0" distR="0">
            <wp:extent cx="22843" cy="105071"/>
            <wp:effectExtent l="0" t="0" r="0" b="0"/>
            <wp:docPr id="1584" name="Picture 1584"/>
            <wp:cNvGraphicFramePr/>
            <a:graphic xmlns:a="http://schemas.openxmlformats.org/drawingml/2006/main">
              <a:graphicData uri="http://schemas.openxmlformats.org/drawingml/2006/picture">
                <pic:pic xmlns:pic="http://schemas.openxmlformats.org/drawingml/2006/picture">
                  <pic:nvPicPr>
                    <pic:cNvPr id="1584" name="Picture 1584"/>
                    <pic:cNvPicPr/>
                  </pic:nvPicPr>
                  <pic:blipFill>
                    <a:blip r:embed="rId8"/>
                    <a:stretch>
                      <a:fillRect/>
                    </a:stretch>
                  </pic:blipFill>
                  <pic:spPr>
                    <a:xfrm>
                      <a:off x="0" y="0"/>
                      <a:ext cx="22843" cy="105071"/>
                    </a:xfrm>
                    <a:prstGeom prst="rect">
                      <a:avLst/>
                    </a:prstGeom>
                  </pic:spPr>
                </pic:pic>
              </a:graphicData>
            </a:graphic>
          </wp:inline>
        </w:drawing>
      </w:r>
      <w:r w:rsidR="00673778">
        <w:rPr>
          <w:rFonts w:ascii="Times New Roman" w:eastAsia="Times New Roman" w:hAnsi="Times New Roman" w:cs="Times New Roman"/>
        </w:rPr>
        <w:t xml:space="preserve"> Č</w:t>
      </w:r>
      <w:r>
        <w:rPr>
          <w:rFonts w:ascii="Times New Roman" w:eastAsia="Times New Roman" w:hAnsi="Times New Roman" w:cs="Times New Roman"/>
        </w:rPr>
        <w:t xml:space="preserve">: 00097594 </w:t>
      </w:r>
      <w:r>
        <w:rPr>
          <w:noProof/>
        </w:rPr>
        <w:drawing>
          <wp:inline distT="0" distB="0" distL="0" distR="0">
            <wp:extent cx="4569" cy="4568"/>
            <wp:effectExtent l="0" t="0" r="0" b="0"/>
            <wp:docPr id="1585" name="Picture 1585"/>
            <wp:cNvGraphicFramePr/>
            <a:graphic xmlns:a="http://schemas.openxmlformats.org/drawingml/2006/main">
              <a:graphicData uri="http://schemas.openxmlformats.org/drawingml/2006/picture">
                <pic:pic xmlns:pic="http://schemas.openxmlformats.org/drawingml/2006/picture">
                  <pic:nvPicPr>
                    <pic:cNvPr id="1585" name="Picture 1585"/>
                    <pic:cNvPicPr/>
                  </pic:nvPicPr>
                  <pic:blipFill>
                    <a:blip r:embed="rId9"/>
                    <a:stretch>
                      <a:fillRect/>
                    </a:stretch>
                  </pic:blipFill>
                  <pic:spPr>
                    <a:xfrm>
                      <a:off x="0" y="0"/>
                      <a:ext cx="4569" cy="4568"/>
                    </a:xfrm>
                    <a:prstGeom prst="rect">
                      <a:avLst/>
                    </a:prstGeom>
                  </pic:spPr>
                </pic:pic>
              </a:graphicData>
            </a:graphic>
          </wp:inline>
        </w:drawing>
      </w:r>
    </w:p>
    <w:p w:rsidR="009D7C33" w:rsidRDefault="00F47F3C">
      <w:pPr>
        <w:ind w:left="14" w:right="7367" w:firstLine="0"/>
      </w:pPr>
      <w:r>
        <w:t>Bankovní spojení: KB Ostrava číslo účtu: 7332761 / 0100 (dále jen „Muzeum”)</w:t>
      </w:r>
    </w:p>
    <w:p w:rsidR="009D7C33" w:rsidRDefault="00F47F3C">
      <w:pPr>
        <w:spacing w:after="204"/>
        <w:ind w:left="14" w:right="1021" w:firstLine="0"/>
      </w:pPr>
      <w:r>
        <w:t>Zastoupený: Bc. Filipem Petličkou, ředitelem</w:t>
      </w:r>
    </w:p>
    <w:p w:rsidR="009D7C33" w:rsidRDefault="00F47F3C">
      <w:pPr>
        <w:spacing w:after="0" w:line="259" w:lineRule="auto"/>
        <w:ind w:left="17" w:hanging="10"/>
        <w:jc w:val="left"/>
      </w:pPr>
      <w:r>
        <w:rPr>
          <w:u w:val="single" w:color="000000"/>
        </w:rPr>
        <w:t>K přípravným jednáním ve věcech změn a doplnění této dohody je oprávněn</w:t>
      </w:r>
      <w:r w:rsidR="00673778">
        <w:rPr>
          <w:u w:val="single" w:color="000000"/>
        </w:rPr>
        <w:t>:</w:t>
      </w:r>
    </w:p>
    <w:p w:rsidR="009D7C33" w:rsidRDefault="00F47F3C">
      <w:pPr>
        <w:spacing w:after="173"/>
        <w:ind w:left="14" w:right="1021" w:firstLine="0"/>
      </w:pPr>
      <w:r>
        <w:t>Mgr. Zbyněk Moravec, odborný pracovník - archeolog</w:t>
      </w:r>
    </w:p>
    <w:p w:rsidR="00673778" w:rsidRDefault="00F47F3C">
      <w:pPr>
        <w:spacing w:after="372" w:line="294" w:lineRule="auto"/>
        <w:ind w:left="14" w:right="3381" w:firstLine="0"/>
      </w:pPr>
      <w:r>
        <w:rPr>
          <w:u w:val="single" w:color="000000"/>
        </w:rPr>
        <w:t>K jednáním o realizaci tét</w:t>
      </w:r>
      <w:r w:rsidR="00673778">
        <w:rPr>
          <w:u w:val="single" w:color="000000"/>
        </w:rPr>
        <w:t>o dohody ve věcech technických j</w:t>
      </w:r>
      <w:r>
        <w:rPr>
          <w:u w:val="single" w:color="000000"/>
        </w:rPr>
        <w:t>e oprávněn</w:t>
      </w:r>
      <w:r w:rsidR="00673778">
        <w:rPr>
          <w:u w:val="single" w:color="000000"/>
        </w:rPr>
        <w:t>:</w:t>
      </w:r>
      <w:r>
        <w:rPr>
          <w:u w:val="single" w:color="000000"/>
        </w:rPr>
        <w:t xml:space="preserve"> </w:t>
      </w:r>
      <w:r>
        <w:t xml:space="preserve">Mgr. Zbyněk Moravec, odborný pracovník - archeolog </w:t>
      </w:r>
    </w:p>
    <w:p w:rsidR="009D7C33" w:rsidRDefault="00F47F3C">
      <w:pPr>
        <w:spacing w:after="372" w:line="294" w:lineRule="auto"/>
        <w:ind w:left="14" w:right="3381" w:firstLine="0"/>
      </w:pPr>
      <w:r>
        <w:t>(dále jen „Zúčastněný zpracovatel”).</w:t>
      </w:r>
    </w:p>
    <w:p w:rsidR="009D7C33" w:rsidRDefault="00F47F3C">
      <w:pPr>
        <w:spacing w:after="0" w:line="259" w:lineRule="auto"/>
        <w:ind w:left="952" w:right="2223" w:hanging="10"/>
        <w:jc w:val="center"/>
      </w:pPr>
      <w:r>
        <w:rPr>
          <w:sz w:val="26"/>
        </w:rPr>
        <w:t>Článek 2.</w:t>
      </w:r>
    </w:p>
    <w:p w:rsidR="009D7C33" w:rsidRDefault="00F47F3C">
      <w:pPr>
        <w:pStyle w:val="Nadpis2"/>
        <w:ind w:left="10" w:right="1252"/>
      </w:pPr>
      <w:r>
        <w:t>Důvod vzniku této dohody</w:t>
      </w:r>
    </w:p>
    <w:p w:rsidR="009D7C33" w:rsidRDefault="00F47F3C">
      <w:pPr>
        <w:ind w:left="14" w:right="1288"/>
      </w:pPr>
      <w:r>
        <w:t>2.1. Zhotovitel ZAV se jako oprávněná strana na základě „Smlouvy o dílo na provedení záchranného archeologického výzkumu ze dne 30. 11. 2022 sjednané se společností HSF Systém a.s. (dále jen „Objednatel”), zavázal k provedení záchranného archeologického výzkumu na akci „Ostrava - Polyfunkční dům Vaclaw”, (dále jen „</w:t>
      </w:r>
      <w:r w:rsidR="00673778">
        <w:t>ZA</w:t>
      </w:r>
      <w:r>
        <w:t xml:space="preserve">V”). Dohoda byla sjednána v režimu ustanovení S 22 Zákona o státní pam. péči č. 20/87 Sb. v platném znění, když je </w:t>
      </w:r>
      <w:r>
        <w:lastRenderedPageBreak/>
        <w:t>zřejmé, že předmětná stavba má být provedena na území s archeologickými nálezy (dále jen „Smlouva o dílo Zhotovitele s Objednatelem”).</w:t>
      </w:r>
    </w:p>
    <w:p w:rsidR="009D7C33" w:rsidRDefault="00F47F3C">
      <w:pPr>
        <w:spacing w:after="440"/>
        <w:ind w:left="295" w:right="1021"/>
      </w:pPr>
      <w:r>
        <w:t>2.2. Důvodem sjednání této Dohody o spoluúčasti je potřeba zvýšit kapacitu archeologického týmu Zhotovitele, který má provést záchranný archeologický výzkum, a to účastí odborného pracovníka — Archeologa - Zúčastněného zhotovitele, který bude moci samostatně v dohodnutých částech staveniště odborně vést terénní výzkumné práce a provádět dokumentaci nálezových situací a následně se pak bude podílet na zpracování nálezů a nálezové zprávy ze ZAV.</w:t>
      </w:r>
    </w:p>
    <w:p w:rsidR="009D7C33" w:rsidRDefault="00F47F3C">
      <w:pPr>
        <w:spacing w:after="0" w:line="259" w:lineRule="auto"/>
        <w:ind w:left="952" w:right="1705" w:hanging="10"/>
        <w:jc w:val="center"/>
      </w:pPr>
      <w:r>
        <w:rPr>
          <w:sz w:val="26"/>
        </w:rPr>
        <w:t>Článek 3.</w:t>
      </w:r>
    </w:p>
    <w:p w:rsidR="009D7C33" w:rsidRDefault="00F47F3C">
      <w:pPr>
        <w:pStyle w:val="Nadpis2"/>
        <w:ind w:left="10" w:right="748"/>
      </w:pPr>
      <w:r>
        <w:t>Předmět dohody</w:t>
      </w:r>
    </w:p>
    <w:p w:rsidR="009D7C33" w:rsidRDefault="00F47F3C">
      <w:pPr>
        <w:ind w:left="302" w:right="1021"/>
      </w:pPr>
      <w:r>
        <w:t xml:space="preserve">3.1. Předmětem této dohody je sjednání podmínek a úprava vztahů mezi Zpracovatelem a Zúčastněným zpracovatelem - Muzeem </w:t>
      </w:r>
      <w:r>
        <w:rPr>
          <w:u w:val="single" w:color="000000"/>
        </w:rPr>
        <w:t>za účelem splnění závazku Zhotovitele vůči Obiednateli</w:t>
      </w:r>
      <w:r>
        <w:t>. Jedná se zejména o .</w:t>
      </w:r>
      <w:r>
        <w:rPr>
          <w:noProof/>
        </w:rPr>
        <w:drawing>
          <wp:inline distT="0" distB="0" distL="0" distR="0">
            <wp:extent cx="4569" cy="4568"/>
            <wp:effectExtent l="0" t="0" r="0" b="0"/>
            <wp:docPr id="3792" name="Picture 3792"/>
            <wp:cNvGraphicFramePr/>
            <a:graphic xmlns:a="http://schemas.openxmlformats.org/drawingml/2006/main">
              <a:graphicData uri="http://schemas.openxmlformats.org/drawingml/2006/picture">
                <pic:pic xmlns:pic="http://schemas.openxmlformats.org/drawingml/2006/picture">
                  <pic:nvPicPr>
                    <pic:cNvPr id="3792" name="Picture 3792"/>
                    <pic:cNvPicPr/>
                  </pic:nvPicPr>
                  <pic:blipFill>
                    <a:blip r:embed="rId10"/>
                    <a:stretch>
                      <a:fillRect/>
                    </a:stretch>
                  </pic:blipFill>
                  <pic:spPr>
                    <a:xfrm>
                      <a:off x="0" y="0"/>
                      <a:ext cx="4569" cy="4568"/>
                    </a:xfrm>
                    <a:prstGeom prst="rect">
                      <a:avLst/>
                    </a:prstGeom>
                  </pic:spPr>
                </pic:pic>
              </a:graphicData>
            </a:graphic>
          </wp:inline>
        </w:drawing>
      </w:r>
    </w:p>
    <w:p w:rsidR="009D7C33" w:rsidRDefault="00F47F3C">
      <w:pPr>
        <w:numPr>
          <w:ilvl w:val="0"/>
          <w:numId w:val="1"/>
        </w:numPr>
        <w:ind w:right="1021"/>
      </w:pPr>
      <w:r>
        <w:t>technicko organizační a administrativní podmínky účasti Zúčastněného zpracovatele na provedení sjednaných prací v rámci záchranného archeologického výzkumu.</w:t>
      </w:r>
    </w:p>
    <w:p w:rsidR="009D7C33" w:rsidRDefault="00F47F3C">
      <w:pPr>
        <w:numPr>
          <w:ilvl w:val="0"/>
          <w:numId w:val="1"/>
        </w:numPr>
        <w:spacing w:after="266"/>
        <w:ind w:right="1021"/>
      </w:pPr>
      <w:r>
        <w:t>vztahy ohledně úhrady nákladů Zúčastněného zpracovatele vynaložených Zúčastněným zpracovatelem na provedení sjednaných prací na ZAV.</w:t>
      </w:r>
    </w:p>
    <w:p w:rsidR="009D7C33" w:rsidRDefault="00F47F3C">
      <w:pPr>
        <w:spacing w:after="0" w:line="259" w:lineRule="auto"/>
        <w:ind w:left="952" w:right="1661" w:hanging="10"/>
        <w:jc w:val="center"/>
      </w:pPr>
      <w:r>
        <w:rPr>
          <w:sz w:val="26"/>
        </w:rPr>
        <w:t>Článek 4.</w:t>
      </w:r>
      <w:r>
        <w:rPr>
          <w:noProof/>
        </w:rPr>
        <w:drawing>
          <wp:inline distT="0" distB="0" distL="0" distR="0">
            <wp:extent cx="4569" cy="4568"/>
            <wp:effectExtent l="0" t="0" r="0" b="0"/>
            <wp:docPr id="3794" name="Picture 3794"/>
            <wp:cNvGraphicFramePr/>
            <a:graphic xmlns:a="http://schemas.openxmlformats.org/drawingml/2006/main">
              <a:graphicData uri="http://schemas.openxmlformats.org/drawingml/2006/picture">
                <pic:pic xmlns:pic="http://schemas.openxmlformats.org/drawingml/2006/picture">
                  <pic:nvPicPr>
                    <pic:cNvPr id="3794" name="Picture 3794"/>
                    <pic:cNvPicPr/>
                  </pic:nvPicPr>
                  <pic:blipFill>
                    <a:blip r:embed="rId11"/>
                    <a:stretch>
                      <a:fillRect/>
                    </a:stretch>
                  </pic:blipFill>
                  <pic:spPr>
                    <a:xfrm>
                      <a:off x="0" y="0"/>
                      <a:ext cx="4569" cy="4568"/>
                    </a:xfrm>
                    <a:prstGeom prst="rect">
                      <a:avLst/>
                    </a:prstGeom>
                  </pic:spPr>
                </pic:pic>
              </a:graphicData>
            </a:graphic>
          </wp:inline>
        </w:drawing>
      </w:r>
    </w:p>
    <w:p w:rsidR="009D7C33" w:rsidRDefault="00F47F3C">
      <w:pPr>
        <w:pStyle w:val="Nadpis2"/>
        <w:ind w:left="10" w:right="727"/>
      </w:pPr>
      <w:r>
        <w:t>Závazky Zúčastněného zpracovatele</w:t>
      </w:r>
    </w:p>
    <w:p w:rsidR="009D7C33" w:rsidRDefault="00F47F3C">
      <w:pPr>
        <w:spacing w:after="0" w:line="265" w:lineRule="auto"/>
        <w:ind w:left="786" w:hanging="10"/>
      </w:pPr>
      <w:r>
        <w:rPr>
          <w:sz w:val="26"/>
        </w:rPr>
        <w:t>4.1. Zúčastněný zpracovatel se zavazuje:</w:t>
      </w:r>
    </w:p>
    <w:p w:rsidR="009D7C33" w:rsidRDefault="00F47F3C">
      <w:pPr>
        <w:spacing w:after="751"/>
        <w:ind w:left="324" w:right="1021" w:firstLine="0"/>
      </w:pPr>
      <w:r>
        <w:t>(1) zajistit v období od 13. 5. 2023 do 20. 12. 2023 účast svého odborného pracovníka — archeologa při provádění ZAV dle potřeb ZAV. Odborný pracovník bude vybaven obvyklými přístroji a pomůckami potřebnými k provádění a dokumentaci ZAV.</w:t>
      </w:r>
    </w:p>
    <w:p w:rsidR="009D7C33" w:rsidRDefault="00F47F3C">
      <w:pPr>
        <w:spacing w:after="0" w:line="259" w:lineRule="auto"/>
        <w:ind w:left="952" w:right="1647" w:hanging="10"/>
        <w:jc w:val="center"/>
      </w:pPr>
      <w:r>
        <w:rPr>
          <w:sz w:val="26"/>
        </w:rPr>
        <w:t>Článek 5.</w:t>
      </w:r>
    </w:p>
    <w:p w:rsidR="009D7C33" w:rsidRDefault="00F47F3C">
      <w:pPr>
        <w:pStyle w:val="Nadpis2"/>
        <w:ind w:left="10" w:right="698"/>
      </w:pPr>
      <w:r>
        <w:t>Provádění ZAV, koordinace se Zpracovatelem</w:t>
      </w:r>
    </w:p>
    <w:p w:rsidR="009D7C33" w:rsidRDefault="00F47F3C">
      <w:pPr>
        <w:spacing w:after="274"/>
        <w:ind w:left="338" w:right="1021"/>
      </w:pPr>
      <w:r>
        <w:t>5.1. Odborným pracovníkem — archeologem — pověřeným Zúčastněným zhotovitelem ke spoluúčasti při vedení a provádění ZAV je ustanoven: Mgr. Zbyněk Moravec.</w:t>
      </w:r>
    </w:p>
    <w:p w:rsidR="009D7C33" w:rsidRDefault="00F47F3C">
      <w:pPr>
        <w:spacing w:after="622"/>
        <w:ind w:left="317" w:right="1021"/>
      </w:pPr>
      <w:r>
        <w:t>5.2. Koordinátorem provádění záchranných archeologických prací na straně Zhotovitele je ustanoven Mgr. Jindřich Hlas, nebo jím určený zaměstnanec Zhotovitele.</w:t>
      </w:r>
    </w:p>
    <w:p w:rsidR="009D7C33" w:rsidRDefault="00F47F3C">
      <w:pPr>
        <w:numPr>
          <w:ilvl w:val="0"/>
          <w:numId w:val="2"/>
        </w:numPr>
        <w:spacing w:after="136" w:line="265" w:lineRule="auto"/>
        <w:ind w:left="970" w:hanging="194"/>
      </w:pPr>
      <w:r>
        <w:rPr>
          <w:sz w:val="26"/>
        </w:rPr>
        <w:t>.3. Bezpečnost a hygiena práce při provádění ZAV</w:t>
      </w:r>
    </w:p>
    <w:p w:rsidR="009D7C33" w:rsidRDefault="00673778">
      <w:pPr>
        <w:ind w:left="331" w:right="1021"/>
      </w:pPr>
      <w:r>
        <w:t xml:space="preserve">         </w:t>
      </w:r>
      <w:r w:rsidR="00F47F3C">
        <w:t>5.3.1. Zúčastněný zhotovitel je povinen dodržovat platné technické a právní předpisy, týkající se zajištění bezpečnosti a ochrany zdraví při práci a bezpečnosti technických zařízení.</w:t>
      </w:r>
    </w:p>
    <w:p w:rsidR="009D7C33" w:rsidRDefault="00F47F3C">
      <w:pPr>
        <w:numPr>
          <w:ilvl w:val="1"/>
          <w:numId w:val="2"/>
        </w:numPr>
        <w:spacing w:after="31"/>
        <w:ind w:right="1021"/>
      </w:pPr>
      <w:r>
        <w:t>Zúčastněný zhotovitel se zavazuje vysílat k provádění prací zaměstnance odborně a zdravotně způsobilého a řádně proškoleného v předpisech bezpečnosti a ochrany zdraví při práci.</w:t>
      </w:r>
    </w:p>
    <w:p w:rsidR="009D7C33" w:rsidRDefault="00F47F3C">
      <w:pPr>
        <w:numPr>
          <w:ilvl w:val="1"/>
          <w:numId w:val="2"/>
        </w:numPr>
        <w:ind w:right="1021"/>
      </w:pPr>
      <w:r>
        <w:t>V případě pracovního úrazu zaměstnance Zúčastněného zhotovitele vyšetří a sepíše záznam o pracovním úrazu vedoucí zaměstnanec Zúčastněného zhotovitele a v</w:t>
      </w:r>
    </w:p>
    <w:p w:rsidR="009D7C33" w:rsidRDefault="00F47F3C">
      <w:pPr>
        <w:spacing w:after="433" w:line="265" w:lineRule="auto"/>
        <w:ind w:left="68" w:right="1288" w:hanging="10"/>
      </w:pPr>
      <w:r>
        <w:rPr>
          <w:sz w:val="26"/>
        </w:rPr>
        <w:lastRenderedPageBreak/>
        <w:t xml:space="preserve">případě pracovního úrazu zaměstnance Dodavatele vyšetří a sepíše záznam o pracovním úrazu vedoucí zaměstnanec Dodavatele a Dodavatel následně splní veškeré povinnosti v souladu s </w:t>
      </w:r>
      <w:r w:rsidR="00673778">
        <w:rPr>
          <w:sz w:val="26"/>
        </w:rPr>
        <w:t>§</w:t>
      </w:r>
      <w:r>
        <w:rPr>
          <w:sz w:val="26"/>
        </w:rPr>
        <w:t xml:space="preserve"> 365 -393 zákoníku práce v platném znění a nařízením vlády č. 494/2001 Sb.</w:t>
      </w:r>
    </w:p>
    <w:p w:rsidR="009D7C33" w:rsidRDefault="00F47F3C">
      <w:pPr>
        <w:spacing w:after="0" w:line="259" w:lineRule="auto"/>
        <w:ind w:left="952" w:right="2179" w:hanging="10"/>
        <w:jc w:val="center"/>
      </w:pPr>
      <w:r>
        <w:rPr>
          <w:sz w:val="26"/>
        </w:rPr>
        <w:t>Článek 6.</w:t>
      </w:r>
    </w:p>
    <w:p w:rsidR="009D7C33" w:rsidRDefault="00F47F3C">
      <w:pPr>
        <w:pStyle w:val="Nadpis2"/>
        <w:spacing w:after="202"/>
        <w:ind w:left="10" w:right="1230"/>
      </w:pPr>
      <w:r>
        <w:t>Náklady Zúčastněného zpracovatele, jejich úhrada</w:t>
      </w:r>
    </w:p>
    <w:p w:rsidR="009D7C33" w:rsidRDefault="00F47F3C">
      <w:pPr>
        <w:ind w:left="14" w:right="1295"/>
      </w:pPr>
      <w:r>
        <w:t xml:space="preserve">6.1. Smluvní strany sjednávají, že Zhotovitel poskytne Zúčastněnému zhotoviteli na úhradu </w:t>
      </w:r>
      <w:r>
        <w:rPr>
          <w:u w:val="single" w:color="000000"/>
        </w:rPr>
        <w:t>nákladů vzniklých spoluúčastí podle této smlouvy při provádění ZAV</w:t>
      </w:r>
      <w:r>
        <w:t>, z finančních prostředků poskytnutých k tomuto účelu Objednatelem:</w:t>
      </w:r>
    </w:p>
    <w:p w:rsidR="009D7C33" w:rsidRDefault="00F47F3C">
      <w:pPr>
        <w:spacing w:after="259"/>
        <w:ind w:left="14" w:right="1021"/>
      </w:pPr>
      <w:r>
        <w:t>za každou celou jednu hodinu zaměstnance Zúčastněného zhotovitele skutečně odpracovanou a vykázanou na ZAV, kterou vykonal v pozici:</w:t>
      </w:r>
    </w:p>
    <w:p w:rsidR="009D7C33" w:rsidRDefault="00F47F3C">
      <w:pPr>
        <w:spacing w:after="240"/>
        <w:ind w:left="511" w:right="1021" w:firstLine="0"/>
      </w:pPr>
      <w:r>
        <w:t>odborný pracovník - archeolog (VŠ) paušální částku 375,-- Kč (bez DPH)</w:t>
      </w:r>
    </w:p>
    <w:p w:rsidR="009D7C33" w:rsidRDefault="00F47F3C">
      <w:pPr>
        <w:spacing w:after="734"/>
        <w:ind w:left="14" w:right="1288"/>
      </w:pPr>
      <w:r>
        <w:t xml:space="preserve">6.2. Pro ZAV (terénní práce) se sjednává maximální částka (limit) nákladů Zúčastněného zhotovitele na provedení ZAV podle této smlouvy, které se v souladu s ujednáním ve čl. 7.1. zavazuje Zpracovatel uhradit Zúčastněnému zhotoviteli, ve výši </w:t>
      </w:r>
      <w:r w:rsidRPr="00673778">
        <w:rPr>
          <w:b/>
        </w:rPr>
        <w:t>max. 100 000,- Kč (bez DPH)</w:t>
      </w:r>
      <w:r>
        <w:t xml:space="preserve"> pro terénní práce (viz 4.1.1.).</w:t>
      </w:r>
    </w:p>
    <w:p w:rsidR="009D7C33" w:rsidRDefault="00F47F3C">
      <w:pPr>
        <w:spacing w:after="0" w:line="259" w:lineRule="auto"/>
        <w:ind w:left="952" w:right="2165" w:hanging="10"/>
        <w:jc w:val="center"/>
      </w:pPr>
      <w:r>
        <w:rPr>
          <w:sz w:val="26"/>
        </w:rPr>
        <w:t>Článek 7.</w:t>
      </w:r>
    </w:p>
    <w:p w:rsidR="009D7C33" w:rsidRDefault="00F47F3C">
      <w:pPr>
        <w:pStyle w:val="Nadpis2"/>
        <w:spacing w:after="208"/>
        <w:ind w:left="10" w:right="1202"/>
      </w:pPr>
      <w:r>
        <w:t>Fakturace úhrady nákladů Zúčastněného zhotovitele na ZAV</w:t>
      </w:r>
    </w:p>
    <w:p w:rsidR="009D7C33" w:rsidRDefault="00F47F3C">
      <w:pPr>
        <w:spacing w:after="305"/>
        <w:ind w:left="14" w:right="1273"/>
      </w:pPr>
      <w:r>
        <w:t>7.1. Podkladem pro poskytnutí úhrady ze strany Zhotovitele bude faktura vystavená za každý měsíc terénních prací ZAV, kdy se jich účastnil zaměstnanec Zúčastněného zhotovitele. Faktura za provedení terénních prací s obvyklým záhlavím bude obsahovat souhrnný propočet požadované úhrady podle metodiky sjednané ve čl. 6.1. a bude doložena doklady (měsíční soupiskou) prokazujícími počet skutečně odpracovaných hodin (6.1 .). Měsíční soupiska prací bude potvrzena Koordinátorem Zpracovatele.</w:t>
      </w:r>
    </w:p>
    <w:p w:rsidR="009D7C33" w:rsidRDefault="00F47F3C">
      <w:pPr>
        <w:spacing w:after="308"/>
        <w:ind w:left="14" w:right="1266"/>
      </w:pPr>
      <w:r>
        <w:t>Faktury budou splatné do 30 dnů ode dne doručení na adresu Zhotovitele. Zhotovitel je oprávněn před uplynutím lhůty splatnosti vrátit bez zaplacení fakturu, která neobsahuje náležitosti podle právních předpisů, jejíž úhradou by byly překročeny mezi stranami sjednané limity čerpání nákladů nebo budou-li tyto údaje uvedeny chybně. Zúčastněný zhotovitel je povinen podle povahy nesprávnosti fakturu opravit nebo nově vyhotovit.</w:t>
      </w:r>
    </w:p>
    <w:p w:rsidR="009D7C33" w:rsidRDefault="00F47F3C">
      <w:pPr>
        <w:spacing w:after="771"/>
        <w:ind w:left="14" w:right="1021"/>
      </w:pPr>
      <w:r>
        <w:t>Peněžitý závazek placený prostřednictvím banky je splněn odesláním příslušné částky na účet Zúčastněného zhotovitele.</w:t>
      </w:r>
    </w:p>
    <w:p w:rsidR="009D7C33" w:rsidRDefault="00F47F3C">
      <w:pPr>
        <w:spacing w:after="0" w:line="259" w:lineRule="auto"/>
        <w:ind w:left="952" w:right="2136" w:hanging="10"/>
        <w:jc w:val="center"/>
      </w:pPr>
      <w:r>
        <w:rPr>
          <w:sz w:val="26"/>
        </w:rPr>
        <w:t>Článek 8.</w:t>
      </w:r>
    </w:p>
    <w:p w:rsidR="009D7C33" w:rsidRDefault="00F47F3C">
      <w:pPr>
        <w:pStyle w:val="Nadpis2"/>
        <w:ind w:left="10" w:right="1194"/>
      </w:pPr>
      <w:r>
        <w:t>Závěrečné ustanovení</w:t>
      </w:r>
    </w:p>
    <w:p w:rsidR="009D7C33" w:rsidRDefault="00F47F3C">
      <w:pPr>
        <w:ind w:left="79" w:right="1021"/>
      </w:pPr>
      <w:r>
        <w:t>8.1. Změny a doplňky této Dohody lze činit pouze písemnou formou, jinak jsou neplatné.</w:t>
      </w:r>
    </w:p>
    <w:p w:rsidR="00673778" w:rsidRDefault="00673778">
      <w:pPr>
        <w:ind w:left="79" w:right="1021"/>
      </w:pPr>
    </w:p>
    <w:p w:rsidR="009D7C33" w:rsidRDefault="00673778" w:rsidP="00673778">
      <w:pPr>
        <w:spacing w:after="309"/>
        <w:ind w:left="324" w:right="1021" w:firstLine="0"/>
      </w:pPr>
      <w:r>
        <w:t xml:space="preserve">   </w:t>
      </w:r>
      <w:r w:rsidR="00F47F3C">
        <w:t>8.2. Dohoda je sepsána ve čtyřech vyhotoveních. Každé vyhotovení má povahu originálu. Každý účastník Dohody obdrží po dvou vyhotoveních.</w:t>
      </w:r>
    </w:p>
    <w:p w:rsidR="009D7C33" w:rsidRDefault="00F47F3C">
      <w:pPr>
        <w:spacing w:after="700"/>
        <w:ind w:left="770" w:right="1021" w:firstLine="0"/>
      </w:pPr>
      <w:r>
        <w:lastRenderedPageBreak/>
        <w:t>8.3. Tato Dohoda nabývá platnosti a účinnosti dnem jejího oboustranného podpisu.</w:t>
      </w:r>
    </w:p>
    <w:p w:rsidR="009D7C33" w:rsidRDefault="00F47F3C">
      <w:pPr>
        <w:spacing w:after="0" w:line="259" w:lineRule="auto"/>
        <w:ind w:left="952" w:right="1661" w:hanging="10"/>
        <w:jc w:val="center"/>
      </w:pPr>
      <w:r>
        <w:rPr>
          <w:sz w:val="26"/>
        </w:rPr>
        <w:t>Článek 9.</w:t>
      </w:r>
    </w:p>
    <w:p w:rsidR="009D7C33" w:rsidRDefault="00F47F3C">
      <w:pPr>
        <w:spacing w:after="229" w:line="259" w:lineRule="auto"/>
        <w:ind w:left="3780" w:hanging="10"/>
        <w:jc w:val="left"/>
      </w:pPr>
      <w:r>
        <w:rPr>
          <w:u w:val="single" w:color="000000"/>
        </w:rPr>
        <w:t>Závěrečné prohlášení</w:t>
      </w:r>
    </w:p>
    <w:p w:rsidR="009D7C33" w:rsidRDefault="00F47F3C">
      <w:pPr>
        <w:ind w:left="324" w:right="1021"/>
      </w:pPr>
      <w:r>
        <w:t>9.1. Jednající účastníci této Dohody svými podpisy potvrzují, že jsou s jejím obsahem seznámeni, že mu porozuměli a že tuto Dohodu uzavírají po zvážení všech okolností. Na důkaz těchto skutečností připojují svoje podpisy.</w:t>
      </w:r>
    </w:p>
    <w:p w:rsidR="009D7C33" w:rsidRDefault="009D7C33"/>
    <w:p w:rsidR="00673778" w:rsidRDefault="00673778"/>
    <w:p w:rsidR="00673778" w:rsidRDefault="00673778"/>
    <w:p w:rsidR="00673778" w:rsidRDefault="00673778">
      <w:pPr>
        <w:sectPr w:rsidR="00673778">
          <w:pgSz w:w="11900" w:h="16820"/>
          <w:pgMar w:top="748" w:right="252" w:bottom="1319" w:left="1266" w:header="708" w:footer="708" w:gutter="0"/>
          <w:cols w:space="708"/>
        </w:sectPr>
      </w:pPr>
    </w:p>
    <w:p w:rsidR="009D7C33" w:rsidRPr="00673778" w:rsidRDefault="00F47F3C">
      <w:pPr>
        <w:spacing w:after="480" w:line="265" w:lineRule="auto"/>
        <w:ind w:left="154" w:hanging="10"/>
        <w:rPr>
          <w:szCs w:val="24"/>
        </w:rPr>
      </w:pPr>
      <w:r w:rsidRPr="00673778">
        <w:rPr>
          <w:szCs w:val="24"/>
        </w:rPr>
        <w:t>V Ostravě dne 10. 5. 2023</w:t>
      </w:r>
      <w:r w:rsidR="00673778">
        <w:rPr>
          <w:szCs w:val="24"/>
        </w:rPr>
        <w:tab/>
        <w:t xml:space="preserve">                                          </w:t>
      </w:r>
    </w:p>
    <w:p w:rsidR="009D7C33" w:rsidRDefault="00F47F3C">
      <w:pPr>
        <w:spacing w:after="0" w:line="259" w:lineRule="auto"/>
        <w:ind w:left="17" w:hanging="10"/>
        <w:jc w:val="left"/>
      </w:pPr>
      <w:r>
        <w:t>Podpis jednajícího za Zhotovitele</w:t>
      </w:r>
      <w:r w:rsidR="00593C4D">
        <w:t>:</w:t>
      </w:r>
    </w:p>
    <w:p w:rsidR="009D7C33" w:rsidRDefault="009D7C33">
      <w:pPr>
        <w:spacing w:after="19" w:line="259" w:lineRule="auto"/>
        <w:ind w:left="281" w:firstLine="0"/>
        <w:jc w:val="left"/>
        <w:rPr>
          <w:noProof/>
        </w:rPr>
      </w:pPr>
    </w:p>
    <w:p w:rsidR="00673778" w:rsidRDefault="00673778">
      <w:pPr>
        <w:spacing w:after="19" w:line="259" w:lineRule="auto"/>
        <w:ind w:left="281" w:firstLine="0"/>
        <w:jc w:val="left"/>
      </w:pPr>
    </w:p>
    <w:p w:rsidR="009D7C33" w:rsidRDefault="00F47F3C" w:rsidP="00593C4D">
      <w:pPr>
        <w:spacing w:after="492"/>
        <w:ind w:left="14" w:right="424" w:firstLine="0"/>
      </w:pPr>
      <w:r>
        <w:t>Mgr. Michal Zezula</w:t>
      </w:r>
      <w:r w:rsidR="00673778">
        <w:t xml:space="preserve">, </w:t>
      </w:r>
      <w:r>
        <w:t xml:space="preserve">ředitel NPÚ, ú. o.p. </w:t>
      </w:r>
      <w:r w:rsidR="00673778">
        <w:t>v Ostravě</w:t>
      </w:r>
    </w:p>
    <w:p w:rsidR="00593C4D" w:rsidRDefault="00593C4D">
      <w:pPr>
        <w:spacing w:after="0" w:line="259" w:lineRule="auto"/>
        <w:ind w:left="17" w:hanging="10"/>
        <w:jc w:val="left"/>
      </w:pPr>
    </w:p>
    <w:p w:rsidR="00593C4D" w:rsidRDefault="00593C4D">
      <w:pPr>
        <w:spacing w:after="0" w:line="259" w:lineRule="auto"/>
        <w:ind w:left="17" w:hanging="10"/>
        <w:jc w:val="left"/>
      </w:pPr>
    </w:p>
    <w:p w:rsidR="00593C4D" w:rsidRDefault="00593C4D">
      <w:pPr>
        <w:spacing w:after="0" w:line="259" w:lineRule="auto"/>
        <w:ind w:left="17" w:hanging="10"/>
        <w:jc w:val="left"/>
      </w:pPr>
      <w:r>
        <w:t>V Ostravě 10. 5. 2023</w:t>
      </w:r>
    </w:p>
    <w:p w:rsidR="00593C4D" w:rsidRDefault="00593C4D">
      <w:pPr>
        <w:spacing w:after="0" w:line="259" w:lineRule="auto"/>
        <w:ind w:left="17" w:hanging="10"/>
        <w:jc w:val="left"/>
      </w:pPr>
    </w:p>
    <w:p w:rsidR="009D7C33" w:rsidRDefault="00F47F3C">
      <w:pPr>
        <w:spacing w:after="0" w:line="259" w:lineRule="auto"/>
        <w:ind w:left="17" w:hanging="10"/>
        <w:jc w:val="left"/>
      </w:pPr>
      <w:r>
        <w:t>Podpis jednajícího za</w:t>
      </w:r>
      <w:r w:rsidR="00673778">
        <w:t xml:space="preserve"> Zúčastněného zhotovitele</w:t>
      </w:r>
      <w:r w:rsidR="00593C4D">
        <w:t>:</w:t>
      </w:r>
      <w:bookmarkStart w:id="0" w:name="_GoBack"/>
      <w:bookmarkEnd w:id="0"/>
    </w:p>
    <w:p w:rsidR="00593C4D" w:rsidRDefault="00593C4D">
      <w:pPr>
        <w:spacing w:after="0" w:line="259" w:lineRule="auto"/>
        <w:ind w:left="17" w:hanging="10"/>
        <w:jc w:val="left"/>
      </w:pPr>
    </w:p>
    <w:p w:rsidR="00593C4D" w:rsidRDefault="00593C4D">
      <w:pPr>
        <w:spacing w:after="0" w:line="259" w:lineRule="auto"/>
        <w:ind w:left="17" w:hanging="10"/>
        <w:jc w:val="left"/>
      </w:pPr>
    </w:p>
    <w:p w:rsidR="00593C4D" w:rsidRDefault="00593C4D">
      <w:pPr>
        <w:spacing w:after="0" w:line="259" w:lineRule="auto"/>
        <w:ind w:left="17" w:hanging="10"/>
        <w:jc w:val="left"/>
      </w:pPr>
      <w:r>
        <w:t>Bc. Filip Petlička</w:t>
      </w:r>
    </w:p>
    <w:p w:rsidR="00593C4D" w:rsidRDefault="00593C4D">
      <w:pPr>
        <w:spacing w:after="0" w:line="259" w:lineRule="auto"/>
        <w:ind w:left="17" w:hanging="10"/>
        <w:jc w:val="left"/>
      </w:pPr>
      <w:r>
        <w:t>ředitel Ostravského muzea</w:t>
      </w:r>
    </w:p>
    <w:p w:rsidR="009D7C33" w:rsidRDefault="009D7C33">
      <w:pPr>
        <w:spacing w:after="0" w:line="259" w:lineRule="auto"/>
        <w:ind w:left="14" w:right="-1180" w:firstLine="0"/>
        <w:jc w:val="left"/>
      </w:pPr>
    </w:p>
    <w:p w:rsidR="00673778" w:rsidRDefault="00673778">
      <w:pPr>
        <w:spacing w:after="0" w:line="259" w:lineRule="auto"/>
        <w:ind w:left="14" w:right="-1180" w:firstLine="0"/>
        <w:jc w:val="left"/>
      </w:pPr>
    </w:p>
    <w:sectPr w:rsidR="00673778">
      <w:type w:val="continuous"/>
      <w:pgSz w:w="11900" w:h="16820"/>
      <w:pgMar w:top="1440" w:right="1921" w:bottom="1440" w:left="2050" w:header="708" w:footer="708" w:gutter="0"/>
      <w:cols w:num="2" w:space="708" w:equalWidth="0">
        <w:col w:w="3230" w:space="2072"/>
        <w:col w:w="26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2742C"/>
    <w:multiLevelType w:val="hybridMultilevel"/>
    <w:tmpl w:val="0F7A3632"/>
    <w:lvl w:ilvl="0" w:tplc="63FE9F5C">
      <w:start w:val="1"/>
      <w:numFmt w:val="bullet"/>
      <w:lvlText w:val="-"/>
      <w:lvlJc w:val="left"/>
      <w:pPr>
        <w:ind w:left="30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FC12F210">
      <w:start w:val="1"/>
      <w:numFmt w:val="bullet"/>
      <w:lvlText w:val="o"/>
      <w:lvlJc w:val="left"/>
      <w:pPr>
        <w:ind w:left="169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F7D2D678">
      <w:start w:val="1"/>
      <w:numFmt w:val="bullet"/>
      <w:lvlText w:val="▪"/>
      <w:lvlJc w:val="left"/>
      <w:pPr>
        <w:ind w:left="241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47BC69B2">
      <w:start w:val="1"/>
      <w:numFmt w:val="bullet"/>
      <w:lvlText w:val="•"/>
      <w:lvlJc w:val="left"/>
      <w:pPr>
        <w:ind w:left="313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55AAE76E">
      <w:start w:val="1"/>
      <w:numFmt w:val="bullet"/>
      <w:lvlText w:val="o"/>
      <w:lvlJc w:val="left"/>
      <w:pPr>
        <w:ind w:left="385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2E22454C">
      <w:start w:val="1"/>
      <w:numFmt w:val="bullet"/>
      <w:lvlText w:val="▪"/>
      <w:lvlJc w:val="left"/>
      <w:pPr>
        <w:ind w:left="457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F91E7D74">
      <w:start w:val="1"/>
      <w:numFmt w:val="bullet"/>
      <w:lvlText w:val="•"/>
      <w:lvlJc w:val="left"/>
      <w:pPr>
        <w:ind w:left="529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62C81C24">
      <w:start w:val="1"/>
      <w:numFmt w:val="bullet"/>
      <w:lvlText w:val="o"/>
      <w:lvlJc w:val="left"/>
      <w:pPr>
        <w:ind w:left="601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0EF4F5B0">
      <w:start w:val="1"/>
      <w:numFmt w:val="bullet"/>
      <w:lvlText w:val="▪"/>
      <w:lvlJc w:val="left"/>
      <w:pPr>
        <w:ind w:left="673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7EA26E4A"/>
    <w:multiLevelType w:val="multilevel"/>
    <w:tmpl w:val="F39EAA80"/>
    <w:lvl w:ilvl="0">
      <w:start w:val="5"/>
      <w:numFmt w:val="decimal"/>
      <w:lvlText w:val="%1"/>
      <w:lvlJc w:val="left"/>
      <w:pPr>
        <w:ind w:left="9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32"/>
      <w:numFmt w:val="decimal"/>
      <w:lvlText w:val="%1.%2."/>
      <w:lvlJc w:val="left"/>
      <w:pPr>
        <w:ind w:left="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4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1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C33"/>
    <w:rsid w:val="00593C4D"/>
    <w:rsid w:val="00673778"/>
    <w:rsid w:val="009D7C33"/>
    <w:rsid w:val="00F47F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23A68"/>
  <w15:docId w15:val="{2D3C3F8A-1343-4FA4-98A2-8B05767CC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5" w:line="220" w:lineRule="auto"/>
      <w:ind w:firstLine="450"/>
      <w:jc w:val="both"/>
    </w:pPr>
    <w:rPr>
      <w:rFonts w:ascii="Calibri" w:eastAsia="Calibri" w:hAnsi="Calibri" w:cs="Calibri"/>
      <w:color w:val="000000"/>
      <w:sz w:val="24"/>
    </w:rPr>
  </w:style>
  <w:style w:type="paragraph" w:styleId="Nadpis1">
    <w:name w:val="heading 1"/>
    <w:next w:val="Normln"/>
    <w:link w:val="Nadpis1Char"/>
    <w:uiPriority w:val="9"/>
    <w:unhideWhenUsed/>
    <w:qFormat/>
    <w:pPr>
      <w:keepNext/>
      <w:keepLines/>
      <w:spacing w:after="185"/>
      <w:ind w:right="1324"/>
      <w:jc w:val="center"/>
      <w:outlineLvl w:val="0"/>
    </w:pPr>
    <w:rPr>
      <w:rFonts w:ascii="Calibri" w:eastAsia="Calibri" w:hAnsi="Calibri" w:cs="Calibri"/>
      <w:color w:val="000000"/>
      <w:sz w:val="26"/>
      <w:u w:val="single" w:color="000000"/>
    </w:rPr>
  </w:style>
  <w:style w:type="paragraph" w:styleId="Nadpis2">
    <w:name w:val="heading 2"/>
    <w:next w:val="Normln"/>
    <w:link w:val="Nadpis2Char"/>
    <w:uiPriority w:val="9"/>
    <w:unhideWhenUsed/>
    <w:qFormat/>
    <w:pPr>
      <w:keepNext/>
      <w:keepLines/>
      <w:spacing w:after="233"/>
      <w:ind w:left="24" w:hanging="10"/>
      <w:jc w:val="center"/>
      <w:outlineLvl w:val="1"/>
    </w:pPr>
    <w:rPr>
      <w:rFonts w:ascii="Calibri" w:eastAsia="Calibri" w:hAnsi="Calibri" w:cs="Calibri"/>
      <w:color w:val="000000"/>
      <w:sz w:val="24"/>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Calibri" w:eastAsia="Calibri" w:hAnsi="Calibri" w:cs="Calibri"/>
      <w:color w:val="000000"/>
      <w:sz w:val="24"/>
      <w:u w:val="single" w:color="000000"/>
    </w:rPr>
  </w:style>
  <w:style w:type="character" w:customStyle="1" w:styleId="Nadpis1Char">
    <w:name w:val="Nadpis 1 Char"/>
    <w:link w:val="Nadpis1"/>
    <w:rPr>
      <w:rFonts w:ascii="Calibri" w:eastAsia="Calibri" w:hAnsi="Calibri" w:cs="Calibri"/>
      <w:color w:val="000000"/>
      <w:sz w:val="26"/>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1043</Words>
  <Characters>6154</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Glosová Jaroslava Ing.</dc:creator>
  <cp:keywords/>
  <cp:lastModifiedBy>Glosová Jaroslava Ing.</cp:lastModifiedBy>
  <cp:revision>3</cp:revision>
  <dcterms:created xsi:type="dcterms:W3CDTF">2023-05-23T13:25:00Z</dcterms:created>
  <dcterms:modified xsi:type="dcterms:W3CDTF">2023-05-23T14:20:00Z</dcterms:modified>
</cp:coreProperties>
</file>