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1621790</wp:posOffset>
                </wp:positionV>
                <wp:extent cx="1624330" cy="142938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4330" cy="1429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.450000000000003pt;margin-top:127.7pt;width:127.90000000000001pt;height:112.5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5"/>
        </w:rPr>
        <w:t>UIHIIMIIIIIII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0"/>
        </w:rPr>
        <w:t>2023003624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2" w:name="bookmark2"/>
      <w:r>
        <w:rPr>
          <w:rStyle w:val="CharStyle12"/>
          <w:b/>
          <w:bCs/>
        </w:rPr>
        <w:t>RÁMCOVÁ KUPNÍ SMLOUVA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4" w:lineRule="auto"/>
        <w:ind w:left="-540" w:right="0" w:hanging="1280"/>
        <w:jc w:val="left"/>
      </w:pPr>
      <w:r>
        <w:rPr>
          <w:rStyle w:val="CharStyle3"/>
        </w:rPr>
        <w:t>uzavřená v souladu s ustanovením § 2079 a násl. zákona č. 89/2012 Sb., občanský zákoník, mezi níže uvedenými smluvními stranami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0" w:right="0" w:firstLine="20"/>
        <w:jc w:val="left"/>
      </w:pPr>
      <w:r>
        <w:rPr>
          <w:rStyle w:val="CharStyle3"/>
          <w:b/>
          <w:bCs/>
        </w:rPr>
        <w:t>Zdravotnická záchranná služba Jihomoravského kraje,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rStyle w:val="CharStyle3"/>
        </w:rPr>
        <w:t>Kamenice 798/1 d, 625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rStyle w:val="CharStyle3"/>
        </w:rPr>
        <w:t>MUDr. Hana Albrechtová,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rStyle w:val="CharStyle3"/>
          <w:spacing w:val="1"/>
          <w:shd w:val="clear" w:color="auto" w:fill="000000"/>
        </w:rPr>
        <w:t>..</w:t>
      </w:r>
      <w:r>
        <w:rPr>
          <w:rStyle w:val="CharStyle3"/>
          <w:spacing w:val="2"/>
          <w:shd w:val="clear" w:color="auto" w:fill="000000"/>
        </w:rPr>
        <w:t>....</w:t>
      </w:r>
      <w:r>
        <w:rPr>
          <w:rStyle w:val="CharStyle3"/>
          <w:spacing w:val="-53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5"/>
          <w:shd w:val="clear" w:color="auto" w:fill="000000"/>
        </w:rPr>
        <w:t>......</w:t>
      </w:r>
      <w:r>
        <w:rPr>
          <w:rStyle w:val="CharStyle3"/>
          <w:spacing w:val="6"/>
          <w:shd w:val="clear" w:color="auto" w:fill="000000"/>
        </w:rPr>
        <w:t>..</w:t>
      </w:r>
      <w:r>
        <w:rPr>
          <w:rStyle w:val="CharStyle3"/>
          <w:spacing w:val="-53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​.</w:t>
      </w:r>
      <w:r>
        <w:rPr>
          <w:rStyle w:val="CharStyle3"/>
          <w:spacing w:val="1"/>
          <w:shd w:val="clear" w:color="auto" w:fill="000000"/>
        </w:rPr>
        <w:t>....................</w:t>
      </w:r>
      <w:r>
        <w:rPr>
          <w:rStyle w:val="CharStyle3"/>
          <w:spacing w:val="-53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pacing w:val="4"/>
          <w:shd w:val="clear" w:color="auto" w:fill="000000"/>
        </w:rPr>
        <w:t>.</w:t>
      </w:r>
      <w:r>
        <w:rPr>
          <w:rStyle w:val="CharStyle3"/>
          <w:spacing w:val="-53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pacing w:val="4"/>
          <w:shd w:val="clear" w:color="auto" w:fill="000000"/>
        </w:rPr>
        <w:t>......</w:t>
      </w:r>
      <w:r>
        <w:rPr>
          <w:rStyle w:val="CharStyle3"/>
          <w:spacing w:val="-53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rStyle w:val="CharStyle3"/>
          <w:spacing w:val="7"/>
          <w:shd w:val="clear" w:color="auto" w:fill="000000"/>
        </w:rPr>
        <w:t>......</w:t>
      </w:r>
      <w:r>
        <w:rPr>
          <w:rStyle w:val="CharStyle3"/>
          <w:shd w:val="clear" w:color="auto" w:fill="000000"/>
        </w:rPr>
        <w:t>​....</w:t>
      </w:r>
      <w:r>
        <w:rPr>
          <w:rStyle w:val="CharStyle3"/>
          <w:spacing w:val="1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​.......​</w:t>
      </w:r>
      <w:r>
        <w:rPr>
          <w:rStyle w:val="CharStyle3"/>
          <w:spacing w:val="6"/>
          <w:shd w:val="clear" w:color="auto" w:fill="000000"/>
        </w:rPr>
        <w:t>...</w:t>
      </w:r>
      <w:r>
        <w:rPr>
          <w:rStyle w:val="CharStyle3"/>
          <w:spacing w:val="7"/>
          <w:shd w:val="clear" w:color="auto" w:fill="000000"/>
        </w:rPr>
        <w:t>...</w:t>
      </w:r>
      <w:r>
        <w:rPr>
          <w:rStyle w:val="CharStyle3"/>
          <w:shd w:val="clear" w:color="auto" w:fill="000000"/>
        </w:rPr>
        <w:t>​......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rStyle w:val="CharStyle3"/>
        </w:rPr>
        <w:t>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rStyle w:val="CharStyle3"/>
        </w:rPr>
        <w:t>CZ00346292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rStyle w:val="CharStyle3"/>
        </w:rPr>
        <w:t>Krajský soud v Brně sp. zn. Pr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60"/>
        <w:jc w:val="left"/>
      </w:pPr>
      <w:r>
        <w:rPr>
          <w:rStyle w:val="CharStyle3"/>
        </w:rPr>
        <w:t>MONETA Money Bank, a.s„ č. ú. 117203514/0600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hanging="2560"/>
        <w:jc w:val="left"/>
        <w:rPr>
          <w:sz w:val="18"/>
          <w:szCs w:val="18"/>
        </w:rPr>
      </w:pPr>
      <w:r>
        <w:rPr>
          <w:rStyle w:val="CharStyle3"/>
        </w:rPr>
        <w:t xml:space="preserve">(dále jen </w:t>
      </w:r>
      <w:r>
        <w:rPr>
          <w:rStyle w:val="CharStyle3"/>
          <w:b/>
          <w:bCs/>
          <w:i/>
          <w:iCs/>
          <w:sz w:val="18"/>
          <w:szCs w:val="18"/>
        </w:rPr>
        <w:t>„kupující")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256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47" w:right="1642" w:bottom="1587" w:left="4027" w:header="119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</w:rPr>
        <w:t>a</w:t>
      </w:r>
    </w:p>
    <w:p>
      <w:pPr>
        <w:widowControl w:val="0"/>
        <w:spacing w:line="50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7" w:right="0" w:bottom="1587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259080</wp:posOffset>
                </wp:positionV>
                <wp:extent cx="1054735" cy="34734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8"/>
                                <w:i/>
                                <w:iCs/>
                              </w:rPr>
                              <w:t>jas r/io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62.75pt;margin-top:20.400000000000002pt;width:83.049999999999997pt;height:27.3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8"/>
                          <w:i/>
                          <w:iCs/>
                        </w:rPr>
                        <w:t>jas r/io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6391910</wp:posOffset>
                </wp:positionH>
                <wp:positionV relativeFrom="paragraph">
                  <wp:posOffset>631190</wp:posOffset>
                </wp:positionV>
                <wp:extent cx="219710" cy="16129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971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0"/>
                              </w:rPr>
                              <w:t>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03.30000000000001pt;margin-top:49.700000000000003pt;width:17.300000000000001pt;height:12.7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0"/>
                        </w:rPr>
                        <w:t>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5702935</wp:posOffset>
            </wp:positionH>
            <wp:positionV relativeFrom="paragraph">
              <wp:posOffset>826135</wp:posOffset>
            </wp:positionV>
            <wp:extent cx="1292225" cy="603250"/>
            <wp:wrapSquare wrapText="bothSides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292225" cy="6032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Jméno: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Sídlo: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Jednající: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Kontaktní osoba: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IČO: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DIČ: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Zápis v OR: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3"/>
        </w:rPr>
        <w:t xml:space="preserve">Bankovní spojení (číslo účtu): </w:t>
      </w:r>
      <w:r>
        <w:rPr>
          <w:rStyle w:val="CharStyle3"/>
        </w:rPr>
        <w:t xml:space="preserve">(dále jen </w:t>
      </w:r>
      <w:r>
        <w:rPr>
          <w:rStyle w:val="CharStyle3"/>
          <w:b/>
          <w:bCs/>
          <w:i/>
          <w:iCs/>
          <w:sz w:val="18"/>
          <w:szCs w:val="18"/>
        </w:rPr>
        <w:t>„prodávající")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Libor Gregorovič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Havlíčkova 555, 664 42 Modříce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Libor Gregorovič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spacing w:val="6"/>
          <w:shd w:val="clear" w:color="auto" w:fill="000000"/>
        </w:rPr>
        <w:t>....</w:t>
      </w:r>
      <w:r>
        <w:rPr>
          <w:rStyle w:val="CharStyle3"/>
          <w:spacing w:val="7"/>
          <w:shd w:val="clear" w:color="auto" w:fill="000000"/>
        </w:rPr>
        <w:t>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1"/>
          <w:shd w:val="clear" w:color="auto" w:fill="000000"/>
        </w:rPr>
        <w:t>.....</w:t>
      </w:r>
      <w:r>
        <w:rPr>
          <w:rStyle w:val="CharStyle3"/>
          <w:spacing w:val="2"/>
          <w:shd w:val="clear" w:color="auto" w:fill="000000"/>
        </w:rPr>
        <w:t>............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61421693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CZ6211301261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č.j. SLP-OŽÚ/17332-22/KRR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7" w:right="5097" w:bottom="1587" w:left="1459" w:header="0" w:footer="3" w:gutter="0"/>
          <w:cols w:num="2" w:space="100"/>
          <w:noEndnote/>
          <w:rtlGutter w:val="0"/>
          <w:docGrid w:linePitch="360"/>
        </w:sectPr>
      </w:pPr>
      <w:r>
        <w:rPr>
          <w:rStyle w:val="CharStyle3"/>
        </w:rPr>
        <w:t>181963761/0600</w:t>
      </w:r>
    </w:p>
    <w:p>
      <w:pPr>
        <w:widowControl w:val="0"/>
        <w:spacing w:before="80" w:after="8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82" w:right="0" w:bottom="155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120"/>
        <w:ind w:left="380" w:right="0" w:hanging="380"/>
        <w:jc w:val="both"/>
      </w:pPr>
      <w:r>
        <w:rPr>
          <w:rStyle w:val="CharStyle3"/>
        </w:rPr>
        <w:t xml:space="preserve">Prodávající je oprávněn na základě svého vlastnického práva nakládat s tímto zbožím: </w:t>
      </w:r>
      <w:r>
        <w:rPr>
          <w:rStyle w:val="CharStyle3"/>
          <w:b/>
          <w:bCs/>
        </w:rPr>
        <w:t xml:space="preserve">toaletní papír JUMBO, </w:t>
      </w:r>
      <w:r>
        <w:rPr>
          <w:rStyle w:val="CharStyle3"/>
        </w:rPr>
        <w:t>jehož specifikace vč. jednotkových cen, je uvedena v příloze č. 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120"/>
        <w:ind w:left="380" w:right="0" w:hanging="38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Součástí dodávky zboží podle čl. 1 této smlouvy je rovněž dodání dokladů, které se k dodávanému zboží vztahují.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5-ti dní </w:t>
      </w:r>
      <w:r>
        <w:rPr>
          <w:rStyle w:val="CharStyle3"/>
        </w:rPr>
        <w:t>ode dne účinnosti příslušné dílčí kupní smlouvy, nebude-li dohodnuto jinak. Tento závazek se bude považovat za splněný dnem předání a převzetí příslušného zboží formou písemného předávacího protokolu. Místem splnění závazku prodávajícího k dodání zboží je centrální sklad v sídle kupujícího, Kamenice 798/1 d, Brno, 625 00..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140"/>
        <w:ind w:left="380" w:right="0" w:hanging="38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Nebezpečí škody na převáděném zboží podle čí.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Kupující se zavazuje zaplatit prodávajícímu za předmět koupě a prodeje podle čl. 1 této smlouvy jednotkovou kupní cenu. Jednotkové ceny zboží jsou uvedeny v příloze č. 1 této smlouvy. Součástí těchto cen jsou veškeré náklady prodávajícího na splnění jeho závazku k dodání zboží podle této smlouvy. Výše uvedené ceny se prodávající zavazuje garantovat po dobu podle čl. 21 této smlouvy. Změna ceny je možná pouze v případě změny zákonné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</w:t>
      </w:r>
      <w:r>
        <w:rPr>
          <w:rStyle w:val="CharStyle3"/>
          <w:shd w:val="clear" w:color="auto" w:fill="000000"/>
        </w:rPr>
        <w:t>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lang w:val="en-US" w:eastAsia="en-US" w:bidi="en-US"/>
        </w:rPr>
        <w:t xml:space="preserve">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P23V00001431.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40"/>
        <w:ind w:left="400" w:right="0" w:hanging="400"/>
        <w:jc w:val="both"/>
      </w:pPr>
      <w:r>
        <w:rPr>
          <w:rStyle w:val="CharStyle3"/>
        </w:rPr>
        <w:t>S převodem zboží je podle čl. 1 této smlouvy spojena záruka za jeho jakost v trvání 12-ti měsíců ode dne splnění závazku prodávajícího k dodání příslušného zboží. V rámci záruky se prodávající zavazuje, že zboží podle čl. 1 této smlouvy bude mít po dobu uvedené záruční lhůty vlastnosti, které jsou dohodnuty, a které jsou stanoveny právními předpisy nebo technickými normami nebo jsou u zboží tohoto druhu obvyklé. V tomto smyslu je součástí dohodnutých vlastností také to, že zboží musí být dodáváno v neporušeném balení, nepoužité, řádně označeno dle příslušných právních předpisů a s minimální skladovací životností 12 měsíců ode dne splnění závazku prodávajícího k dodání zboží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3"/>
        </w:rPr>
        <w:t xml:space="preserve">Prodávající se zavazuje, že bude bezplatně odstraňovat vady, které se na zboží podle čl. 1 této smlouvy vyskytnou v záruční lhůtě podle čl. 9 této smlouvy, a to Ve lhůtě do 4 pracovních dnů od doručení příslušné písemné nebo e-mailové reklamace kupujícího, pokud nebude dohodnuto jinak. Vzhledem k povaze </w:t>
      </w:r>
      <w:r>
        <w:rPr>
          <w:rStyle w:val="CharStyle3"/>
          <w:b/>
          <w:bCs/>
          <w:i/>
          <w:iCs/>
          <w:sz w:val="18"/>
          <w:szCs w:val="18"/>
        </w:rPr>
        <w:t>zboží</w:t>
      </w:r>
      <w:r>
        <w:rPr>
          <w:rStyle w:val="CharStyle3"/>
        </w:rPr>
        <w:t xml:space="preserve">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3"/>
        </w:rPr>
        <w:t>Neodstraní-li prodávající vady zboží ve lhůtě podle čl. 10 této smlouvy nebo v něm z důvodů na své straně nepokračuje, a to ani po písemné výzvy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podle čl. 7 této smlouvy za každý započatý den tohoto prodlení. Pro případ prodlení s odstraněním vady ve lhůtě podle čl. 10 této smlouvy se prodávající zavazuje platit kupujícímu smluvní pokutu ve výši 500,- Kč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22.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tuto smlouvu písemnou výpovědí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Tato smlouva nabývá platnosti dnem jejího uzavření po jejím podpisu oběma smluvními stranami a účinnosti 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0" w:right="0" w:firstLine="0"/>
        <w:jc w:val="both"/>
      </w:pPr>
      <w:r>
        <w:rPr>
          <w:rStyle w:val="CharStyle3"/>
        </w:rPr>
        <w:t xml:space="preserve">Tato smlouva se uzavírá na dobu určitou, a to do </w:t>
      </w:r>
      <w:r>
        <w:rPr>
          <w:rStyle w:val="CharStyle3"/>
          <w:b/>
          <w:bCs/>
        </w:rPr>
        <w:t>30. 6. 2025.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360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997" w:val="left"/>
        </w:tabs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82" w:right="1710" w:bottom="1552" w:left="1363" w:header="154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62000" distB="265430" distL="114300" distR="4884420" simplePos="0" relativeHeight="125829385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margin">
                  <wp:posOffset>6900545</wp:posOffset>
                </wp:positionV>
                <wp:extent cx="1380490" cy="49657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0490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8.600000000000009pt;margin-top:543.35000000000002pt;width:108.7pt;height:39.100000000000001pt;z-index:-125829368;mso-wrap-distance-left:9.pt;mso-wrap-distance-top:60.pt;mso-wrap-distance-right:384.60000000000002pt;mso-wrap-distance-bottom:20.9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8350" distB="259080" distL="3265805" distR="2153285" simplePos="0" relativeHeight="125829387" behindDoc="0" locked="0" layoutInCell="1" allowOverlap="1">
                <wp:simplePos x="0" y="0"/>
                <wp:positionH relativeFrom="page">
                  <wp:posOffset>4022725</wp:posOffset>
                </wp:positionH>
                <wp:positionV relativeFrom="margin">
                  <wp:posOffset>6906895</wp:posOffset>
                </wp:positionV>
                <wp:extent cx="960120" cy="4965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"LibovGregorovič 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16.75pt;margin-top:543.85000000000002pt;width:75.600000000000009pt;height:39.100000000000001pt;z-index:-125829366;mso-wrap-distance-left:257.14999999999998pt;mso-wrap-distance-top:60.5pt;mso-wrap-distance-right:169.55000000000001pt;mso-wrap-distance-bottom:20.4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"LibovGregorovič 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51230" distB="344170" distL="5109845" distR="196215" simplePos="0" relativeHeight="125829389" behindDoc="0" locked="0" layoutInCell="1" allowOverlap="1">
                <wp:simplePos x="0" y="0"/>
                <wp:positionH relativeFrom="page">
                  <wp:posOffset>5866765</wp:posOffset>
                </wp:positionH>
                <wp:positionV relativeFrom="margin">
                  <wp:posOffset>7089775</wp:posOffset>
                </wp:positionV>
                <wp:extent cx="1073150" cy="22860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both"/>
                            </w:pPr>
                            <w:r>
                              <w:rPr>
                                <w:rStyle w:val="CharStyle32"/>
                                <w:b/>
                                <w:bCs/>
                                <w:shd w:val="clear" w:color="auto" w:fill="000000"/>
                              </w:rPr>
                              <w:t>..​..........​..............</w:t>
                            </w:r>
                            <w:r>
                              <w:rPr>
                                <w:rStyle w:val="CharStyle32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2"/>
                                <w:sz w:val="32"/>
                                <w:szCs w:val="3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2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2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2"/>
                                <w:shd w:val="clear" w:color="auto" w:fill="000000"/>
                              </w:rPr>
                              <w:t>​....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61.94999999999999pt;margin-top:558.25pt;width:84.5pt;height:18.pt;z-index:-125829364;mso-wrap-distance-left:402.35000000000002pt;mso-wrap-distance-top:74.900000000000006pt;mso-wrap-distance-right:15.450000000000001pt;mso-wrap-distance-bottom:27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both"/>
                      </w:pPr>
                      <w:r>
                        <w:rPr>
                          <w:rStyle w:val="CharStyle32"/>
                          <w:b/>
                          <w:bCs/>
                          <w:shd w:val="clear" w:color="auto" w:fill="000000"/>
                        </w:rPr>
                        <w:t>..​..........​..............</w:t>
                      </w:r>
                      <w:r>
                        <w:rPr>
                          <w:rStyle w:val="CharStyle32"/>
                          <w:b/>
                          <w:bCs/>
                          <w:spacing w:val="1"/>
                          <w:shd w:val="clear" w:color="auto" w:fill="000000"/>
                        </w:rPr>
                        <w:t>.....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2"/>
                          <w:sz w:val="32"/>
                          <w:szCs w:val="3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2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2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2"/>
                          <w:shd w:val="clear" w:color="auto" w:fill="000000"/>
                        </w:rPr>
                        <w:t>​....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10310" distB="2540" distL="4603750" distR="1035050" simplePos="0" relativeHeight="125829391" behindDoc="0" locked="0" layoutInCell="1" allowOverlap="1">
                <wp:simplePos x="0" y="0"/>
                <wp:positionH relativeFrom="page">
                  <wp:posOffset>5360670</wp:posOffset>
                </wp:positionH>
                <wp:positionV relativeFrom="margin">
                  <wp:posOffset>7348855</wp:posOffset>
                </wp:positionV>
                <wp:extent cx="740410" cy="31115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041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2"/>
                                <w:spacing w:val="1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2"/>
                                <w:shd w:val="clear" w:color="auto" w:fill="000000"/>
                              </w:rPr>
                              <w:t>​.......​.......​......</w:t>
                            </w:r>
                            <w:r>
                              <w:rPr>
                                <w:rStyle w:val="CharStyle32"/>
                              </w:rPr>
                              <w:t xml:space="preserve"> </w:t>
                            </w:r>
                            <w:r>
                              <w:rPr>
                                <w:rStyle w:val="CharStyle32"/>
                                <w:shd w:val="clear" w:color="auto" w:fill="000000"/>
                                <w:lang w:val="en-US" w:eastAsia="en-US" w:bidi="en-US"/>
                              </w:rPr>
                              <w:t>​</w:t>
                            </w:r>
                            <w:r>
                              <w:rPr>
                                <w:rStyle w:val="CharStyle32"/>
                                <w:spacing w:val="1"/>
                                <w:shd w:val="clear" w:color="auto" w:fill="000000"/>
                                <w:lang w:val="en-US" w:eastAsia="en-US" w:bidi="en-US"/>
                              </w:rPr>
                              <w:t>..............................</w:t>
                            </w:r>
                            <w:r>
                              <w:rPr>
                                <w:rStyle w:val="CharStyle32"/>
                                <w:spacing w:val="2"/>
                                <w:shd w:val="clear" w:color="auto" w:fill="000000"/>
                                <w:lang w:val="en-US" w:eastAsia="en-US" w:bidi="en-US"/>
                              </w:rPr>
                              <w:t>.</w:t>
                            </w:r>
                            <w:r>
                              <w:rPr>
                                <w:rStyle w:val="CharStyle32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CharStyle32"/>
                                <w:shd w:val="clear" w:color="auto" w:fill="000000"/>
                                <w:lang w:val="en-US" w:eastAsia="en-US" w:bidi="en-US"/>
                              </w:rPr>
                              <w:t>​</w:t>
                            </w:r>
                            <w:r>
                              <w:rPr>
                                <w:rStyle w:val="CharStyle32"/>
                                <w:spacing w:val="1"/>
                                <w:shd w:val="clear" w:color="auto" w:fill="000000"/>
                                <w:lang w:val="en-US" w:eastAsia="en-US" w:bidi="en-US"/>
                              </w:rPr>
                              <w:t>.........</w:t>
                            </w:r>
                            <w:r>
                              <w:rPr>
                                <w:rStyle w:val="CharStyle32"/>
                                <w:spacing w:val="2"/>
                                <w:shd w:val="clear" w:color="auto" w:fill="000000"/>
                                <w:lang w:val="en-US" w:eastAsia="en-US" w:bidi="en-US"/>
                              </w:rPr>
                              <w:t>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22.10000000000002pt;margin-top:578.64999999999998pt;width:58.300000000000004pt;height:24.5pt;z-index:-125829362;mso-wrap-distance-left:362.5pt;mso-wrap-distance-top:95.299999999999997pt;mso-wrap-distance-right:81.5pt;mso-wrap-distance-bottom:0.20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2"/>
                          <w:spacing w:val="1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2"/>
                          <w:shd w:val="clear" w:color="auto" w:fill="000000"/>
                        </w:rPr>
                        <w:t>​.......​.......​......</w:t>
                      </w:r>
                      <w:r>
                        <w:rPr>
                          <w:rStyle w:val="CharStyle32"/>
                        </w:rPr>
                        <w:t xml:space="preserve"> </w:t>
                      </w:r>
                      <w:r>
                        <w:rPr>
                          <w:rStyle w:val="CharStyle32"/>
                          <w:shd w:val="clear" w:color="auto" w:fill="000000"/>
                          <w:lang w:val="en-US" w:eastAsia="en-US" w:bidi="en-US"/>
                        </w:rPr>
                        <w:t>​</w:t>
                      </w:r>
                      <w:r>
                        <w:rPr>
                          <w:rStyle w:val="CharStyle32"/>
                          <w:spacing w:val="1"/>
                          <w:shd w:val="clear" w:color="auto" w:fill="000000"/>
                          <w:lang w:val="en-US" w:eastAsia="en-US" w:bidi="en-US"/>
                        </w:rPr>
                        <w:t>..............................</w:t>
                      </w:r>
                      <w:r>
                        <w:rPr>
                          <w:rStyle w:val="CharStyle32"/>
                          <w:spacing w:val="2"/>
                          <w:shd w:val="clear" w:color="auto" w:fill="000000"/>
                          <w:lang w:val="en-US" w:eastAsia="en-US" w:bidi="en-US"/>
                        </w:rPr>
                        <w:t>.</w:t>
                      </w:r>
                      <w:r>
                        <w:rPr>
                          <w:rStyle w:val="CharStyle32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CharStyle32"/>
                          <w:shd w:val="clear" w:color="auto" w:fill="000000"/>
                          <w:lang w:val="en-US" w:eastAsia="en-US" w:bidi="en-US"/>
                        </w:rPr>
                        <w:t>​</w:t>
                      </w:r>
                      <w:r>
                        <w:rPr>
                          <w:rStyle w:val="CharStyle32"/>
                          <w:spacing w:val="1"/>
                          <w:shd w:val="clear" w:color="auto" w:fill="000000"/>
                          <w:lang w:val="en-US" w:eastAsia="en-US" w:bidi="en-US"/>
                        </w:rPr>
                        <w:t>.........</w:t>
                      </w:r>
                      <w:r>
                        <w:rPr>
                          <w:rStyle w:val="CharStyle32"/>
                          <w:spacing w:val="2"/>
                          <w:shd w:val="clear" w:color="auto" w:fill="000000"/>
                          <w:lang w:val="en-US" w:eastAsia="en-US" w:bidi="en-US"/>
                        </w:rPr>
                        <w:t>..........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79830" distB="0" distL="5445125" distR="114300" simplePos="0" relativeHeight="125829393" behindDoc="0" locked="0" layoutInCell="1" allowOverlap="1">
                <wp:simplePos x="0" y="0"/>
                <wp:positionH relativeFrom="page">
                  <wp:posOffset>6202045</wp:posOffset>
                </wp:positionH>
                <wp:positionV relativeFrom="margin">
                  <wp:posOffset>7318375</wp:posOffset>
                </wp:positionV>
                <wp:extent cx="819785" cy="34417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2"/>
                                <w:shd w:val="clear" w:color="auto" w:fill="000000"/>
                              </w:rPr>
                              <w:t>.......​.....​</w:t>
                            </w:r>
                            <w:r>
                              <w:rPr>
                                <w:rStyle w:val="CharStyle32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2"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2"/>
                                <w:spacing w:val="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2"/>
                                <w:spacing w:val="5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2"/>
                                <w:shd w:val="clear" w:color="auto" w:fill="000000"/>
                              </w:rPr>
                              <w:t>​................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2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2"/>
                                <w:shd w:val="clear" w:color="auto" w:fill="000000"/>
                              </w:rPr>
                              <w:t>​.</w:t>
                            </w:r>
                            <w:r>
                              <w:rPr>
                                <w:rStyle w:val="CharStyle32"/>
                                <w:spacing w:val="1"/>
                                <w:shd w:val="clear" w:color="auto" w:fill="000000"/>
                              </w:rPr>
                              <w:t>...................</w:t>
                            </w:r>
                            <w:r>
                              <w:rPr>
                                <w:rStyle w:val="CharStyle32"/>
                              </w:rPr>
                              <w:t>61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88.35000000000002pt;margin-top:576.25pt;width:64.549999999999997pt;height:27.100000000000001pt;z-index:-125829360;mso-wrap-distance-left:428.75pt;mso-wrap-distance-top:92.900000000000006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2"/>
                          <w:shd w:val="clear" w:color="auto" w:fill="000000"/>
                        </w:rPr>
                        <w:t>.......​.....​</w:t>
                      </w:r>
                      <w:r>
                        <w:rPr>
                          <w:rStyle w:val="CharStyle32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2"/>
                          <w:spacing w:val="4"/>
                          <w:shd w:val="clear" w:color="auto" w:fill="000000"/>
                        </w:rPr>
                        <w:t>.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2"/>
                          <w:spacing w:val="4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2"/>
                          <w:spacing w:val="5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2"/>
                          <w:shd w:val="clear" w:color="auto" w:fill="000000"/>
                        </w:rPr>
                        <w:t>​................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2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2"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32"/>
                          <w:spacing w:val="1"/>
                          <w:shd w:val="clear" w:color="auto" w:fill="000000"/>
                        </w:rPr>
                        <w:t>...................</w:t>
                      </w:r>
                      <w:r>
                        <w:rPr>
                          <w:rStyle w:val="CharStyle32"/>
                        </w:rPr>
                        <w:t>61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97155</wp:posOffset>
            </wp:positionH>
            <wp:positionV relativeFrom="margin">
              <wp:posOffset>5733415</wp:posOffset>
            </wp:positionV>
            <wp:extent cx="1761490" cy="1176655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761490" cy="117665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</w:rPr>
        <w:t>V Brně dne..^.:.^.?/.' ’</w:t>
        <w:tab/>
        <w:t xml:space="preserve">V Brně </w:t>
      </w:r>
      <w:r>
        <w:rPr>
          <w:rStyle w:val="CharStyle3"/>
          <w:color w:val="27468F"/>
        </w:rPr>
        <w:t>dne..../^//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6" w:after="2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92" w:right="0" w:bottom="159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92" w:right="1732" w:bottom="1592" w:left="1351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>Příloha č. 1: Specifikace, Ceník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862330</wp:posOffset>
                </wp:positionV>
                <wp:extent cx="1429385" cy="1170305"/>
                <wp:wrapSquare wrapText="bothSides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9385" cy="11703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5"/>
                              </w:rPr>
                              <w:t>Ceník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Název zboží: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Cena za roli bez DPH: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Cena za roli vč. DPH: Počet rolí v balení: Cena za balení bez DPH: Cena za balení vč. DPH: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77.600000000000009pt;margin-top:67.900000000000006pt;width:112.55pt;height:92.150000000000006pt;z-index:-12582935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45"/>
                        </w:rPr>
                        <w:t>Ceník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Název zboží: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Cena za roli bez DPH: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Cena za roli vč. DPH: Počet rolí v balení: Cena za balení bez DPH: Cena za balení vč. DPH: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" w:name="bookmark4"/>
      <w:r>
        <w:rPr>
          <w:rStyle w:val="CharStyle47"/>
        </w:rPr>
        <w:t>Specifikace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0"/>
        <w:jc w:val="left"/>
      </w:pPr>
      <w:r>
        <w:rPr>
          <w:rStyle w:val="CharStyle3"/>
        </w:rPr>
        <w:t>Toaletní papír JUMBO, 28 cm, 2vrs. 100 % celulóza, 240 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960" w:right="0" w:firstLine="0"/>
        <w:jc w:val="left"/>
      </w:pPr>
      <w:r>
        <w:rPr>
          <w:rStyle w:val="CharStyle3"/>
        </w:rPr>
        <w:t>TP Jumbo 28 2 vr. Bily 240m 100% celulóza 50,10 Kč 60,621 Kč 6 rolí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960" w:right="0" w:firstLine="0"/>
        <w:jc w:val="left"/>
      </w:pPr>
      <w:r>
        <w:rPr>
          <w:rStyle w:val="CharStyle3"/>
          <w:b/>
          <w:bCs/>
        </w:rPr>
        <w:t>300,60 Kč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96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839" w:right="1506" w:bottom="8095" w:left="1576" w:header="1411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>363,726 Kč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39" w:right="0" w:bottom="111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 w:val="0"/>
        <w:keepLines w:val="0"/>
        <w:framePr w:w="1315" w:h="917" w:wrap="none" w:vAnchor="text" w:hAnchor="page" w:x="8783" w:y="41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9"/>
          <w:b/>
          <w:bCs/>
          <w:shd w:val="clear" w:color="auto" w:fill="000000"/>
        </w:rPr>
        <w:t>..........​..............</w:t>
      </w:r>
      <w:r>
        <w:rPr>
          <w:rStyle w:val="CharStyle49"/>
          <w:b/>
          <w:bCs/>
          <w:spacing w:val="1"/>
          <w:shd w:val="clear" w:color="auto" w:fill="000000"/>
        </w:rPr>
        <w:t>.....</w:t>
      </w:r>
    </w:p>
    <w:p>
      <w:pPr>
        <w:pStyle w:val="Style48"/>
        <w:keepNext w:val="0"/>
        <w:keepLines w:val="0"/>
        <w:framePr w:w="1315" w:h="917" w:wrap="none" w:vAnchor="text" w:hAnchor="page" w:x="8783" w:y="41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9"/>
          <w:spacing w:val="2"/>
          <w:shd w:val="clear" w:color="auto" w:fill="000000"/>
        </w:rPr>
        <w:t>..</w:t>
      </w:r>
      <w:r>
        <w:rPr>
          <w:rStyle w:val="CharStyle49"/>
          <w:spacing w:val="3"/>
          <w:shd w:val="clear" w:color="auto" w:fill="000000"/>
        </w:rPr>
        <w:t>......</w:t>
      </w:r>
      <w:r>
        <w:rPr>
          <w:rStyle w:val="CharStyle49"/>
          <w:shd w:val="clear" w:color="auto" w:fill="000000"/>
        </w:rPr>
        <w:t>​....</w:t>
      </w:r>
      <w:r>
        <w:rPr>
          <w:rStyle w:val="CharStyle49"/>
        </w:rPr>
        <w:t xml:space="preserve"> </w:t>
      </w:r>
      <w:r>
        <w:rPr>
          <w:rStyle w:val="CharStyle49"/>
          <w:shd w:val="clear" w:color="auto" w:fill="000000"/>
        </w:rPr>
        <w:t>​.......​.....​</w:t>
      </w:r>
      <w:r>
        <w:rPr>
          <w:rStyle w:val="CharStyle49"/>
          <w:spacing w:val="3"/>
          <w:shd w:val="clear" w:color="auto" w:fill="000000"/>
        </w:rPr>
        <w:t>......</w:t>
      </w:r>
      <w:r>
        <w:rPr>
          <w:rStyle w:val="CharStyle49"/>
          <w:spacing w:val="4"/>
          <w:shd w:val="clear" w:color="auto" w:fill="000000"/>
        </w:rPr>
        <w:t>.</w:t>
      </w:r>
      <w:r>
        <w:rPr>
          <w:rStyle w:val="CharStyle49"/>
        </w:rPr>
        <w:t xml:space="preserve"> </w:t>
      </w:r>
      <w:r>
        <w:rPr>
          <w:rStyle w:val="CharStyle49"/>
          <w:shd w:val="clear" w:color="auto" w:fill="000000"/>
        </w:rPr>
        <w:t>​</w:t>
      </w:r>
      <w:r>
        <w:rPr>
          <w:rStyle w:val="CharStyle49"/>
          <w:spacing w:val="3"/>
          <w:shd w:val="clear" w:color="auto" w:fill="000000"/>
        </w:rPr>
        <w:t>.....</w:t>
      </w:r>
      <w:r>
        <w:rPr>
          <w:rStyle w:val="CharStyle49"/>
          <w:shd w:val="clear" w:color="auto" w:fill="000000"/>
        </w:rPr>
        <w:t>​................</w:t>
      </w:r>
    </w:p>
    <w:p>
      <w:pPr>
        <w:pStyle w:val="Style48"/>
        <w:keepNext w:val="0"/>
        <w:keepLines w:val="0"/>
        <w:framePr w:w="1315" w:h="917" w:wrap="none" w:vAnchor="text" w:hAnchor="page" w:x="8783" w:y="41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9"/>
          <w:shd w:val="clear" w:color="auto" w:fill="000000"/>
        </w:rPr>
        <w:t>.......</w:t>
      </w:r>
      <w:r>
        <w:rPr>
          <w:rStyle w:val="CharStyle49"/>
          <w:spacing w:val="1"/>
          <w:shd w:val="clear" w:color="auto" w:fill="000000"/>
        </w:rPr>
        <w:t>.</w:t>
      </w:r>
      <w:r>
        <w:rPr>
          <w:rStyle w:val="CharStyle49"/>
          <w:shd w:val="clear" w:color="auto" w:fill="000000"/>
        </w:rPr>
        <w:t>​</w:t>
      </w:r>
      <w:r>
        <w:rPr>
          <w:rStyle w:val="CharStyle49"/>
          <w:spacing w:val="2"/>
          <w:shd w:val="clear" w:color="auto" w:fill="000000"/>
        </w:rPr>
        <w:t>.</w:t>
      </w:r>
      <w:r>
        <w:rPr>
          <w:rStyle w:val="CharStyle49"/>
          <w:spacing w:val="3"/>
          <w:shd w:val="clear" w:color="auto" w:fill="000000"/>
        </w:rPr>
        <w:t>.........</w:t>
      </w:r>
      <w:r>
        <w:rPr>
          <w:rStyle w:val="CharStyle49"/>
          <w:shd w:val="clear" w:color="auto" w:fill="000000"/>
        </w:rPr>
        <w:t>..............</w:t>
      </w:r>
    </w:p>
    <w:p>
      <w:pPr>
        <w:widowControl w:val="0"/>
        <w:spacing w:line="360" w:lineRule="exact"/>
      </w:pPr>
      <w:r>
        <w:drawing>
          <wp:anchor distT="0" distB="0" distL="0" distR="914400" simplePos="0" relativeHeight="62914693" behindDoc="1" locked="0" layoutInCell="1" allowOverlap="1">
            <wp:simplePos x="0" y="0"/>
            <wp:positionH relativeFrom="page">
              <wp:posOffset>3726180</wp:posOffset>
            </wp:positionH>
            <wp:positionV relativeFrom="paragraph">
              <wp:posOffset>12700</wp:posOffset>
            </wp:positionV>
            <wp:extent cx="1774190" cy="1481455"/>
            <wp:wrapNone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774190" cy="14814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7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39" w:right="1506" w:bottom="1119" w:left="143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10114280</wp:posOffset>
              </wp:positionV>
              <wp:extent cx="1935480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3548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30_2023: Toaletní papír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3.200000000000003pt;margin-top:796.39999999999998pt;width:152.40000000000001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30_2023: Toaletní papír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Nadpis #2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28">
    <w:name w:val="Základní text (4)_"/>
    <w:basedOn w:val="DefaultParagraphFont"/>
    <w:link w:val="Styl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E65C5"/>
      <w:sz w:val="46"/>
      <w:szCs w:val="46"/>
      <w:u w:val="none"/>
    </w:rPr>
  </w:style>
  <w:style w:type="character" w:customStyle="1" w:styleId="CharStyle30">
    <w:name w:val="Základní text (6)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FC8D7"/>
      <w:sz w:val="20"/>
      <w:szCs w:val="20"/>
      <w:u w:val="none"/>
    </w:rPr>
  </w:style>
  <w:style w:type="character" w:customStyle="1" w:styleId="CharStyle32">
    <w:name w:val="Základní text (2)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45">
    <w:name w:val="Základní text (5)_"/>
    <w:basedOn w:val="DefaultParagraphFont"/>
    <w:link w:val="Style4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7">
    <w:name w:val="Nadpis #3_"/>
    <w:basedOn w:val="DefaultParagraphFont"/>
    <w:link w:val="Style4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9">
    <w:name w:val="Titulek obrázku_"/>
    <w:basedOn w:val="DefaultParagraphFont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8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spacing w:after="6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  <w:spacing w:after="240"/>
      <w:ind w:right="46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auto"/>
      <w:spacing w:after="300"/>
      <w:ind w:firstLine="50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27">
    <w:name w:val="Základní text (4)"/>
    <w:basedOn w:val="Normal"/>
    <w:link w:val="CharStyle2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E65C5"/>
      <w:sz w:val="46"/>
      <w:szCs w:val="46"/>
      <w:u w:val="none"/>
    </w:rPr>
  </w:style>
  <w:style w:type="paragraph" w:customStyle="1" w:styleId="Style29">
    <w:name w:val="Základní text (6)"/>
    <w:basedOn w:val="Normal"/>
    <w:link w:val="CharStyle3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FC8D7"/>
      <w:sz w:val="20"/>
      <w:szCs w:val="20"/>
      <w:u w:val="none"/>
    </w:rPr>
  </w:style>
  <w:style w:type="paragraph" w:customStyle="1" w:styleId="Style31">
    <w:name w:val="Základní text (2)"/>
    <w:basedOn w:val="Normal"/>
    <w:link w:val="CharStyle3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44">
    <w:name w:val="Základní text (5)"/>
    <w:basedOn w:val="Normal"/>
    <w:link w:val="CharStyle4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6">
    <w:name w:val="Nadpis #3"/>
    <w:basedOn w:val="Normal"/>
    <w:link w:val="CharStyle47"/>
    <w:pPr>
      <w:widowControl w:val="0"/>
      <w:shd w:val="clear" w:color="auto" w:fill="auto"/>
      <w:spacing w:after="34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8">
    <w:name w:val="Titulek obrázku"/>
    <w:basedOn w:val="Normal"/>
    <w:link w:val="CharStyle49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/Relationships>
</file>