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5211200130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statutární</w:t>
      </w:r>
      <w:r>
        <w:rPr>
          <w:spacing w:val="-4"/>
        </w:rPr>
        <w:t> </w:t>
      </w:r>
      <w:r>
        <w:rPr/>
        <w:t>město</w:t>
      </w:r>
      <w:r>
        <w:rPr>
          <w:spacing w:val="-3"/>
        </w:rPr>
        <w:t> </w:t>
      </w:r>
      <w:r>
        <w:rPr/>
        <w:t>Ostrava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Prokešovo</w:t>
      </w:r>
      <w:r>
        <w:rPr>
          <w:spacing w:val="-3"/>
        </w:rPr>
        <w:t> </w:t>
      </w:r>
      <w:r>
        <w:rPr/>
        <w:t>náměstí</w:t>
      </w:r>
      <w:r>
        <w:rPr>
          <w:spacing w:val="-5"/>
        </w:rPr>
        <w:t> </w:t>
      </w:r>
      <w:r>
        <w:rPr/>
        <w:t>1803/8,</w:t>
      </w:r>
      <w:r>
        <w:rPr>
          <w:spacing w:val="-1"/>
        </w:rPr>
        <w:t> </w:t>
      </w:r>
      <w:r>
        <w:rPr/>
        <w:t>702</w:t>
      </w:r>
      <w:r>
        <w:rPr>
          <w:spacing w:val="2"/>
        </w:rPr>
        <w:t> </w:t>
      </w:r>
      <w:r>
        <w:rPr/>
        <w:t>00</w:t>
      </w:r>
      <w:r>
        <w:rPr>
          <w:spacing w:val="-3"/>
        </w:rPr>
        <w:t> </w:t>
      </w:r>
      <w:r>
        <w:rPr/>
        <w:t>Moravská</w:t>
      </w:r>
      <w:r>
        <w:rPr>
          <w:spacing w:val="-4"/>
        </w:rPr>
        <w:t> </w:t>
      </w:r>
      <w:r>
        <w:rPr/>
        <w:t>Ostrava a</w:t>
      </w:r>
      <w:r>
        <w:rPr>
          <w:spacing w:val="-4"/>
        </w:rPr>
        <w:t> </w:t>
      </w:r>
      <w:r>
        <w:rPr/>
        <w:t>Přívoz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IČO:</w:t>
        <w:tab/>
        <w:t>00845451</w:t>
      </w:r>
    </w:p>
    <w:p>
      <w:pPr>
        <w:pStyle w:val="BodyText"/>
        <w:ind w:left="0"/>
        <w:jc w:val="left"/>
      </w:pPr>
    </w:p>
    <w:p>
      <w:pPr>
        <w:pStyle w:val="BodyText"/>
        <w:ind w:left="382"/>
        <w:jc w:val="left"/>
      </w:pPr>
      <w:r>
        <w:rPr/>
        <w:t>Konečný</w:t>
      </w:r>
      <w:r>
        <w:rPr>
          <w:spacing w:val="-5"/>
        </w:rPr>
        <w:t> </w:t>
      </w:r>
      <w:r>
        <w:rPr/>
        <w:t>příjemce</w:t>
      </w:r>
    </w:p>
    <w:p>
      <w:pPr>
        <w:pStyle w:val="Heading2"/>
        <w:spacing w:before="1"/>
        <w:jc w:val="left"/>
      </w:pPr>
      <w:r>
        <w:rPr/>
        <w:t>statutární</w:t>
      </w:r>
      <w:r>
        <w:rPr>
          <w:spacing w:val="-4"/>
        </w:rPr>
        <w:t> </w:t>
      </w:r>
      <w:r>
        <w:rPr/>
        <w:t>město</w:t>
      </w:r>
      <w:r>
        <w:rPr>
          <w:spacing w:val="-3"/>
        </w:rPr>
        <w:t> </w:t>
      </w:r>
      <w:r>
        <w:rPr/>
        <w:t>Ostrava,</w:t>
      </w:r>
      <w:r>
        <w:rPr>
          <w:spacing w:val="-2"/>
        </w:rPr>
        <w:t> </w:t>
      </w:r>
      <w:r>
        <w:rPr/>
        <w:t>městský</w:t>
      </w:r>
      <w:r>
        <w:rPr>
          <w:spacing w:val="-3"/>
        </w:rPr>
        <w:t> </w:t>
      </w:r>
      <w:r>
        <w:rPr/>
        <w:t>obvod</w:t>
      </w:r>
      <w:r>
        <w:rPr>
          <w:spacing w:val="-5"/>
        </w:rPr>
        <w:t> </w:t>
      </w:r>
      <w:r>
        <w:rPr/>
        <w:t>Slezská</w:t>
      </w:r>
      <w:r>
        <w:rPr>
          <w:spacing w:val="-3"/>
        </w:rPr>
        <w:t> </w:t>
      </w:r>
      <w:r>
        <w:rPr/>
        <w:t>Ostrava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Těšínská</w:t>
      </w:r>
      <w:r>
        <w:rPr>
          <w:spacing w:val="-5"/>
        </w:rPr>
        <w:t> </w:t>
      </w:r>
      <w:r>
        <w:rPr/>
        <w:t>138/35,</w:t>
      </w:r>
      <w:r>
        <w:rPr>
          <w:spacing w:val="-4"/>
        </w:rPr>
        <w:t> </w:t>
      </w:r>
      <w:r>
        <w:rPr/>
        <w:t>710</w:t>
      </w:r>
      <w:r>
        <w:rPr>
          <w:spacing w:val="-4"/>
        </w:rPr>
        <w:t> </w:t>
      </w:r>
      <w:r>
        <w:rPr/>
        <w:t>00</w:t>
      </w:r>
      <w:r>
        <w:rPr>
          <w:spacing w:val="-3"/>
        </w:rPr>
        <w:t> </w:t>
      </w:r>
      <w:r>
        <w:rPr/>
        <w:t>Slezská</w:t>
      </w:r>
      <w:r>
        <w:rPr>
          <w:spacing w:val="-5"/>
        </w:rPr>
        <w:t> </w:t>
      </w:r>
      <w:r>
        <w:rPr/>
        <w:t>Ostrava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IČO:</w:t>
        <w:tab/>
        <w:t>00845451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zastoupený:</w:t>
        <w:tab/>
        <w:t>Mgr.</w:t>
      </w:r>
      <w:r>
        <w:rPr>
          <w:spacing w:val="-3"/>
        </w:rPr>
        <w:t> </w:t>
      </w:r>
      <w:r>
        <w:rPr/>
        <w:t>Richardem</w:t>
      </w:r>
      <w:r>
        <w:rPr>
          <w:spacing w:val="-3"/>
        </w:rPr>
        <w:t> </w:t>
      </w:r>
      <w:r>
        <w:rPr/>
        <w:t>V e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š</w:t>
      </w:r>
      <w:r>
        <w:rPr>
          <w:spacing w:val="-2"/>
        </w:rPr>
        <w:t> </w:t>
      </w:r>
      <w:r>
        <w:rPr/>
        <w:t>e 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before="1"/>
        <w:ind w:left="382" w:right="5095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94-1619761/0710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7"/>
          <w:sz w:val="20"/>
        </w:rPr>
        <w:t> </w:t>
      </w:r>
      <w:r>
        <w:rPr>
          <w:sz w:val="20"/>
        </w:rPr>
        <w:t>prostředí</w:t>
      </w:r>
      <w:r>
        <w:rPr>
          <w:spacing w:val="26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6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</w:pPr>
      <w:r>
        <w:rPr/>
        <w:t>„Smlouva“) se uzavírá na základě Rozhodnutí ministra životního prostředí č. 5211200130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16. 9. 2022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451" w:header="0" w:top="1060" w:bottom="164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57"/>
        <w:jc w:val="both"/>
      </w:pPr>
      <w:r>
        <w:rPr/>
        <w:t>„Modernizace</w:t>
      </w:r>
      <w:r>
        <w:rPr>
          <w:spacing w:val="-3"/>
        </w:rPr>
        <w:t> </w:t>
      </w:r>
      <w:r>
        <w:rPr/>
        <w:t>kulturního</w:t>
      </w:r>
      <w:r>
        <w:rPr>
          <w:spacing w:val="1"/>
        </w:rPr>
        <w:t> </w:t>
      </w:r>
      <w:r>
        <w:rPr/>
        <w:t>domu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Heřmanicích“</w:t>
      </w:r>
    </w:p>
    <w:p>
      <w:pPr>
        <w:pStyle w:val="BodyText"/>
        <w:spacing w:before="120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34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> </w:t>
      </w:r>
      <w:r>
        <w:rPr>
          <w:sz w:val="20"/>
        </w:rPr>
        <w:t>trhem</w:t>
      </w:r>
      <w:r>
        <w:rPr>
          <w:spacing w:val="-12"/>
          <w:sz w:val="20"/>
        </w:rPr>
        <w:t> </w:t>
      </w:r>
      <w:r>
        <w:rPr>
          <w:sz w:val="20"/>
        </w:rPr>
        <w:t>(obecné</w:t>
      </w:r>
      <w:r>
        <w:rPr>
          <w:spacing w:val="-10"/>
          <w:sz w:val="20"/>
        </w:rPr>
        <w:t> </w:t>
      </w:r>
      <w:r>
        <w:rPr>
          <w:sz w:val="20"/>
        </w:rPr>
        <w:t>nařízení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blokových</w:t>
      </w:r>
      <w:r>
        <w:rPr>
          <w:spacing w:val="-9"/>
          <w:sz w:val="20"/>
        </w:rPr>
        <w:t> </w:t>
      </w:r>
      <w:r>
        <w:rPr>
          <w:sz w:val="20"/>
        </w:rPr>
        <w:t>výjimkách),</w:t>
      </w:r>
      <w:r>
        <w:rPr>
          <w:spacing w:val="-10"/>
          <w:sz w:val="20"/>
        </w:rPr>
        <w:t> </w:t>
      </w:r>
      <w:r>
        <w:rPr>
          <w:sz w:val="20"/>
        </w:rPr>
        <w:t>zveřejněném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Úředním</w:t>
      </w:r>
      <w:r>
        <w:rPr>
          <w:spacing w:val="-11"/>
          <w:sz w:val="20"/>
        </w:rPr>
        <w:t> </w:t>
      </w:r>
      <w:r>
        <w:rPr>
          <w:sz w:val="20"/>
        </w:rPr>
        <w:t>věstníku</w:t>
      </w:r>
      <w:r>
        <w:rPr>
          <w:spacing w:val="-9"/>
          <w:sz w:val="20"/>
        </w:rPr>
        <w:t> </w:t>
      </w:r>
      <w:r>
        <w:rPr>
          <w:sz w:val="20"/>
        </w:rPr>
        <w:t>EU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26.</w:t>
      </w:r>
      <w:r>
        <w:rPr>
          <w:spacing w:val="-9"/>
          <w:sz w:val="20"/>
        </w:rPr>
        <w:t> </w:t>
      </w:r>
      <w:r>
        <w:rPr>
          <w:sz w:val="20"/>
        </w:rPr>
        <w:t>června</w:t>
      </w:r>
      <w:r>
        <w:rPr>
          <w:spacing w:val="-10"/>
          <w:sz w:val="20"/>
        </w:rPr>
        <w:t> </w:t>
      </w:r>
      <w:r>
        <w:rPr>
          <w:sz w:val="20"/>
        </w:rPr>
        <w:t>2014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</w:t>
      </w:r>
      <w:r>
        <w:rPr>
          <w:spacing w:val="-2"/>
          <w:sz w:val="20"/>
        </w:rPr>
        <w:t> </w:t>
      </w:r>
      <w:r>
        <w:rPr>
          <w:sz w:val="20"/>
        </w:rPr>
        <w:t>oznámením</w:t>
      </w:r>
      <w:r>
        <w:rPr>
          <w:spacing w:val="-2"/>
          <w:sz w:val="20"/>
        </w:rPr>
        <w:t> </w:t>
      </w:r>
      <w:r>
        <w:rPr>
          <w:sz w:val="20"/>
        </w:rPr>
        <w:t>SA.101911</w:t>
      </w:r>
      <w:r>
        <w:rPr>
          <w:spacing w:val="1"/>
          <w:sz w:val="20"/>
        </w:rPr>
        <w:t> </w:t>
      </w:r>
      <w:r>
        <w:rPr>
          <w:sz w:val="20"/>
        </w:rPr>
        <w:t>(článek 53).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pStyle w:val="Heading1"/>
        <w:spacing w:before="1"/>
      </w:pPr>
      <w:r>
        <w:rPr/>
        <w:t>II.</w:t>
      </w:r>
    </w:p>
    <w:p>
      <w:pPr>
        <w:pStyle w:val="Heading2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3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895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877,22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tři</w:t>
      </w:r>
      <w:r>
        <w:rPr>
          <w:spacing w:val="-3"/>
          <w:sz w:val="20"/>
        </w:rPr>
        <w:t> </w:t>
      </w:r>
      <w:r>
        <w:rPr>
          <w:sz w:val="20"/>
        </w:rPr>
        <w:t>miliony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3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1"/>
          <w:sz w:val="20"/>
        </w:rPr>
        <w:t> </w:t>
      </w:r>
      <w:r>
        <w:rPr>
          <w:sz w:val="20"/>
        </w:rPr>
        <w:t>sedmdesát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6</w:t>
      </w:r>
      <w:r>
        <w:rPr>
          <w:spacing w:val="1"/>
          <w:sz w:val="20"/>
        </w:rPr>
        <w:t> </w:t>
      </w:r>
      <w:r>
        <w:rPr>
          <w:sz w:val="20"/>
        </w:rPr>
        <w:t>493</w:t>
      </w:r>
      <w:r>
        <w:rPr>
          <w:spacing w:val="1"/>
          <w:sz w:val="20"/>
        </w:rPr>
        <w:t> </w:t>
      </w:r>
      <w:r>
        <w:rPr>
          <w:sz w:val="20"/>
        </w:rPr>
        <w:t>128,70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31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3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1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2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2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64" w:right="1955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63" w:right="195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0" w:right="186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895 877,22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7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5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9"/>
          <w:sz w:val="20"/>
        </w:rPr>
        <w:t> </w:t>
      </w:r>
      <w:r>
        <w:rPr>
          <w:sz w:val="20"/>
        </w:rPr>
        <w:t>kalendáře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2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2"/>
          <w:sz w:val="20"/>
        </w:rPr>
        <w:t> </w:t>
      </w:r>
      <w:r>
        <w:rPr>
          <w:sz w:val="20"/>
        </w:rPr>
        <w:t>Tato oboustranná</w:t>
      </w:r>
      <w:r>
        <w:rPr>
          <w:spacing w:val="1"/>
          <w:sz w:val="20"/>
        </w:rPr>
        <w:t> </w:t>
      </w:r>
      <w:r>
        <w:rPr>
          <w:sz w:val="20"/>
        </w:rPr>
        <w:t>vzájemná 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 v</w:t>
      </w:r>
      <w:r>
        <w:rPr>
          <w:spacing w:val="4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občanským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BodyText"/>
        <w:spacing w:before="73"/>
        <w:ind w:right="131"/>
      </w:pPr>
      <w:r>
        <w:rPr/>
        <w:t>zákoníkem. V dohodě musí být uvedeny smluvní strany, identifikace projektu a faktura/y (v případě</w:t>
      </w:r>
      <w:r>
        <w:rPr>
          <w:spacing w:val="1"/>
        </w:rPr>
        <w:t> </w:t>
      </w:r>
      <w:r>
        <w:rPr/>
        <w:t>odlišného variabilního symbolu oproti číslu faktury je vhodné uvést i variabilní symbol), vzájemně</w:t>
      </w:r>
      <w:r>
        <w:rPr>
          <w:spacing w:val="1"/>
        </w:rPr>
        <w:t> </w:t>
      </w:r>
      <w:r>
        <w:rPr/>
        <w:t>započtené</w:t>
      </w:r>
      <w:r>
        <w:rPr>
          <w:spacing w:val="-2"/>
        </w:rPr>
        <w:t> </w:t>
      </w:r>
      <w:r>
        <w:rPr/>
        <w:t>částky</w:t>
      </w:r>
      <w:r>
        <w:rPr>
          <w:spacing w:val="-2"/>
        </w:rPr>
        <w:t> </w:t>
      </w:r>
      <w:r>
        <w:rPr/>
        <w:t>a měny,</w:t>
      </w:r>
      <w:r>
        <w:rPr>
          <w:spacing w:val="-2"/>
        </w:rPr>
        <w:t> </w:t>
      </w:r>
      <w:r>
        <w:rPr/>
        <w:t>datum</w:t>
      </w:r>
      <w:r>
        <w:rPr>
          <w:spacing w:val="-3"/>
        </w:rPr>
        <w:t> </w:t>
      </w:r>
      <w:r>
        <w:rPr/>
        <w:t>podpisu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stran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podpisy</w:t>
      </w:r>
      <w:r>
        <w:rPr>
          <w:spacing w:val="-2"/>
        </w:rPr>
        <w:t> </w:t>
      </w:r>
      <w:r>
        <w:rPr/>
        <w:t>obou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  <w:ind w:left="3419"/>
      </w:pPr>
      <w:r>
        <w:rPr/>
        <w:t>IV.</w:t>
      </w:r>
    </w:p>
    <w:p>
      <w:pPr>
        <w:pStyle w:val="Heading2"/>
        <w:ind w:left="1295" w:right="1049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další povinnosti</w:t>
      </w:r>
      <w:r>
        <w:rPr>
          <w:spacing w:val="-4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31" w:hanging="286"/>
        <w:jc w:val="both"/>
        <w:rPr>
          <w:sz w:val="20"/>
        </w:rPr>
      </w:pPr>
      <w:r>
        <w:rPr>
          <w:sz w:val="20"/>
        </w:rPr>
        <w:t>dojde k zateplení obvodových stěn, stropů a podlah, výměně výplní, instalaci kotlů na zemní plyn,</w:t>
      </w:r>
      <w:r>
        <w:rPr>
          <w:spacing w:val="1"/>
          <w:sz w:val="20"/>
        </w:rPr>
        <w:t> </w:t>
      </w:r>
      <w:r>
        <w:rPr>
          <w:sz w:val="20"/>
        </w:rPr>
        <w:t>bude nově vybudovaná otopná soustava, instalována rekuperační VZT, LED osvětlení a žaluzie s</w:t>
      </w:r>
      <w:r>
        <w:rPr>
          <w:spacing w:val="1"/>
          <w:sz w:val="20"/>
        </w:rPr>
        <w:t> </w:t>
      </w:r>
      <w:r>
        <w:rPr>
          <w:sz w:val="20"/>
        </w:rPr>
        <w:t>manuálním</w:t>
      </w:r>
      <w:r>
        <w:rPr>
          <w:spacing w:val="-3"/>
          <w:sz w:val="20"/>
        </w:rPr>
        <w:t> </w:t>
      </w:r>
      <w:r>
        <w:rPr>
          <w:sz w:val="20"/>
        </w:rPr>
        <w:t>ovládáním.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0"/>
        <w:gridCol w:w="1635"/>
        <w:gridCol w:w="1755"/>
        <w:gridCol w:w="1649"/>
      </w:tblGrid>
      <w:tr>
        <w:trPr>
          <w:trHeight w:val="772" w:hRule="atLeast"/>
        </w:trPr>
        <w:tc>
          <w:tcPr>
            <w:tcW w:w="3790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0"/>
              <w:ind w:left="107" w:right="829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790" w:type="dxa"/>
          </w:tcPr>
          <w:p>
            <w:pPr>
              <w:pStyle w:val="TableParagraph"/>
              <w:spacing w:line="264" w:lineRule="exact"/>
              <w:ind w:left="388" w:right="592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(MWt)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</w:tr>
      <w:tr>
        <w:trPr>
          <w:trHeight w:val="506" w:hRule="atLeast"/>
        </w:trPr>
        <w:tc>
          <w:tcPr>
            <w:tcW w:w="3790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46.17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8.06</w:t>
            </w:r>
          </w:p>
        </w:tc>
      </w:tr>
      <w:tr>
        <w:trPr>
          <w:trHeight w:val="506" w:hRule="atLeast"/>
        </w:trPr>
        <w:tc>
          <w:tcPr>
            <w:tcW w:w="3790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164.32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60.55</w:t>
            </w:r>
          </w:p>
        </w:tc>
      </w:tr>
      <w:tr>
        <w:trPr>
          <w:trHeight w:val="532" w:hRule="atLeast"/>
        </w:trPr>
        <w:tc>
          <w:tcPr>
            <w:tcW w:w="3790" w:type="dxa"/>
          </w:tcPr>
          <w:p>
            <w:pPr>
              <w:pStyle w:val="TableParagraph"/>
              <w:spacing w:line="266" w:lineRule="exact"/>
              <w:ind w:left="388" w:right="1104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35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5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427.28</w:t>
            </w:r>
          </w:p>
        </w:tc>
        <w:tc>
          <w:tcPr>
            <w:tcW w:w="164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94.01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3"/>
          <w:sz w:val="20"/>
        </w:rPr>
        <w:t> </w:t>
      </w:r>
      <w:r>
        <w:rPr>
          <w:sz w:val="20"/>
        </w:rPr>
        <w:t>písm. g)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45"/>
          <w:sz w:val="20"/>
        </w:rPr>
        <w:t> </w:t>
      </w:r>
      <w:r>
        <w:rPr>
          <w:sz w:val="20"/>
        </w:rPr>
        <w:t>provádět</w:t>
      </w:r>
      <w:r>
        <w:rPr>
          <w:spacing w:val="48"/>
          <w:sz w:val="20"/>
        </w:rPr>
        <w:t> </w:t>
      </w:r>
      <w:r>
        <w:rPr>
          <w:sz w:val="20"/>
        </w:rPr>
        <w:t>kontrolu</w:t>
      </w:r>
      <w:r>
        <w:rPr>
          <w:spacing w:val="48"/>
          <w:sz w:val="20"/>
        </w:rPr>
        <w:t> </w:t>
      </w:r>
      <w:r>
        <w:rPr>
          <w:sz w:val="20"/>
        </w:rPr>
        <w:t>provedení</w:t>
      </w:r>
      <w:r>
        <w:rPr>
          <w:spacing w:val="45"/>
          <w:sz w:val="20"/>
        </w:rPr>
        <w:t> </w:t>
      </w:r>
      <w:r>
        <w:rPr>
          <w:sz w:val="20"/>
        </w:rPr>
        <w:t>opatření</w:t>
      </w:r>
      <w:r>
        <w:rPr>
          <w:spacing w:val="46"/>
          <w:sz w:val="20"/>
        </w:rPr>
        <w:t> </w:t>
      </w:r>
      <w:r>
        <w:rPr>
          <w:sz w:val="20"/>
        </w:rPr>
        <w:t>na</w:t>
      </w:r>
      <w:r>
        <w:rPr>
          <w:spacing w:val="47"/>
          <w:sz w:val="20"/>
        </w:rPr>
        <w:t> </w:t>
      </w:r>
      <w:r>
        <w:rPr>
          <w:sz w:val="20"/>
        </w:rPr>
        <w:t>místě</w:t>
      </w:r>
      <w:r>
        <w:rPr>
          <w:spacing w:val="45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včetně</w:t>
      </w:r>
      <w:r>
        <w:rPr>
          <w:spacing w:val="45"/>
          <w:sz w:val="20"/>
        </w:rPr>
        <w:t> </w:t>
      </w:r>
      <w:r>
        <w:rPr>
          <w:sz w:val="20"/>
        </w:rPr>
        <w:t>kontroly</w:t>
      </w:r>
      <w:r>
        <w:rPr>
          <w:spacing w:val="45"/>
          <w:sz w:val="20"/>
        </w:rPr>
        <w:t> </w:t>
      </w:r>
      <w:r>
        <w:rPr>
          <w:sz w:val="20"/>
        </w:rPr>
        <w:t>souvisejících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BodyText"/>
        <w:spacing w:before="73"/>
        <w:ind w:left="1063" w:right="134"/>
      </w:pPr>
      <w:r>
        <w:rPr/>
        <w:t>dokumentů</w:t>
      </w:r>
      <w:r>
        <w:rPr>
          <w:spacing w:val="-6"/>
        </w:rPr>
        <w:t> </w:t>
      </w:r>
      <w:r>
        <w:rPr/>
        <w:t>osobám</w:t>
      </w:r>
      <w:r>
        <w:rPr>
          <w:spacing w:val="-7"/>
        </w:rPr>
        <w:t> </w:t>
      </w:r>
      <w:r>
        <w:rPr/>
        <w:t>pověřeným</w:t>
      </w:r>
      <w:r>
        <w:rPr>
          <w:spacing w:val="-6"/>
        </w:rPr>
        <w:t> </w:t>
      </w:r>
      <w:r>
        <w:rPr/>
        <w:t>Fondem</w:t>
      </w:r>
      <w:r>
        <w:rPr>
          <w:spacing w:val="-7"/>
        </w:rPr>
        <w:t> </w:t>
      </w:r>
      <w:r>
        <w:rPr/>
        <w:t>případně</w:t>
      </w:r>
      <w:r>
        <w:rPr>
          <w:spacing w:val="-5"/>
        </w:rPr>
        <w:t> </w:t>
      </w:r>
      <w:r>
        <w:rPr/>
        <w:t>jiným</w:t>
      </w:r>
      <w:r>
        <w:rPr>
          <w:spacing w:val="-7"/>
        </w:rPr>
        <w:t> </w:t>
      </w:r>
      <w:r>
        <w:rPr/>
        <w:t>oprávněným</w:t>
      </w:r>
      <w:r>
        <w:rPr>
          <w:spacing w:val="-6"/>
        </w:rPr>
        <w:t> </w:t>
      </w:r>
      <w:r>
        <w:rPr/>
        <w:t>kontrolním</w:t>
      </w:r>
      <w:r>
        <w:rPr>
          <w:spacing w:val="-5"/>
        </w:rPr>
        <w:t> </w:t>
      </w:r>
      <w:r>
        <w:rPr/>
        <w:t>orgánům,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po</w:t>
      </w:r>
      <w:r>
        <w:rPr>
          <w:spacing w:val="-52"/>
        </w:rPr>
        <w:t> </w:t>
      </w:r>
      <w:r>
        <w:rPr/>
        <w:t>dobu</w:t>
      </w:r>
      <w:r>
        <w:rPr>
          <w:spacing w:val="-1"/>
        </w:rPr>
        <w:t> </w:t>
      </w:r>
      <w:r>
        <w:rPr/>
        <w:t>udržitelnosti</w:t>
      </w:r>
      <w:r>
        <w:rPr>
          <w:spacing w:val="-1"/>
        </w:rPr>
        <w:t> </w:t>
      </w:r>
      <w:r>
        <w:rPr/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3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4/2023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zbytečného</w:t>
      </w:r>
      <w:r>
        <w:rPr>
          <w:spacing w:val="-8"/>
          <w:sz w:val="20"/>
        </w:rPr>
        <w:t> </w:t>
      </w:r>
      <w:r>
        <w:rPr>
          <w:sz w:val="20"/>
        </w:rPr>
        <w:t>odkladu</w:t>
      </w:r>
      <w:r>
        <w:rPr>
          <w:spacing w:val="-52"/>
          <w:sz w:val="20"/>
        </w:rPr>
        <w:t> </w:t>
      </w:r>
      <w:r>
        <w:rPr>
          <w:sz w:val="20"/>
        </w:rPr>
        <w:t>informovat (termínem dokončení akce se rozumí datum uvedení stavby k trvalému provozu, 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zákonem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30"/>
          <w:sz w:val="20"/>
        </w:rPr>
        <w:t> </w:t>
      </w:r>
      <w:r>
        <w:rPr>
          <w:sz w:val="20"/>
        </w:rPr>
        <w:t>183/2006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územním</w:t>
      </w:r>
      <w:r>
        <w:rPr>
          <w:spacing w:val="28"/>
          <w:sz w:val="20"/>
        </w:rPr>
        <w:t> </w:t>
      </w:r>
      <w:r>
        <w:rPr>
          <w:sz w:val="20"/>
        </w:rPr>
        <w:t>plánování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stavebním</w:t>
      </w:r>
      <w:r>
        <w:rPr>
          <w:spacing w:val="28"/>
          <w:sz w:val="20"/>
        </w:rPr>
        <w:t> </w:t>
      </w:r>
      <w:r>
        <w:rPr>
          <w:sz w:val="20"/>
        </w:rPr>
        <w:t>řádu</w:t>
      </w:r>
      <w:r>
        <w:rPr>
          <w:spacing w:val="33"/>
          <w:sz w:val="20"/>
        </w:rPr>
        <w:t> </w:t>
      </w:r>
      <w:r>
        <w:rPr>
          <w:sz w:val="20"/>
        </w:rPr>
        <w:t>(stavební</w:t>
      </w:r>
      <w:r>
        <w:rPr>
          <w:spacing w:val="31"/>
          <w:sz w:val="20"/>
        </w:rPr>
        <w:t> </w:t>
      </w:r>
      <w:r>
        <w:rPr>
          <w:sz w:val="20"/>
        </w:rPr>
        <w:t>zákon),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/kolaudační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1"/>
          <w:sz w:val="20"/>
        </w:rPr>
        <w:t> </w:t>
      </w:r>
      <w:r>
        <w:rPr>
          <w:sz w:val="20"/>
        </w:rPr>
        <w:t>doložení</w:t>
      </w:r>
      <w:r>
        <w:rPr>
          <w:spacing w:val="1"/>
          <w:sz w:val="20"/>
        </w:rPr>
        <w:t> </w:t>
      </w:r>
      <w:r>
        <w:rPr>
          <w:sz w:val="20"/>
        </w:rPr>
        <w:t>oslovení</w:t>
      </w:r>
      <w:r>
        <w:rPr>
          <w:spacing w:val="1"/>
          <w:sz w:val="20"/>
        </w:rPr>
        <w:t> </w:t>
      </w:r>
      <w:r>
        <w:rPr>
          <w:sz w:val="20"/>
        </w:rPr>
        <w:t>stavebního</w:t>
      </w:r>
      <w:r>
        <w:rPr>
          <w:spacing w:val="1"/>
          <w:sz w:val="20"/>
        </w:rPr>
        <w:t> </w:t>
      </w:r>
      <w:r>
        <w:rPr>
          <w:sz w:val="20"/>
        </w:rPr>
        <w:t>úřadu,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písemný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stavbu lze</w:t>
      </w:r>
      <w:r>
        <w:rPr>
          <w:spacing w:val="-1"/>
          <w:sz w:val="20"/>
        </w:rPr>
        <w:t> </w:t>
      </w:r>
      <w:r>
        <w:rPr>
          <w:sz w:val="20"/>
        </w:rPr>
        <w:t>užívat/),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2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7/2023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 bodu 15.4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7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/>
        <w:t>rovněž</w:t>
      </w:r>
      <w:r>
        <w:rPr>
          <w:spacing w:val="10"/>
        </w:rPr>
        <w:t> </w:t>
      </w:r>
      <w:r>
        <w:rPr/>
        <w:t>v</w:t>
      </w:r>
      <w:r>
        <w:rPr>
          <w:spacing w:val="7"/>
        </w:rPr>
        <w:t> </w:t>
      </w:r>
      <w:r>
        <w:rPr/>
        <w:t>případě,</w:t>
      </w:r>
      <w:r>
        <w:rPr>
          <w:spacing w:val="7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7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2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již 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2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1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1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1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320" w:right="1000"/>
        </w:sectPr>
      </w:pPr>
    </w:p>
    <w:p>
      <w:pPr>
        <w:pStyle w:val="BodyText"/>
        <w:spacing w:before="73"/>
        <w:ind w:left="948" w:right="131"/>
      </w:pPr>
      <w:r>
        <w:rPr>
          <w:spacing w:val="-1"/>
        </w:rPr>
        <w:t>zabývá.</w:t>
      </w:r>
      <w:r>
        <w:rPr>
          <w:spacing w:val="-13"/>
        </w:rPr>
        <w:t> </w:t>
      </w:r>
      <w:r>
        <w:rPr>
          <w:spacing w:val="-1"/>
        </w:rPr>
        <w:t>V</w:t>
      </w:r>
      <w:r>
        <w:rPr>
          <w:spacing w:val="-12"/>
        </w:rPr>
        <w:t> </w:t>
      </w:r>
      <w:r>
        <w:rPr>
          <w:spacing w:val="-1"/>
        </w:rPr>
        <w:t>této</w:t>
      </w:r>
      <w:r>
        <w:rPr>
          <w:spacing w:val="-12"/>
        </w:rPr>
        <w:t> </w:t>
      </w:r>
      <w:r>
        <w:rPr/>
        <w:t>souvislosti</w:t>
      </w:r>
      <w:r>
        <w:rPr>
          <w:spacing w:val="-12"/>
        </w:rPr>
        <w:t> </w:t>
      </w:r>
      <w:r>
        <w:rPr/>
        <w:t>příjemce</w:t>
      </w:r>
      <w:r>
        <w:rPr>
          <w:spacing w:val="-14"/>
        </w:rPr>
        <w:t> </w:t>
      </w:r>
      <w:r>
        <w:rPr/>
        <w:t>podpory</w:t>
      </w:r>
      <w:r>
        <w:rPr>
          <w:spacing w:val="-13"/>
        </w:rPr>
        <w:t> </w:t>
      </w:r>
      <w:r>
        <w:rPr/>
        <w:t>prohlašuje,</w:t>
      </w:r>
      <w:r>
        <w:rPr>
          <w:spacing w:val="-9"/>
        </w:rPr>
        <w:t> </w:t>
      </w:r>
      <w:r>
        <w:rPr/>
        <w:t>že</w:t>
      </w:r>
      <w:r>
        <w:rPr>
          <w:spacing w:val="-14"/>
        </w:rPr>
        <w:t> </w:t>
      </w:r>
      <w:r>
        <w:rPr/>
        <w:t>rovněž</w:t>
      </w:r>
      <w:r>
        <w:rPr>
          <w:spacing w:val="-12"/>
        </w:rPr>
        <w:t> </w:t>
      </w:r>
      <w:r>
        <w:rPr/>
        <w:t>veškeré</w:t>
      </w:r>
      <w:r>
        <w:rPr>
          <w:spacing w:val="-13"/>
        </w:rPr>
        <w:t> </w:t>
      </w:r>
      <w:r>
        <w:rPr/>
        <w:t>podklady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informace,</w:t>
      </w:r>
      <w:r>
        <w:rPr>
          <w:spacing w:val="-13"/>
        </w:rPr>
        <w:t> </w:t>
      </w:r>
      <w:r>
        <w:rPr/>
        <w:t>které</w:t>
      </w:r>
      <w:r>
        <w:rPr>
          <w:spacing w:val="-52"/>
        </w:rPr>
        <w:t> </w:t>
      </w:r>
      <w:r>
        <w:rPr/>
        <w:t>Fondu poskytl před uzavřením této Smlouvy, byly pravdivé, nezkreslené a úplné. Příjemce podpory</w:t>
      </w:r>
      <w:r>
        <w:rPr>
          <w:spacing w:val="1"/>
        </w:rPr>
        <w:t> </w:t>
      </w:r>
      <w:r>
        <w:rPr/>
        <w:t>přitom bere na vědomí, že pokud kterékoliv jeho prohlášení nebo tvrzení (popřípadě oboustranné</w:t>
      </w:r>
      <w:r>
        <w:rPr>
          <w:spacing w:val="1"/>
        </w:rPr>
        <w:t> </w:t>
      </w:r>
      <w:r>
        <w:rPr/>
        <w:t>konstatování vycházející z jím podané informace) uvedené v této Smlouvě není pravdivé, bude</w:t>
      </w:r>
      <w:r>
        <w:rPr>
          <w:spacing w:val="1"/>
        </w:rPr>
        <w:t> </w:t>
      </w:r>
      <w:r>
        <w:rPr/>
        <w:t>považováno za</w:t>
      </w:r>
      <w:r>
        <w:rPr>
          <w:spacing w:val="-1"/>
        </w:rPr>
        <w:t> </w:t>
      </w:r>
      <w:r>
        <w:rPr/>
        <w:t>porušení</w:t>
      </w:r>
      <w:r>
        <w:rPr>
          <w:spacing w:val="-1"/>
        </w:rPr>
        <w:t> </w:t>
      </w:r>
      <w:r>
        <w:rPr/>
        <w:t>jeho povinnosti</w:t>
      </w:r>
      <w:r>
        <w:rPr>
          <w:spacing w:val="-1"/>
        </w:rPr>
        <w:t> </w:t>
      </w:r>
      <w:r>
        <w:rPr/>
        <w:t>stanovené</w:t>
      </w:r>
      <w:r>
        <w:rPr>
          <w:spacing w:val="-1"/>
        </w:rPr>
        <w:t> </w:t>
      </w:r>
      <w:r>
        <w:rPr/>
        <w:t>touto</w:t>
      </w:r>
      <w:r>
        <w:rPr>
          <w:spacing w:val="-1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3"/>
          <w:sz w:val="20"/>
        </w:rPr>
        <w:t> </w:t>
      </w:r>
      <w:r>
        <w:rPr>
          <w:sz w:val="20"/>
        </w:rPr>
        <w:t>bude 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8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8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/>
        <w:t>VI.</w:t>
      </w:r>
    </w:p>
    <w:p>
      <w:pPr>
        <w:pStyle w:val="Heading2"/>
        <w:spacing w:line="265" w:lineRule="exact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Heading1"/>
        <w:spacing w:before="73"/>
        <w:ind w:left="3419"/>
      </w:pPr>
      <w:r>
        <w:rPr/>
        <w:t>VII.</w:t>
      </w:r>
    </w:p>
    <w:p>
      <w:pPr>
        <w:pStyle w:val="Heading2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1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51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220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2023-05-23T13:33:13Z</dcterms:created>
  <dcterms:modified xsi:type="dcterms:W3CDTF">2023-05-23T13:33:13Z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