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338455" distB="0" distL="114300" distR="114300" simplePos="0" relativeHeight="125829378" behindDoc="0" locked="0" layoutInCell="1" allowOverlap="1">
            <wp:simplePos x="0" y="0"/>
            <wp:positionH relativeFrom="page">
              <wp:posOffset>5400675</wp:posOffset>
            </wp:positionH>
            <wp:positionV relativeFrom="paragraph">
              <wp:posOffset>351155</wp:posOffset>
            </wp:positionV>
            <wp:extent cx="1310640" cy="76200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1064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5796280</wp:posOffset>
                </wp:positionH>
                <wp:positionV relativeFrom="paragraph">
                  <wp:posOffset>12700</wp:posOffset>
                </wp:positionV>
                <wp:extent cx="381635" cy="20828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635" cy="208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/faV.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6.40000000000003pt;margin-top:1.pt;width:30.050000000000001pt;height:16.3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/faV.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6"/>
          <w:b/>
          <w:bCs/>
        </w:rPr>
        <w:t>Dodatek č. 2</w:t>
        <w:br/>
        <w:t>ke smlouvě o dílo č. 1/USZS/2001</w:t>
        <w:br/>
        <w:t>ze dne 18. 12. 2001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bookmarkStart w:id="0" w:name="bookmark0"/>
      <w:r>
        <w:rPr>
          <w:rStyle w:val="CharStyle9"/>
          <w:b/>
          <w:bCs/>
        </w:rPr>
        <w:t>o poskytnutí služeb, uzavřená podle § 536-565 Obchodního zákoníku č. 513/1991 Sb.,</w:t>
        <w:br/>
        <w:t>v platném znění</w:t>
      </w:r>
      <w:bookmarkEnd w:id="0"/>
    </w:p>
    <w:tbl>
      <w:tblPr>
        <w:tblOverlap w:val="never"/>
        <w:jc w:val="center"/>
        <w:tblLayout w:type="fixed"/>
      </w:tblPr>
      <w:tblGrid>
        <w:gridCol w:w="1948"/>
        <w:gridCol w:w="7247"/>
      </w:tblGrid>
      <w:tr>
        <w:trPr>
          <w:trHeight w:val="68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ČI. I Smluvní strany</w:t>
            </w:r>
          </w:p>
        </w:tc>
      </w:tr>
      <w:tr>
        <w:trPr>
          <w:trHeight w:val="16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Objednatel: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3"/>
                <w:b/>
                <w:bCs/>
              </w:rPr>
              <w:t>Zdravotnická záchranná služba JMK, příspěvková organizace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</w:pPr>
            <w:r>
              <w:rPr>
                <w:rStyle w:val="CharStyle13"/>
              </w:rPr>
              <w:t>nám. 28. října 23, 602 00 Brno (dosud označen jako Územní středisko záchranné služby Brno, příspěvková organizace - změna názvu je dána Dodatkem č. 3 ze dne 16. 6. 2005 ke zřizovací listině objednatele)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</w:pPr>
            <w:r>
              <w:rPr>
                <w:rStyle w:val="CharStyle13"/>
              </w:rPr>
              <w:t>t</w:t>
            </w:r>
            <w:r>
              <w:rPr>
                <w:rStyle w:val="CharStyle13"/>
                <w:spacing w:val="5"/>
                <w:shd w:val="clear" w:color="auto" w:fill="000000"/>
              </w:rPr>
              <w:t>.....</w:t>
            </w:r>
            <w:r>
              <w:rPr>
                <w:rStyle w:val="CharStyle13"/>
                <w:spacing w:val="6"/>
                <w:shd w:val="clear" w:color="auto" w:fill="000000"/>
              </w:rPr>
              <w:t>..</w:t>
            </w:r>
            <w:r>
              <w:rPr>
                <w:rStyle w:val="CharStyle13"/>
                <w:shd w:val="clear" w:color="auto" w:fill="000000"/>
              </w:rPr>
              <w:t>​</w:t>
            </w:r>
            <w:r>
              <w:rPr>
                <w:rStyle w:val="CharStyle13"/>
                <w:spacing w:val="2"/>
                <w:shd w:val="clear" w:color="auto" w:fill="000000"/>
              </w:rPr>
              <w:t>............</w:t>
            </w:r>
            <w:r>
              <w:rPr>
                <w:rStyle w:val="CharStyle13"/>
                <w:spacing w:val="3"/>
                <w:shd w:val="clear" w:color="auto" w:fill="000000"/>
              </w:rPr>
              <w:t>.......</w:t>
            </w:r>
            <w:r>
              <w:rPr>
                <w:rStyle w:val="CharStyle13"/>
                <w:shd w:val="clear" w:color="auto" w:fill="000000"/>
              </w:rPr>
              <w:t>​</w:t>
            </w:r>
            <w:r>
              <w:rPr>
                <w:rStyle w:val="CharStyle13"/>
                <w:spacing w:val="9"/>
                <w:shd w:val="clear" w:color="auto" w:fill="000000"/>
              </w:rPr>
              <w:t>.</w:t>
            </w:r>
            <w:r>
              <w:rPr>
                <w:rStyle w:val="CharStyle13"/>
                <w:spacing w:val="10"/>
                <w:shd w:val="clear" w:color="auto" w:fill="000000"/>
              </w:rPr>
              <w:t>....</w:t>
            </w:r>
            <w:r>
              <w:rPr>
                <w:rStyle w:val="CharStyle13"/>
                <w:shd w:val="clear" w:color="auto" w:fill="000000"/>
              </w:rPr>
              <w:t>​</w:t>
            </w:r>
            <w:r>
              <w:rPr>
                <w:rStyle w:val="CharStyle13"/>
                <w:spacing w:val="2"/>
                <w:shd w:val="clear" w:color="auto" w:fill="000000"/>
              </w:rPr>
              <w:t>......</w:t>
            </w:r>
            <w:r>
              <w:rPr>
                <w:rStyle w:val="CharStyle13"/>
                <w:spacing w:val="3"/>
                <w:shd w:val="clear" w:color="auto" w:fill="000000"/>
              </w:rPr>
              <w:t>...........</w:t>
            </w:r>
          </w:p>
        </w:tc>
      </w:tr>
      <w:tr>
        <w:trPr>
          <w:trHeight w:val="78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bankovní spojení IČO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DIČ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left"/>
            </w:pPr>
            <w:r>
              <w:rPr>
                <w:rStyle w:val="CharStyle13"/>
              </w:rPr>
              <w:t>GE Money Bank, a.s., č.ú. 117 203 514/0600 00346292 neplátce DPH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zapsán do OR u rejstříkového soudu v Brně pod zn. Pr.1245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48"/>
        <w:gridCol w:w="7243"/>
      </w:tblGrid>
      <w:tr>
        <w:trPr>
          <w:trHeight w:val="51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zastoupený: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rStyle w:val="CharStyle13"/>
              </w:rPr>
              <w:t>MUDr. Luďkem Kašparovským, ředitelem</w:t>
            </w:r>
          </w:p>
        </w:tc>
      </w:tr>
      <w:tr>
        <w:trPr>
          <w:trHeight w:val="9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Zhotovitel: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rStyle w:val="CharStyle13"/>
                <w:b/>
                <w:bCs/>
              </w:rPr>
              <w:t>PER4MANCE s.r.o.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rStyle w:val="CharStyle13"/>
              </w:rPr>
              <w:t xml:space="preserve">Fišova 3, 602 00 Brno - Černá Pole </w:t>
            </w:r>
            <w:r>
              <w:rPr>
                <w:rStyle w:val="CharStyle13"/>
                <w:shd w:val="clear" w:color="auto" w:fill="000000"/>
              </w:rPr>
              <w:t>​</w:t>
            </w:r>
            <w:r>
              <w:rPr>
                <w:rStyle w:val="CharStyle13"/>
                <w:spacing w:val="4"/>
                <w:shd w:val="clear" w:color="auto" w:fill="000000"/>
              </w:rPr>
              <w:t>...</w:t>
            </w:r>
            <w:r>
              <w:rPr>
                <w:rStyle w:val="CharStyle13"/>
                <w:spacing w:val="5"/>
                <w:shd w:val="clear" w:color="auto" w:fill="000000"/>
              </w:rPr>
              <w:t>.....</w:t>
            </w:r>
            <w:r>
              <w:rPr>
                <w:rStyle w:val="CharStyle13"/>
                <w:shd w:val="clear" w:color="auto" w:fill="000000"/>
              </w:rPr>
              <w:t>​....................​</w:t>
            </w:r>
            <w:r>
              <w:rPr>
                <w:rStyle w:val="CharStyle13"/>
                <w:spacing w:val="8"/>
                <w:shd w:val="clear" w:color="auto" w:fill="000000"/>
              </w:rPr>
              <w:t>.....</w:t>
            </w:r>
            <w:r>
              <w:rPr>
                <w:rStyle w:val="CharStyle13"/>
                <w:spacing w:val="9"/>
                <w:shd w:val="clear" w:color="auto" w:fill="000000"/>
              </w:rPr>
              <w:t>.</w:t>
            </w:r>
            <w:r>
              <w:rPr>
                <w:rStyle w:val="CharStyle13"/>
                <w:shd w:val="clear" w:color="auto" w:fill="000000"/>
              </w:rPr>
              <w:t>​..................</w:t>
            </w:r>
          </w:p>
        </w:tc>
      </w:tr>
      <w:tr>
        <w:trPr>
          <w:trHeight w:val="7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bankovní spojení: IČO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DIČ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</w:pPr>
            <w:r>
              <w:rPr>
                <w:rStyle w:val="CharStyle13"/>
              </w:rPr>
              <w:t>KB Brno - Černá Pole, č.ú. 7217750277/0100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60749024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290-60749024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21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</w:rPr>
        <w:t>zapsaný do OR u rejstříkového soudu v Brně pod zn. C 19044 zastoupený:</w:t>
        <w:tab/>
        <w:t>Ing. Petrem Maleňákem, jednatelem</w:t>
      </w:r>
    </w:p>
    <w:p>
      <w:pPr>
        <w:widowControl w:val="0"/>
        <w:spacing w:after="459" w:line="1" w:lineRule="exact"/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9"/>
          <w:b/>
          <w:bCs/>
        </w:rPr>
        <w:t>ČI. II</w:t>
        <w:br/>
        <w:t>Změna smlouvy</w:t>
      </w:r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28" w:lineRule="auto"/>
        <w:ind w:left="0" w:right="0" w:firstLine="0"/>
        <w:jc w:val="left"/>
      </w:pPr>
      <w:r>
        <w:rPr>
          <w:rStyle w:val="CharStyle6"/>
        </w:rPr>
        <w:t>Shora označená smlouva ze dne 18. 12. 2001 ve znění jejího Dodatku č. 1 se tímto Dodatkem č. 2 mění takto: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9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6"/>
          <w:u w:val="single"/>
        </w:rPr>
        <w:t>Článek II, bod 2.1 zní: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0" w:right="0"/>
        <w:jc w:val="left"/>
      </w:pPr>
      <w:r>
        <w:rPr>
          <w:rStyle w:val="CharStyle6"/>
        </w:rPr>
        <w:t xml:space="preserve">Předmětem plnění jsou odborné služby zhotovitele - </w:t>
      </w:r>
      <w:r>
        <w:rPr>
          <w:rStyle w:val="CharStyle6"/>
          <w:b/>
          <w:bCs/>
        </w:rPr>
        <w:t xml:space="preserve">technický servis - </w:t>
      </w:r>
      <w:r>
        <w:rPr>
          <w:rStyle w:val="CharStyle6"/>
        </w:rPr>
        <w:t>v lokalitách Brno, nám. 28. října 23, Brno, Staňkova 20 Brno, Olomoucká 140 Brno, Jihlavská 20 Břeclav, U nemocnice 1 Ivančice, Široká 16 Tišnov, Purkyňova 279 Znojmo, Vídeňská 6 Hrušovany nad Jevišovkou, Mlýnská 541 Pohořelice, Vídeňská 699 Šumná 180 Hustopeče Mikulov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Blansko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Boskovice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V.Opatovice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Hodonín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Kyjov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Veselí nad Moravou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Velká nad Veličkou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Vyškov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Slavkov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/>
        <w:jc w:val="left"/>
      </w:pPr>
      <w:r>
        <w:rPr>
          <w:rStyle w:val="CharStyle6"/>
        </w:rPr>
        <w:t>Bučovice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6"/>
          <w:u w:val="single"/>
        </w:rPr>
        <w:t>Článek III, desátá odrážka zní</w:t>
      </w:r>
      <w:r>
        <w:rPr>
          <w:rStyle w:val="CharStyle6"/>
        </w:rPr>
        <w:t>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300" w:right="0"/>
        <w:jc w:val="both"/>
      </w:pPr>
      <w:r>
        <w:rPr>
          <w:rStyle w:val="CharStyle6"/>
        </w:rPr>
        <w:t>12 hodin měsíčně u objednatele pro řešení veškerých problémů souvisejících s technickým servisem. Zásahy nad uvedený rámec budou fakturovány samostatně při ceně práce 850 ^Kč za hodinu. Cestovní náklady mimo město Brno budou fakturovány samostatně na základě ceníku a vykázaných km dle servisního protokolu.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6"/>
          <w:u w:val="single"/>
        </w:rPr>
        <w:t>Článek IV, bod 4.1 zní</w:t>
      </w:r>
      <w:r>
        <w:rPr>
          <w:rStyle w:val="CharStyle6"/>
        </w:rPr>
        <w:t>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300" w:right="0"/>
        <w:jc w:val="left"/>
      </w:pPr>
      <w:r>
        <w:rPr>
          <w:rStyle w:val="CharStyle6"/>
        </w:rPr>
        <w:t>Smluvní strany se dohodly na sjednání ceny díla paušální měsíční částkou ve výši 20 000,- Kč. Ktéto ceně bude připočtena daň z přidané hodnoty podle platných předpisů a případné vícepráce a cestovní náklady dle článku č. 2 tohoto dodatku. Platba za služby dle této smlouvy se provádí čtvrtletně zpětně, vždy na základě dodavatelsky vystavených faktur.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4" w:name="bookmark4"/>
      <w:r>
        <w:rPr>
          <w:rStyle w:val="CharStyle9"/>
          <w:b/>
          <w:bCs/>
        </w:rPr>
        <w:t>ČI. III</w:t>
        <w:br/>
        <w:t>Účinnost</w:t>
      </w:r>
      <w:bookmarkEnd w:id="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60" w:line="240" w:lineRule="auto"/>
        <w:ind w:left="0" w:right="0" w:firstLine="720"/>
        <w:jc w:val="both"/>
      </w:pPr>
      <w:r>
        <w:rPr>
          <w:rStyle w:val="CharStyle6"/>
        </w:rPr>
        <w:t>Tento Dodatek č. 2 nabývá účinnosti dnem 1.1. 2006 a je uzavírán pro rok 2006 za předpokladu, že nedojde k další změně rozsahu plnění.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523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24" w:right="1449" w:bottom="1032" w:left="1227" w:header="896" w:footer="604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4404995</wp:posOffset>
                </wp:positionH>
                <wp:positionV relativeFrom="paragraph">
                  <wp:posOffset>12700</wp:posOffset>
                </wp:positionV>
                <wp:extent cx="1028700" cy="19685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8700" cy="196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51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V Brně dne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6.85000000000002pt;margin-top:1.pt;width:81.pt;height:15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51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V Brně dne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6"/>
        </w:rPr>
        <w:t>V Brně dne</w:t>
        <w:tab/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03" w:right="0" w:bottom="130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560" w:h="716" w:wrap="none" w:vAnchor="text" w:hAnchor="page" w:x="7384" w:y="361"/>
        <w:widowControl w:val="0"/>
        <w:shd w:val="clear" w:color="auto" w:fill="auto"/>
        <w:tabs>
          <w:tab w:pos="1998" w:val="left"/>
        </w:tabs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3"/>
          <w:rFonts w:ascii="Times New Roman" w:eastAsia="Times New Roman" w:hAnsi="Times New Roman" w:cs="Times New Roman"/>
          <w:w w:val="80"/>
          <w:sz w:val="24"/>
          <w:szCs w:val="24"/>
        </w:rPr>
        <w:t>Zdravot</w:t>
      </w:r>
      <w:r>
        <w:rPr>
          <w:rStyle w:val="CharStyle3"/>
          <w:rFonts w:ascii="Times New Roman" w:eastAsia="Times New Roman" w:hAnsi="Times New Roman" w:cs="Times New Roman"/>
          <w:w w:val="80"/>
          <w:sz w:val="24"/>
          <w:szCs w:val="24"/>
          <w:vertAlign w:val="superscript"/>
        </w:rPr>
        <w:t>s</w:t>
      </w:r>
      <w:r>
        <w:rPr>
          <w:rStyle w:val="CharStyle3"/>
          <w:rFonts w:ascii="Times New Roman" w:eastAsia="Times New Roman" w:hAnsi="Times New Roman" w:cs="Times New Roman"/>
          <w:w w:val="80"/>
          <w:sz w:val="24"/>
          <w:szCs w:val="24"/>
        </w:rPr>
        <w:tab/>
        <w:t>služba</w:t>
      </w:r>
    </w:p>
    <w:p>
      <w:pPr>
        <w:pStyle w:val="Style2"/>
        <w:keepNext w:val="0"/>
        <w:keepLines w:val="0"/>
        <w:framePr w:w="2560" w:h="716" w:wrap="none" w:vAnchor="text" w:hAnchor="page" w:x="7384" w:y="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602 cG 8rno, nám. 26. října 23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1254760</wp:posOffset>
            </wp:positionH>
            <wp:positionV relativeFrom="paragraph">
              <wp:posOffset>12700</wp:posOffset>
            </wp:positionV>
            <wp:extent cx="1822450" cy="142049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22450" cy="14204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662940" distB="0" distL="0" distR="132715" simplePos="0" relativeHeight="62914691" behindDoc="1" locked="0" layoutInCell="1" allowOverlap="1">
            <wp:simplePos x="0" y="0"/>
            <wp:positionH relativeFrom="page">
              <wp:posOffset>4432300</wp:posOffset>
            </wp:positionH>
            <wp:positionV relativeFrom="paragraph">
              <wp:posOffset>891540</wp:posOffset>
            </wp:positionV>
            <wp:extent cx="1749425" cy="56070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749425" cy="5607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03" w:right="1479" w:bottom="1303" w:left="119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Nadpis #1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Jiné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260"/>
      <w:ind w:firstLine="3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auto"/>
      <w:spacing w:after="26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auto"/>
      <w:spacing w:after="260"/>
      <w:ind w:firstLine="3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22C-6e-20230523134606</dc:title>
  <dc:subject/>
  <dc:creator/>
  <cp:keywords/>
</cp:coreProperties>
</file>