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Dodavatel: </w:t>
      </w:r>
    </w:p>
    <w:p w14:paraId="00000002" w14:textId="3E38271D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  <w:sz w:val="31"/>
          <w:szCs w:val="31"/>
        </w:rPr>
        <w:sectPr w:rsidR="00015238">
          <w:pgSz w:w="11900" w:h="16820"/>
          <w:pgMar w:top="331" w:right="459" w:bottom="734" w:left="4183" w:header="0" w:footer="720" w:gutter="0"/>
          <w:pgNumType w:start="1"/>
          <w:cols w:num="3" w:space="708" w:equalWidth="0">
            <w:col w:w="2420" w:space="0"/>
            <w:col w:w="2420" w:space="0"/>
            <w:col w:w="2420" w:space="0"/>
          </w:cols>
        </w:sectPr>
      </w:pPr>
      <w:bookmarkStart w:id="0" w:name="_GoBack"/>
      <w:bookmarkEnd w:id="0"/>
      <w:r>
        <w:rPr>
          <w:sz w:val="16"/>
          <w:szCs w:val="16"/>
        </w:rPr>
        <w:lastRenderedPageBreak/>
        <w:t>OBJEDNAVKA</w:t>
      </w:r>
      <w:r>
        <w:rPr>
          <w:color w:val="000000"/>
          <w:sz w:val="31"/>
          <w:szCs w:val="31"/>
        </w:rPr>
        <w:t xml:space="preserve"> </w:t>
      </w:r>
    </w:p>
    <w:p w14:paraId="00000003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 xml:space="preserve">IČ: 27243397 DIČ: </w:t>
      </w:r>
      <w:r>
        <w:rPr>
          <w:color w:val="000000"/>
          <w:sz w:val="16"/>
          <w:szCs w:val="16"/>
          <w:highlight w:val="white"/>
        </w:rPr>
        <w:lastRenderedPageBreak/>
        <w:t>CZ27243397</w:t>
      </w:r>
      <w:r>
        <w:rPr>
          <w:color w:val="000000"/>
          <w:sz w:val="16"/>
          <w:szCs w:val="16"/>
        </w:rPr>
        <w:t xml:space="preserve"> </w:t>
      </w:r>
    </w:p>
    <w:p w14:paraId="00000004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Číslo dokladu: </w:t>
      </w:r>
    </w:p>
    <w:p w14:paraId="00000005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color w:val="000000"/>
          <w:sz w:val="19"/>
          <w:szCs w:val="19"/>
        </w:rPr>
        <w:sectPr w:rsidR="00015238">
          <w:type w:val="continuous"/>
          <w:pgSz w:w="11900" w:h="16820"/>
          <w:pgMar w:top="331" w:right="2076" w:bottom="734" w:left="4183" w:header="0" w:footer="720" w:gutter="0"/>
          <w:cols w:num="3" w:space="708" w:equalWidth="0">
            <w:col w:w="1880" w:space="0"/>
            <w:col w:w="1880" w:space="0"/>
            <w:col w:w="1880" w:space="0"/>
          </w:cols>
        </w:sectPr>
      </w:pPr>
      <w:r>
        <w:rPr>
          <w:color w:val="000000"/>
          <w:sz w:val="19"/>
          <w:szCs w:val="19"/>
        </w:rPr>
        <w:lastRenderedPageBreak/>
        <w:t xml:space="preserve">VF-221981 </w:t>
      </w:r>
    </w:p>
    <w:p w14:paraId="00000006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95"/>
        <w:jc w:val="right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466" w:bottom="734" w:left="615" w:header="0" w:footer="720" w:gutter="0"/>
          <w:cols w:space="708" w:equalWidth="0">
            <w:col w:w="10818" w:space="0"/>
          </w:cols>
        </w:sectPr>
      </w:pPr>
      <w:r>
        <w:rPr>
          <w:color w:val="000000"/>
          <w:sz w:val="26"/>
          <w:szCs w:val="26"/>
          <w:highlight w:val="white"/>
          <w:vertAlign w:val="subscript"/>
        </w:rPr>
        <w:lastRenderedPageBreak/>
        <w:t xml:space="preserve">www.kenast.cz </w:t>
      </w:r>
      <w:r>
        <w:rPr>
          <w:color w:val="000000"/>
          <w:sz w:val="16"/>
          <w:szCs w:val="16"/>
        </w:rPr>
        <w:t xml:space="preserve">List: 1 / 1 </w:t>
      </w:r>
    </w:p>
    <w:p w14:paraId="00000007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0" w:lineRule="auto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  <w:highlight w:val="white"/>
        </w:rPr>
        <w:lastRenderedPageBreak/>
        <w:t>Kenast</w:t>
      </w:r>
      <w:proofErr w:type="spellEnd"/>
      <w:r>
        <w:rPr>
          <w:color w:val="000000"/>
          <w:sz w:val="19"/>
          <w:szCs w:val="19"/>
          <w:highlight w:val="white"/>
        </w:rPr>
        <w:t xml:space="preserve"> s.r.o.</w:t>
      </w:r>
      <w:r>
        <w:rPr>
          <w:color w:val="000000"/>
          <w:sz w:val="19"/>
          <w:szCs w:val="19"/>
        </w:rPr>
        <w:t xml:space="preserve"> </w:t>
      </w:r>
    </w:p>
    <w:p w14:paraId="00000008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J. A. Komenského 258</w:t>
      </w:r>
      <w:r>
        <w:rPr>
          <w:color w:val="000000"/>
          <w:sz w:val="16"/>
          <w:szCs w:val="16"/>
        </w:rPr>
        <w:t xml:space="preserve"> </w:t>
      </w:r>
    </w:p>
    <w:p w14:paraId="00000009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289 11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Pečky</w:t>
      </w:r>
      <w:r>
        <w:rPr>
          <w:color w:val="000000"/>
          <w:sz w:val="16"/>
          <w:szCs w:val="16"/>
        </w:rPr>
        <w:t xml:space="preserve"> </w:t>
      </w:r>
    </w:p>
    <w:p w14:paraId="0000000A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Česká Republika</w:t>
      </w:r>
      <w:r>
        <w:rPr>
          <w:color w:val="000000"/>
          <w:sz w:val="16"/>
          <w:szCs w:val="16"/>
        </w:rPr>
        <w:t xml:space="preserve"> </w:t>
      </w:r>
    </w:p>
    <w:p w14:paraId="0000000B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Odběratel: </w:t>
      </w:r>
    </w:p>
    <w:p w14:paraId="0000000C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 w:line="259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Variabilní symbol: Objednávka: 301220222</w:t>
      </w:r>
    </w:p>
    <w:p w14:paraId="0000000D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IČ: 61632244 </w:t>
      </w:r>
    </w:p>
    <w:p w14:paraId="0000000E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2308" w:bottom="734" w:left="672" w:header="0" w:footer="720" w:gutter="0"/>
          <w:cols w:num="4" w:space="708" w:equalWidth="0">
            <w:col w:w="2240" w:space="0"/>
            <w:col w:w="2240" w:space="0"/>
            <w:col w:w="2240" w:space="0"/>
            <w:col w:w="2240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221981 </w:t>
      </w:r>
    </w:p>
    <w:p w14:paraId="0000000F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Tel: </w:t>
      </w:r>
    </w:p>
    <w:p w14:paraId="00000010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Fax: </w:t>
      </w:r>
    </w:p>
    <w:p w14:paraId="00000011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E-mail:</w:t>
      </w:r>
      <w:r>
        <w:rPr>
          <w:color w:val="000000"/>
          <w:sz w:val="16"/>
          <w:szCs w:val="16"/>
        </w:rPr>
        <w:t xml:space="preserve"> </w:t>
      </w:r>
    </w:p>
    <w:p w14:paraId="00000012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>Registrace:</w:t>
      </w:r>
      <w:r>
        <w:rPr>
          <w:color w:val="000000"/>
          <w:sz w:val="16"/>
          <w:szCs w:val="16"/>
        </w:rPr>
        <w:t xml:space="preserve"> </w:t>
      </w:r>
    </w:p>
    <w:p w14:paraId="00000013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+420 321 786 686 </w:t>
      </w:r>
    </w:p>
    <w:p w14:paraId="00000014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+420 321 785 361 </w:t>
      </w:r>
    </w:p>
    <w:p w14:paraId="00000015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kenast@kenast.cz</w:t>
      </w:r>
      <w:r>
        <w:rPr>
          <w:color w:val="000000"/>
          <w:sz w:val="16"/>
          <w:szCs w:val="16"/>
        </w:rPr>
        <w:t xml:space="preserve"> </w:t>
      </w:r>
    </w:p>
    <w:p w14:paraId="00000016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29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vydal Městský soud v P</w:t>
      </w:r>
      <w:r>
        <w:rPr>
          <w:color w:val="000000"/>
          <w:sz w:val="16"/>
          <w:szCs w:val="16"/>
        </w:rPr>
        <w:t xml:space="preserve">raze, oddíl C, vložka číslo 107132 </w:t>
      </w:r>
    </w:p>
    <w:p w14:paraId="00000017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Základní škola </w:t>
      </w:r>
      <w:proofErr w:type="spellStart"/>
      <w:proofErr w:type="gramStart"/>
      <w:r>
        <w:rPr>
          <w:color w:val="000000"/>
          <w:sz w:val="19"/>
          <w:szCs w:val="19"/>
        </w:rPr>
        <w:t>J.A.</w:t>
      </w:r>
      <w:proofErr w:type="gramEnd"/>
      <w:r>
        <w:rPr>
          <w:color w:val="000000"/>
          <w:sz w:val="19"/>
          <w:szCs w:val="19"/>
        </w:rPr>
        <w:t>Komenského</w:t>
      </w:r>
      <w:proofErr w:type="spellEnd"/>
      <w:r>
        <w:rPr>
          <w:color w:val="000000"/>
          <w:sz w:val="19"/>
          <w:szCs w:val="19"/>
        </w:rPr>
        <w:t xml:space="preserve"> Lysá nad Labem, Komenského 153 </w:t>
      </w:r>
    </w:p>
    <w:p w14:paraId="00000018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Komenského 1534/16 </w:t>
      </w:r>
    </w:p>
    <w:p w14:paraId="00000019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289 22 Lysá nad Labem </w:t>
      </w:r>
    </w:p>
    <w:p w14:paraId="0000001A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3" w:line="240" w:lineRule="auto"/>
        <w:rPr>
          <w:color w:val="000000"/>
          <w:sz w:val="19"/>
          <w:szCs w:val="19"/>
        </w:rPr>
        <w:sectPr w:rsidR="00015238">
          <w:type w:val="continuous"/>
          <w:pgSz w:w="11900" w:h="16820"/>
          <w:pgMar w:top="331" w:right="1044" w:bottom="734" w:left="661" w:header="0" w:footer="720" w:gutter="0"/>
          <w:cols w:num="3" w:space="708" w:equalWidth="0">
            <w:col w:w="3400" w:space="0"/>
            <w:col w:w="3400" w:space="0"/>
            <w:col w:w="3400" w:space="0"/>
          </w:cols>
        </w:sectPr>
      </w:pPr>
      <w:r>
        <w:rPr>
          <w:color w:val="000000"/>
          <w:sz w:val="19"/>
          <w:szCs w:val="19"/>
        </w:rPr>
        <w:t xml:space="preserve">CZ Česká republika </w:t>
      </w:r>
    </w:p>
    <w:p w14:paraId="0000001B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62" w:lineRule="auto"/>
        <w:rPr>
          <w:color w:val="000000"/>
          <w:sz w:val="16"/>
          <w:szCs w:val="16"/>
        </w:rPr>
      </w:pPr>
      <w:r>
        <w:rPr>
          <w:color w:val="000000"/>
          <w:sz w:val="19"/>
          <w:szCs w:val="19"/>
        </w:rPr>
        <w:lastRenderedPageBreak/>
        <w:t xml:space="preserve">Č. účtu: 35-9394210297 / 0100 </w:t>
      </w:r>
      <w:r>
        <w:rPr>
          <w:color w:val="000000"/>
          <w:sz w:val="16"/>
          <w:szCs w:val="16"/>
        </w:rPr>
        <w:t xml:space="preserve">IBAN:CZ12 0100 0000 3593 9421 0297 </w:t>
      </w:r>
    </w:p>
    <w:p w14:paraId="0000001C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BIC: KOMBCZPPXXX Banka: Komerční banka a.s. </w:t>
      </w:r>
    </w:p>
    <w:p w14:paraId="0000001D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383" w:lineRule="auto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599" w:bottom="734" w:left="626" w:header="0" w:footer="720" w:gutter="0"/>
          <w:cols w:num="2" w:space="708" w:equalWidth="0">
            <w:col w:w="5340" w:space="0"/>
            <w:col w:w="5340" w:space="0"/>
          </w:cols>
        </w:sectPr>
      </w:pPr>
      <w:r>
        <w:rPr>
          <w:color w:val="000000"/>
          <w:sz w:val="16"/>
          <w:szCs w:val="16"/>
          <w:highlight w:val="white"/>
        </w:rPr>
        <w:lastRenderedPageBreak/>
        <w:t xml:space="preserve">Tel: </w:t>
      </w:r>
      <w:r>
        <w:rPr>
          <w:color w:val="000000"/>
          <w:sz w:val="16"/>
          <w:szCs w:val="16"/>
        </w:rPr>
        <w:t xml:space="preserve">325 551 220 20.01.2023 Datum splatnosti: </w:t>
      </w:r>
    </w:p>
    <w:p w14:paraId="0000001E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7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Způsob dopravy: Dodací podmínka: </w:t>
      </w:r>
    </w:p>
    <w:p w14:paraId="0000001F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>Fax: 325 551 220</w:t>
      </w:r>
      <w:r>
        <w:rPr>
          <w:color w:val="000000"/>
          <w:sz w:val="16"/>
          <w:szCs w:val="16"/>
        </w:rPr>
        <w:t xml:space="preserve"> </w:t>
      </w:r>
    </w:p>
    <w:p w14:paraId="00000020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Datum vystavení dokladu: Datum </w:t>
      </w:r>
      <w:proofErr w:type="spellStart"/>
      <w:r>
        <w:rPr>
          <w:color w:val="000000"/>
          <w:sz w:val="16"/>
          <w:szCs w:val="16"/>
        </w:rPr>
        <w:t>uskut.zdan.plnění</w:t>
      </w:r>
      <w:proofErr w:type="spellEnd"/>
      <w:r>
        <w:rPr>
          <w:color w:val="000000"/>
          <w:sz w:val="16"/>
          <w:szCs w:val="16"/>
        </w:rPr>
        <w:t xml:space="preserve">: </w:t>
      </w:r>
    </w:p>
    <w:p w14:paraId="00000021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599" w:bottom="734" w:left="630" w:header="0" w:footer="720" w:gutter="0"/>
          <w:cols w:num="4" w:space="708" w:equalWidth="0">
            <w:col w:w="2680" w:space="0"/>
            <w:col w:w="2680" w:space="0"/>
            <w:col w:w="2680" w:space="0"/>
            <w:col w:w="2680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30.12.2022 30.12.2022 </w:t>
      </w:r>
    </w:p>
    <w:p w14:paraId="00000022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87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 xml:space="preserve">e-mail: </w:t>
      </w:r>
      <w:r>
        <w:rPr>
          <w:color w:val="000000"/>
          <w:sz w:val="16"/>
          <w:szCs w:val="16"/>
        </w:rPr>
        <w:t xml:space="preserve">Převodním příkazem </w:t>
      </w:r>
    </w:p>
    <w:p w14:paraId="00000023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1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Forma úhrady: </w:t>
      </w:r>
    </w:p>
    <w:p w14:paraId="00000024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17"/>
        <w:rPr>
          <w:color w:val="000000"/>
          <w:sz w:val="20"/>
          <w:szCs w:val="20"/>
        </w:rPr>
      </w:pPr>
      <w:r>
        <w:rPr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ásledující položky: </w:t>
      </w:r>
    </w:p>
    <w:p w14:paraId="00000025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7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  <w:vertAlign w:val="subscript"/>
        </w:rPr>
        <w:t>Číslo položky Popis MJ Množství Cena / MJ DPH %</w:t>
      </w:r>
      <w:r>
        <w:rPr>
          <w:color w:val="000000"/>
          <w:sz w:val="16"/>
          <w:szCs w:val="16"/>
        </w:rPr>
        <w:t xml:space="preserve">Cena / MJ </w:t>
      </w:r>
    </w:p>
    <w:p w14:paraId="00000026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right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  <w:vertAlign w:val="superscript"/>
        </w:rPr>
        <w:t xml:space="preserve"> + DPH </w:t>
      </w:r>
      <w:r>
        <w:rPr>
          <w:color w:val="000000"/>
          <w:sz w:val="16"/>
          <w:szCs w:val="16"/>
        </w:rPr>
        <w:t xml:space="preserve">Kč </w:t>
      </w:r>
    </w:p>
    <w:p w14:paraId="00000027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2" w:lineRule="auto"/>
        <w:ind w:left="10" w:right="11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Interaktivní jednotka pro ovládání prsty + dvě interaktivní pera ks</w:t>
      </w:r>
      <w:r>
        <w:rPr>
          <w:strike/>
          <w:color w:val="000000"/>
          <w:sz w:val="16"/>
          <w:szCs w:val="16"/>
        </w:rPr>
        <w:t xml:space="preserve"> 4,00 21,00 30 000,00 7 500,00 9 075,00</w:t>
      </w:r>
      <w:r>
        <w:rPr>
          <w:color w:val="000000"/>
          <w:sz w:val="16"/>
          <w:szCs w:val="16"/>
        </w:rPr>
        <w:t xml:space="preserve"> Držák dotykové jednotky ks 4,00 21,00 6 000,00 1 500,00 1 815,00 Demontáž stávajícího projektoru, instalace nového projektoru na zeď 5 500,00 6 655,0</w:t>
      </w:r>
      <w:r>
        <w:rPr>
          <w:color w:val="000000"/>
          <w:sz w:val="16"/>
          <w:szCs w:val="16"/>
        </w:rPr>
        <w:t xml:space="preserve">0 </w:t>
      </w:r>
    </w:p>
    <w:p w14:paraId="00000028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ks 1,00 21,00 5 500,00 </w:t>
      </w:r>
    </w:p>
    <w:p w14:paraId="00000029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včetně držáku </w:t>
      </w:r>
    </w:p>
    <w:p w14:paraId="0000002A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Kompletní montáž </w:t>
      </w:r>
      <w:proofErr w:type="spellStart"/>
      <w:r>
        <w:rPr>
          <w:color w:val="000000"/>
          <w:sz w:val="16"/>
          <w:szCs w:val="16"/>
        </w:rPr>
        <w:t>Smartboardu</w:t>
      </w:r>
      <w:proofErr w:type="spellEnd"/>
      <w:r>
        <w:rPr>
          <w:color w:val="000000"/>
          <w:sz w:val="16"/>
          <w:szCs w:val="16"/>
        </w:rPr>
        <w:t xml:space="preserve"> vč. lištování, instalace projektoru a 8 000,00 9 680,00 </w:t>
      </w:r>
    </w:p>
    <w:p w14:paraId="0000002B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ks 1,00 21,00 8 000,00 </w:t>
      </w:r>
    </w:p>
    <w:p w14:paraId="0000002C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kabeláž </w:t>
      </w:r>
    </w:p>
    <w:p w14:paraId="0000002D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2" w:lineRule="auto"/>
        <w:ind w:left="10" w:right="11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Demontáž stávajících tabulí ks 4,00 21,00 4 000,00 1 000,00 1 210,00 Demontáž stávajících projektorů, montáž nových na univerzální 6 000,00 7 260,00 </w:t>
      </w:r>
    </w:p>
    <w:p w14:paraId="0000002E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ks 4,00 21,00 24 000,00 </w:t>
      </w:r>
    </w:p>
    <w:p w14:paraId="0000002F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ramena, dovažování pylonů, materiál, závaží </w:t>
      </w:r>
    </w:p>
    <w:p w14:paraId="00000030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7" w:line="240" w:lineRule="auto"/>
        <w:ind w:left="81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Popis Sazba DPH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Základ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DPH</w:t>
      </w:r>
      <w:r>
        <w:rPr>
          <w:color w:val="000000"/>
          <w:sz w:val="16"/>
          <w:szCs w:val="16"/>
        </w:rPr>
        <w:t xml:space="preserve"> </w:t>
      </w:r>
    </w:p>
    <w:p w14:paraId="00000031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8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Základní sazba 21,00 %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77 500,00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16 275,00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Kč</w:t>
      </w:r>
      <w:r>
        <w:rPr>
          <w:color w:val="000000"/>
          <w:sz w:val="16"/>
          <w:szCs w:val="16"/>
        </w:rPr>
        <w:t xml:space="preserve"> </w:t>
      </w:r>
    </w:p>
    <w:p w14:paraId="00000032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right="578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Celkem k úhradě: 93 775,00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>Kč</w:t>
      </w:r>
      <w:r>
        <w:rPr>
          <w:color w:val="000000"/>
          <w:sz w:val="16"/>
          <w:szCs w:val="16"/>
        </w:rPr>
        <w:t xml:space="preserve"> </w:t>
      </w:r>
    </w:p>
    <w:p w14:paraId="00000033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27" w:lineRule="auto"/>
        <w:ind w:left="7" w:right="1937" w:firstLine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výrobky uvedené v příloze nařízení vlády č.22/1997 Sb. máme od dodavatelů prohlášení o shodě  s technickými požadavky. </w:t>
      </w:r>
    </w:p>
    <w:p w14:paraId="00000034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Kupující nabývá vlastnické právo k věci až okamžikem doplacení celé kupní ceny. </w:t>
      </w:r>
    </w:p>
    <w:p w14:paraId="00000035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 cenách je zahrnut recyklační poplatek. </w:t>
      </w:r>
    </w:p>
    <w:p w14:paraId="00000036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tel.: 321 786 686, 731 479 282 </w:t>
      </w:r>
    </w:p>
    <w:p w14:paraId="00000037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e-mail: kenast@kenast.cz, fakturace@kenast.cz </w:t>
      </w:r>
    </w:p>
    <w:p w14:paraId="00000038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www.kenast.cz </w:t>
      </w:r>
    </w:p>
    <w:p w14:paraId="00000039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www.proskolyakancelare.cz </w:t>
      </w:r>
    </w:p>
    <w:p w14:paraId="0000003A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7"/>
        <w:rPr>
          <w:color w:val="000000"/>
          <w:sz w:val="20"/>
          <w:szCs w:val="20"/>
        </w:rPr>
        <w:sectPr w:rsidR="00015238">
          <w:type w:val="continuous"/>
          <w:pgSz w:w="11900" w:h="16820"/>
          <w:pgMar w:top="331" w:right="466" w:bottom="734" w:left="615" w:header="0" w:footer="720" w:gutter="0"/>
          <w:cols w:space="708" w:equalWidth="0">
            <w:col w:w="10818" w:space="0"/>
          </w:cols>
        </w:sectPr>
      </w:pPr>
      <w:r>
        <w:rPr>
          <w:color w:val="000000"/>
          <w:sz w:val="20"/>
          <w:szCs w:val="20"/>
        </w:rPr>
        <w:t xml:space="preserve">*** DĚKUJEME VÁM ZA VÁŠ NÁKUP *** </w:t>
      </w:r>
    </w:p>
    <w:p w14:paraId="0000003B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Vystavil: </w:t>
      </w:r>
    </w:p>
    <w:p w14:paraId="0000003C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8961" w:bottom="734" w:left="938" w:header="0" w:footer="720" w:gutter="0"/>
          <w:cols w:num="2" w:space="708" w:equalWidth="0">
            <w:col w:w="1020" w:space="0"/>
            <w:col w:w="1020" w:space="0"/>
          </w:cols>
        </w:sectPr>
      </w:pPr>
      <w:r>
        <w:rPr>
          <w:color w:val="000000"/>
          <w:sz w:val="16"/>
          <w:szCs w:val="16"/>
          <w:highlight w:val="white"/>
        </w:rPr>
        <w:lastRenderedPageBreak/>
        <w:t>Helena Petráková</w:t>
      </w:r>
      <w:r>
        <w:rPr>
          <w:color w:val="000000"/>
          <w:sz w:val="16"/>
          <w:szCs w:val="16"/>
        </w:rPr>
        <w:t xml:space="preserve"> </w:t>
      </w:r>
    </w:p>
    <w:p w14:paraId="0000003D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66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466" w:bottom="734" w:left="615" w:header="0" w:footer="720" w:gutter="0"/>
          <w:cols w:space="708" w:equalWidth="0">
            <w:col w:w="10818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Obch. </w:t>
      </w:r>
      <w:proofErr w:type="spellStart"/>
      <w:r>
        <w:rPr>
          <w:color w:val="000000"/>
          <w:sz w:val="16"/>
          <w:szCs w:val="16"/>
        </w:rPr>
        <w:t>zást</w:t>
      </w:r>
      <w:proofErr w:type="spellEnd"/>
      <w:r>
        <w:rPr>
          <w:color w:val="000000"/>
          <w:sz w:val="16"/>
          <w:szCs w:val="16"/>
        </w:rPr>
        <w:t xml:space="preserve">.: Úrok z prodlení: 0,05 % za každý den </w:t>
      </w:r>
    </w:p>
    <w:p w14:paraId="0000003E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>Milan Staněk</w:t>
      </w:r>
      <w:r>
        <w:rPr>
          <w:color w:val="000000"/>
          <w:sz w:val="16"/>
          <w:szCs w:val="16"/>
        </w:rPr>
        <w:t xml:space="preserve"> </w:t>
      </w:r>
    </w:p>
    <w:p w14:paraId="0000003F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015238">
          <w:type w:val="continuous"/>
          <w:pgSz w:w="11900" w:h="16820"/>
          <w:pgMar w:top="331" w:right="4849" w:bottom="734" w:left="1646" w:header="0" w:footer="720" w:gutter="0"/>
          <w:cols w:num="2" w:space="708" w:equalWidth="0">
            <w:col w:w="2720" w:space="0"/>
            <w:col w:w="2720" w:space="0"/>
          </w:cols>
        </w:sectPr>
      </w:pPr>
      <w:r>
        <w:rPr>
          <w:color w:val="000000"/>
          <w:sz w:val="16"/>
          <w:szCs w:val="16"/>
        </w:rPr>
        <w:lastRenderedPageBreak/>
        <w:t>Zakázka:</w:t>
      </w:r>
    </w:p>
    <w:p w14:paraId="00000040" w14:textId="77777777" w:rsidR="00015238" w:rsidRDefault="00730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right="3509"/>
        <w:jc w:val="right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  <w:highlight w:val="white"/>
        </w:rPr>
        <w:lastRenderedPageBreak/>
        <w:t xml:space="preserve">Vytvořeno informačním systémem </w:t>
      </w:r>
      <w:proofErr w:type="spellStart"/>
      <w:r>
        <w:rPr>
          <w:color w:val="000000"/>
          <w:sz w:val="12"/>
          <w:szCs w:val="12"/>
          <w:highlight w:val="white"/>
        </w:rPr>
        <w:t>KTKw</w:t>
      </w:r>
      <w:proofErr w:type="spellEnd"/>
      <w:r>
        <w:rPr>
          <w:color w:val="000000"/>
          <w:sz w:val="12"/>
          <w:szCs w:val="12"/>
          <w:highlight w:val="white"/>
        </w:rPr>
        <w:t xml:space="preserve"> - www.ktksoftware.cz</w:t>
      </w:r>
      <w:r>
        <w:rPr>
          <w:color w:val="000000"/>
          <w:sz w:val="12"/>
          <w:szCs w:val="12"/>
        </w:rPr>
        <w:t xml:space="preserve"> </w:t>
      </w:r>
    </w:p>
    <w:sectPr w:rsidR="00015238">
      <w:type w:val="continuous"/>
      <w:pgSz w:w="11900" w:h="16820"/>
      <w:pgMar w:top="331" w:right="466" w:bottom="734" w:left="615" w:header="0" w:footer="720" w:gutter="0"/>
      <w:cols w:space="708" w:equalWidth="0">
        <w:col w:w="108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38"/>
    <w:rsid w:val="00015238"/>
    <w:rsid w:val="0073033C"/>
    <w:rsid w:val="009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DB1C"/>
  <w15:docId w15:val="{2642E0A2-EA40-4901-B6F1-AF011E1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3</cp:revision>
  <dcterms:created xsi:type="dcterms:W3CDTF">2023-05-23T11:19:00Z</dcterms:created>
  <dcterms:modified xsi:type="dcterms:W3CDTF">2023-05-23T11:21:00Z</dcterms:modified>
</cp:coreProperties>
</file>