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80451" w14:textId="77777777" w:rsidR="00AE426F" w:rsidRPr="00097807" w:rsidRDefault="00AE426F" w:rsidP="00AE426F">
      <w:pPr>
        <w:pStyle w:val="Nadpissmlouvy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097807">
        <w:rPr>
          <w:rFonts w:ascii="Times New Roman" w:hAnsi="Times New Roman"/>
          <w:sz w:val="28"/>
          <w:szCs w:val="28"/>
        </w:rPr>
        <w:t xml:space="preserve">Dodatek č.1 k nájemní smlouvě ze dne 1.1.2023          </w:t>
      </w:r>
    </w:p>
    <w:p w14:paraId="3A6A6846" w14:textId="77777777" w:rsidR="00AE426F" w:rsidRPr="00097807" w:rsidRDefault="00AE426F" w:rsidP="00AE426F">
      <w:pPr>
        <w:pStyle w:val="Nadpissmlouvy"/>
        <w:jc w:val="left"/>
        <w:rPr>
          <w:rFonts w:ascii="Times New Roman" w:hAnsi="Times New Roman"/>
          <w:sz w:val="28"/>
          <w:szCs w:val="28"/>
        </w:rPr>
      </w:pPr>
    </w:p>
    <w:p w14:paraId="1F2F1EE5" w14:textId="77777777" w:rsidR="00AE426F" w:rsidRPr="00097807" w:rsidRDefault="00AE426F" w:rsidP="00AE426F">
      <w:pPr>
        <w:pStyle w:val="NormlnSpodnadpisem"/>
        <w:rPr>
          <w:rFonts w:ascii="Times New Roman" w:hAnsi="Times New Roman"/>
          <w:sz w:val="22"/>
          <w:szCs w:val="22"/>
        </w:rPr>
      </w:pPr>
      <w:r w:rsidRPr="00097807">
        <w:rPr>
          <w:rFonts w:ascii="Times New Roman" w:hAnsi="Times New Roman"/>
          <w:sz w:val="22"/>
          <w:szCs w:val="22"/>
        </w:rPr>
        <w:t>uzavřené podle zákona č. 89/2012 Sb., občanský zákoník, ve znění pozdějších předpisů</w:t>
      </w:r>
    </w:p>
    <w:p w14:paraId="6DC10C62" w14:textId="77777777" w:rsidR="00AE426F" w:rsidRPr="00097807" w:rsidRDefault="00AE426F" w:rsidP="00AE426F">
      <w:pPr>
        <w:pStyle w:val="NormlnSpodnadpisem"/>
        <w:rPr>
          <w:rFonts w:ascii="Times New Roman" w:hAnsi="Times New Roman"/>
        </w:rPr>
      </w:pPr>
      <w:r w:rsidRPr="00097807">
        <w:rPr>
          <w:rFonts w:ascii="Times New Roman" w:hAnsi="Times New Roman"/>
        </w:rPr>
        <w:t>(dále jen „smlouva“)</w:t>
      </w:r>
      <w:bookmarkStart w:id="0" w:name="_Toc261952582"/>
    </w:p>
    <w:p w14:paraId="2204F999" w14:textId="77777777" w:rsidR="00AE426F" w:rsidRPr="00097807" w:rsidRDefault="00AE426F" w:rsidP="00AE426F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3E82EEF" w14:textId="77777777" w:rsidR="00AE426F" w:rsidRPr="00097807" w:rsidRDefault="00AE426F" w:rsidP="00AE426F">
      <w:pPr>
        <w:autoSpaceDE w:val="0"/>
        <w:autoSpaceDN w:val="0"/>
        <w:adjustRightInd w:val="0"/>
        <w:rPr>
          <w:b/>
          <w:sz w:val="22"/>
          <w:szCs w:val="22"/>
        </w:rPr>
      </w:pPr>
      <w:r w:rsidRPr="00097807">
        <w:rPr>
          <w:b/>
          <w:sz w:val="22"/>
          <w:szCs w:val="22"/>
        </w:rPr>
        <w:t>mezi</w:t>
      </w:r>
    </w:p>
    <w:p w14:paraId="6D5D642F" w14:textId="77777777" w:rsidR="00AE426F" w:rsidRPr="00097807" w:rsidRDefault="00AE426F" w:rsidP="00AE426F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2D9455A" w14:textId="77777777" w:rsidR="00AE426F" w:rsidRPr="00097807" w:rsidRDefault="00AE426F" w:rsidP="00AE426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7807">
        <w:rPr>
          <w:b/>
          <w:sz w:val="22"/>
          <w:szCs w:val="22"/>
        </w:rPr>
        <w:t>1.    Františkánská 8</w:t>
      </w:r>
      <w:r w:rsidRPr="00097807">
        <w:rPr>
          <w:color w:val="000000"/>
          <w:sz w:val="22"/>
          <w:szCs w:val="22"/>
        </w:rPr>
        <w:t>, s.r.o., Františkánská 127/8, Plzeň</w:t>
      </w:r>
    </w:p>
    <w:p w14:paraId="54466549" w14:textId="77777777" w:rsidR="00AE426F" w:rsidRPr="00097807" w:rsidRDefault="00AE426F" w:rsidP="00AE426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7807">
        <w:rPr>
          <w:color w:val="000000"/>
          <w:sz w:val="22"/>
          <w:szCs w:val="22"/>
        </w:rPr>
        <w:t xml:space="preserve">       právnická osoba zapsána v obchodním rejstříku vedeném Krajským soudem v </w:t>
      </w:r>
      <w:proofErr w:type="gramStart"/>
      <w:r w:rsidRPr="00097807">
        <w:rPr>
          <w:color w:val="000000"/>
          <w:sz w:val="22"/>
          <w:szCs w:val="22"/>
        </w:rPr>
        <w:t>Plzni , C 5399</w:t>
      </w:r>
      <w:proofErr w:type="gramEnd"/>
    </w:p>
    <w:p w14:paraId="2BA88853" w14:textId="77777777" w:rsidR="00AE426F" w:rsidRPr="00097807" w:rsidRDefault="00AE426F" w:rsidP="00AE426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7807">
        <w:rPr>
          <w:color w:val="000000"/>
          <w:sz w:val="22"/>
          <w:szCs w:val="22"/>
        </w:rPr>
        <w:t xml:space="preserve">       IČO: 61 17 07 47</w:t>
      </w:r>
    </w:p>
    <w:p w14:paraId="7B8293B8" w14:textId="77777777" w:rsidR="00AE426F" w:rsidRPr="00097807" w:rsidRDefault="00AE426F" w:rsidP="00AE426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7807">
        <w:rPr>
          <w:color w:val="000000"/>
          <w:sz w:val="22"/>
          <w:szCs w:val="22"/>
        </w:rPr>
        <w:t xml:space="preserve">       jednající Taťánou </w:t>
      </w:r>
      <w:proofErr w:type="spellStart"/>
      <w:r w:rsidRPr="00097807">
        <w:rPr>
          <w:color w:val="000000"/>
          <w:sz w:val="22"/>
          <w:szCs w:val="22"/>
        </w:rPr>
        <w:t>Hyťhovou</w:t>
      </w:r>
      <w:proofErr w:type="spellEnd"/>
    </w:p>
    <w:p w14:paraId="5B69E331" w14:textId="77777777" w:rsidR="00AE426F" w:rsidRPr="00097807" w:rsidRDefault="00AE426F" w:rsidP="00AE426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7807">
        <w:rPr>
          <w:color w:val="000000"/>
          <w:sz w:val="22"/>
          <w:szCs w:val="22"/>
        </w:rPr>
        <w:t xml:space="preserve">       Tel.: 728051031, E-mail:</w:t>
      </w:r>
      <w:r w:rsidRPr="00097807">
        <w:rPr>
          <w:sz w:val="22"/>
          <w:szCs w:val="22"/>
        </w:rPr>
        <w:t xml:space="preserve"> </w:t>
      </w:r>
      <w:hyperlink r:id="rId7" w:history="1">
        <w:r w:rsidRPr="00097807">
          <w:rPr>
            <w:rStyle w:val="Hypertextovodkaz"/>
            <w:sz w:val="22"/>
            <w:szCs w:val="22"/>
          </w:rPr>
          <w:t>frantiskanska8@seznam.cz</w:t>
        </w:r>
      </w:hyperlink>
      <w:r w:rsidRPr="00097807">
        <w:rPr>
          <w:color w:val="000000"/>
          <w:sz w:val="22"/>
          <w:szCs w:val="22"/>
        </w:rPr>
        <w:t xml:space="preserve">, </w:t>
      </w:r>
      <w:proofErr w:type="spellStart"/>
      <w:r w:rsidRPr="00097807">
        <w:rPr>
          <w:color w:val="000000"/>
          <w:sz w:val="22"/>
          <w:szCs w:val="22"/>
        </w:rPr>
        <w:t>Č.ú</w:t>
      </w:r>
      <w:proofErr w:type="spellEnd"/>
      <w:r w:rsidRPr="00097807">
        <w:rPr>
          <w:color w:val="000000"/>
          <w:sz w:val="22"/>
          <w:szCs w:val="22"/>
        </w:rPr>
        <w:t xml:space="preserve">. </w:t>
      </w:r>
      <w:r w:rsidRPr="00097807">
        <w:rPr>
          <w:sz w:val="22"/>
          <w:szCs w:val="22"/>
        </w:rPr>
        <w:t>6113229044/2700</w:t>
      </w:r>
    </w:p>
    <w:p w14:paraId="083DB7A1" w14:textId="77777777" w:rsidR="00AE426F" w:rsidRPr="00097807" w:rsidRDefault="00AE426F" w:rsidP="00AE426F">
      <w:pPr>
        <w:pStyle w:val="Text"/>
        <w:tabs>
          <w:tab w:val="left" w:pos="284"/>
        </w:tabs>
        <w:spacing w:after="0"/>
        <w:ind w:firstLine="0"/>
        <w:rPr>
          <w:b/>
          <w:sz w:val="22"/>
          <w:szCs w:val="22"/>
        </w:rPr>
      </w:pPr>
      <w:r w:rsidRPr="00097807">
        <w:rPr>
          <w:sz w:val="22"/>
          <w:szCs w:val="22"/>
        </w:rPr>
        <w:t xml:space="preserve">      (dále jen </w:t>
      </w:r>
      <w:r w:rsidRPr="00097807">
        <w:rPr>
          <w:b/>
          <w:sz w:val="22"/>
          <w:szCs w:val="22"/>
        </w:rPr>
        <w:t>„Pronajímatel“</w:t>
      </w:r>
      <w:r w:rsidRPr="00097807">
        <w:rPr>
          <w:sz w:val="22"/>
          <w:szCs w:val="22"/>
        </w:rPr>
        <w:t>)</w:t>
      </w:r>
    </w:p>
    <w:p w14:paraId="42BA5363" w14:textId="77777777" w:rsidR="00AE426F" w:rsidRPr="00097807" w:rsidRDefault="00AE426F" w:rsidP="00AE426F">
      <w:pPr>
        <w:pStyle w:val="Text"/>
        <w:tabs>
          <w:tab w:val="left" w:pos="284"/>
        </w:tabs>
        <w:spacing w:after="0"/>
        <w:ind w:firstLine="0"/>
        <w:jc w:val="center"/>
        <w:rPr>
          <w:sz w:val="22"/>
          <w:szCs w:val="22"/>
        </w:rPr>
      </w:pPr>
    </w:p>
    <w:p w14:paraId="011DC3C7" w14:textId="77777777" w:rsidR="00AE426F" w:rsidRPr="00097807" w:rsidRDefault="00AE426F" w:rsidP="00AE426F">
      <w:pPr>
        <w:pStyle w:val="Text"/>
        <w:tabs>
          <w:tab w:val="left" w:pos="284"/>
        </w:tabs>
        <w:spacing w:after="0"/>
        <w:ind w:firstLine="0"/>
        <w:jc w:val="center"/>
        <w:rPr>
          <w:sz w:val="22"/>
          <w:szCs w:val="22"/>
        </w:rPr>
      </w:pPr>
    </w:p>
    <w:p w14:paraId="6DEC4F5B" w14:textId="77777777" w:rsidR="00AE426F" w:rsidRPr="00097807" w:rsidRDefault="00AE426F" w:rsidP="00AE426F">
      <w:pPr>
        <w:pStyle w:val="Text"/>
        <w:tabs>
          <w:tab w:val="left" w:pos="284"/>
        </w:tabs>
        <w:spacing w:after="0"/>
        <w:ind w:firstLine="0"/>
        <w:jc w:val="center"/>
        <w:rPr>
          <w:b/>
          <w:sz w:val="22"/>
          <w:szCs w:val="22"/>
        </w:rPr>
      </w:pPr>
      <w:r w:rsidRPr="00097807">
        <w:rPr>
          <w:b/>
          <w:sz w:val="22"/>
          <w:szCs w:val="22"/>
        </w:rPr>
        <w:t>a</w:t>
      </w:r>
    </w:p>
    <w:p w14:paraId="1DAD3A64" w14:textId="77777777" w:rsidR="00AE426F" w:rsidRPr="00097807" w:rsidRDefault="00AE426F" w:rsidP="00AE426F">
      <w:pPr>
        <w:rPr>
          <w:sz w:val="22"/>
          <w:szCs w:val="22"/>
        </w:rPr>
      </w:pPr>
    </w:p>
    <w:p w14:paraId="19A5D5BD" w14:textId="77777777" w:rsidR="00AE426F" w:rsidRPr="00097807" w:rsidRDefault="00AE426F" w:rsidP="00AE426F">
      <w:pPr>
        <w:rPr>
          <w:sz w:val="22"/>
          <w:szCs w:val="22"/>
        </w:rPr>
      </w:pPr>
    </w:p>
    <w:p w14:paraId="0A056B1C" w14:textId="77777777" w:rsidR="00AE426F" w:rsidRPr="00097807" w:rsidRDefault="00AE426F" w:rsidP="00AE426F">
      <w:pPr>
        <w:rPr>
          <w:sz w:val="22"/>
          <w:szCs w:val="22"/>
        </w:rPr>
      </w:pPr>
      <w:r w:rsidRPr="00097807">
        <w:rPr>
          <w:b/>
          <w:sz w:val="22"/>
          <w:szCs w:val="22"/>
        </w:rPr>
        <w:t>2</w:t>
      </w:r>
      <w:r w:rsidRPr="00097807">
        <w:rPr>
          <w:sz w:val="22"/>
          <w:szCs w:val="22"/>
        </w:rPr>
        <w:t>.</w:t>
      </w:r>
      <w:r w:rsidRPr="00097807">
        <w:rPr>
          <w:b/>
          <w:sz w:val="22"/>
          <w:szCs w:val="22"/>
        </w:rPr>
        <w:t xml:space="preserve">   Kulturní centrum Plzeňského kraje s.r.o.</w:t>
      </w:r>
    </w:p>
    <w:p w14:paraId="0CEAD489" w14:textId="77777777" w:rsidR="00AE426F" w:rsidRPr="00097807" w:rsidRDefault="00AE426F" w:rsidP="00AE426F">
      <w:pPr>
        <w:rPr>
          <w:sz w:val="22"/>
          <w:szCs w:val="22"/>
        </w:rPr>
      </w:pPr>
      <w:r w:rsidRPr="00097807">
        <w:rPr>
          <w:sz w:val="22"/>
          <w:szCs w:val="22"/>
        </w:rPr>
        <w:t xml:space="preserve">      IČ: 27877647</w:t>
      </w:r>
    </w:p>
    <w:p w14:paraId="27E84A90" w14:textId="77777777" w:rsidR="00AE426F" w:rsidRPr="00097807" w:rsidRDefault="00AE426F" w:rsidP="00AE426F">
      <w:pPr>
        <w:rPr>
          <w:sz w:val="22"/>
          <w:szCs w:val="22"/>
        </w:rPr>
      </w:pPr>
      <w:r w:rsidRPr="00097807">
        <w:rPr>
          <w:sz w:val="22"/>
          <w:szCs w:val="22"/>
        </w:rPr>
        <w:t xml:space="preserve">      Se sídlem Škroupova 1760/18, Jižní předměstí, 30100 Plzeň</w:t>
      </w:r>
    </w:p>
    <w:p w14:paraId="15813209" w14:textId="77777777" w:rsidR="00AE426F" w:rsidRPr="00097807" w:rsidRDefault="00AE426F" w:rsidP="00AE426F">
      <w:pPr>
        <w:rPr>
          <w:sz w:val="22"/>
          <w:szCs w:val="22"/>
        </w:rPr>
      </w:pPr>
      <w:r w:rsidRPr="00097807">
        <w:rPr>
          <w:sz w:val="22"/>
          <w:szCs w:val="22"/>
        </w:rPr>
        <w:t xml:space="preserve">      Jednající jednatelem Ing. Arch. Hynkem Gloserem, Ph.D. </w:t>
      </w:r>
    </w:p>
    <w:p w14:paraId="18692DD5" w14:textId="77777777" w:rsidR="00AE426F" w:rsidRPr="00097807" w:rsidRDefault="00AE426F" w:rsidP="00AE426F">
      <w:pPr>
        <w:rPr>
          <w:sz w:val="22"/>
          <w:szCs w:val="22"/>
        </w:rPr>
      </w:pPr>
      <w:r w:rsidRPr="00097807">
        <w:rPr>
          <w:sz w:val="22"/>
          <w:szCs w:val="22"/>
        </w:rPr>
        <w:t xml:space="preserve">      tel.: 602 260 023</w:t>
      </w:r>
    </w:p>
    <w:p w14:paraId="160FFE74" w14:textId="77777777" w:rsidR="00AE426F" w:rsidRPr="00097807" w:rsidRDefault="00AE426F" w:rsidP="00AE426F">
      <w:pPr>
        <w:rPr>
          <w:sz w:val="22"/>
          <w:szCs w:val="22"/>
        </w:rPr>
      </w:pPr>
      <w:r w:rsidRPr="00097807">
        <w:rPr>
          <w:sz w:val="22"/>
          <w:szCs w:val="22"/>
        </w:rPr>
        <w:t xml:space="preserve">      e-mail: hynek.gloser1@gmail.com</w:t>
      </w:r>
    </w:p>
    <w:p w14:paraId="7EA152D9" w14:textId="77777777" w:rsidR="00AE426F" w:rsidRPr="00097807" w:rsidRDefault="00AE426F" w:rsidP="00AE426F">
      <w:pPr>
        <w:rPr>
          <w:sz w:val="22"/>
          <w:szCs w:val="22"/>
        </w:rPr>
      </w:pPr>
    </w:p>
    <w:p w14:paraId="0DF43D34" w14:textId="77777777" w:rsidR="00AE426F" w:rsidRPr="00097807" w:rsidRDefault="00AE426F" w:rsidP="00AE426F">
      <w:pPr>
        <w:rPr>
          <w:sz w:val="22"/>
          <w:szCs w:val="22"/>
        </w:rPr>
      </w:pPr>
      <w:r w:rsidRPr="00097807">
        <w:rPr>
          <w:sz w:val="22"/>
          <w:szCs w:val="22"/>
        </w:rPr>
        <w:t xml:space="preserve">      </w:t>
      </w:r>
      <w:proofErr w:type="gramStart"/>
      <w:r w:rsidRPr="00097807">
        <w:rPr>
          <w:sz w:val="22"/>
          <w:szCs w:val="22"/>
        </w:rPr>
        <w:t>( dále</w:t>
      </w:r>
      <w:proofErr w:type="gramEnd"/>
      <w:r w:rsidRPr="00097807">
        <w:rPr>
          <w:sz w:val="22"/>
          <w:szCs w:val="22"/>
        </w:rPr>
        <w:t xml:space="preserve"> jen „N</w:t>
      </w:r>
      <w:r w:rsidRPr="00097807">
        <w:rPr>
          <w:b/>
          <w:sz w:val="22"/>
          <w:szCs w:val="22"/>
        </w:rPr>
        <w:t>ájemce</w:t>
      </w:r>
      <w:r w:rsidRPr="00097807">
        <w:rPr>
          <w:sz w:val="22"/>
          <w:szCs w:val="22"/>
        </w:rPr>
        <w:t>“)</w:t>
      </w:r>
    </w:p>
    <w:p w14:paraId="6DDCBCCB" w14:textId="77777777" w:rsidR="00AE426F" w:rsidRPr="00097807" w:rsidRDefault="00AE426F" w:rsidP="00AE426F">
      <w:pPr>
        <w:rPr>
          <w:sz w:val="22"/>
          <w:szCs w:val="22"/>
        </w:rPr>
      </w:pPr>
    </w:p>
    <w:bookmarkEnd w:id="0"/>
    <w:p w14:paraId="4843ADD5" w14:textId="77777777" w:rsidR="00162291" w:rsidRPr="00097807" w:rsidRDefault="00162291" w:rsidP="00162291">
      <w:pPr>
        <w:pStyle w:val="Nadpislnku"/>
        <w:rPr>
          <w:rFonts w:ascii="Times New Roman" w:hAnsi="Times New Roman"/>
          <w:sz w:val="22"/>
          <w:szCs w:val="22"/>
        </w:rPr>
      </w:pPr>
    </w:p>
    <w:p w14:paraId="6770A868" w14:textId="77777777" w:rsidR="00AE426F" w:rsidRPr="00097807" w:rsidRDefault="00162291" w:rsidP="00162291">
      <w:pPr>
        <w:pStyle w:val="NormlnS"/>
        <w:rPr>
          <w:rFonts w:ascii="Times New Roman" w:hAnsi="Times New Roman"/>
          <w:sz w:val="22"/>
          <w:szCs w:val="22"/>
        </w:rPr>
      </w:pPr>
      <w:r w:rsidRPr="00097807">
        <w:rPr>
          <w:rFonts w:ascii="Times New Roman" w:hAnsi="Times New Roman"/>
          <w:b/>
          <w:sz w:val="22"/>
          <w:szCs w:val="22"/>
        </w:rPr>
        <w:t>Článek I. Bod 1 se mění tak, že správně zní:</w:t>
      </w:r>
      <w:r w:rsidRPr="00097807">
        <w:rPr>
          <w:rFonts w:ascii="Times New Roman" w:hAnsi="Times New Roman"/>
          <w:sz w:val="22"/>
          <w:szCs w:val="22"/>
        </w:rPr>
        <w:t xml:space="preserve"> </w:t>
      </w:r>
      <w:r w:rsidR="00AE426F" w:rsidRPr="00097807">
        <w:rPr>
          <w:rFonts w:ascii="Times New Roman" w:hAnsi="Times New Roman"/>
          <w:sz w:val="22"/>
          <w:szCs w:val="22"/>
        </w:rPr>
        <w:t>Pronajímatel prohlašuje, že je v</w:t>
      </w:r>
      <w:r w:rsidR="00AE426F" w:rsidRPr="00097807">
        <w:rPr>
          <w:rFonts w:ascii="Times New Roman" w:hAnsi="Times New Roman"/>
          <w:color w:val="000000"/>
          <w:sz w:val="22"/>
          <w:szCs w:val="22"/>
        </w:rPr>
        <w:t>l</w:t>
      </w:r>
      <w:r w:rsidR="00AE426F" w:rsidRPr="00097807">
        <w:rPr>
          <w:rFonts w:ascii="Times New Roman" w:hAnsi="Times New Roman"/>
          <w:sz w:val="22"/>
          <w:szCs w:val="22"/>
        </w:rPr>
        <w:t>astníkem stavby - budovy č. p. 127, zapsané v katastrálním území Plzeň, obec Plzeň,  na adrese Františkánská 8, (dále jen "</w:t>
      </w:r>
      <w:r w:rsidR="00AE426F" w:rsidRPr="00097807">
        <w:rPr>
          <w:rFonts w:ascii="Times New Roman" w:hAnsi="Times New Roman"/>
          <w:b/>
          <w:sz w:val="22"/>
          <w:szCs w:val="22"/>
        </w:rPr>
        <w:t>budova</w:t>
      </w:r>
      <w:r w:rsidR="00AE426F" w:rsidRPr="00097807">
        <w:rPr>
          <w:rFonts w:ascii="Times New Roman" w:hAnsi="Times New Roman"/>
          <w:sz w:val="22"/>
          <w:szCs w:val="22"/>
        </w:rPr>
        <w:t xml:space="preserve">"), </w:t>
      </w:r>
      <w:r w:rsidRPr="00097807">
        <w:rPr>
          <w:rFonts w:ascii="Times New Roman" w:hAnsi="Times New Roman"/>
          <w:sz w:val="22"/>
          <w:szCs w:val="22"/>
        </w:rPr>
        <w:t xml:space="preserve">v jejímž 2 NP. se nachází </w:t>
      </w:r>
      <w:r w:rsidRPr="00097807">
        <w:rPr>
          <w:rFonts w:ascii="Times New Roman" w:hAnsi="Times New Roman"/>
          <w:b/>
          <w:sz w:val="22"/>
          <w:szCs w:val="22"/>
        </w:rPr>
        <w:t xml:space="preserve">bytová jednotka </w:t>
      </w:r>
      <w:proofErr w:type="gramStart"/>
      <w:r w:rsidRPr="00097807">
        <w:rPr>
          <w:rFonts w:ascii="Times New Roman" w:hAnsi="Times New Roman"/>
          <w:b/>
          <w:sz w:val="22"/>
          <w:szCs w:val="22"/>
        </w:rPr>
        <w:t>č.1, 3+1</w:t>
      </w:r>
      <w:proofErr w:type="gramEnd"/>
      <w:r w:rsidRPr="00097807">
        <w:rPr>
          <w:rFonts w:ascii="Times New Roman" w:hAnsi="Times New Roman"/>
          <w:sz w:val="22"/>
          <w:szCs w:val="22"/>
        </w:rPr>
        <w:t xml:space="preserve"> a dále</w:t>
      </w:r>
      <w:r w:rsidR="00AE426F" w:rsidRPr="00097807">
        <w:rPr>
          <w:rFonts w:ascii="Times New Roman" w:hAnsi="Times New Roman"/>
          <w:sz w:val="22"/>
          <w:szCs w:val="22"/>
        </w:rPr>
        <w:t xml:space="preserve"> </w:t>
      </w:r>
      <w:r w:rsidR="00AE426F" w:rsidRPr="00097807">
        <w:rPr>
          <w:rFonts w:ascii="Times New Roman" w:hAnsi="Times New Roman"/>
          <w:b/>
          <w:sz w:val="22"/>
          <w:szCs w:val="22"/>
        </w:rPr>
        <w:t>bytová jednotka č. 4,</w:t>
      </w:r>
      <w:r w:rsidR="00AE426F" w:rsidRPr="00097807">
        <w:rPr>
          <w:rFonts w:ascii="Times New Roman" w:hAnsi="Times New Roman"/>
          <w:b/>
          <w:color w:val="FF0000"/>
          <w:sz w:val="22"/>
          <w:szCs w:val="22"/>
        </w:rPr>
        <w:t xml:space="preserve"> </w:t>
      </w:r>
      <w:r w:rsidRPr="00097807">
        <w:rPr>
          <w:rFonts w:ascii="Times New Roman" w:hAnsi="Times New Roman"/>
          <w:b/>
          <w:sz w:val="22"/>
          <w:szCs w:val="22"/>
        </w:rPr>
        <w:t xml:space="preserve"> 1+1  ve 3. NP. </w:t>
      </w:r>
      <w:r w:rsidR="00AE426F" w:rsidRPr="00097807">
        <w:rPr>
          <w:rFonts w:ascii="Times New Roman" w:hAnsi="Times New Roman"/>
          <w:sz w:val="22"/>
          <w:szCs w:val="22"/>
        </w:rPr>
        <w:t>(dále jen "</w:t>
      </w:r>
      <w:r w:rsidR="00AE426F" w:rsidRPr="00097807">
        <w:rPr>
          <w:rFonts w:ascii="Times New Roman" w:hAnsi="Times New Roman"/>
          <w:b/>
          <w:sz w:val="22"/>
          <w:szCs w:val="22"/>
        </w:rPr>
        <w:t>byt</w:t>
      </w:r>
      <w:r w:rsidR="006F3493">
        <w:rPr>
          <w:rFonts w:ascii="Times New Roman" w:hAnsi="Times New Roman"/>
          <w:b/>
          <w:sz w:val="22"/>
          <w:szCs w:val="22"/>
        </w:rPr>
        <w:t>y</w:t>
      </w:r>
      <w:r w:rsidR="00AE426F" w:rsidRPr="00097807">
        <w:rPr>
          <w:rFonts w:ascii="Times New Roman" w:hAnsi="Times New Roman"/>
          <w:sz w:val="22"/>
          <w:szCs w:val="22"/>
        </w:rPr>
        <w:t>").</w:t>
      </w:r>
    </w:p>
    <w:p w14:paraId="67F98A6D" w14:textId="77777777" w:rsidR="00162291" w:rsidRPr="00097807" w:rsidRDefault="00162291" w:rsidP="00B25D10">
      <w:pPr>
        <w:pStyle w:val="NormlnS"/>
        <w:rPr>
          <w:rFonts w:ascii="Times New Roman" w:hAnsi="Times New Roman"/>
          <w:sz w:val="22"/>
          <w:szCs w:val="22"/>
        </w:rPr>
      </w:pPr>
      <w:r w:rsidRPr="00097807">
        <w:rPr>
          <w:rFonts w:ascii="Times New Roman" w:hAnsi="Times New Roman"/>
          <w:b/>
          <w:sz w:val="22"/>
          <w:szCs w:val="22"/>
        </w:rPr>
        <w:t>Článek II. Bod 1 se mění tak, že nově zní:</w:t>
      </w:r>
      <w:r w:rsidRPr="00097807">
        <w:rPr>
          <w:rFonts w:ascii="Times New Roman" w:hAnsi="Times New Roman"/>
          <w:sz w:val="22"/>
          <w:szCs w:val="22"/>
        </w:rPr>
        <w:t xml:space="preserve"> T</w:t>
      </w:r>
      <w:r w:rsidR="006F3493">
        <w:rPr>
          <w:rFonts w:ascii="Times New Roman" w:hAnsi="Times New Roman"/>
          <w:sz w:val="22"/>
          <w:szCs w:val="22"/>
        </w:rPr>
        <w:t>ato smlouva o nájmu bytů</w:t>
      </w:r>
      <w:r w:rsidRPr="00097807">
        <w:rPr>
          <w:rFonts w:ascii="Times New Roman" w:hAnsi="Times New Roman"/>
          <w:sz w:val="22"/>
          <w:szCs w:val="22"/>
        </w:rPr>
        <w:t xml:space="preserve"> se uzavírá na dobu určitou </w:t>
      </w:r>
      <w:r w:rsidRPr="00097807">
        <w:rPr>
          <w:rFonts w:ascii="Times New Roman" w:hAnsi="Times New Roman"/>
          <w:b/>
          <w:sz w:val="22"/>
          <w:szCs w:val="22"/>
        </w:rPr>
        <w:t>od 1.5.2023 do 30.4.2024</w:t>
      </w:r>
      <w:r w:rsidRPr="00097807">
        <w:rPr>
          <w:rFonts w:ascii="Times New Roman" w:hAnsi="Times New Roman"/>
          <w:sz w:val="22"/>
          <w:szCs w:val="22"/>
        </w:rPr>
        <w:t xml:space="preserve"> za podmínek uvedených v této smlouvě s tím, že po uplynutí doby nájmu dle této smlouvy nemá nájemce pr</w:t>
      </w:r>
      <w:r w:rsidR="006F3493">
        <w:rPr>
          <w:rFonts w:ascii="Times New Roman" w:hAnsi="Times New Roman"/>
          <w:sz w:val="22"/>
          <w:szCs w:val="22"/>
        </w:rPr>
        <w:t>ávo na zajištění náhradního bytů</w:t>
      </w:r>
      <w:r w:rsidRPr="00097807">
        <w:rPr>
          <w:rFonts w:ascii="Times New Roman" w:hAnsi="Times New Roman"/>
          <w:sz w:val="22"/>
          <w:szCs w:val="22"/>
        </w:rPr>
        <w:t xml:space="preserve"> ani na zajištění náhradního ubytování. Nájemce potvrzuje, že ke dni uzavření t</w:t>
      </w:r>
      <w:r w:rsidR="006F3493">
        <w:rPr>
          <w:rFonts w:ascii="Times New Roman" w:hAnsi="Times New Roman"/>
          <w:sz w:val="22"/>
          <w:szCs w:val="22"/>
        </w:rPr>
        <w:t>éto smlouvy je mu znám stav bytů</w:t>
      </w:r>
      <w:r w:rsidRPr="00097807">
        <w:rPr>
          <w:rFonts w:ascii="Times New Roman" w:hAnsi="Times New Roman"/>
          <w:sz w:val="22"/>
          <w:szCs w:val="22"/>
        </w:rPr>
        <w:t>, že byt</w:t>
      </w:r>
      <w:r w:rsidR="006F3493">
        <w:rPr>
          <w:rFonts w:ascii="Times New Roman" w:hAnsi="Times New Roman"/>
          <w:sz w:val="22"/>
          <w:szCs w:val="22"/>
        </w:rPr>
        <w:t>y</w:t>
      </w:r>
      <w:r w:rsidRPr="00097807">
        <w:rPr>
          <w:rFonts w:ascii="Times New Roman" w:hAnsi="Times New Roman"/>
          <w:sz w:val="22"/>
          <w:szCs w:val="22"/>
        </w:rPr>
        <w:t xml:space="preserve"> j</w:t>
      </w:r>
      <w:r w:rsidR="006F3493">
        <w:rPr>
          <w:rFonts w:ascii="Times New Roman" w:hAnsi="Times New Roman"/>
          <w:sz w:val="22"/>
          <w:szCs w:val="22"/>
        </w:rPr>
        <w:t>sou způsobilé k nastěhování a obývání, jsou čisté</w:t>
      </w:r>
      <w:r w:rsidRPr="00097807">
        <w:rPr>
          <w:rFonts w:ascii="Times New Roman" w:hAnsi="Times New Roman"/>
          <w:sz w:val="22"/>
          <w:szCs w:val="22"/>
        </w:rPr>
        <w:t xml:space="preserve"> a v dobrém stavu, a je zajištěné poskytování nezbytných </w:t>
      </w:r>
      <w:r w:rsidR="006F3493">
        <w:rPr>
          <w:rFonts w:ascii="Times New Roman" w:hAnsi="Times New Roman"/>
          <w:sz w:val="22"/>
          <w:szCs w:val="22"/>
        </w:rPr>
        <w:t>plnění spojených s užíváním bytů</w:t>
      </w:r>
      <w:r w:rsidRPr="00097807">
        <w:rPr>
          <w:rFonts w:ascii="Times New Roman" w:hAnsi="Times New Roman"/>
          <w:sz w:val="22"/>
          <w:szCs w:val="22"/>
        </w:rPr>
        <w:t xml:space="preserve"> nebo s ním souvisejících. Strany se dohodly, že pronajímatel  zpřístupní byt</w:t>
      </w:r>
      <w:r w:rsidR="006F3493">
        <w:rPr>
          <w:rFonts w:ascii="Times New Roman" w:hAnsi="Times New Roman"/>
          <w:sz w:val="22"/>
          <w:szCs w:val="22"/>
        </w:rPr>
        <w:t>y</w:t>
      </w:r>
      <w:r w:rsidRPr="00097807">
        <w:rPr>
          <w:rFonts w:ascii="Times New Roman" w:hAnsi="Times New Roman"/>
          <w:sz w:val="22"/>
          <w:szCs w:val="22"/>
        </w:rPr>
        <w:t xml:space="preserve"> k užívání nejpozději </w:t>
      </w:r>
      <w:proofErr w:type="gramStart"/>
      <w:r w:rsidRPr="00097807">
        <w:rPr>
          <w:rFonts w:ascii="Times New Roman" w:hAnsi="Times New Roman"/>
          <w:sz w:val="22"/>
          <w:szCs w:val="22"/>
        </w:rPr>
        <w:t>1.5.2023</w:t>
      </w:r>
      <w:proofErr w:type="gramEnd"/>
      <w:r w:rsidRPr="00097807">
        <w:rPr>
          <w:rFonts w:ascii="Times New Roman" w:hAnsi="Times New Roman"/>
          <w:sz w:val="22"/>
          <w:szCs w:val="22"/>
        </w:rPr>
        <w:t>, přičemž o stavu energií bude sepsán předávací protokol. V souvislosti s ujednáním dle tohoto čl. II. odst. 1. se neuplatní ustanovení § 2245 občanského zákoníku.</w:t>
      </w:r>
    </w:p>
    <w:p w14:paraId="6B405FF8" w14:textId="258A829C" w:rsidR="00BA33E5" w:rsidRPr="00097807" w:rsidRDefault="00BA33E5" w:rsidP="00BA33E5">
      <w:pPr>
        <w:pStyle w:val="NormlnS"/>
        <w:rPr>
          <w:rFonts w:ascii="Times New Roman" w:hAnsi="Times New Roman"/>
          <w:sz w:val="22"/>
          <w:szCs w:val="22"/>
        </w:rPr>
      </w:pPr>
      <w:r w:rsidRPr="00097807">
        <w:rPr>
          <w:rFonts w:ascii="Times New Roman" w:hAnsi="Times New Roman"/>
          <w:b/>
          <w:sz w:val="22"/>
          <w:szCs w:val="22"/>
        </w:rPr>
        <w:t>Článek IV. Bod 1 se mění tak, že zní:</w:t>
      </w:r>
      <w:r w:rsidRPr="00097807">
        <w:rPr>
          <w:rFonts w:ascii="Times New Roman" w:hAnsi="Times New Roman"/>
          <w:sz w:val="22"/>
          <w:szCs w:val="22"/>
        </w:rPr>
        <w:t xml:space="preserve"> Nájemce se zavazuje pravidelně platit pronajímateli</w:t>
      </w:r>
      <w:r w:rsidR="006F3493">
        <w:rPr>
          <w:rFonts w:ascii="Times New Roman" w:hAnsi="Times New Roman"/>
          <w:sz w:val="22"/>
          <w:szCs w:val="22"/>
        </w:rPr>
        <w:t xml:space="preserve"> smluvní nájemné za užívání bytů</w:t>
      </w:r>
      <w:r w:rsidRPr="00097807">
        <w:rPr>
          <w:rFonts w:ascii="Times New Roman" w:hAnsi="Times New Roman"/>
          <w:sz w:val="22"/>
          <w:szCs w:val="22"/>
        </w:rPr>
        <w:t xml:space="preserve"> ve výši </w:t>
      </w:r>
      <w:r w:rsidRPr="00D6008D">
        <w:rPr>
          <w:rFonts w:ascii="Times New Roman" w:hAnsi="Times New Roman"/>
          <w:b/>
          <w:sz w:val="22"/>
          <w:szCs w:val="22"/>
        </w:rPr>
        <w:t xml:space="preserve">28 </w:t>
      </w:r>
      <w:r w:rsidR="009B6016" w:rsidRPr="00D6008D">
        <w:rPr>
          <w:rFonts w:ascii="Times New Roman" w:hAnsi="Times New Roman"/>
          <w:b/>
          <w:sz w:val="22"/>
          <w:szCs w:val="22"/>
        </w:rPr>
        <w:t>5</w:t>
      </w:r>
      <w:r w:rsidRPr="00D6008D">
        <w:rPr>
          <w:rFonts w:ascii="Times New Roman" w:hAnsi="Times New Roman"/>
          <w:b/>
          <w:sz w:val="22"/>
          <w:szCs w:val="22"/>
        </w:rPr>
        <w:t xml:space="preserve">00,- </w:t>
      </w:r>
      <w:r w:rsidRPr="00097807">
        <w:rPr>
          <w:rFonts w:ascii="Times New Roman" w:hAnsi="Times New Roman"/>
          <w:b/>
          <w:sz w:val="22"/>
          <w:szCs w:val="22"/>
        </w:rPr>
        <w:t>Kč</w:t>
      </w:r>
      <w:r w:rsidRPr="00097807">
        <w:rPr>
          <w:rFonts w:ascii="Times New Roman" w:hAnsi="Times New Roman"/>
          <w:sz w:val="22"/>
          <w:szCs w:val="22"/>
        </w:rPr>
        <w:t xml:space="preserve"> měsíčně sjednané dohodou mezi pronajímatelem a nájemcem. Nájemné neobsahuje daň z přidané hodnoty, neboť se jedná se o službu od daně osvobozenou ve smyslu zákona o DPH. </w:t>
      </w:r>
    </w:p>
    <w:p w14:paraId="1FAEAE46" w14:textId="77777777" w:rsidR="00BA33E5" w:rsidRPr="00097807" w:rsidRDefault="00BA33E5" w:rsidP="00BA33E5">
      <w:pPr>
        <w:pStyle w:val="NormlnS"/>
        <w:rPr>
          <w:rFonts w:ascii="Times New Roman" w:hAnsi="Times New Roman"/>
          <w:sz w:val="22"/>
          <w:szCs w:val="22"/>
        </w:rPr>
      </w:pPr>
      <w:r w:rsidRPr="00097807">
        <w:rPr>
          <w:rFonts w:ascii="Times New Roman" w:hAnsi="Times New Roman"/>
          <w:b/>
          <w:sz w:val="22"/>
          <w:szCs w:val="22"/>
        </w:rPr>
        <w:t>Článek IV. Bod 4 se mění tak, že zní:</w:t>
      </w:r>
      <w:r w:rsidRPr="00097807">
        <w:rPr>
          <w:rFonts w:ascii="Times New Roman" w:hAnsi="Times New Roman"/>
          <w:sz w:val="22"/>
          <w:szCs w:val="22"/>
        </w:rPr>
        <w:t xml:space="preserve"> Součástí nájemného je poplatek za výtah, odpad a el. energie společných prostor v domě. Součástí nájemného není záloha na vodu </w:t>
      </w:r>
      <w:r w:rsidRPr="00097807">
        <w:rPr>
          <w:rFonts w:ascii="Times New Roman" w:hAnsi="Times New Roman"/>
          <w:b/>
          <w:sz w:val="22"/>
          <w:szCs w:val="22"/>
        </w:rPr>
        <w:t>(1000 Kč měsíčně)</w:t>
      </w:r>
      <w:r w:rsidRPr="00097807">
        <w:rPr>
          <w:rFonts w:ascii="Times New Roman" w:hAnsi="Times New Roman"/>
          <w:sz w:val="22"/>
          <w:szCs w:val="22"/>
        </w:rPr>
        <w:t xml:space="preserve"> a za teplo </w:t>
      </w:r>
      <w:r w:rsidRPr="00097807">
        <w:rPr>
          <w:rFonts w:ascii="Times New Roman" w:hAnsi="Times New Roman"/>
          <w:b/>
          <w:sz w:val="22"/>
          <w:szCs w:val="22"/>
        </w:rPr>
        <w:t>(3200,- Kč)</w:t>
      </w:r>
      <w:r w:rsidRPr="00097807">
        <w:rPr>
          <w:rFonts w:ascii="Times New Roman" w:hAnsi="Times New Roman"/>
          <w:sz w:val="22"/>
          <w:szCs w:val="22"/>
        </w:rPr>
        <w:t xml:space="preserve">. </w:t>
      </w:r>
    </w:p>
    <w:p w14:paraId="0B606C9A" w14:textId="0CE28DD7" w:rsidR="00AE426F" w:rsidRPr="00097807" w:rsidRDefault="00BA33E5" w:rsidP="00080B29">
      <w:pPr>
        <w:pStyle w:val="NormlnS"/>
        <w:rPr>
          <w:rFonts w:ascii="Times New Roman" w:hAnsi="Times New Roman"/>
          <w:color w:val="000000"/>
          <w:sz w:val="22"/>
          <w:szCs w:val="22"/>
        </w:rPr>
      </w:pPr>
      <w:r w:rsidRPr="00097807">
        <w:rPr>
          <w:rFonts w:ascii="Times New Roman" w:hAnsi="Times New Roman"/>
          <w:b/>
          <w:sz w:val="22"/>
          <w:szCs w:val="22"/>
        </w:rPr>
        <w:t>Článek IV. Bod 5 se mění tak, že zní:</w:t>
      </w:r>
      <w:r w:rsidRPr="00097807">
        <w:rPr>
          <w:rFonts w:ascii="Times New Roman" w:hAnsi="Times New Roman"/>
          <w:sz w:val="22"/>
          <w:szCs w:val="22"/>
        </w:rPr>
        <w:t xml:space="preserve"> </w:t>
      </w:r>
      <w:r w:rsidR="00AE426F" w:rsidRPr="00097807">
        <w:rPr>
          <w:rFonts w:ascii="Times New Roman" w:hAnsi="Times New Roman"/>
          <w:sz w:val="22"/>
          <w:szCs w:val="22"/>
        </w:rPr>
        <w:t xml:space="preserve">Celková měsíční úhrada nájmu a záloh za služby činí </w:t>
      </w:r>
      <w:r w:rsidRPr="00097807">
        <w:rPr>
          <w:rFonts w:ascii="Times New Roman" w:hAnsi="Times New Roman"/>
          <w:b/>
          <w:sz w:val="22"/>
          <w:szCs w:val="22"/>
        </w:rPr>
        <w:t>32</w:t>
      </w:r>
      <w:r w:rsidR="00AE426F" w:rsidRPr="00097807">
        <w:rPr>
          <w:rFonts w:ascii="Times New Roman" w:hAnsi="Times New Roman"/>
          <w:b/>
          <w:sz w:val="22"/>
          <w:szCs w:val="22"/>
        </w:rPr>
        <w:t xml:space="preserve"> </w:t>
      </w:r>
      <w:r w:rsidR="009B6016">
        <w:rPr>
          <w:rFonts w:ascii="Times New Roman" w:hAnsi="Times New Roman"/>
          <w:b/>
          <w:sz w:val="22"/>
          <w:szCs w:val="22"/>
        </w:rPr>
        <w:t>7</w:t>
      </w:r>
      <w:r w:rsidR="00AE426F" w:rsidRPr="00097807">
        <w:rPr>
          <w:rFonts w:ascii="Times New Roman" w:hAnsi="Times New Roman"/>
          <w:b/>
          <w:sz w:val="22"/>
          <w:szCs w:val="22"/>
        </w:rPr>
        <w:t>00,- Kč</w:t>
      </w:r>
      <w:r w:rsidR="00AE426F" w:rsidRPr="00097807">
        <w:rPr>
          <w:rFonts w:ascii="Times New Roman" w:hAnsi="Times New Roman"/>
          <w:sz w:val="22"/>
          <w:szCs w:val="22"/>
        </w:rPr>
        <w:t xml:space="preserve"> a je splatná každý měsíc vždy do </w:t>
      </w:r>
      <w:r w:rsidR="00AE426F" w:rsidRPr="00097807">
        <w:rPr>
          <w:rFonts w:ascii="Times New Roman" w:hAnsi="Times New Roman"/>
          <w:b/>
          <w:sz w:val="22"/>
          <w:szCs w:val="22"/>
        </w:rPr>
        <w:t>25. dne</w:t>
      </w:r>
      <w:r w:rsidR="00AE426F" w:rsidRPr="00097807">
        <w:rPr>
          <w:rFonts w:ascii="Times New Roman" w:hAnsi="Times New Roman"/>
          <w:sz w:val="22"/>
          <w:szCs w:val="22"/>
        </w:rPr>
        <w:t xml:space="preserve"> předchozího měsíce na účet </w:t>
      </w:r>
      <w:r w:rsidR="00AE426F" w:rsidRPr="00097807">
        <w:rPr>
          <w:rFonts w:ascii="Times New Roman" w:hAnsi="Times New Roman"/>
          <w:b/>
          <w:sz w:val="22"/>
          <w:szCs w:val="22"/>
        </w:rPr>
        <w:t>6113229044/2700</w:t>
      </w:r>
      <w:r w:rsidR="00AE426F" w:rsidRPr="00097807">
        <w:rPr>
          <w:rFonts w:ascii="Times New Roman" w:hAnsi="Times New Roman"/>
          <w:sz w:val="22"/>
          <w:szCs w:val="22"/>
        </w:rPr>
        <w:t xml:space="preserve">. Smluvní strany se výslovně </w:t>
      </w:r>
      <w:r w:rsidR="00AE426F" w:rsidRPr="00097807">
        <w:rPr>
          <w:rFonts w:ascii="Times New Roman" w:hAnsi="Times New Roman"/>
          <w:sz w:val="22"/>
          <w:szCs w:val="22"/>
        </w:rPr>
        <w:lastRenderedPageBreak/>
        <w:t xml:space="preserve">dohodly, že možnost plnění jakékoli platby nájemce pronajímateli dle této smlouvy do notářské, soudní či jiné úschovy je výslovně </w:t>
      </w:r>
      <w:r w:rsidR="00AE426F" w:rsidRPr="00097807">
        <w:rPr>
          <w:rFonts w:ascii="Times New Roman" w:hAnsi="Times New Roman"/>
          <w:color w:val="000000"/>
          <w:sz w:val="22"/>
          <w:szCs w:val="22"/>
        </w:rPr>
        <w:t xml:space="preserve">vyloučena. </w:t>
      </w:r>
    </w:p>
    <w:p w14:paraId="10A2D53E" w14:textId="56395585" w:rsidR="00E65D28" w:rsidRPr="00D6008D" w:rsidRDefault="009B6016" w:rsidP="00B26DAA">
      <w:pPr>
        <w:pStyle w:val="NormlnS"/>
        <w:numPr>
          <w:ilvl w:val="0"/>
          <w:numId w:val="0"/>
        </w:numPr>
        <w:ind w:left="425"/>
        <w:rPr>
          <w:rFonts w:ascii="Times New Roman" w:hAnsi="Times New Roman"/>
          <w:sz w:val="22"/>
          <w:szCs w:val="22"/>
        </w:rPr>
      </w:pPr>
      <w:r w:rsidRPr="00D6008D">
        <w:rPr>
          <w:rFonts w:ascii="Times New Roman" w:hAnsi="Times New Roman"/>
          <w:sz w:val="22"/>
          <w:szCs w:val="22"/>
        </w:rPr>
        <w:t>Nájemce vlo</w:t>
      </w:r>
      <w:r w:rsidR="00D6008D" w:rsidRPr="00D6008D">
        <w:rPr>
          <w:rFonts w:ascii="Times New Roman" w:hAnsi="Times New Roman"/>
          <w:sz w:val="22"/>
          <w:szCs w:val="22"/>
        </w:rPr>
        <w:t>ží pronajímateli do úschovy klíč</w:t>
      </w:r>
      <w:r w:rsidRPr="00D6008D">
        <w:rPr>
          <w:rFonts w:ascii="Times New Roman" w:hAnsi="Times New Roman"/>
          <w:sz w:val="22"/>
          <w:szCs w:val="22"/>
        </w:rPr>
        <w:t xml:space="preserve"> od vstupních dveří od každé bytové jednotky. </w:t>
      </w:r>
      <w:proofErr w:type="gramStart"/>
      <w:r w:rsidRPr="00D6008D">
        <w:rPr>
          <w:rFonts w:ascii="Times New Roman" w:hAnsi="Times New Roman"/>
          <w:sz w:val="22"/>
          <w:szCs w:val="22"/>
        </w:rPr>
        <w:t>Tyto</w:t>
      </w:r>
      <w:proofErr w:type="gramEnd"/>
      <w:r w:rsidRPr="00D6008D">
        <w:rPr>
          <w:rFonts w:ascii="Times New Roman" w:hAnsi="Times New Roman"/>
          <w:sz w:val="22"/>
          <w:szCs w:val="22"/>
        </w:rPr>
        <w:t xml:space="preserve"> klíče budou uloženy do trezoru a budou pronajímatelem použity pouze při akutním zásahu v případě </w:t>
      </w:r>
      <w:proofErr w:type="spellStart"/>
      <w:r w:rsidRPr="00D6008D">
        <w:rPr>
          <w:rFonts w:ascii="Times New Roman" w:hAnsi="Times New Roman"/>
          <w:sz w:val="22"/>
          <w:szCs w:val="22"/>
        </w:rPr>
        <w:t>havarie</w:t>
      </w:r>
      <w:proofErr w:type="spellEnd"/>
      <w:r w:rsidRPr="00D6008D">
        <w:rPr>
          <w:rFonts w:ascii="Times New Roman" w:hAnsi="Times New Roman"/>
          <w:sz w:val="22"/>
          <w:szCs w:val="22"/>
        </w:rPr>
        <w:t xml:space="preserve"> v dané bytové jednotce, o čemž bude</w:t>
      </w:r>
      <w:r w:rsidR="00D6008D" w:rsidRPr="00D600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6008D" w:rsidRPr="00D6008D">
        <w:rPr>
          <w:rFonts w:ascii="Times New Roman" w:hAnsi="Times New Roman"/>
          <w:sz w:val="22"/>
          <w:szCs w:val="22"/>
        </w:rPr>
        <w:t>u</w:t>
      </w:r>
      <w:r w:rsidR="00E65D28" w:rsidRPr="00D6008D">
        <w:rPr>
          <w:rFonts w:ascii="Times New Roman" w:hAnsi="Times New Roman"/>
          <w:sz w:val="22"/>
          <w:szCs w:val="22"/>
        </w:rPr>
        <w:t>vědoměna</w:t>
      </w:r>
      <w:proofErr w:type="spellEnd"/>
      <w:r w:rsidR="00E65D28" w:rsidRPr="00D6008D">
        <w:rPr>
          <w:rFonts w:ascii="Times New Roman" w:hAnsi="Times New Roman"/>
          <w:sz w:val="22"/>
          <w:szCs w:val="22"/>
        </w:rPr>
        <w:t xml:space="preserve"> telefonicky kontaktní osoba nájemce.</w:t>
      </w:r>
    </w:p>
    <w:p w14:paraId="7C7E10B8" w14:textId="19570ED5" w:rsidR="00AE426F" w:rsidRPr="00E65D28" w:rsidRDefault="00AE426F" w:rsidP="00E65D28">
      <w:pPr>
        <w:pStyle w:val="Nadpislnku"/>
        <w:rPr>
          <w:rFonts w:ascii="Times New Roman" w:hAnsi="Times New Roman"/>
          <w:sz w:val="22"/>
          <w:szCs w:val="22"/>
        </w:rPr>
      </w:pPr>
      <w:r w:rsidRPr="00E65D28">
        <w:rPr>
          <w:rFonts w:ascii="Times New Roman" w:hAnsi="Times New Roman"/>
          <w:sz w:val="22"/>
          <w:szCs w:val="22"/>
        </w:rPr>
        <w:t>Závěrečná ustanovení</w:t>
      </w:r>
    </w:p>
    <w:p w14:paraId="7C9F0C2F" w14:textId="3A1ACA53" w:rsidR="00D6008D" w:rsidRDefault="00D6008D" w:rsidP="00AE426F">
      <w:pPr>
        <w:pStyle w:val="NormlnS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Ostatní ustanovení smlouvy zůstávají v platnosti beze změny.</w:t>
      </w:r>
    </w:p>
    <w:p w14:paraId="0B544D8C" w14:textId="77777777" w:rsidR="00AE426F" w:rsidRPr="00097807" w:rsidRDefault="00BA33E5" w:rsidP="00AE426F">
      <w:pPr>
        <w:pStyle w:val="NormlnS"/>
        <w:rPr>
          <w:rFonts w:ascii="Times New Roman" w:hAnsi="Times New Roman"/>
          <w:sz w:val="22"/>
          <w:szCs w:val="22"/>
        </w:rPr>
      </w:pPr>
      <w:r w:rsidRPr="00097807">
        <w:rPr>
          <w:rFonts w:ascii="Times New Roman" w:hAnsi="Times New Roman"/>
          <w:sz w:val="22"/>
          <w:szCs w:val="22"/>
        </w:rPr>
        <w:t xml:space="preserve">Tento dodatek </w:t>
      </w:r>
      <w:proofErr w:type="gramStart"/>
      <w:r w:rsidRPr="00097807">
        <w:rPr>
          <w:rFonts w:ascii="Times New Roman" w:hAnsi="Times New Roman"/>
          <w:sz w:val="22"/>
          <w:szCs w:val="22"/>
        </w:rPr>
        <w:t>č.1 je</w:t>
      </w:r>
      <w:proofErr w:type="gramEnd"/>
      <w:r w:rsidRPr="00097807">
        <w:rPr>
          <w:rFonts w:ascii="Times New Roman" w:hAnsi="Times New Roman"/>
          <w:sz w:val="22"/>
          <w:szCs w:val="22"/>
        </w:rPr>
        <w:t xml:space="preserve"> sepsán</w:t>
      </w:r>
      <w:r w:rsidR="00AE426F" w:rsidRPr="00097807">
        <w:rPr>
          <w:rFonts w:ascii="Times New Roman" w:hAnsi="Times New Roman"/>
          <w:sz w:val="22"/>
          <w:szCs w:val="22"/>
        </w:rPr>
        <w:t xml:space="preserve"> ve dvou vyhotoveních, z nichž jedno obdrží pronajímatel a jedno nájemce. </w:t>
      </w:r>
    </w:p>
    <w:p w14:paraId="3C2F9A26" w14:textId="77777777" w:rsidR="00AE426F" w:rsidRPr="00097807" w:rsidRDefault="00BA33E5" w:rsidP="00AE426F">
      <w:pPr>
        <w:pStyle w:val="NormlnS"/>
        <w:rPr>
          <w:rFonts w:ascii="Times New Roman" w:hAnsi="Times New Roman"/>
          <w:sz w:val="22"/>
          <w:szCs w:val="22"/>
        </w:rPr>
      </w:pPr>
      <w:r w:rsidRPr="00097807">
        <w:rPr>
          <w:rFonts w:ascii="Times New Roman" w:hAnsi="Times New Roman"/>
          <w:sz w:val="22"/>
          <w:szCs w:val="22"/>
        </w:rPr>
        <w:t>Dodatek</w:t>
      </w:r>
      <w:r w:rsidR="00AE426F" w:rsidRPr="00097807">
        <w:rPr>
          <w:rFonts w:ascii="Times New Roman" w:hAnsi="Times New Roman"/>
          <w:sz w:val="22"/>
          <w:szCs w:val="22"/>
        </w:rPr>
        <w:t xml:space="preserve"> nabývá platnosti dnem podpisu obou smluvních stran a účinnosti dnem</w:t>
      </w:r>
      <w:r w:rsidRPr="00097807">
        <w:rPr>
          <w:rFonts w:ascii="Times New Roman" w:hAnsi="Times New Roman"/>
          <w:sz w:val="22"/>
          <w:szCs w:val="22"/>
        </w:rPr>
        <w:t xml:space="preserve"> 1.5.2023</w:t>
      </w:r>
      <w:r w:rsidR="00AE426F" w:rsidRPr="00097807">
        <w:rPr>
          <w:rFonts w:ascii="Times New Roman" w:hAnsi="Times New Roman"/>
          <w:sz w:val="22"/>
          <w:szCs w:val="22"/>
        </w:rPr>
        <w:t>.</w:t>
      </w:r>
    </w:p>
    <w:p w14:paraId="093976AE" w14:textId="77777777" w:rsidR="00AE426F" w:rsidRPr="00097807" w:rsidRDefault="00AE426F" w:rsidP="00AE426F">
      <w:pPr>
        <w:pStyle w:val="NormlnS"/>
        <w:numPr>
          <w:ilvl w:val="0"/>
          <w:numId w:val="0"/>
        </w:numPr>
        <w:rPr>
          <w:rFonts w:ascii="Times New Roman" w:hAnsi="Times New Roman"/>
        </w:rPr>
      </w:pPr>
    </w:p>
    <w:p w14:paraId="7C8AA0A3" w14:textId="77777777" w:rsidR="00AE426F" w:rsidRPr="00097807" w:rsidRDefault="00AE426F" w:rsidP="00AE426F">
      <w:pPr>
        <w:pStyle w:val="NormlnS"/>
        <w:numPr>
          <w:ilvl w:val="0"/>
          <w:numId w:val="0"/>
        </w:numPr>
        <w:ind w:left="425"/>
        <w:rPr>
          <w:rFonts w:ascii="Times New Roman" w:hAnsi="Times New Roman"/>
        </w:rPr>
      </w:pPr>
    </w:p>
    <w:p w14:paraId="6D418C97" w14:textId="77777777" w:rsidR="00AE426F" w:rsidRDefault="00AE426F" w:rsidP="00AE426F">
      <w:pPr>
        <w:jc w:val="both"/>
        <w:rPr>
          <w:sz w:val="22"/>
          <w:szCs w:val="22"/>
        </w:rPr>
      </w:pPr>
      <w:r w:rsidRPr="00097807">
        <w:rPr>
          <w:sz w:val="22"/>
          <w:szCs w:val="22"/>
        </w:rPr>
        <w:t>V Plzni, dne ………………………</w:t>
      </w:r>
    </w:p>
    <w:p w14:paraId="06BB74F8" w14:textId="77777777" w:rsidR="00097807" w:rsidRDefault="00097807" w:rsidP="00AE426F">
      <w:pPr>
        <w:jc w:val="both"/>
        <w:rPr>
          <w:sz w:val="22"/>
          <w:szCs w:val="22"/>
        </w:rPr>
      </w:pPr>
    </w:p>
    <w:p w14:paraId="60830829" w14:textId="77777777" w:rsidR="00097807" w:rsidRDefault="00097807" w:rsidP="00AE426F">
      <w:pPr>
        <w:jc w:val="both"/>
        <w:rPr>
          <w:sz w:val="22"/>
          <w:szCs w:val="22"/>
        </w:rPr>
      </w:pPr>
    </w:p>
    <w:p w14:paraId="1DDD0455" w14:textId="77777777" w:rsidR="00097807" w:rsidRPr="00097807" w:rsidRDefault="00097807" w:rsidP="00AE426F">
      <w:pPr>
        <w:jc w:val="both"/>
        <w:rPr>
          <w:sz w:val="22"/>
          <w:szCs w:val="22"/>
        </w:rPr>
      </w:pPr>
    </w:p>
    <w:p w14:paraId="42FBF8E3" w14:textId="77777777" w:rsidR="00AE426F" w:rsidRPr="00097807" w:rsidRDefault="00AE426F" w:rsidP="00AE426F">
      <w:pPr>
        <w:jc w:val="both"/>
        <w:rPr>
          <w:sz w:val="22"/>
          <w:szCs w:val="22"/>
        </w:rPr>
      </w:pPr>
      <w:bookmarkStart w:id="1" w:name="_GoBack"/>
    </w:p>
    <w:bookmarkEnd w:id="1"/>
    <w:p w14:paraId="5787E54B" w14:textId="77777777" w:rsidR="00AE426F" w:rsidRPr="00097807" w:rsidRDefault="00AE426F" w:rsidP="00AE426F">
      <w:pPr>
        <w:jc w:val="both"/>
        <w:rPr>
          <w:sz w:val="22"/>
          <w:szCs w:val="22"/>
        </w:rPr>
      </w:pPr>
    </w:p>
    <w:p w14:paraId="13745D5E" w14:textId="77777777" w:rsidR="00AE426F" w:rsidRDefault="00AE426F" w:rsidP="00AE426F">
      <w:pPr>
        <w:rPr>
          <w:sz w:val="22"/>
          <w:szCs w:val="22"/>
        </w:rPr>
      </w:pPr>
      <w:r w:rsidRPr="00097807">
        <w:rPr>
          <w:sz w:val="22"/>
          <w:szCs w:val="22"/>
        </w:rPr>
        <w:t xml:space="preserve">         Za pronajímatele:                                                                         Za nájemce: </w:t>
      </w:r>
    </w:p>
    <w:p w14:paraId="722EA0EF" w14:textId="77777777" w:rsidR="00097807" w:rsidRPr="00097807" w:rsidRDefault="00097807" w:rsidP="00AE426F">
      <w:pPr>
        <w:rPr>
          <w:sz w:val="22"/>
          <w:szCs w:val="22"/>
        </w:rPr>
      </w:pPr>
    </w:p>
    <w:p w14:paraId="01E0DD1A" w14:textId="77777777" w:rsidR="00AE426F" w:rsidRPr="00097807" w:rsidRDefault="00AE426F" w:rsidP="00AE426F">
      <w:pPr>
        <w:rPr>
          <w:sz w:val="22"/>
          <w:szCs w:val="22"/>
        </w:rPr>
      </w:pPr>
    </w:p>
    <w:p w14:paraId="2A8ECDB1" w14:textId="77777777" w:rsidR="00AE426F" w:rsidRPr="00097807" w:rsidRDefault="00AE426F" w:rsidP="00AE426F">
      <w:pPr>
        <w:rPr>
          <w:sz w:val="22"/>
          <w:szCs w:val="22"/>
        </w:rPr>
      </w:pPr>
    </w:p>
    <w:p w14:paraId="4375CF54" w14:textId="77777777" w:rsidR="00AE426F" w:rsidRPr="00097807" w:rsidRDefault="00AE426F" w:rsidP="00AE426F">
      <w:pPr>
        <w:rPr>
          <w:sz w:val="22"/>
          <w:szCs w:val="22"/>
        </w:rPr>
      </w:pPr>
      <w:r w:rsidRPr="00097807">
        <w:rPr>
          <w:sz w:val="22"/>
          <w:szCs w:val="22"/>
        </w:rPr>
        <w:t>------------------------------------                                                   ------------------------------------------</w:t>
      </w:r>
    </w:p>
    <w:p w14:paraId="199F93B3" w14:textId="77777777" w:rsidR="00AE426F" w:rsidRPr="00097807" w:rsidRDefault="00AE426F" w:rsidP="00AE426F">
      <w:pPr>
        <w:rPr>
          <w:sz w:val="22"/>
          <w:szCs w:val="22"/>
        </w:rPr>
      </w:pPr>
      <w:r w:rsidRPr="00097807">
        <w:rPr>
          <w:sz w:val="22"/>
          <w:szCs w:val="22"/>
        </w:rPr>
        <w:t xml:space="preserve">Taťána Hyťhová, </w:t>
      </w:r>
      <w:r w:rsidRPr="00097807">
        <w:rPr>
          <w:sz w:val="22"/>
          <w:szCs w:val="22"/>
        </w:rPr>
        <w:tab/>
      </w:r>
      <w:r w:rsidRPr="00097807">
        <w:rPr>
          <w:sz w:val="22"/>
          <w:szCs w:val="22"/>
        </w:rPr>
        <w:tab/>
      </w:r>
      <w:r w:rsidRPr="00097807">
        <w:rPr>
          <w:sz w:val="22"/>
          <w:szCs w:val="22"/>
        </w:rPr>
        <w:tab/>
      </w:r>
      <w:r w:rsidRPr="00097807">
        <w:rPr>
          <w:sz w:val="22"/>
          <w:szCs w:val="22"/>
        </w:rPr>
        <w:tab/>
      </w:r>
      <w:r w:rsidRPr="00097807">
        <w:rPr>
          <w:sz w:val="22"/>
          <w:szCs w:val="22"/>
        </w:rPr>
        <w:tab/>
      </w:r>
      <w:r w:rsidRPr="00097807">
        <w:rPr>
          <w:sz w:val="22"/>
          <w:szCs w:val="22"/>
        </w:rPr>
        <w:tab/>
        <w:t>Ing. Arch. Hynek Gloser, Ph.D.</w:t>
      </w:r>
    </w:p>
    <w:p w14:paraId="19F1E6C3" w14:textId="77777777" w:rsidR="00AE426F" w:rsidRPr="00097807" w:rsidRDefault="00AE426F" w:rsidP="00AE426F">
      <w:pPr>
        <w:rPr>
          <w:sz w:val="22"/>
          <w:szCs w:val="22"/>
        </w:rPr>
      </w:pPr>
      <w:r w:rsidRPr="00097807">
        <w:rPr>
          <w:sz w:val="22"/>
          <w:szCs w:val="22"/>
        </w:rPr>
        <w:t xml:space="preserve">Jednatel společnosti </w:t>
      </w:r>
      <w:r w:rsidRPr="00097807">
        <w:rPr>
          <w:b/>
          <w:sz w:val="22"/>
          <w:szCs w:val="22"/>
        </w:rPr>
        <w:t>Františkánská 8</w:t>
      </w:r>
      <w:r w:rsidRPr="00097807">
        <w:rPr>
          <w:color w:val="000000"/>
          <w:sz w:val="22"/>
          <w:szCs w:val="22"/>
        </w:rPr>
        <w:t xml:space="preserve">, </w:t>
      </w:r>
      <w:proofErr w:type="spellStart"/>
      <w:r w:rsidRPr="00097807">
        <w:rPr>
          <w:color w:val="000000"/>
          <w:sz w:val="22"/>
          <w:szCs w:val="22"/>
        </w:rPr>
        <w:t>s.r.o</w:t>
      </w:r>
      <w:proofErr w:type="spellEnd"/>
      <w:r w:rsidRPr="00097807">
        <w:rPr>
          <w:color w:val="000000"/>
          <w:sz w:val="22"/>
          <w:szCs w:val="22"/>
        </w:rPr>
        <w:tab/>
      </w:r>
      <w:r w:rsidRPr="00097807">
        <w:rPr>
          <w:color w:val="000000"/>
          <w:sz w:val="22"/>
          <w:szCs w:val="22"/>
        </w:rPr>
        <w:tab/>
      </w:r>
      <w:r w:rsidRPr="00097807">
        <w:rPr>
          <w:color w:val="000000"/>
          <w:sz w:val="22"/>
          <w:szCs w:val="22"/>
        </w:rPr>
        <w:tab/>
        <w:t>jednatel Kulturní centrum Plzeňského kraje s.r.o.</w:t>
      </w:r>
    </w:p>
    <w:p w14:paraId="702E8B2C" w14:textId="77777777" w:rsidR="00AE426F" w:rsidRPr="00097807" w:rsidRDefault="00AE426F" w:rsidP="00AE426F">
      <w:pPr>
        <w:rPr>
          <w:sz w:val="22"/>
          <w:szCs w:val="22"/>
        </w:rPr>
      </w:pPr>
      <w:r w:rsidRPr="00097807">
        <w:rPr>
          <w:sz w:val="22"/>
          <w:szCs w:val="22"/>
        </w:rPr>
        <w:t xml:space="preserve">                                                                                                   </w:t>
      </w:r>
    </w:p>
    <w:p w14:paraId="449E0A00" w14:textId="77777777" w:rsidR="00AE426F" w:rsidRPr="00097807" w:rsidRDefault="00AE426F" w:rsidP="00AE426F">
      <w:pPr>
        <w:rPr>
          <w:sz w:val="22"/>
          <w:szCs w:val="22"/>
        </w:rPr>
      </w:pPr>
    </w:p>
    <w:p w14:paraId="7DF274F1" w14:textId="77777777" w:rsidR="00AE426F" w:rsidRPr="00097807" w:rsidRDefault="00AE426F" w:rsidP="00AE426F">
      <w:pPr>
        <w:rPr>
          <w:sz w:val="22"/>
          <w:szCs w:val="22"/>
        </w:rPr>
      </w:pPr>
    </w:p>
    <w:p w14:paraId="597D44AD" w14:textId="77777777" w:rsidR="00AE426F" w:rsidRPr="00097807" w:rsidRDefault="00AE426F" w:rsidP="00AE426F">
      <w:pPr>
        <w:rPr>
          <w:sz w:val="22"/>
          <w:szCs w:val="22"/>
        </w:rPr>
      </w:pPr>
    </w:p>
    <w:p w14:paraId="35C075E4" w14:textId="77777777" w:rsidR="00AE426F" w:rsidRPr="00097807" w:rsidRDefault="00AE426F" w:rsidP="00AE426F">
      <w:pPr>
        <w:rPr>
          <w:sz w:val="22"/>
          <w:szCs w:val="22"/>
        </w:rPr>
      </w:pPr>
      <w:r w:rsidRPr="00097807">
        <w:rPr>
          <w:sz w:val="22"/>
          <w:szCs w:val="22"/>
        </w:rPr>
        <w:t>Přílohy:</w:t>
      </w:r>
    </w:p>
    <w:p w14:paraId="33778BE3" w14:textId="77777777" w:rsidR="00AE426F" w:rsidRPr="00097807" w:rsidRDefault="00AE426F" w:rsidP="00AE426F">
      <w:pPr>
        <w:rPr>
          <w:sz w:val="22"/>
          <w:szCs w:val="22"/>
        </w:rPr>
      </w:pPr>
      <w:r w:rsidRPr="00097807">
        <w:rPr>
          <w:sz w:val="22"/>
          <w:szCs w:val="22"/>
        </w:rPr>
        <w:t xml:space="preserve">             </w:t>
      </w:r>
    </w:p>
    <w:p w14:paraId="0C3E5810" w14:textId="77777777" w:rsidR="00AE426F" w:rsidRPr="00097807" w:rsidRDefault="00097807" w:rsidP="00AE426F">
      <w:pPr>
        <w:rPr>
          <w:sz w:val="22"/>
          <w:szCs w:val="22"/>
        </w:rPr>
      </w:pPr>
      <w:r w:rsidRPr="00097807">
        <w:rPr>
          <w:sz w:val="22"/>
          <w:szCs w:val="22"/>
        </w:rPr>
        <w:t xml:space="preserve">             F</w:t>
      </w:r>
      <w:r w:rsidR="00AE426F" w:rsidRPr="00097807">
        <w:rPr>
          <w:sz w:val="22"/>
          <w:szCs w:val="22"/>
        </w:rPr>
        <w:t>otodokumentace</w:t>
      </w:r>
    </w:p>
    <w:p w14:paraId="4EC5140F" w14:textId="77777777" w:rsidR="00AE426F" w:rsidRPr="00097807" w:rsidRDefault="00097807" w:rsidP="00AE426F">
      <w:pPr>
        <w:ind w:firstLine="708"/>
        <w:rPr>
          <w:sz w:val="22"/>
          <w:szCs w:val="22"/>
        </w:rPr>
      </w:pPr>
      <w:r w:rsidRPr="00097807">
        <w:rPr>
          <w:sz w:val="22"/>
          <w:szCs w:val="22"/>
        </w:rPr>
        <w:t>P</w:t>
      </w:r>
      <w:r w:rsidR="00AE426F" w:rsidRPr="00097807">
        <w:rPr>
          <w:sz w:val="22"/>
          <w:szCs w:val="22"/>
        </w:rPr>
        <w:t>ředávací protokol – přiložený po předání bytu</w:t>
      </w:r>
    </w:p>
    <w:p w14:paraId="799F70C4" w14:textId="77777777" w:rsidR="00AE426F" w:rsidRPr="00097807" w:rsidRDefault="00AE426F" w:rsidP="00AE426F">
      <w:pPr>
        <w:ind w:firstLine="708"/>
        <w:rPr>
          <w:sz w:val="22"/>
          <w:szCs w:val="22"/>
        </w:rPr>
      </w:pPr>
      <w:r w:rsidRPr="00097807">
        <w:rPr>
          <w:sz w:val="22"/>
          <w:szCs w:val="22"/>
        </w:rPr>
        <w:t>PENB</w:t>
      </w:r>
    </w:p>
    <w:p w14:paraId="74B60FED" w14:textId="77777777" w:rsidR="00AE426F" w:rsidRPr="00097807" w:rsidRDefault="00AE426F" w:rsidP="00AE426F"/>
    <w:p w14:paraId="078DF9B4" w14:textId="77777777" w:rsidR="00AE426F" w:rsidRPr="00097807" w:rsidRDefault="00AE426F" w:rsidP="00AE426F"/>
    <w:p w14:paraId="6CB11294" w14:textId="77777777" w:rsidR="00AE426F" w:rsidRPr="00097807" w:rsidRDefault="00AE426F" w:rsidP="00AE426F"/>
    <w:p w14:paraId="6022ADB3" w14:textId="77777777" w:rsidR="00042156" w:rsidRPr="00097807" w:rsidRDefault="00271E61"/>
    <w:sectPr w:rsidR="00042156" w:rsidRPr="00097807" w:rsidSect="009E6029">
      <w:footerReference w:type="default" r:id="rId8"/>
      <w:footerReference w:type="first" r:id="rId9"/>
      <w:pgSz w:w="11906" w:h="16838" w:code="9"/>
      <w:pgMar w:top="1276" w:right="539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2C268" w14:textId="77777777" w:rsidR="00271E61" w:rsidRDefault="00271E61">
      <w:r>
        <w:separator/>
      </w:r>
    </w:p>
  </w:endnote>
  <w:endnote w:type="continuationSeparator" w:id="0">
    <w:p w14:paraId="1A470A1F" w14:textId="77777777" w:rsidR="00271E61" w:rsidRDefault="0027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EC73C" w14:textId="77777777" w:rsidR="006D5D68" w:rsidRPr="00030EF2" w:rsidRDefault="006D5DA2">
    <w:pPr>
      <w:pStyle w:val="Zpat"/>
      <w:rPr>
        <w:rFonts w:ascii="Arial" w:hAnsi="Arial" w:cs="Arial"/>
        <w:sz w:val="16"/>
        <w:szCs w:val="16"/>
      </w:rPr>
    </w:pPr>
    <w:r w:rsidRPr="00030EF2">
      <w:rPr>
        <w:rFonts w:ascii="Arial" w:hAnsi="Arial" w:cs="Arial"/>
        <w:sz w:val="16"/>
        <w:szCs w:val="16"/>
      </w:rPr>
      <w:tab/>
    </w:r>
    <w:r w:rsidRPr="00030EF2">
      <w:rPr>
        <w:rFonts w:ascii="Arial" w:hAnsi="Arial" w:cs="Arial"/>
        <w:sz w:val="16"/>
        <w:szCs w:val="16"/>
      </w:rPr>
      <w:tab/>
    </w:r>
    <w:r w:rsidRPr="00030EF2">
      <w:rPr>
        <w:rFonts w:ascii="Arial" w:hAnsi="Arial" w:cs="Arial"/>
        <w:sz w:val="16"/>
        <w:szCs w:val="16"/>
      </w:rPr>
      <w:tab/>
    </w:r>
    <w:r w:rsidRPr="00030EF2">
      <w:rPr>
        <w:rStyle w:val="slostrnky"/>
        <w:rFonts w:ascii="Arial" w:hAnsi="Arial" w:cs="Arial"/>
        <w:sz w:val="16"/>
        <w:szCs w:val="16"/>
      </w:rPr>
      <w:fldChar w:fldCharType="begin"/>
    </w:r>
    <w:r w:rsidRPr="00030EF2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030EF2">
      <w:rPr>
        <w:rStyle w:val="slostrnky"/>
        <w:rFonts w:ascii="Arial" w:hAnsi="Arial" w:cs="Arial"/>
        <w:sz w:val="16"/>
        <w:szCs w:val="16"/>
      </w:rPr>
      <w:fldChar w:fldCharType="separate"/>
    </w:r>
    <w:r w:rsidR="003140EF">
      <w:rPr>
        <w:rStyle w:val="slostrnky"/>
        <w:rFonts w:ascii="Arial" w:hAnsi="Arial" w:cs="Arial"/>
        <w:noProof/>
        <w:sz w:val="16"/>
        <w:szCs w:val="16"/>
      </w:rPr>
      <w:t>2</w:t>
    </w:r>
    <w:r w:rsidRPr="00030EF2">
      <w:rPr>
        <w:rStyle w:val="slostrnky"/>
        <w:rFonts w:ascii="Arial" w:hAnsi="Arial" w:cs="Arial"/>
        <w:sz w:val="16"/>
        <w:szCs w:val="16"/>
      </w:rPr>
      <w:fldChar w:fldCharType="end"/>
    </w:r>
    <w:r w:rsidRPr="00030EF2">
      <w:rPr>
        <w:rStyle w:val="slostrnky"/>
        <w:rFonts w:ascii="Arial" w:hAnsi="Arial" w:cs="Arial"/>
        <w:sz w:val="16"/>
        <w:szCs w:val="16"/>
      </w:rPr>
      <w:t>/</w:t>
    </w:r>
    <w:r w:rsidRPr="00030EF2">
      <w:rPr>
        <w:rStyle w:val="slostrnky"/>
        <w:rFonts w:ascii="Arial" w:hAnsi="Arial" w:cs="Arial"/>
        <w:sz w:val="16"/>
        <w:szCs w:val="16"/>
      </w:rPr>
      <w:fldChar w:fldCharType="begin"/>
    </w:r>
    <w:r w:rsidRPr="00030EF2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Pr="00030EF2">
      <w:rPr>
        <w:rStyle w:val="slostrnky"/>
        <w:rFonts w:ascii="Arial" w:hAnsi="Arial" w:cs="Arial"/>
        <w:sz w:val="16"/>
        <w:szCs w:val="16"/>
      </w:rPr>
      <w:fldChar w:fldCharType="separate"/>
    </w:r>
    <w:r w:rsidR="003140EF">
      <w:rPr>
        <w:rStyle w:val="slostrnky"/>
        <w:rFonts w:ascii="Arial" w:hAnsi="Arial" w:cs="Arial"/>
        <w:noProof/>
        <w:sz w:val="16"/>
        <w:szCs w:val="16"/>
      </w:rPr>
      <w:t>2</w:t>
    </w:r>
    <w:r w:rsidRPr="00030EF2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B3FBE" w14:textId="77777777" w:rsidR="006D5D68" w:rsidRDefault="00271E61" w:rsidP="009E03F4">
    <w:pPr>
      <w:pStyle w:val="Zhlav"/>
    </w:pPr>
  </w:p>
  <w:p w14:paraId="35F929A6" w14:textId="77777777" w:rsidR="006D5D68" w:rsidRPr="00F34B88" w:rsidRDefault="006D5DA2" w:rsidP="009E03F4">
    <w:pPr>
      <w:pStyle w:val="Zpat"/>
    </w:pPr>
    <w:r w:rsidRPr="00030EF2">
      <w:rPr>
        <w:rFonts w:ascii="Arial" w:hAnsi="Arial" w:cs="Arial"/>
        <w:sz w:val="16"/>
        <w:szCs w:val="16"/>
      </w:rPr>
      <w:tab/>
    </w:r>
    <w:r w:rsidRPr="00030EF2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4C55D" w14:textId="77777777" w:rsidR="00271E61" w:rsidRDefault="00271E61">
      <w:r>
        <w:separator/>
      </w:r>
    </w:p>
  </w:footnote>
  <w:footnote w:type="continuationSeparator" w:id="0">
    <w:p w14:paraId="6F5D0FD8" w14:textId="77777777" w:rsidR="00271E61" w:rsidRDefault="00271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91BD7"/>
    <w:multiLevelType w:val="multilevel"/>
    <w:tmpl w:val="9620ADC6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lvlText w:val="(%4)."/>
      <w:lvlJc w:val="left"/>
      <w:pPr>
        <w:tabs>
          <w:tab w:val="num" w:pos="864"/>
        </w:tabs>
        <w:ind w:left="2552" w:hanging="851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4E973FD4"/>
    <w:multiLevelType w:val="multilevel"/>
    <w:tmpl w:val="8AC2D788"/>
    <w:lvl w:ilvl="0">
      <w:start w:val="1"/>
      <w:numFmt w:val="upperRoman"/>
      <w:pStyle w:val="Nadpislnku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NormlnS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lvlText w:val="(%4)."/>
      <w:lvlJc w:val="left"/>
      <w:pPr>
        <w:tabs>
          <w:tab w:val="num" w:pos="864"/>
        </w:tabs>
        <w:ind w:left="2552" w:hanging="851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8"/>
    </w:lvlOverride>
  </w:num>
  <w:num w:numId="4">
    <w:abstractNumId w:val="1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6F"/>
    <w:rsid w:val="000111E8"/>
    <w:rsid w:val="00097807"/>
    <w:rsid w:val="00162291"/>
    <w:rsid w:val="00271E61"/>
    <w:rsid w:val="003140EF"/>
    <w:rsid w:val="006D5DA2"/>
    <w:rsid w:val="006F3493"/>
    <w:rsid w:val="00787D53"/>
    <w:rsid w:val="0097266D"/>
    <w:rsid w:val="0097555C"/>
    <w:rsid w:val="009B6016"/>
    <w:rsid w:val="00AE426F"/>
    <w:rsid w:val="00BA33E5"/>
    <w:rsid w:val="00D6008D"/>
    <w:rsid w:val="00DD1257"/>
    <w:rsid w:val="00E6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120E"/>
  <w15:chartTrackingRefBased/>
  <w15:docId w15:val="{ED0CBBFA-A127-4598-9D2A-9B8F0F06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4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mlouvy">
    <w:name w:val="Nadpis smlouvy"/>
    <w:basedOn w:val="Normln"/>
    <w:next w:val="NormlnSpodnadpisem"/>
    <w:rsid w:val="00AE426F"/>
    <w:pPr>
      <w:keepNext/>
      <w:spacing w:before="120" w:after="240"/>
      <w:jc w:val="center"/>
    </w:pPr>
    <w:rPr>
      <w:rFonts w:ascii="Arial" w:hAnsi="Arial"/>
      <w:b/>
      <w:caps/>
      <w:sz w:val="32"/>
    </w:rPr>
  </w:style>
  <w:style w:type="paragraph" w:customStyle="1" w:styleId="NormlnSpodnadpisem">
    <w:name w:val="Normální ČS pod nadpisem"/>
    <w:basedOn w:val="Normln"/>
    <w:next w:val="NormlnS"/>
    <w:rsid w:val="00AE426F"/>
    <w:pPr>
      <w:keepNext/>
      <w:spacing w:after="120"/>
      <w:jc w:val="center"/>
    </w:pPr>
    <w:rPr>
      <w:rFonts w:ascii="Arial" w:hAnsi="Arial"/>
      <w:sz w:val="18"/>
    </w:rPr>
  </w:style>
  <w:style w:type="paragraph" w:customStyle="1" w:styleId="Nadpislnku">
    <w:name w:val="Nadpis článku"/>
    <w:basedOn w:val="Normln"/>
    <w:next w:val="NormlnS"/>
    <w:rsid w:val="00AE426F"/>
    <w:pPr>
      <w:keepNext/>
      <w:numPr>
        <w:numId w:val="1"/>
      </w:numPr>
      <w:spacing w:before="240" w:after="240"/>
      <w:jc w:val="center"/>
    </w:pPr>
    <w:rPr>
      <w:rFonts w:ascii="Arial" w:hAnsi="Arial"/>
      <w:b/>
      <w:sz w:val="18"/>
    </w:rPr>
  </w:style>
  <w:style w:type="paragraph" w:customStyle="1" w:styleId="NormlnS">
    <w:name w:val="Normální ČS"/>
    <w:basedOn w:val="Normln"/>
    <w:rsid w:val="00AE426F"/>
    <w:pPr>
      <w:keepNext/>
      <w:numPr>
        <w:ilvl w:val="1"/>
        <w:numId w:val="1"/>
      </w:numPr>
      <w:spacing w:after="120"/>
      <w:jc w:val="both"/>
    </w:pPr>
    <w:rPr>
      <w:rFonts w:ascii="Arial" w:hAnsi="Arial"/>
      <w:sz w:val="18"/>
    </w:rPr>
  </w:style>
  <w:style w:type="paragraph" w:styleId="Zhlav">
    <w:name w:val="header"/>
    <w:basedOn w:val="Normln"/>
    <w:link w:val="ZhlavChar"/>
    <w:rsid w:val="00AE42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E42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AE42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E426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E426F"/>
  </w:style>
  <w:style w:type="character" w:styleId="Hypertextovodkaz">
    <w:name w:val="Hyperlink"/>
    <w:rsid w:val="00AE426F"/>
    <w:rPr>
      <w:color w:val="0563C1"/>
      <w:u w:val="single"/>
    </w:rPr>
  </w:style>
  <w:style w:type="paragraph" w:customStyle="1" w:styleId="Text">
    <w:name w:val="Text"/>
    <w:basedOn w:val="Normln"/>
    <w:rsid w:val="00AE426F"/>
    <w:pPr>
      <w:overflowPunct w:val="0"/>
      <w:autoSpaceDE w:val="0"/>
      <w:autoSpaceDN w:val="0"/>
      <w:adjustRightInd w:val="0"/>
      <w:spacing w:after="240"/>
      <w:ind w:firstLine="144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rantiskanska8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Pelcová</dc:creator>
  <cp:keywords/>
  <dc:description/>
  <cp:lastModifiedBy>Pelcová</cp:lastModifiedBy>
  <cp:revision>2</cp:revision>
  <dcterms:created xsi:type="dcterms:W3CDTF">2023-04-12T14:40:00Z</dcterms:created>
  <dcterms:modified xsi:type="dcterms:W3CDTF">2023-04-12T14:40:00Z</dcterms:modified>
</cp:coreProperties>
</file>