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F88" w:rsidRDefault="00000000">
      <w:pPr>
        <w:spacing w:after="95" w:line="260" w:lineRule="auto"/>
        <w:ind w:left="-5"/>
      </w:pPr>
      <w:r>
        <w:rPr>
          <w:rFonts w:ascii="Courier New" w:eastAsia="Courier New" w:hAnsi="Courier New" w:cs="Courier New"/>
          <w:color w:val="FFFFFF"/>
          <w:sz w:val="8"/>
        </w:rPr>
        <w:t xml:space="preserve">TAGSUBJECT </w:t>
      </w:r>
      <w:proofErr w:type="spellStart"/>
      <w:r>
        <w:rPr>
          <w:rFonts w:ascii="Courier New" w:eastAsia="Courier New" w:hAnsi="Courier New" w:cs="Courier New"/>
          <w:color w:val="FFFFFF"/>
          <w:sz w:val="8"/>
        </w:rPr>
        <w:t>For</w:t>
      </w:r>
      <w:proofErr w:type="spellEnd"/>
      <w:r>
        <w:rPr>
          <w:rFonts w:ascii="Courier New" w:eastAsia="Courier New" w:hAnsi="Courier New" w:cs="Courier New"/>
          <w:color w:val="FFFFFF"/>
          <w:sz w:val="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FFFFFF"/>
          <w:sz w:val="8"/>
        </w:rPr>
        <w:t>Your</w:t>
      </w:r>
      <w:proofErr w:type="spellEnd"/>
      <w:r>
        <w:rPr>
          <w:rFonts w:ascii="Courier New" w:eastAsia="Courier New" w:hAnsi="Courier New" w:cs="Courier New"/>
          <w:color w:val="FFFFFF"/>
          <w:sz w:val="8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8"/>
        </w:rPr>
        <w:t>Review</w:t>
      </w:r>
      <w:proofErr w:type="spellEnd"/>
      <w:r>
        <w:rPr>
          <w:rFonts w:ascii="Courier New" w:eastAsia="Courier New" w:hAnsi="Courier New" w:cs="Courier New"/>
          <w:color w:val="FFFFFF"/>
          <w:sz w:val="8"/>
        </w:rPr>
        <w:t xml:space="preserve"> - </w:t>
      </w:r>
      <w:proofErr w:type="spellStart"/>
      <w:r>
        <w:rPr>
          <w:rFonts w:ascii="Courier New" w:eastAsia="Courier New" w:hAnsi="Courier New" w:cs="Courier New"/>
          <w:color w:val="FFFFFF"/>
          <w:sz w:val="8"/>
        </w:rPr>
        <w:t>Purchase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FFFFFF"/>
          <w:sz w:val="8"/>
        </w:rPr>
        <w:t>Order</w:t>
      </w:r>
      <w:proofErr w:type="spellEnd"/>
      <w:r>
        <w:rPr>
          <w:rFonts w:ascii="Courier New" w:eastAsia="Courier New" w:hAnsi="Courier New" w:cs="Courier New"/>
          <w:color w:val="FFFFFF"/>
          <w:sz w:val="8"/>
        </w:rPr>
        <w:t xml:space="preserve"> 295529080,0</w:t>
      </w:r>
    </w:p>
    <w:p w:rsidR="00AF5F88" w:rsidRDefault="00000000">
      <w:pPr>
        <w:spacing w:after="202" w:line="260" w:lineRule="auto"/>
        <w:ind w:left="-5"/>
      </w:pPr>
      <w:r>
        <w:rPr>
          <w:rFonts w:ascii="Courier New" w:eastAsia="Courier New" w:hAnsi="Courier New" w:cs="Courier New"/>
          <w:color w:val="FFFFFF"/>
          <w:sz w:val="8"/>
        </w:rPr>
        <w:t>TAGMAIL PO_M 295529080 1 US 295529080 fisera@gli.cas.cz rina.campbell@sgs.com za.procurement@sgs.com 427793321 76230 #</w:t>
      </w:r>
    </w:p>
    <w:p w:rsidR="00AF5F88" w:rsidRDefault="00000000">
      <w:pPr>
        <w:spacing w:after="0" w:line="259" w:lineRule="auto"/>
        <w:ind w:left="80" w:right="56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18761</wp:posOffset>
            </wp:positionV>
            <wp:extent cx="1714500" cy="844296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2"/>
        </w:rPr>
        <w:t>Purchase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Order</w:t>
      </w:r>
      <w:proofErr w:type="spellEnd"/>
      <w:r>
        <w:rPr>
          <w:b/>
          <w:sz w:val="22"/>
        </w:rPr>
        <w:t xml:space="preserve"> #295529080</w:t>
      </w:r>
    </w:p>
    <w:p w:rsidR="00AF5F88" w:rsidRDefault="00000000">
      <w:pPr>
        <w:spacing w:after="0" w:line="259" w:lineRule="auto"/>
        <w:ind w:left="70" w:right="1503" w:firstLine="0"/>
        <w:jc w:val="right"/>
      </w:pPr>
      <w:r>
        <w:rPr>
          <w:b/>
        </w:rPr>
        <w:t xml:space="preserve">PO </w:t>
      </w:r>
      <w:proofErr w:type="spellStart"/>
      <w:r>
        <w:rPr>
          <w:b/>
        </w:rPr>
        <w:t>Revision</w:t>
      </w:r>
      <w:proofErr w:type="spellEnd"/>
      <w:r>
        <w:rPr>
          <w:b/>
        </w:rPr>
        <w:t xml:space="preserve"> #: 0</w:t>
      </w:r>
    </w:p>
    <w:p w:rsidR="00AF5F88" w:rsidRDefault="00000000">
      <w:pPr>
        <w:spacing w:after="78" w:line="259" w:lineRule="auto"/>
        <w:ind w:left="9" w:right="372" w:firstLine="600"/>
      </w:pPr>
      <w:proofErr w:type="spellStart"/>
      <w:r>
        <w:rPr>
          <w:b/>
          <w:sz w:val="18"/>
        </w:rPr>
        <w:t>Date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Issued</w:t>
      </w:r>
      <w:proofErr w:type="spellEnd"/>
      <w:r>
        <w:rPr>
          <w:b/>
          <w:sz w:val="18"/>
        </w:rPr>
        <w:t xml:space="preserve">: </w:t>
      </w:r>
      <w:r>
        <w:rPr>
          <w:sz w:val="18"/>
        </w:rPr>
        <w:t xml:space="preserve">18-MAY-23 </w:t>
      </w:r>
      <w:r>
        <w:rPr>
          <w:b/>
          <w:sz w:val="18"/>
        </w:rPr>
        <w:t xml:space="preserve">Last </w:t>
      </w:r>
      <w:proofErr w:type="spellStart"/>
      <w:r>
        <w:rPr>
          <w:b/>
          <w:sz w:val="18"/>
        </w:rPr>
        <w:t>Revision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Date</w:t>
      </w:r>
      <w:proofErr w:type="spellEnd"/>
      <w:r>
        <w:rPr>
          <w:b/>
          <w:sz w:val="18"/>
        </w:rPr>
        <w:t>:</w:t>
      </w:r>
    </w:p>
    <w:p w:rsidR="00AF5F88" w:rsidRDefault="00000000">
      <w:pPr>
        <w:spacing w:after="172" w:line="259" w:lineRule="auto"/>
        <w:ind w:left="70" w:right="1231" w:firstLine="0"/>
        <w:jc w:val="right"/>
      </w:pPr>
      <w:proofErr w:type="spellStart"/>
      <w:r>
        <w:rPr>
          <w:b/>
          <w:sz w:val="18"/>
        </w:rPr>
        <w:t>Page</w:t>
      </w:r>
      <w:proofErr w:type="spellEnd"/>
      <w:r>
        <w:rPr>
          <w:b/>
          <w:sz w:val="18"/>
        </w:rPr>
        <w:t xml:space="preserve">: </w:t>
      </w:r>
      <w:r>
        <w:rPr>
          <w:sz w:val="22"/>
        </w:rPr>
        <w:t>1</w:t>
      </w:r>
      <w:r>
        <w:rPr>
          <w:sz w:val="18"/>
        </w:rPr>
        <w:t xml:space="preserve"> / </w:t>
      </w:r>
      <w:r>
        <w:rPr>
          <w:sz w:val="22"/>
        </w:rPr>
        <w:t xml:space="preserve">1         </w:t>
      </w:r>
    </w:p>
    <w:p w:rsidR="00AF5F88" w:rsidRDefault="00000000">
      <w:pPr>
        <w:pStyle w:val="Nadpis1"/>
      </w:pPr>
      <w:r>
        <w:t>PURCHASE ORDER</w:t>
      </w:r>
    </w:p>
    <w:p w:rsidR="00AF5F88" w:rsidRDefault="00000000">
      <w:pPr>
        <w:tabs>
          <w:tab w:val="center" w:pos="3168"/>
          <w:tab w:val="center" w:pos="92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To: </w:t>
      </w:r>
      <w:r>
        <w:t xml:space="preserve">INSTITUTE OF GEOLOGY OF THE CZECH </w:t>
      </w:r>
      <w:r>
        <w:tab/>
      </w:r>
      <w:r>
        <w:rPr>
          <w:b/>
        </w:rPr>
        <w:t xml:space="preserve">Bill To: </w:t>
      </w:r>
      <w:r>
        <w:t xml:space="preserve">Huawei Office Park </w:t>
      </w:r>
      <w:proofErr w:type="spellStart"/>
      <w:r>
        <w:t>Building</w:t>
      </w:r>
      <w:proofErr w:type="spellEnd"/>
      <w:r>
        <w:t xml:space="preserve"> 1, Western </w:t>
      </w:r>
    </w:p>
    <w:p w:rsidR="00AF5F88" w:rsidRDefault="00000000">
      <w:pPr>
        <w:tabs>
          <w:tab w:val="center" w:pos="2572"/>
          <w:tab w:val="center" w:pos="850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ACADEMY OF SCIENCES</w:t>
      </w:r>
      <w:r>
        <w:tab/>
      </w:r>
      <w:proofErr w:type="spellStart"/>
      <w:r>
        <w:t>Service</w:t>
      </w:r>
      <w:proofErr w:type="spellEnd"/>
      <w:r>
        <w:t xml:space="preserve"> </w:t>
      </w:r>
      <w:proofErr w:type="spellStart"/>
      <w:r>
        <w:t>Road</w:t>
      </w:r>
      <w:proofErr w:type="spellEnd"/>
    </w:p>
    <w:p w:rsidR="00AF5F88" w:rsidRDefault="00000000">
      <w:pPr>
        <w:tabs>
          <w:tab w:val="center" w:pos="2184"/>
          <w:tab w:val="center" w:pos="913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ROZVOJOVA 269</w:t>
      </w:r>
      <w:r>
        <w:tab/>
      </w:r>
      <w:proofErr w:type="spellStart"/>
      <w:r>
        <w:t>Woodmead</w:t>
      </w:r>
      <w:proofErr w:type="spellEnd"/>
      <w:r>
        <w:t xml:space="preserve">, </w:t>
      </w:r>
      <w:proofErr w:type="spellStart"/>
      <w:r>
        <w:t>Gauteng</w:t>
      </w:r>
      <w:proofErr w:type="spellEnd"/>
      <w:r>
        <w:t>, 2191</w:t>
      </w:r>
    </w:p>
    <w:p w:rsidR="00AF5F88" w:rsidRDefault="00000000">
      <w:pPr>
        <w:spacing w:line="360" w:lineRule="auto"/>
        <w:ind w:left="1383" w:right="8634"/>
      </w:pPr>
      <w:r>
        <w:t xml:space="preserve">16500 PRAHA Czech Republic </w:t>
      </w:r>
    </w:p>
    <w:p w:rsidR="00AF5F88" w:rsidRDefault="00000000">
      <w:pPr>
        <w:spacing w:after="0" w:line="259" w:lineRule="auto"/>
        <w:ind w:left="0" w:right="277" w:firstLine="0"/>
        <w:jc w:val="right"/>
      </w:pPr>
      <w:proofErr w:type="spellStart"/>
      <w:r>
        <w:rPr>
          <w:b/>
        </w:rPr>
        <w:t>Ship</w:t>
      </w:r>
      <w:proofErr w:type="spellEnd"/>
      <w:r>
        <w:rPr>
          <w:b/>
        </w:rPr>
        <w:t xml:space="preserve"> To: </w:t>
      </w:r>
      <w:proofErr w:type="spellStart"/>
      <w:r>
        <w:t>Portion</w:t>
      </w:r>
      <w:proofErr w:type="spellEnd"/>
      <w:r>
        <w:t xml:space="preserve"> 11 Somerset Office Park, </w:t>
      </w:r>
      <w:proofErr w:type="spellStart"/>
      <w:r>
        <w:t>Libertas</w:t>
      </w:r>
      <w:proofErr w:type="spellEnd"/>
      <w:r>
        <w:t xml:space="preserve"> </w:t>
      </w:r>
    </w:p>
    <w:p w:rsidR="00AF5F88" w:rsidRDefault="00000000">
      <w:pPr>
        <w:ind w:left="7919"/>
      </w:pPr>
      <w:proofErr w:type="spellStart"/>
      <w:r>
        <w:t>Road</w:t>
      </w:r>
      <w:proofErr w:type="spellEnd"/>
      <w:r>
        <w:t xml:space="preserve">, </w:t>
      </w:r>
      <w:proofErr w:type="spellStart"/>
      <w:r>
        <w:t>Bryanston</w:t>
      </w:r>
      <w:proofErr w:type="spellEnd"/>
      <w:r>
        <w:t>, 2021</w:t>
      </w:r>
    </w:p>
    <w:p w:rsidR="00AF5F88" w:rsidRDefault="00000000">
      <w:pPr>
        <w:spacing w:after="40" w:line="259" w:lineRule="auto"/>
        <w:ind w:left="4854"/>
        <w:jc w:val="center"/>
      </w:pPr>
      <w:proofErr w:type="spellStart"/>
      <w:r>
        <w:t>Bryanston</w:t>
      </w:r>
      <w:proofErr w:type="spellEnd"/>
    </w:p>
    <w:p w:rsidR="00AF5F88" w:rsidRDefault="00000000">
      <w:pPr>
        <w:tabs>
          <w:tab w:val="center" w:pos="2532"/>
          <w:tab w:val="center" w:pos="7758"/>
        </w:tabs>
        <w:spacing w:after="4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Vendor #:</w:t>
      </w:r>
      <w:r>
        <w:tab/>
      </w:r>
      <w:proofErr w:type="spellStart"/>
      <w:r>
        <w:rPr>
          <w:b/>
        </w:rPr>
        <w:t>Payment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Terms</w:t>
      </w:r>
      <w:proofErr w:type="spellEnd"/>
      <w:r>
        <w:rPr>
          <w:b/>
        </w:rPr>
        <w:t xml:space="preserve">: </w:t>
      </w:r>
      <w:proofErr w:type="spellStart"/>
      <w:r>
        <w:t>Due</w:t>
      </w:r>
      <w:proofErr w:type="spellEnd"/>
      <w:r>
        <w:t xml:space="preserve"> in 60 </w:t>
      </w:r>
      <w:proofErr w:type="spellStart"/>
      <w:r>
        <w:t>days</w:t>
      </w:r>
      <w:proofErr w:type="spellEnd"/>
    </w:p>
    <w:p w:rsidR="00AF5F88" w:rsidRDefault="00000000" w:rsidP="00B8029B">
      <w:pPr>
        <w:spacing w:after="0" w:line="364" w:lineRule="auto"/>
        <w:ind w:left="1182" w:right="2855" w:firstLine="5683"/>
      </w:pPr>
      <w:proofErr w:type="spellStart"/>
      <w:r>
        <w:rPr>
          <w:b/>
        </w:rPr>
        <w:t>Currency</w:t>
      </w:r>
      <w:proofErr w:type="spellEnd"/>
      <w:r>
        <w:rPr>
          <w:b/>
        </w:rPr>
        <w:t xml:space="preserve">: </w:t>
      </w:r>
      <w:r>
        <w:t xml:space="preserve">USD </w:t>
      </w:r>
      <w:r>
        <w:rPr>
          <w:b/>
        </w:rPr>
        <w:t xml:space="preserve">Vendor </w:t>
      </w:r>
      <w:proofErr w:type="spellStart"/>
      <w:r>
        <w:rPr>
          <w:b/>
        </w:rPr>
        <w:t>Phone</w:t>
      </w:r>
      <w:proofErr w:type="spellEnd"/>
    </w:p>
    <w:p w:rsidR="00AF5F88" w:rsidRDefault="00000000">
      <w:pPr>
        <w:tabs>
          <w:tab w:val="center" w:pos="1329"/>
          <w:tab w:val="center" w:pos="2604"/>
          <w:tab w:val="center" w:pos="5351"/>
          <w:tab w:val="center" w:pos="8647"/>
          <w:tab w:val="center" w:pos="9915"/>
          <w:tab w:val="right" w:pos="11874"/>
        </w:tabs>
        <w:spacing w:after="0" w:line="259" w:lineRule="auto"/>
        <w:ind w:left="0" w:right="-12" w:firstLine="0"/>
      </w:pPr>
      <w:proofErr w:type="spellStart"/>
      <w:r>
        <w:rPr>
          <w:b/>
          <w:sz w:val="16"/>
        </w:rPr>
        <w:t>Quantity</w:t>
      </w:r>
      <w:proofErr w:type="spellEnd"/>
      <w:r>
        <w:rPr>
          <w:b/>
          <w:sz w:val="16"/>
        </w:rPr>
        <w:tab/>
      </w:r>
      <w:r>
        <w:rPr>
          <w:b/>
          <w:sz w:val="18"/>
        </w:rPr>
        <w:t>UOM</w:t>
      </w:r>
      <w:r>
        <w:rPr>
          <w:b/>
          <w:sz w:val="18"/>
        </w:rPr>
        <w:tab/>
        <w:t>Vendor Part #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Item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Description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Ship</w:t>
      </w:r>
      <w:proofErr w:type="spellEnd"/>
      <w:r>
        <w:rPr>
          <w:b/>
          <w:sz w:val="18"/>
        </w:rPr>
        <w:t xml:space="preserve"> to 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Need</w:t>
      </w:r>
      <w:proofErr w:type="spellEnd"/>
      <w:r>
        <w:rPr>
          <w:b/>
          <w:sz w:val="18"/>
        </w:rPr>
        <w:t xml:space="preserve"> By </w:t>
      </w:r>
      <w:r>
        <w:rPr>
          <w:b/>
          <w:sz w:val="18"/>
        </w:rPr>
        <w:tab/>
        <w:t xml:space="preserve">Unit </w:t>
      </w:r>
      <w:proofErr w:type="spellStart"/>
      <w:r>
        <w:rPr>
          <w:b/>
          <w:sz w:val="18"/>
        </w:rPr>
        <w:t>Price</w:t>
      </w:r>
      <w:proofErr w:type="spellEnd"/>
      <w:r>
        <w:rPr>
          <w:b/>
          <w:sz w:val="18"/>
        </w:rPr>
        <w:tab/>
      </w:r>
      <w:proofErr w:type="spellStart"/>
      <w:r>
        <w:rPr>
          <w:b/>
          <w:sz w:val="18"/>
        </w:rPr>
        <w:t>Total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Price</w:t>
      </w:r>
      <w:proofErr w:type="spellEnd"/>
    </w:p>
    <w:p w:rsidR="00AF5F88" w:rsidRDefault="00000000">
      <w:pPr>
        <w:tabs>
          <w:tab w:val="center" w:pos="4627"/>
          <w:tab w:val="center" w:pos="8482"/>
        </w:tabs>
        <w:spacing w:after="75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  <w:sz w:val="18"/>
        </w:rPr>
        <w:t>Address</w:t>
      </w:r>
      <w:proofErr w:type="spellEnd"/>
      <w:r>
        <w:rPr>
          <w:b/>
          <w:sz w:val="18"/>
        </w:rPr>
        <w:tab/>
      </w:r>
      <w:proofErr w:type="spellStart"/>
      <w:r>
        <w:rPr>
          <w:b/>
          <w:sz w:val="18"/>
        </w:rPr>
        <w:t>Date</w:t>
      </w:r>
      <w:proofErr w:type="spellEnd"/>
    </w:p>
    <w:tbl>
      <w:tblPr>
        <w:tblStyle w:val="TableGrid"/>
        <w:tblW w:w="11956" w:type="dxa"/>
        <w:tblInd w:w="20" w:type="dxa"/>
        <w:tblCellMar>
          <w:top w:w="135" w:type="dxa"/>
          <w:left w:w="99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991"/>
        <w:gridCol w:w="1009"/>
        <w:gridCol w:w="7475"/>
        <w:gridCol w:w="1454"/>
        <w:gridCol w:w="1027"/>
      </w:tblGrid>
      <w:tr w:rsidR="00AF5F88" w:rsidTr="00B8029B">
        <w:trPr>
          <w:trHeight w:val="1890"/>
        </w:trPr>
        <w:tc>
          <w:tcPr>
            <w:tcW w:w="991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F88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009" w:type="dxa"/>
            <w:tcBorders>
              <w:top w:val="double" w:sz="12" w:space="0" w:color="000000"/>
              <w:left w:val="nil"/>
              <w:bottom w:val="single" w:sz="8" w:space="0" w:color="000000"/>
              <w:right w:val="nil"/>
            </w:tcBorders>
          </w:tcPr>
          <w:p w:rsidR="00AF5F88" w:rsidRDefault="00000000">
            <w:pPr>
              <w:spacing w:after="0" w:line="259" w:lineRule="auto"/>
              <w:ind w:left="32" w:firstLine="0"/>
            </w:pPr>
            <w:proofErr w:type="spellStart"/>
            <w:r>
              <w:rPr>
                <w:sz w:val="16"/>
              </w:rPr>
              <w:t>Each</w:t>
            </w:r>
            <w:proofErr w:type="spellEnd"/>
          </w:p>
        </w:tc>
        <w:tc>
          <w:tcPr>
            <w:tcW w:w="7475" w:type="dxa"/>
            <w:tcBorders>
              <w:top w:val="double" w:sz="12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F5F88" w:rsidRDefault="00000000">
            <w:pPr>
              <w:spacing w:after="116" w:line="238" w:lineRule="auto"/>
              <w:ind w:left="2198" w:firstLine="0"/>
            </w:pPr>
            <w:proofErr w:type="spellStart"/>
            <w:r>
              <w:rPr>
                <w:sz w:val="18"/>
              </w:rPr>
              <w:t>Electron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microprobe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Raman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spectroscopic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19-MAY-23 </w:t>
            </w:r>
            <w:proofErr w:type="spellStart"/>
            <w:r>
              <w:rPr>
                <w:sz w:val="18"/>
              </w:rPr>
              <w:t>analyses</w:t>
            </w:r>
            <w:proofErr w:type="spellEnd"/>
            <w:r>
              <w:rPr>
                <w:sz w:val="18"/>
              </w:rPr>
              <w:t xml:space="preserve"> on REE </w:t>
            </w:r>
            <w:proofErr w:type="spellStart"/>
            <w:r>
              <w:rPr>
                <w:sz w:val="18"/>
              </w:rPr>
              <w:t>ores</w:t>
            </w:r>
            <w:proofErr w:type="spellEnd"/>
          </w:p>
          <w:p w:rsidR="00AF5F88" w:rsidRDefault="00000000">
            <w:pPr>
              <w:spacing w:after="58" w:line="240" w:lineRule="auto"/>
              <w:ind w:left="2198" w:right="18" w:hanging="1112"/>
            </w:pPr>
            <w:proofErr w:type="spellStart"/>
            <w:r>
              <w:rPr>
                <w:b/>
              </w:rPr>
              <w:t>Requestor</w:t>
            </w:r>
            <w:proofErr w:type="spellEnd"/>
            <w:r>
              <w:rPr>
                <w:b/>
              </w:rPr>
              <w:t xml:space="preserve">: </w:t>
            </w:r>
          </w:p>
          <w:p w:rsidR="00AF5F88" w:rsidRDefault="00000000">
            <w:pPr>
              <w:spacing w:after="0" w:line="259" w:lineRule="auto"/>
              <w:ind w:left="1342" w:firstLine="0"/>
            </w:pPr>
            <w:proofErr w:type="spellStart"/>
            <w:r>
              <w:rPr>
                <w:b/>
              </w:rPr>
              <w:t>Ship</w:t>
            </w:r>
            <w:proofErr w:type="spellEnd"/>
            <w:r>
              <w:rPr>
                <w:b/>
              </w:rPr>
              <w:t xml:space="preserve"> To: </w:t>
            </w:r>
            <w:proofErr w:type="spellStart"/>
            <w:r>
              <w:t>Portion</w:t>
            </w:r>
            <w:proofErr w:type="spellEnd"/>
            <w:r>
              <w:t xml:space="preserve"> 11 Somerset Office Park, </w:t>
            </w:r>
            <w:proofErr w:type="spellStart"/>
            <w:r>
              <w:t>Libertas</w:t>
            </w:r>
            <w:proofErr w:type="spellEnd"/>
            <w:r>
              <w:t xml:space="preserve"> </w:t>
            </w:r>
            <w:proofErr w:type="spellStart"/>
            <w:r>
              <w:t>Road</w:t>
            </w:r>
            <w:proofErr w:type="spellEnd"/>
            <w:r>
              <w:t xml:space="preserve">, </w:t>
            </w:r>
          </w:p>
          <w:p w:rsidR="00AF5F88" w:rsidRDefault="00000000">
            <w:pPr>
              <w:spacing w:after="0" w:line="259" w:lineRule="auto"/>
              <w:ind w:left="2198" w:firstLine="0"/>
            </w:pPr>
            <w:proofErr w:type="spellStart"/>
            <w:r>
              <w:t>Bryanston</w:t>
            </w:r>
            <w:proofErr w:type="spellEnd"/>
            <w:r>
              <w:t>, 2021</w:t>
            </w:r>
          </w:p>
          <w:p w:rsidR="00AF5F88" w:rsidRDefault="00000000">
            <w:pPr>
              <w:spacing w:after="0" w:line="259" w:lineRule="auto"/>
              <w:ind w:left="2198" w:firstLine="0"/>
            </w:pPr>
            <w:proofErr w:type="spellStart"/>
            <w:r>
              <w:t>Bryanston</w:t>
            </w:r>
            <w:proofErr w:type="spellEnd"/>
          </w:p>
        </w:tc>
        <w:tc>
          <w:tcPr>
            <w:tcW w:w="1454" w:type="dxa"/>
            <w:tcBorders>
              <w:top w:val="double" w:sz="12" w:space="0" w:color="000000"/>
              <w:left w:val="nil"/>
              <w:bottom w:val="single" w:sz="8" w:space="0" w:color="000000"/>
              <w:right w:val="nil"/>
            </w:tcBorders>
          </w:tcPr>
          <w:p w:rsidR="00AF5F88" w:rsidRDefault="00000000">
            <w:pPr>
              <w:spacing w:after="0" w:line="259" w:lineRule="auto"/>
              <w:ind w:left="132" w:firstLine="0"/>
              <w:jc w:val="center"/>
            </w:pPr>
            <w:r>
              <w:rPr>
                <w:sz w:val="16"/>
              </w:rPr>
              <w:t xml:space="preserve"> 2,850.00</w:t>
            </w:r>
          </w:p>
        </w:tc>
        <w:tc>
          <w:tcPr>
            <w:tcW w:w="1027" w:type="dxa"/>
            <w:tcBorders>
              <w:top w:val="doub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F88" w:rsidRDefault="00000000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 xml:space="preserve"> 2,850.00</w:t>
            </w:r>
          </w:p>
        </w:tc>
      </w:tr>
    </w:tbl>
    <w:tbl>
      <w:tblPr>
        <w:tblStyle w:val="TableGrid"/>
        <w:tblpPr w:vertAnchor="page" w:horzAnchor="page" w:tblpX="728" w:tblpY="10594"/>
        <w:tblOverlap w:val="never"/>
        <w:tblW w:w="8925" w:type="dxa"/>
        <w:tblInd w:w="0" w:type="dxa"/>
        <w:tblCellMar>
          <w:top w:w="14" w:type="dxa"/>
          <w:left w:w="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6771"/>
        <w:gridCol w:w="1386"/>
      </w:tblGrid>
      <w:tr w:rsidR="00B8029B" w:rsidTr="00B8029B">
        <w:trPr>
          <w:trHeight w:val="281"/>
        </w:trPr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8029B" w:rsidRDefault="00B8029B" w:rsidP="00B8029B">
            <w:pPr>
              <w:spacing w:after="160" w:line="259" w:lineRule="auto"/>
              <w:ind w:left="0" w:firstLine="0"/>
            </w:pPr>
          </w:p>
        </w:tc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8029B" w:rsidRDefault="00B8029B" w:rsidP="00B8029B">
            <w:pPr>
              <w:spacing w:after="0" w:line="259" w:lineRule="auto"/>
              <w:ind w:left="0" w:firstLine="0"/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8029B" w:rsidRDefault="00B8029B" w:rsidP="00B8029B">
            <w:pPr>
              <w:spacing w:after="160" w:line="259" w:lineRule="auto"/>
              <w:ind w:left="0" w:firstLine="0"/>
            </w:pPr>
          </w:p>
        </w:tc>
      </w:tr>
      <w:tr w:rsidR="00B8029B" w:rsidTr="00B8029B">
        <w:trPr>
          <w:trHeight w:val="174"/>
        </w:trPr>
        <w:tc>
          <w:tcPr>
            <w:tcW w:w="7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029B" w:rsidRDefault="00B8029B" w:rsidP="00B8029B">
            <w:pPr>
              <w:spacing w:after="160" w:line="259" w:lineRule="auto"/>
              <w:ind w:left="0" w:firstLine="0"/>
            </w:pPr>
          </w:p>
        </w:tc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029B" w:rsidRDefault="00B8029B" w:rsidP="00B8029B">
            <w:pPr>
              <w:spacing w:after="0" w:line="259" w:lineRule="auto"/>
              <w:ind w:left="14" w:firstLine="0"/>
            </w:pPr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Reg</w:t>
            </w:r>
            <w:proofErr w:type="spellEnd"/>
            <w:r>
              <w:rPr>
                <w:sz w:val="14"/>
              </w:rPr>
              <w:t>. No. 4560117428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8029B" w:rsidRDefault="00B8029B" w:rsidP="00B8029B">
            <w:pPr>
              <w:spacing w:after="160" w:line="259" w:lineRule="auto"/>
              <w:ind w:left="0" w:firstLine="0"/>
            </w:pPr>
          </w:p>
        </w:tc>
      </w:tr>
    </w:tbl>
    <w:p w:rsidR="00AF5F88" w:rsidRDefault="00000000">
      <w:pPr>
        <w:tabs>
          <w:tab w:val="center" w:pos="8833"/>
          <w:tab w:val="right" w:pos="11874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  <w:sz w:val="22"/>
        </w:rPr>
        <w:t>Total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Excluding</w:t>
      </w:r>
      <w:proofErr w:type="spellEnd"/>
      <w:r>
        <w:rPr>
          <w:b/>
          <w:sz w:val="22"/>
        </w:rPr>
        <w:t xml:space="preserve"> TAX:</w:t>
      </w:r>
      <w:r>
        <w:rPr>
          <w:b/>
          <w:sz w:val="22"/>
        </w:rPr>
        <w:tab/>
      </w:r>
      <w:r>
        <w:rPr>
          <w:sz w:val="22"/>
        </w:rPr>
        <w:t xml:space="preserve"> 2,850.00</w:t>
      </w:r>
    </w:p>
    <w:tbl>
      <w:tblPr>
        <w:tblStyle w:val="TableGrid"/>
        <w:tblW w:w="11933" w:type="dxa"/>
        <w:tblInd w:w="36" w:type="dxa"/>
        <w:tblCellMar>
          <w:top w:w="43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3"/>
        <w:gridCol w:w="9950"/>
      </w:tblGrid>
      <w:tr w:rsidR="00AF5F88">
        <w:trPr>
          <w:trHeight w:val="990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F88" w:rsidRDefault="00000000">
            <w:pPr>
              <w:spacing w:after="42" w:line="259" w:lineRule="auto"/>
              <w:ind w:left="0" w:firstLine="0"/>
            </w:pPr>
            <w:r>
              <w:rPr>
                <w:b/>
              </w:rPr>
              <w:t xml:space="preserve">SGS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>:</w:t>
            </w:r>
          </w:p>
          <w:p w:rsidR="00AF5F88" w:rsidRDefault="00000000">
            <w:pPr>
              <w:spacing w:after="21" w:line="259" w:lineRule="auto"/>
              <w:ind w:left="0" w:firstLine="0"/>
            </w:pPr>
            <w:r>
              <w:rPr>
                <w:b/>
              </w:rPr>
              <w:t>Direct Line:</w:t>
            </w:r>
          </w:p>
          <w:p w:rsidR="00AF5F8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E-mail:</w:t>
            </w:r>
          </w:p>
        </w:tc>
        <w:tc>
          <w:tcPr>
            <w:tcW w:w="9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F88" w:rsidRDefault="00AF5F88">
            <w:pPr>
              <w:spacing w:after="0" w:line="259" w:lineRule="auto"/>
              <w:ind w:left="762" w:firstLine="0"/>
            </w:pPr>
          </w:p>
        </w:tc>
      </w:tr>
    </w:tbl>
    <w:p w:rsidR="00AF5F88" w:rsidRDefault="00000000">
      <w:pPr>
        <w:ind w:left="35"/>
      </w:pPr>
      <w:proofErr w:type="spellStart"/>
      <w:r>
        <w:t>This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SGS General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and </w:t>
      </w:r>
      <w:proofErr w:type="spellStart"/>
      <w:r>
        <w:t>Services</w:t>
      </w:r>
      <w:proofErr w:type="spellEnd"/>
      <w:r>
        <w:t xml:space="preserve"> and SGS 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request</w:t>
      </w:r>
      <w:proofErr w:type="spellEnd"/>
      <w:r>
        <w:t xml:space="preserve"> and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https://www.sgs.com/en/our-company/about-sgs/suppliers. By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tacitly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by </w:t>
      </w:r>
      <w:proofErr w:type="spellStart"/>
      <w:r>
        <w:t>supplying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received</w:t>
      </w:r>
      <w:proofErr w:type="spellEnd"/>
      <w:r>
        <w:t xml:space="preserve">, </w:t>
      </w:r>
      <w:proofErr w:type="spellStart"/>
      <w:r>
        <w:t>read</w:t>
      </w:r>
      <w:proofErr w:type="spellEnd"/>
      <w:r>
        <w:t xml:space="preserve">, </w:t>
      </w:r>
      <w:proofErr w:type="spellStart"/>
      <w:r>
        <w:t>understood</w:t>
      </w:r>
      <w:proofErr w:type="spellEnd"/>
      <w:r>
        <w:t xml:space="preserve"> and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abovementioned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.                    </w:t>
      </w:r>
    </w:p>
    <w:p w:rsidR="00AF5F88" w:rsidRDefault="00000000">
      <w:pPr>
        <w:spacing w:after="0" w:line="259" w:lineRule="auto"/>
        <w:ind w:left="4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F5F88" w:rsidRDefault="00000000">
      <w:pPr>
        <w:ind w:left="35"/>
      </w:pPr>
      <w:r>
        <w:t xml:space="preserve">-PLEASE SEND TAX INVOICES WITH REFERENCED PO # TO: </w:t>
      </w:r>
    </w:p>
    <w:p w:rsidR="00AF5F88" w:rsidRDefault="00000000">
      <w:pPr>
        <w:ind w:left="35"/>
      </w:pPr>
      <w:r>
        <w:t xml:space="preserve">-SGS WILL NOT PAY INVOICES WITHOUT REFERENCE TO RELEVANT PO #                                                                                </w:t>
      </w:r>
    </w:p>
    <w:p w:rsidR="00AF5F88" w:rsidRDefault="00000000">
      <w:pPr>
        <w:ind w:left="35"/>
      </w:pPr>
      <w:r>
        <w:t xml:space="preserve">-FOR ANY QUERY / ISSUE RELATED TO THE SUPPLY OF GOODS / SERVICES, PLEASE CONTACT THE “REQUESTER” </w:t>
      </w:r>
    </w:p>
    <w:p w:rsidR="00B8029B" w:rsidRDefault="00B8029B">
      <w:pPr>
        <w:ind w:left="35"/>
      </w:pPr>
    </w:p>
    <w:p w:rsidR="00B8029B" w:rsidRDefault="00B8029B">
      <w:pPr>
        <w:ind w:left="35"/>
      </w:pPr>
    </w:p>
    <w:p w:rsidR="00B8029B" w:rsidRPr="00B8029B" w:rsidRDefault="00B8029B" w:rsidP="00B8029B">
      <w:pPr>
        <w:ind w:left="35"/>
        <w:rPr>
          <w:b/>
          <w:bCs/>
        </w:rPr>
      </w:pPr>
      <w:r>
        <w:t>AKCEPTACE 19.5.2023</w:t>
      </w:r>
    </w:p>
    <w:sectPr w:rsidR="00B8029B" w:rsidRPr="00B8029B" w:rsidSect="00B8029B">
      <w:pgSz w:w="12380" w:h="17140"/>
      <w:pgMar w:top="284" w:right="366" w:bottom="605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88"/>
    <w:rsid w:val="00AF5F88"/>
    <w:rsid w:val="00B8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FE41"/>
  <w15:docId w15:val="{680E4ED1-D68A-49C7-A5AE-4A4AB69F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21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o427793321.pdf</dc:title>
  <dc:subject/>
  <dc:creator>Oracle Reports</dc:creator>
  <cp:keywords/>
  <cp:lastModifiedBy>Weingartnerova Alzbeta GEO</cp:lastModifiedBy>
  <cp:revision>2</cp:revision>
  <dcterms:created xsi:type="dcterms:W3CDTF">2023-05-22T11:05:00Z</dcterms:created>
  <dcterms:modified xsi:type="dcterms:W3CDTF">2023-05-22T11:05:00Z</dcterms:modified>
</cp:coreProperties>
</file>