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2D" w:rsidRDefault="005D0224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3633470</wp:posOffset>
                </wp:positionH>
                <wp:positionV relativeFrom="paragraph">
                  <wp:posOffset>12700</wp:posOffset>
                </wp:positionV>
                <wp:extent cx="201295" cy="17399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262D" w:rsidRDefault="005D0224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16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86.10000000000002pt;margin-top:1.pt;width:15.85pt;height:13.699999999999999pt;z-index:-125829375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9262D" w:rsidRDefault="005D0224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:rsidR="0099262D" w:rsidRDefault="005D0224">
      <w:pPr>
        <w:pStyle w:val="Nadpis10"/>
        <w:keepNext/>
        <w:keepLines/>
        <w:shd w:val="clear" w:color="auto" w:fill="auto"/>
      </w:pPr>
      <w:bookmarkStart w:id="0" w:name="bookmark0"/>
      <w:r>
        <w:t>RWA</w:t>
      </w:r>
      <w:bookmarkEnd w:id="0"/>
    </w:p>
    <w:p w:rsidR="0099262D" w:rsidRDefault="005D0224">
      <w:pPr>
        <w:pStyle w:val="Nadpis40"/>
        <w:keepNext/>
        <w:keepLines/>
        <w:shd w:val="clear" w:color="auto" w:fill="auto"/>
      </w:pPr>
      <w:bookmarkStart w:id="1" w:name="bookmark1"/>
      <w:r>
        <w:t>Příloha č. 1 rámcové kupní smlouvy</w:t>
      </w:r>
      <w:r>
        <w:br/>
        <w:t>Rámcové podmínky pro prodej přípravků na ochranu rostlin</w:t>
      </w:r>
      <w:bookmarkEnd w:id="1"/>
    </w:p>
    <w:p w:rsidR="0099262D" w:rsidRDefault="005D0224">
      <w:pPr>
        <w:pStyle w:val="Zkladntext1"/>
        <w:shd w:val="clear" w:color="auto" w:fill="auto"/>
        <w:spacing w:after="140" w:line="240" w:lineRule="auto"/>
        <w:ind w:left="340" w:hanging="340"/>
        <w:jc w:val="both"/>
      </w:pPr>
      <w:r>
        <w:t>Níže uvedeného dne, měsíce a roku dohodly smluvní strany</w:t>
      </w:r>
    </w:p>
    <w:p w:rsidR="0099262D" w:rsidRDefault="005D0224">
      <w:pPr>
        <w:pStyle w:val="Zkladntext30"/>
        <w:shd w:val="clear" w:color="auto" w:fill="auto"/>
        <w:tabs>
          <w:tab w:val="left" w:pos="2030"/>
          <w:tab w:val="left" w:pos="3652"/>
          <w:tab w:val="left" w:pos="4224"/>
        </w:tabs>
        <w:ind w:left="340" w:hanging="340"/>
        <w:jc w:val="both"/>
      </w:pPr>
      <w:r>
        <w:t>„</w:t>
      </w:r>
      <w:r>
        <w:rPr>
          <w:vertAlign w:val="subscript"/>
        </w:rPr>
        <w:t>TÁ7A</w:t>
      </w:r>
      <w:r>
        <w:tab/>
        <w:t>„„„</w:t>
      </w:r>
      <w:r>
        <w:tab/>
        <w:t>,,</w:t>
      </w:r>
      <w:r>
        <w:tab/>
        <w:t xml:space="preserve">, 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99262D" w:rsidRDefault="005D0224">
      <w:pPr>
        <w:pStyle w:val="Zkladntext1"/>
        <w:shd w:val="clear" w:color="auto" w:fill="auto"/>
        <w:tabs>
          <w:tab w:val="left" w:leader="dot" w:pos="8650"/>
        </w:tabs>
        <w:spacing w:after="40" w:line="180" w:lineRule="auto"/>
        <w:ind w:left="340" w:hanging="34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RWA </w:t>
      </w:r>
      <w:proofErr w:type="spellStart"/>
      <w:r>
        <w:rPr>
          <w:b/>
          <w:bCs/>
          <w:sz w:val="18"/>
          <w:szCs w:val="18"/>
        </w:rPr>
        <w:t>Czechia</w:t>
      </w:r>
      <w:proofErr w:type="spellEnd"/>
      <w:r>
        <w:rPr>
          <w:b/>
          <w:bCs/>
          <w:sz w:val="18"/>
          <w:szCs w:val="18"/>
        </w:rPr>
        <w:t xml:space="preserve"> s.r.o., </w:t>
      </w:r>
      <w:r>
        <w:rPr>
          <w:sz w:val="18"/>
          <w:szCs w:val="18"/>
        </w:rPr>
        <w:t>IČ 492 86 854 jako</w:t>
      </w:r>
      <w:r>
        <w:rPr>
          <w:sz w:val="18"/>
          <w:szCs w:val="18"/>
        </w:rPr>
        <w:t xml:space="preserve"> prodávající a</w:t>
      </w:r>
      <w:r>
        <w:rPr>
          <w:sz w:val="18"/>
          <w:szCs w:val="18"/>
        </w:rPr>
        <w:tab/>
      </w:r>
    </w:p>
    <w:p w:rsidR="0099262D" w:rsidRDefault="005D0224">
      <w:pPr>
        <w:pStyle w:val="Zkladntext1"/>
        <w:shd w:val="clear" w:color="auto" w:fill="auto"/>
        <w:tabs>
          <w:tab w:val="left" w:leader="dot" w:pos="1568"/>
          <w:tab w:val="left" w:leader="dot" w:pos="9086"/>
        </w:tabs>
        <w:spacing w:line="286" w:lineRule="auto"/>
        <w:jc w:val="both"/>
      </w:pPr>
      <w:proofErr w:type="gramStart"/>
      <w:r>
        <w:t>IČ ..QQO2ZO</w:t>
      </w:r>
      <w:proofErr w:type="gramEnd"/>
      <w:r>
        <w:t>.QS</w:t>
      </w:r>
      <w:r>
        <w:tab/>
        <w:t>, mís</w:t>
      </w:r>
      <w:r w:rsidR="00337F0F">
        <w:t>to dodání, PSČ, tel..</w:t>
      </w:r>
      <w:r>
        <w:tab/>
        <w:t>jako kupující</w:t>
      </w:r>
    </w:p>
    <w:p w:rsidR="0099262D" w:rsidRDefault="005D0224">
      <w:pPr>
        <w:pStyle w:val="Zkladntext1"/>
        <w:shd w:val="clear" w:color="auto" w:fill="auto"/>
        <w:tabs>
          <w:tab w:val="left" w:pos="756"/>
          <w:tab w:val="left" w:pos="1568"/>
          <w:tab w:val="left" w:pos="2287"/>
          <w:tab w:val="left" w:pos="3652"/>
          <w:tab w:val="left" w:pos="6650"/>
        </w:tabs>
        <w:spacing w:line="240" w:lineRule="auto"/>
        <w:ind w:left="160" w:firstLine="20"/>
        <w:jc w:val="both"/>
      </w:pPr>
      <w:proofErr w:type="gramStart"/>
      <w:r>
        <w:t>, .</w:t>
      </w:r>
      <w:r>
        <w:tab/>
        <w:t>, , ,</w:t>
      </w:r>
      <w:r>
        <w:tab/>
        <w:t>,</w:t>
      </w:r>
      <w:r>
        <w:tab/>
        <w:t>,</w:t>
      </w:r>
      <w:r>
        <w:tab/>
      </w:r>
      <w:r>
        <w:rPr>
          <w:vertAlign w:val="subscript"/>
        </w:rPr>
        <w:t>v</w:t>
      </w:r>
      <w:r>
        <w:t>, „</w:t>
      </w:r>
      <w:r>
        <w:tab/>
        <w:t>2023</w:t>
      </w:r>
      <w:proofErr w:type="gramEnd"/>
    </w:p>
    <w:p w:rsidR="0099262D" w:rsidRDefault="005D0224">
      <w:pPr>
        <w:pStyle w:val="Zkladntext1"/>
        <w:shd w:val="clear" w:color="auto" w:fill="auto"/>
        <w:tabs>
          <w:tab w:val="left" w:leader="dot" w:pos="7421"/>
        </w:tabs>
        <w:spacing w:line="286" w:lineRule="auto"/>
        <w:ind w:left="340" w:hanging="340"/>
        <w:jc w:val="both"/>
      </w:pPr>
      <w:r>
        <w:t>následující rámcové podmínky v prodeji přípravků na ochranu rostlin pro rok</w:t>
      </w:r>
      <w:r>
        <w:tab/>
      </w:r>
    </w:p>
    <w:p w:rsidR="0099262D" w:rsidRDefault="005D0224">
      <w:pPr>
        <w:pStyle w:val="Zkladntext1"/>
        <w:numPr>
          <w:ilvl w:val="0"/>
          <w:numId w:val="1"/>
        </w:numPr>
        <w:shd w:val="clear" w:color="auto" w:fill="auto"/>
        <w:tabs>
          <w:tab w:val="left" w:pos="4716"/>
        </w:tabs>
        <w:spacing w:line="286" w:lineRule="auto"/>
        <w:ind w:left="4420"/>
      </w:pPr>
      <w:r>
        <w:t>Předmět</w:t>
      </w:r>
    </w:p>
    <w:p w:rsidR="0099262D" w:rsidRDefault="005D0224">
      <w:pPr>
        <w:pStyle w:val="Zkladntext1"/>
        <w:numPr>
          <w:ilvl w:val="0"/>
          <w:numId w:val="2"/>
        </w:numPr>
        <w:shd w:val="clear" w:color="auto" w:fill="auto"/>
        <w:tabs>
          <w:tab w:val="left" w:pos="320"/>
        </w:tabs>
        <w:spacing w:line="286" w:lineRule="auto"/>
        <w:ind w:left="340" w:right="520" w:hanging="340"/>
        <w:jc w:val="both"/>
      </w:pPr>
      <w:r>
        <w:t xml:space="preserve">Tato příloha upravuje blíže podmínky prodeje zboží - </w:t>
      </w:r>
      <w:r>
        <w:t>registrovaných přípravků (herbicidy, fungicidy, insekticidy), přípravků na biologickou ochranu rostlin, speciální listová a kapalná hnojivá, dále jen souhrnně přípravků na ochranu rostlin, prodávajícím kupujícímu na základě rámcové kupní smlouvy.</w:t>
      </w:r>
    </w:p>
    <w:p w:rsidR="0099262D" w:rsidRDefault="005D0224">
      <w:pPr>
        <w:pStyle w:val="Zkladntext1"/>
        <w:numPr>
          <w:ilvl w:val="0"/>
          <w:numId w:val="2"/>
        </w:numPr>
        <w:shd w:val="clear" w:color="auto" w:fill="auto"/>
        <w:tabs>
          <w:tab w:val="left" w:pos="325"/>
        </w:tabs>
        <w:spacing w:after="240" w:line="288" w:lineRule="auto"/>
        <w:ind w:left="340" w:right="520" w:hanging="340"/>
        <w:jc w:val="both"/>
      </w:pPr>
      <w:r>
        <w:t>Prodávají</w:t>
      </w:r>
      <w:r>
        <w:t>cí se zavazuje na základě písemných objednávek kupujícího dodávat kupujícímu zboží - přípravky na ochranu rostlin v množství, jakosti a cenách dle platného ceníku a umožnit kupujícímu nabýt ke zboží vlastnické právo. Kupující je povinen objednané zboží ode</w:t>
      </w:r>
      <w:r>
        <w:t>brat a zavazuje se uhradit smluvní kupní cenu prodávajícímu včas a řádně, za podmínek dohodnutých v této smlouvě.</w:t>
      </w:r>
    </w:p>
    <w:p w:rsidR="0099262D" w:rsidRDefault="005D0224">
      <w:pPr>
        <w:pStyle w:val="Zkladntext1"/>
        <w:numPr>
          <w:ilvl w:val="0"/>
          <w:numId w:val="1"/>
        </w:numPr>
        <w:shd w:val="clear" w:color="auto" w:fill="auto"/>
        <w:tabs>
          <w:tab w:val="left" w:pos="3978"/>
        </w:tabs>
        <w:spacing w:after="40" w:line="240" w:lineRule="auto"/>
        <w:ind w:left="3620"/>
      </w:pPr>
      <w:r>
        <w:t>Povinnosti smluvních stran</w:t>
      </w:r>
    </w:p>
    <w:p w:rsidR="0099262D" w:rsidRDefault="005D0224">
      <w:pPr>
        <w:pStyle w:val="Zkladntext1"/>
        <w:shd w:val="clear" w:color="auto" w:fill="auto"/>
        <w:tabs>
          <w:tab w:val="left" w:leader="dot" w:pos="6650"/>
          <w:tab w:val="left" w:leader="dot" w:pos="8426"/>
        </w:tabs>
        <w:spacing w:line="360" w:lineRule="auto"/>
        <w:ind w:left="260" w:hanging="80"/>
      </w:pPr>
      <w:r>
        <w:t>1. Smluvní strany se dohodly, že kupující od prodávajícího koupí v roce, na který byla tato smlouva uzavřena, zboží</w:t>
      </w:r>
      <w:r>
        <w:t xml:space="preserve"> - přípravky na ochranu rostlin v celkové minimální hodnotě</w:t>
      </w:r>
      <w:r>
        <w:tab/>
      </w:r>
      <w:r w:rsidR="0013367B">
        <w:rPr>
          <w:b/>
          <w:bCs/>
          <w:sz w:val="18"/>
          <w:szCs w:val="18"/>
        </w:rPr>
        <w:t>150000</w:t>
      </w:r>
      <w:r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ab/>
      </w:r>
      <w:r>
        <w:t>CZK bez DPH.</w:t>
      </w:r>
    </w:p>
    <w:p w:rsidR="0099262D" w:rsidRDefault="005D0224">
      <w:pPr>
        <w:pStyle w:val="Zkladntext1"/>
        <w:numPr>
          <w:ilvl w:val="0"/>
          <w:numId w:val="3"/>
        </w:numPr>
        <w:shd w:val="clear" w:color="auto" w:fill="auto"/>
        <w:tabs>
          <w:tab w:val="left" w:pos="325"/>
        </w:tabs>
        <w:spacing w:line="240" w:lineRule="auto"/>
        <w:ind w:left="340" w:hanging="340"/>
        <w:jc w:val="both"/>
      </w:pPr>
      <w:r>
        <w:t xml:space="preserve">Prodávající poskytne kupujícímu základní slevu z ceníkových cen </w:t>
      </w:r>
      <w:proofErr w:type="gramStart"/>
      <w:r>
        <w:t>na</w:t>
      </w:r>
      <w:proofErr w:type="gramEnd"/>
      <w:r>
        <w:t>:</w:t>
      </w:r>
    </w:p>
    <w:p w:rsidR="0099262D" w:rsidRDefault="005D0224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85725" distB="0" distL="114300" distR="1035050" simplePos="0" relativeHeight="251658240" behindDoc="0" locked="0" layoutInCell="1" allowOverlap="1">
                <wp:simplePos x="0" y="0"/>
                <wp:positionH relativeFrom="page">
                  <wp:posOffset>963295</wp:posOffset>
                </wp:positionH>
                <wp:positionV relativeFrom="paragraph">
                  <wp:posOffset>94615</wp:posOffset>
                </wp:positionV>
                <wp:extent cx="2475230" cy="17399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23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262D" w:rsidRDefault="005D0224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■ přípravky na ochranu rostlin vyjma mořidel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75.849999999999994pt;margin-top:7.4500000000000002pt;width:194.90000000000001pt;height:13.699999999999999pt;z-index:-125829373;mso-wrap-distance-left:9.pt;mso-wrap-distance-top:6.75pt;mso-wrap-distance-right:81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■ přípravky na ochranu rostlin vyjma mořidel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3660" distL="2723515" distR="650875" simplePos="0" relativeHeight="251659264" behindDoc="0" locked="0" layoutInCell="1" allowOverlap="1">
                <wp:simplePos x="0" y="0"/>
                <wp:positionH relativeFrom="page">
                  <wp:posOffset>3572510</wp:posOffset>
                </wp:positionH>
                <wp:positionV relativeFrom="paragraph">
                  <wp:posOffset>8890</wp:posOffset>
                </wp:positionV>
                <wp:extent cx="250190" cy="18605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262D" w:rsidRDefault="005D0224">
                            <w:pPr>
                              <w:pStyle w:val="Zkladntext30"/>
                              <w:shd w:val="clear" w:color="auto" w:fill="auto"/>
                              <w:ind w:left="0" w:firstLine="0"/>
                            </w:pPr>
                            <w:r>
                              <w:t>29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81.30000000000001pt;margin-top:0.69999999999999996pt;width:19.699999999999999pt;height:14.65pt;z-index:-125829371;mso-wrap-distance-left:214.44999999999999pt;mso-wrap-distance-right:51.25pt;mso-wrap-distance-bottom:5.7999999999999998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29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0960" distB="15240" distL="3321050" distR="114300" simplePos="0" relativeHeight="251660288" behindDoc="0" locked="0" layoutInCell="1" allowOverlap="1">
                <wp:simplePos x="0" y="0"/>
                <wp:positionH relativeFrom="page">
                  <wp:posOffset>4170045</wp:posOffset>
                </wp:positionH>
                <wp:positionV relativeFrom="paragraph">
                  <wp:posOffset>69850</wp:posOffset>
                </wp:positionV>
                <wp:extent cx="189230" cy="17399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262D" w:rsidRDefault="005D0224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°/</w:t>
                            </w:r>
                          </w:p>
                          <w:p w:rsidR="0099262D" w:rsidRDefault="005D0224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. /o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328.35000000000002pt;margin-top:5.5pt;width:14.9pt;height:13.699999999999999pt;z-index:-125829369;mso-wrap-distance-left:261.5pt;mso-wrap-distance-top:4.7999999999999998pt;mso-wrap-distance-right:9.pt;mso-wrap-distance-bottom:1.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°/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. /o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9262D" w:rsidRDefault="005D0224">
      <w:pPr>
        <w:pStyle w:val="Zkladntext1"/>
        <w:numPr>
          <w:ilvl w:val="0"/>
          <w:numId w:val="4"/>
        </w:numPr>
        <w:shd w:val="clear" w:color="auto" w:fill="auto"/>
        <w:tabs>
          <w:tab w:val="left" w:pos="240"/>
          <w:tab w:val="left" w:leader="dot" w:pos="5112"/>
        </w:tabs>
        <w:spacing w:after="260"/>
        <w:ind w:left="340" w:hanging="340"/>
      </w:pPr>
      <w:r>
        <w:t>listová hnojivá</w:t>
      </w:r>
      <w:r>
        <w:tab/>
        <w:t>%</w:t>
      </w:r>
    </w:p>
    <w:p w:rsidR="0099262D" w:rsidRDefault="005D0224">
      <w:pPr>
        <w:pStyle w:val="Zkladntext1"/>
        <w:shd w:val="clear" w:color="auto" w:fill="auto"/>
        <w:tabs>
          <w:tab w:val="left" w:leader="dot" w:pos="5452"/>
          <w:tab w:val="left" w:pos="7689"/>
        </w:tabs>
        <w:spacing w:line="240" w:lineRule="auto"/>
        <w:ind w:left="340"/>
        <w:jc w:val="both"/>
        <w:rPr>
          <w:sz w:val="18"/>
          <w:szCs w:val="18"/>
        </w:rPr>
      </w:pPr>
      <w:r>
        <w:t>-mořidla</w:t>
      </w:r>
      <w:r>
        <w:tab/>
        <w:t>%</w:t>
      </w:r>
      <w:r>
        <w:tab/>
      </w:r>
      <w:r>
        <w:rPr>
          <w:b/>
          <w:bCs/>
          <w:sz w:val="18"/>
          <w:szCs w:val="18"/>
        </w:rPr>
        <w:t>30 dní</w:t>
      </w:r>
    </w:p>
    <w:p w:rsidR="0099262D" w:rsidRDefault="005D0224">
      <w:pPr>
        <w:pStyle w:val="Zkladntext1"/>
        <w:shd w:val="clear" w:color="auto" w:fill="auto"/>
        <w:tabs>
          <w:tab w:val="left" w:leader="dot" w:pos="9148"/>
        </w:tabs>
        <w:ind w:left="340"/>
        <w:jc w:val="both"/>
      </w:pPr>
      <w:r>
        <w:t xml:space="preserve">Na dodávky zboží budou vystaveny faktury - daňové doklady se splatností </w:t>
      </w:r>
      <w:r>
        <w:tab/>
        <w:t xml:space="preserve"> Je - </w:t>
      </w:r>
      <w:proofErr w:type="spellStart"/>
      <w:r>
        <w:t>li</w:t>
      </w:r>
      <w:proofErr w:type="spellEnd"/>
    </w:p>
    <w:p w:rsidR="0099262D" w:rsidRDefault="005D0224">
      <w:pPr>
        <w:pStyle w:val="Zkladntext1"/>
        <w:shd w:val="clear" w:color="auto" w:fill="auto"/>
        <w:ind w:left="340"/>
        <w:jc w:val="both"/>
      </w:pPr>
      <w:r>
        <w:t>splatnost sjednána na pevné datum, budou na dodávky uskutečněné po tomto datu vystaveny faktury</w:t>
      </w:r>
    </w:p>
    <w:p w:rsidR="0099262D" w:rsidRDefault="005D0224">
      <w:pPr>
        <w:pStyle w:val="Zkladntext1"/>
        <w:numPr>
          <w:ilvl w:val="0"/>
          <w:numId w:val="4"/>
        </w:numPr>
        <w:shd w:val="clear" w:color="auto" w:fill="auto"/>
        <w:tabs>
          <w:tab w:val="left" w:pos="623"/>
          <w:tab w:val="left" w:leader="dot" w:pos="3378"/>
          <w:tab w:val="left" w:leader="dot" w:pos="3868"/>
        </w:tabs>
        <w:ind w:left="340"/>
        <w:jc w:val="both"/>
      </w:pPr>
      <w:r>
        <w:t>daňové doklady se splatností</w:t>
      </w:r>
      <w:r>
        <w:tab/>
        <w:t>.'.</w:t>
      </w:r>
      <w:r>
        <w:tab/>
        <w:t>dnů.</w:t>
      </w:r>
    </w:p>
    <w:p w:rsidR="0099262D" w:rsidRDefault="005D0224">
      <w:pPr>
        <w:pStyle w:val="Zkladntext1"/>
        <w:numPr>
          <w:ilvl w:val="0"/>
          <w:numId w:val="5"/>
        </w:numPr>
        <w:shd w:val="clear" w:color="auto" w:fill="auto"/>
        <w:tabs>
          <w:tab w:val="left" w:pos="652"/>
        </w:tabs>
        <w:ind w:left="340" w:right="580"/>
      </w:pPr>
      <w:proofErr w:type="gramStart"/>
      <w:r>
        <w:t>případě</w:t>
      </w:r>
      <w:proofErr w:type="gramEnd"/>
      <w:r>
        <w:t xml:space="preserve"> splatnosti delší než dnů bude k</w:t>
      </w:r>
      <w:r>
        <w:t xml:space="preserve">upujícímu účtována smluvní přirážka - úrok dle ustanovení části A., článku H., odstavce 4. Všeobecných obchodních (prodejních) podmínek platných ke </w:t>
      </w:r>
      <w:proofErr w:type="spellStart"/>
      <w:r>
        <w:t>dniuzavření</w:t>
      </w:r>
      <w:proofErr w:type="spellEnd"/>
      <w:r>
        <w:t xml:space="preserve"> této rámcové smlouvy, které tvoří její nedílnou součást.</w:t>
      </w:r>
    </w:p>
    <w:p w:rsidR="0099262D" w:rsidRDefault="005D0224">
      <w:pPr>
        <w:pStyle w:val="Zkladntext1"/>
        <w:numPr>
          <w:ilvl w:val="0"/>
          <w:numId w:val="5"/>
        </w:numPr>
        <w:shd w:val="clear" w:color="auto" w:fill="auto"/>
        <w:tabs>
          <w:tab w:val="left" w:pos="657"/>
        </w:tabs>
        <w:ind w:left="340" w:right="580"/>
      </w:pPr>
      <w:proofErr w:type="gramStart"/>
      <w:r>
        <w:t>případě</w:t>
      </w:r>
      <w:proofErr w:type="gramEnd"/>
      <w:r>
        <w:t xml:space="preserve"> porušení povinnosti </w:t>
      </w:r>
      <w:proofErr w:type="spellStart"/>
      <w:r>
        <w:t>uhraditvčas</w:t>
      </w:r>
      <w:proofErr w:type="spellEnd"/>
      <w:r>
        <w:t xml:space="preserve"> </w:t>
      </w:r>
      <w:proofErr w:type="spellStart"/>
      <w:r>
        <w:t>ařádně</w:t>
      </w:r>
      <w:proofErr w:type="spellEnd"/>
      <w:r>
        <w:t xml:space="preserve"> kupní cenu bude postupováno </w:t>
      </w:r>
      <w:proofErr w:type="spellStart"/>
      <w:r>
        <w:t>dleustanovení</w:t>
      </w:r>
      <w:proofErr w:type="spellEnd"/>
      <w:r>
        <w:t xml:space="preserve"> části B, článku VII., odstavce 1 výše uvedených Všeobecných obchodních (prodejních) podmínek.</w:t>
      </w:r>
    </w:p>
    <w:p w:rsidR="0099262D" w:rsidRDefault="005D0224">
      <w:pPr>
        <w:pStyle w:val="Zkladntext1"/>
        <w:shd w:val="clear" w:color="auto" w:fill="auto"/>
        <w:ind w:left="340" w:right="580"/>
      </w:pPr>
      <w:r>
        <w:t xml:space="preserve">Prodá-li kupující prodávajícímu zemědělskou komoditu, bude prodávající oprávněn započíst své pohledávky za </w:t>
      </w:r>
      <w:r>
        <w:t>kupujícím na zaplacení kupních cen dodaného zboží (vč. DPH) na pohledávku kupujícího na zaplacení kupní ceny zemědělských komodit dodaných kupujícím;</w:t>
      </w:r>
    </w:p>
    <w:p w:rsidR="0099262D" w:rsidRDefault="005D0224">
      <w:pPr>
        <w:pStyle w:val="Zkladntext1"/>
        <w:shd w:val="clear" w:color="auto" w:fill="auto"/>
        <w:tabs>
          <w:tab w:val="left" w:leader="dot" w:pos="2111"/>
          <w:tab w:val="left" w:leader="dot" w:pos="2745"/>
        </w:tabs>
        <w:spacing w:after="260"/>
        <w:ind w:left="340" w:right="580"/>
      </w:pPr>
      <w:r>
        <w:t>Ze skutečně zaplacených kupních cen při splnění všech smluvních podmínek bude kupujícímu vyplacen roční bo</w:t>
      </w:r>
      <w:r>
        <w:t>nus ve výši</w:t>
      </w:r>
      <w:r>
        <w:tab/>
        <w:t>.“.</w:t>
      </w:r>
      <w:r>
        <w:tab/>
        <w:t>%, který bude kalkulován z fakturačních cen za přípravky na ochranu rostlin.</w:t>
      </w:r>
    </w:p>
    <w:p w:rsidR="0099262D" w:rsidRDefault="005D0224">
      <w:pPr>
        <w:pStyle w:val="Zkladntext1"/>
        <w:numPr>
          <w:ilvl w:val="0"/>
          <w:numId w:val="1"/>
        </w:numPr>
        <w:shd w:val="clear" w:color="auto" w:fill="auto"/>
        <w:tabs>
          <w:tab w:val="left" w:pos="4483"/>
        </w:tabs>
        <w:spacing w:after="260"/>
        <w:ind w:left="4080"/>
      </w:pPr>
      <w:r>
        <w:t>Ostatní ujednání</w:t>
      </w:r>
    </w:p>
    <w:p w:rsidR="0099262D" w:rsidRDefault="005D0224">
      <w:pPr>
        <w:pStyle w:val="Zkladntext1"/>
        <w:shd w:val="clear" w:color="auto" w:fill="auto"/>
        <w:spacing w:after="820" w:line="276" w:lineRule="auto"/>
        <w:ind w:left="340" w:hanging="340"/>
      </w:pPr>
      <w:r>
        <w:t>1. Smluvní strany si pro účely plnění této smlouvy ujednaly následující zástupce ve věci přípravků na ochranu rostlin:</w:t>
      </w:r>
    </w:p>
    <w:p w:rsidR="0099262D" w:rsidRDefault="005D0224">
      <w:pPr>
        <w:pStyle w:val="Zkladntext20"/>
        <w:shd w:val="clear" w:color="auto" w:fill="auto"/>
        <w:spacing w:after="0"/>
      </w:pPr>
      <w:r>
        <w:t xml:space="preserve">RWA </w:t>
      </w:r>
      <w:proofErr w:type="spellStart"/>
      <w:r>
        <w:t>Czechia</w:t>
      </w:r>
      <w:proofErr w:type="spellEnd"/>
      <w:r>
        <w:t xml:space="preserve"> s.r.o. I Sídlo </w:t>
      </w:r>
      <w:r>
        <w:t xml:space="preserve">společnosti: </w:t>
      </w:r>
      <w:proofErr w:type="gramStart"/>
      <w:r>
        <w:t>č.p.</w:t>
      </w:r>
      <w:proofErr w:type="gramEnd"/>
      <w:r>
        <w:t xml:space="preserve">1182, 273 51 Unhošť I Registrace: Městský soud v Praze, </w:t>
      </w:r>
      <w:proofErr w:type="spellStart"/>
      <w:proofErr w:type="gramStart"/>
      <w:r>
        <w:t>spis</w:t>
      </w:r>
      <w:proofErr w:type="gramEnd"/>
      <w:r>
        <w:t>.</w:t>
      </w:r>
      <w:proofErr w:type="gramStart"/>
      <w:r>
        <w:t>zn</w:t>
      </w:r>
      <w:proofErr w:type="spellEnd"/>
      <w:r>
        <w:t>.</w:t>
      </w:r>
      <w:proofErr w:type="gramEnd"/>
      <w:r>
        <w:t>: C 320306 I t +420 734 693 799 I</w:t>
      </w:r>
    </w:p>
    <w:p w:rsidR="0099262D" w:rsidRDefault="005D0224">
      <w:pPr>
        <w:pStyle w:val="Zkladntext20"/>
        <w:shd w:val="clear" w:color="auto" w:fill="auto"/>
        <w:spacing w:after="260"/>
      </w:pPr>
      <w:r>
        <w:t xml:space="preserve">IČO: 49286854 I Banka: </w:t>
      </w:r>
      <w:proofErr w:type="spellStart"/>
      <w:r>
        <w:t>Raiffeisenbank</w:t>
      </w:r>
      <w:proofErr w:type="spellEnd"/>
      <w:r>
        <w:t xml:space="preserve"> a.s., Praha 41 Číslo účtu CZK: 5080132718/5500 I IBAN: CZ59 5500 0000 0050 8013 2718 I SWIFT/BIC: RZBCC</w:t>
      </w:r>
      <w:r>
        <w:t>ZPP</w:t>
      </w:r>
      <w:r>
        <w:br w:type="page"/>
      </w:r>
    </w:p>
    <w:p w:rsidR="0099262D" w:rsidRDefault="005D0224">
      <w:pPr>
        <w:pStyle w:val="Zkladntext1"/>
        <w:shd w:val="clear" w:color="auto" w:fill="auto"/>
        <w:spacing w:after="120" w:line="240" w:lineRule="auto"/>
        <w:ind w:left="340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page">
                  <wp:posOffset>3108960</wp:posOffset>
                </wp:positionH>
                <wp:positionV relativeFrom="margin">
                  <wp:posOffset>707390</wp:posOffset>
                </wp:positionV>
                <wp:extent cx="1715770" cy="286385"/>
                <wp:effectExtent l="0" t="0" r="0" b="0"/>
                <wp:wrapSquare wrapText="lef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770" cy="286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262D" w:rsidRDefault="0099262D">
                            <w:pPr>
                              <w:pStyle w:val="Zkladntext4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0" o:spid="_x0000_s1030" type="#_x0000_t202" style="position:absolute;left:0;text-align:left;margin-left:244.8pt;margin-top:55.7pt;width:135.1pt;height:22.55pt;z-index:251661312;visibility:visible;mso-wrap-style:square;mso-wrap-distance-left:5pt;mso-wrap-distance-top:0;mso-wrap-distance-right: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" filled="f" stroked="f">
                <v:textbox style="mso-fit-shape-to-text:t" inset="0,0,0,0">
                  <w:txbxContent>
                    <w:p w:rsidR="0099262D" w:rsidRDefault="0099262D">
                      <w:pPr>
                        <w:pStyle w:val="Zkladntext40"/>
                        <w:shd w:val="clear" w:color="auto" w:fill="auto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 xml:space="preserve">Za prodávajícího - RWA </w:t>
      </w:r>
      <w:proofErr w:type="spellStart"/>
      <w:r>
        <w:t>Czechia</w:t>
      </w:r>
      <w:proofErr w:type="spellEnd"/>
      <w:r>
        <w:t xml:space="preserve"> s.r.o.</w:t>
      </w:r>
    </w:p>
    <w:p w:rsidR="0099262D" w:rsidRDefault="005D0224">
      <w:pPr>
        <w:pStyle w:val="Nadpis50"/>
        <w:keepNext/>
        <w:keepLines/>
        <w:shd w:val="clear" w:color="auto" w:fill="auto"/>
      </w:pPr>
      <w:bookmarkStart w:id="2" w:name="bookmark2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2"/>
    </w:p>
    <w:p w:rsidR="0099262D" w:rsidRDefault="005D0224">
      <w:pPr>
        <w:pStyle w:val="Zkladntext1"/>
        <w:shd w:val="clear" w:color="auto" w:fill="auto"/>
        <w:tabs>
          <w:tab w:val="left" w:leader="dot" w:pos="5721"/>
        </w:tabs>
        <w:spacing w:after="120" w:line="180" w:lineRule="auto"/>
        <w:ind w:left="340"/>
        <w:jc w:val="both"/>
      </w:pPr>
      <w:r>
        <w:t>Za kupujícího -</w:t>
      </w:r>
      <w:r>
        <w:tab/>
      </w:r>
    </w:p>
    <w:bookmarkStart w:id="3" w:name="_GoBack"/>
    <w:p w:rsidR="0099262D" w:rsidRDefault="005D0224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1" fillcolor="#FEFEFE" stroked="f"/>
            </w:pict>
          </mc:Fallback>
        </mc:AlternateContent>
      </w:r>
      <w:bookmarkEnd w:id="3"/>
    </w:p>
    <w:p w:rsidR="0099262D" w:rsidRDefault="005D0224">
      <w:pPr>
        <w:pStyle w:val="Zkladntext1"/>
        <w:shd w:val="clear" w:color="auto" w:fill="auto"/>
        <w:tabs>
          <w:tab w:val="left" w:leader="dot" w:pos="4300"/>
          <w:tab w:val="left" w:leader="dot" w:pos="6465"/>
          <w:tab w:val="left" w:leader="dot" w:pos="9177"/>
        </w:tabs>
        <w:spacing w:line="240" w:lineRule="auto"/>
        <w:ind w:left="340"/>
        <w:jc w:val="both"/>
        <w:sectPr w:rsidR="0099262D">
          <w:pgSz w:w="11900" w:h="16840"/>
          <w:pgMar w:top="1282" w:right="442" w:bottom="813" w:left="1124" w:header="854" w:footer="385" w:gutter="0"/>
          <w:pgNumType w:start="1"/>
          <w:cols w:space="720"/>
          <w:noEndnote/>
          <w:docGrid w:linePitch="360"/>
        </w:sectPr>
      </w:pPr>
      <w:r>
        <w:t xml:space="preserve">Za kupujícího osoba odborně </w:t>
      </w:r>
      <w:proofErr w:type="gramStart"/>
      <w:r>
        <w:t>způsobilá</w:t>
      </w:r>
      <w:r>
        <w:tab/>
      </w:r>
      <w:r>
        <w:rPr>
          <w:rFonts w:ascii="Arial" w:eastAsia="Arial" w:hAnsi="Arial" w:cs="Arial"/>
          <w:sz w:val="40"/>
          <w:szCs w:val="40"/>
        </w:rPr>
        <w:t>.R.</w:t>
      </w:r>
      <w:proofErr w:type="gramEnd"/>
      <w:r>
        <w:rPr>
          <w:rFonts w:ascii="Arial" w:eastAsia="Arial" w:hAnsi="Arial" w:cs="Arial"/>
          <w:sz w:val="40"/>
          <w:szCs w:val="40"/>
        </w:rPr>
        <w:t>..</w:t>
      </w:r>
      <w:r>
        <w:rPr>
          <w:rFonts w:ascii="Arial" w:eastAsia="Arial" w:hAnsi="Arial" w:cs="Arial"/>
          <w:sz w:val="40"/>
          <w:szCs w:val="40"/>
        </w:rPr>
        <w:tab/>
      </w:r>
      <w:r>
        <w:t>Č. osvědčení</w:t>
      </w:r>
      <w:r>
        <w:tab/>
      </w:r>
    </w:p>
    <w:p w:rsidR="0099262D" w:rsidRDefault="0099262D">
      <w:pPr>
        <w:spacing w:before="43" w:after="43" w:line="240" w:lineRule="exact"/>
        <w:rPr>
          <w:sz w:val="19"/>
          <w:szCs w:val="19"/>
        </w:rPr>
      </w:pPr>
    </w:p>
    <w:p w:rsidR="0099262D" w:rsidRDefault="0099262D">
      <w:pPr>
        <w:spacing w:line="14" w:lineRule="exact"/>
        <w:sectPr w:rsidR="0099262D">
          <w:type w:val="continuous"/>
          <w:pgSz w:w="11900" w:h="16840"/>
          <w:pgMar w:top="2396" w:right="0" w:bottom="1063" w:left="0" w:header="0" w:footer="3" w:gutter="0"/>
          <w:cols w:space="720"/>
          <w:noEndnote/>
          <w:docGrid w:linePitch="360"/>
        </w:sectPr>
      </w:pPr>
    </w:p>
    <w:p w:rsidR="0099262D" w:rsidRDefault="005D0224">
      <w:pPr>
        <w:pStyle w:val="Zkladntext1"/>
        <w:framePr w:w="1373" w:h="274" w:wrap="none" w:vAnchor="text" w:hAnchor="page" w:x="1134" w:y="231"/>
        <w:shd w:val="clear" w:color="auto" w:fill="auto"/>
        <w:spacing w:line="240" w:lineRule="auto"/>
      </w:pPr>
      <w:r>
        <w:t>V Unhošti dne</w:t>
      </w:r>
    </w:p>
    <w:p w:rsidR="0099262D" w:rsidRDefault="005D0224">
      <w:pPr>
        <w:pStyle w:val="Nadpis30"/>
        <w:keepNext/>
        <w:keepLines/>
        <w:framePr w:w="1450" w:h="360" w:wrap="none" w:vAnchor="text" w:hAnchor="page" w:x="2459" w:y="21"/>
        <w:shd w:val="clear" w:color="auto" w:fill="auto"/>
      </w:pPr>
      <w:bookmarkStart w:id="4" w:name="bookmark3"/>
      <w:proofErr w:type="gramStart"/>
      <w:r>
        <w:t>22.3.2023</w:t>
      </w:r>
      <w:bookmarkEnd w:id="4"/>
      <w:proofErr w:type="gramEnd"/>
    </w:p>
    <w:p w:rsidR="0099262D" w:rsidRDefault="0099262D">
      <w:pPr>
        <w:spacing w:line="360" w:lineRule="exact"/>
      </w:pPr>
    </w:p>
    <w:p w:rsidR="0099262D" w:rsidRDefault="0099262D">
      <w:pPr>
        <w:spacing w:line="360" w:lineRule="exact"/>
      </w:pPr>
    </w:p>
    <w:p w:rsidR="0099262D" w:rsidRDefault="0099262D">
      <w:pPr>
        <w:spacing w:line="360" w:lineRule="exact"/>
      </w:pPr>
    </w:p>
    <w:p w:rsidR="0099262D" w:rsidRDefault="0099262D">
      <w:pPr>
        <w:spacing w:line="360" w:lineRule="exact"/>
      </w:pPr>
    </w:p>
    <w:p w:rsidR="0099262D" w:rsidRDefault="0099262D">
      <w:pPr>
        <w:spacing w:line="360" w:lineRule="exact"/>
      </w:pPr>
    </w:p>
    <w:p w:rsidR="0099262D" w:rsidRDefault="0099262D">
      <w:pPr>
        <w:spacing w:line="360" w:lineRule="exact"/>
      </w:pPr>
    </w:p>
    <w:p w:rsidR="0099262D" w:rsidRDefault="0099262D">
      <w:pPr>
        <w:spacing w:line="360" w:lineRule="exact"/>
      </w:pPr>
    </w:p>
    <w:p w:rsidR="0099262D" w:rsidRDefault="0099262D">
      <w:pPr>
        <w:spacing w:line="360" w:lineRule="exact"/>
      </w:pPr>
    </w:p>
    <w:p w:rsidR="0099262D" w:rsidRDefault="0099262D">
      <w:pPr>
        <w:spacing w:line="360" w:lineRule="exact"/>
      </w:pPr>
    </w:p>
    <w:p w:rsidR="0099262D" w:rsidRDefault="0099262D">
      <w:pPr>
        <w:spacing w:after="346" w:line="14" w:lineRule="exact"/>
      </w:pPr>
    </w:p>
    <w:p w:rsidR="0099262D" w:rsidRDefault="0099262D">
      <w:pPr>
        <w:spacing w:line="14" w:lineRule="exact"/>
        <w:sectPr w:rsidR="0099262D">
          <w:type w:val="continuous"/>
          <w:pgSz w:w="11900" w:h="16840"/>
          <w:pgMar w:top="2396" w:right="442" w:bottom="1063" w:left="725" w:header="0" w:footer="3" w:gutter="0"/>
          <w:cols w:space="720"/>
          <w:noEndnote/>
          <w:docGrid w:linePitch="360"/>
        </w:sectPr>
      </w:pPr>
    </w:p>
    <w:p w:rsidR="0099262D" w:rsidRDefault="0099262D">
      <w:pPr>
        <w:spacing w:line="240" w:lineRule="exact"/>
        <w:rPr>
          <w:sz w:val="19"/>
          <w:szCs w:val="19"/>
        </w:rPr>
      </w:pPr>
    </w:p>
    <w:p w:rsidR="0099262D" w:rsidRDefault="0099262D">
      <w:pPr>
        <w:spacing w:line="240" w:lineRule="exact"/>
        <w:rPr>
          <w:sz w:val="19"/>
          <w:szCs w:val="19"/>
        </w:rPr>
      </w:pPr>
    </w:p>
    <w:p w:rsidR="0099262D" w:rsidRDefault="0099262D">
      <w:pPr>
        <w:spacing w:line="240" w:lineRule="exact"/>
        <w:rPr>
          <w:sz w:val="19"/>
          <w:szCs w:val="19"/>
        </w:rPr>
      </w:pPr>
    </w:p>
    <w:p w:rsidR="0099262D" w:rsidRDefault="0099262D">
      <w:pPr>
        <w:spacing w:line="240" w:lineRule="exact"/>
        <w:rPr>
          <w:sz w:val="19"/>
          <w:szCs w:val="19"/>
        </w:rPr>
      </w:pPr>
    </w:p>
    <w:p w:rsidR="0099262D" w:rsidRDefault="0099262D">
      <w:pPr>
        <w:spacing w:line="240" w:lineRule="exact"/>
        <w:rPr>
          <w:sz w:val="19"/>
          <w:szCs w:val="19"/>
        </w:rPr>
      </w:pPr>
    </w:p>
    <w:p w:rsidR="0099262D" w:rsidRDefault="0099262D">
      <w:pPr>
        <w:spacing w:line="240" w:lineRule="exact"/>
        <w:rPr>
          <w:sz w:val="19"/>
          <w:szCs w:val="19"/>
        </w:rPr>
      </w:pPr>
    </w:p>
    <w:p w:rsidR="0099262D" w:rsidRDefault="0099262D">
      <w:pPr>
        <w:spacing w:line="240" w:lineRule="exact"/>
        <w:rPr>
          <w:sz w:val="19"/>
          <w:szCs w:val="19"/>
        </w:rPr>
      </w:pPr>
    </w:p>
    <w:p w:rsidR="0099262D" w:rsidRDefault="0099262D">
      <w:pPr>
        <w:spacing w:line="240" w:lineRule="exact"/>
        <w:rPr>
          <w:sz w:val="19"/>
          <w:szCs w:val="19"/>
        </w:rPr>
      </w:pPr>
    </w:p>
    <w:p w:rsidR="0099262D" w:rsidRDefault="0099262D">
      <w:pPr>
        <w:spacing w:line="240" w:lineRule="exact"/>
        <w:rPr>
          <w:sz w:val="19"/>
          <w:szCs w:val="19"/>
        </w:rPr>
      </w:pPr>
    </w:p>
    <w:p w:rsidR="0099262D" w:rsidRDefault="0099262D">
      <w:pPr>
        <w:spacing w:line="240" w:lineRule="exact"/>
        <w:rPr>
          <w:sz w:val="19"/>
          <w:szCs w:val="19"/>
        </w:rPr>
      </w:pPr>
    </w:p>
    <w:p w:rsidR="0099262D" w:rsidRDefault="0099262D">
      <w:pPr>
        <w:spacing w:line="240" w:lineRule="exact"/>
        <w:rPr>
          <w:sz w:val="19"/>
          <w:szCs w:val="19"/>
        </w:rPr>
      </w:pPr>
    </w:p>
    <w:p w:rsidR="0099262D" w:rsidRDefault="0099262D">
      <w:pPr>
        <w:spacing w:line="240" w:lineRule="exact"/>
        <w:rPr>
          <w:sz w:val="19"/>
          <w:szCs w:val="19"/>
        </w:rPr>
      </w:pPr>
    </w:p>
    <w:p w:rsidR="0099262D" w:rsidRDefault="0099262D">
      <w:pPr>
        <w:spacing w:line="240" w:lineRule="exact"/>
        <w:rPr>
          <w:sz w:val="19"/>
          <w:szCs w:val="19"/>
        </w:rPr>
      </w:pPr>
    </w:p>
    <w:p w:rsidR="0099262D" w:rsidRDefault="0099262D">
      <w:pPr>
        <w:spacing w:line="240" w:lineRule="exact"/>
        <w:rPr>
          <w:sz w:val="19"/>
          <w:szCs w:val="19"/>
        </w:rPr>
      </w:pPr>
    </w:p>
    <w:p w:rsidR="0099262D" w:rsidRDefault="0099262D">
      <w:pPr>
        <w:spacing w:line="240" w:lineRule="exact"/>
        <w:rPr>
          <w:sz w:val="19"/>
          <w:szCs w:val="19"/>
        </w:rPr>
      </w:pPr>
    </w:p>
    <w:p w:rsidR="0099262D" w:rsidRDefault="0099262D">
      <w:pPr>
        <w:spacing w:line="240" w:lineRule="exact"/>
        <w:rPr>
          <w:sz w:val="19"/>
          <w:szCs w:val="19"/>
        </w:rPr>
      </w:pPr>
    </w:p>
    <w:p w:rsidR="0099262D" w:rsidRDefault="0099262D">
      <w:pPr>
        <w:spacing w:line="240" w:lineRule="exact"/>
        <w:rPr>
          <w:sz w:val="19"/>
          <w:szCs w:val="19"/>
        </w:rPr>
      </w:pPr>
    </w:p>
    <w:p w:rsidR="0099262D" w:rsidRDefault="0099262D">
      <w:pPr>
        <w:spacing w:line="240" w:lineRule="exact"/>
        <w:rPr>
          <w:sz w:val="19"/>
          <w:szCs w:val="19"/>
        </w:rPr>
      </w:pPr>
    </w:p>
    <w:p w:rsidR="0099262D" w:rsidRDefault="0099262D">
      <w:pPr>
        <w:spacing w:line="240" w:lineRule="exact"/>
        <w:rPr>
          <w:sz w:val="19"/>
          <w:szCs w:val="19"/>
        </w:rPr>
      </w:pPr>
    </w:p>
    <w:p w:rsidR="0099262D" w:rsidRDefault="0099262D">
      <w:pPr>
        <w:spacing w:line="240" w:lineRule="exact"/>
        <w:rPr>
          <w:sz w:val="19"/>
          <w:szCs w:val="19"/>
        </w:rPr>
      </w:pPr>
    </w:p>
    <w:p w:rsidR="0099262D" w:rsidRDefault="0099262D">
      <w:pPr>
        <w:spacing w:line="240" w:lineRule="exact"/>
        <w:rPr>
          <w:sz w:val="19"/>
          <w:szCs w:val="19"/>
        </w:rPr>
      </w:pPr>
    </w:p>
    <w:p w:rsidR="0099262D" w:rsidRDefault="0099262D">
      <w:pPr>
        <w:spacing w:line="240" w:lineRule="exact"/>
        <w:rPr>
          <w:sz w:val="19"/>
          <w:szCs w:val="19"/>
        </w:rPr>
      </w:pPr>
    </w:p>
    <w:p w:rsidR="0099262D" w:rsidRDefault="0099262D">
      <w:pPr>
        <w:spacing w:line="240" w:lineRule="exact"/>
        <w:rPr>
          <w:sz w:val="19"/>
          <w:szCs w:val="19"/>
        </w:rPr>
      </w:pPr>
    </w:p>
    <w:p w:rsidR="0099262D" w:rsidRDefault="0099262D">
      <w:pPr>
        <w:spacing w:line="240" w:lineRule="exact"/>
        <w:rPr>
          <w:sz w:val="19"/>
          <w:szCs w:val="19"/>
        </w:rPr>
      </w:pPr>
    </w:p>
    <w:p w:rsidR="0099262D" w:rsidRDefault="0099262D">
      <w:pPr>
        <w:spacing w:line="240" w:lineRule="exact"/>
        <w:rPr>
          <w:sz w:val="19"/>
          <w:szCs w:val="19"/>
        </w:rPr>
      </w:pPr>
    </w:p>
    <w:p w:rsidR="0099262D" w:rsidRDefault="0099262D">
      <w:pPr>
        <w:spacing w:line="240" w:lineRule="exact"/>
        <w:rPr>
          <w:sz w:val="19"/>
          <w:szCs w:val="19"/>
        </w:rPr>
      </w:pPr>
    </w:p>
    <w:p w:rsidR="0099262D" w:rsidRDefault="0099262D">
      <w:pPr>
        <w:spacing w:before="100" w:after="100" w:line="240" w:lineRule="exact"/>
        <w:rPr>
          <w:sz w:val="19"/>
          <w:szCs w:val="19"/>
        </w:rPr>
      </w:pPr>
    </w:p>
    <w:p w:rsidR="0099262D" w:rsidRDefault="0099262D">
      <w:pPr>
        <w:spacing w:line="14" w:lineRule="exact"/>
        <w:sectPr w:rsidR="0099262D">
          <w:type w:val="continuous"/>
          <w:pgSz w:w="11900" w:h="16840"/>
          <w:pgMar w:top="2396" w:right="0" w:bottom="1063" w:left="0" w:header="0" w:footer="3" w:gutter="0"/>
          <w:cols w:space="720"/>
          <w:noEndnote/>
          <w:docGrid w:linePitch="360"/>
        </w:sectPr>
      </w:pPr>
    </w:p>
    <w:p w:rsidR="0099262D" w:rsidRDefault="005D0224">
      <w:pPr>
        <w:pStyle w:val="Nadpis20"/>
        <w:keepNext/>
        <w:keepLines/>
        <w:shd w:val="clear" w:color="auto" w:fill="auto"/>
      </w:pPr>
      <w:bookmarkStart w:id="5" w:name="bookmark4"/>
      <w:r>
        <w:lastRenderedPageBreak/>
        <w:t>RWA</w:t>
      </w:r>
      <w:bookmarkEnd w:id="5"/>
    </w:p>
    <w:sectPr w:rsidR="0099262D">
      <w:type w:val="continuous"/>
      <w:pgSz w:w="11900" w:h="16840"/>
      <w:pgMar w:top="2396" w:right="1580" w:bottom="1063" w:left="14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224" w:rsidRDefault="005D0224">
      <w:r>
        <w:separator/>
      </w:r>
    </w:p>
  </w:endnote>
  <w:endnote w:type="continuationSeparator" w:id="0">
    <w:p w:rsidR="005D0224" w:rsidRDefault="005D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224" w:rsidRDefault="005D0224"/>
  </w:footnote>
  <w:footnote w:type="continuationSeparator" w:id="0">
    <w:p w:rsidR="005D0224" w:rsidRDefault="005D02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47AE"/>
    <w:multiLevelType w:val="multilevel"/>
    <w:tmpl w:val="30325718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A56DBC"/>
    <w:multiLevelType w:val="multilevel"/>
    <w:tmpl w:val="2DB60A84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6E6BFD"/>
    <w:multiLevelType w:val="multilevel"/>
    <w:tmpl w:val="31C02208"/>
    <w:lvl w:ilvl="0">
      <w:start w:val="2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667977"/>
    <w:multiLevelType w:val="multilevel"/>
    <w:tmpl w:val="5F5225AE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D14773"/>
    <w:multiLevelType w:val="multilevel"/>
    <w:tmpl w:val="A270552E"/>
    <w:lvl w:ilvl="0">
      <w:start w:val="1"/>
      <w:numFmt w:val="bullet"/>
      <w:lvlText w:val="V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9262D"/>
    <w:rsid w:val="0013367B"/>
    <w:rsid w:val="00337F0F"/>
    <w:rsid w:val="00427695"/>
    <w:rsid w:val="005D0224"/>
    <w:rsid w:val="0099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Nadpis4">
    <w:name w:val="Nadpis #4_"/>
    <w:basedOn w:val="Standardnpsmoodstavce"/>
    <w:link w:val="Nadpis4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4" w:lineRule="auto"/>
    </w:pPr>
    <w:rPr>
      <w:rFonts w:ascii="Book Antiqua" w:eastAsia="Book Antiqua" w:hAnsi="Book Antiqua" w:cs="Book Antiqua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70" w:hanging="170"/>
    </w:pPr>
    <w:rPr>
      <w:rFonts w:ascii="Arial" w:eastAsia="Arial" w:hAnsi="Arial" w:cs="Arial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0" w:lineRule="auto"/>
    </w:pPr>
    <w:rPr>
      <w:rFonts w:ascii="Arial" w:eastAsia="Arial" w:hAnsi="Arial" w:cs="Arial"/>
      <w:b/>
      <w:bCs/>
      <w:sz w:val="10"/>
      <w:szCs w:val="1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/>
      <w:ind w:left="7900"/>
      <w:outlineLvl w:val="0"/>
    </w:pPr>
    <w:rPr>
      <w:rFonts w:ascii="Arial" w:eastAsia="Arial" w:hAnsi="Arial" w:cs="Arial"/>
      <w:b/>
      <w:bCs/>
      <w:sz w:val="60"/>
      <w:szCs w:val="6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40" w:line="276" w:lineRule="auto"/>
      <w:ind w:left="420"/>
      <w:jc w:val="center"/>
      <w:outlineLvl w:val="3"/>
    </w:pPr>
    <w:rPr>
      <w:rFonts w:ascii="Book Antiqua" w:eastAsia="Book Antiqua" w:hAnsi="Book Antiqua" w:cs="Book Antiqua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30"/>
      <w:ind w:left="480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Nadpis50">
    <w:name w:val="Nadpis #5"/>
    <w:basedOn w:val="Normln"/>
    <w:link w:val="Nadpis5"/>
    <w:pPr>
      <w:shd w:val="clear" w:color="auto" w:fill="FFFFFF"/>
      <w:ind w:left="1780"/>
      <w:outlineLvl w:val="4"/>
    </w:pPr>
    <w:rPr>
      <w:rFonts w:ascii="Arial" w:eastAsia="Arial" w:hAnsi="Arial" w:cs="Arial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640"/>
      <w:outlineLvl w:val="1"/>
    </w:pPr>
    <w:rPr>
      <w:rFonts w:ascii="Arial" w:eastAsia="Arial" w:hAnsi="Arial" w:cs="Arial"/>
      <w:b/>
      <w:bCs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Nadpis4">
    <w:name w:val="Nadpis #4_"/>
    <w:basedOn w:val="Standardnpsmoodstavce"/>
    <w:link w:val="Nadpis4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4" w:lineRule="auto"/>
    </w:pPr>
    <w:rPr>
      <w:rFonts w:ascii="Book Antiqua" w:eastAsia="Book Antiqua" w:hAnsi="Book Antiqua" w:cs="Book Antiqua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70" w:hanging="170"/>
    </w:pPr>
    <w:rPr>
      <w:rFonts w:ascii="Arial" w:eastAsia="Arial" w:hAnsi="Arial" w:cs="Arial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0" w:lineRule="auto"/>
    </w:pPr>
    <w:rPr>
      <w:rFonts w:ascii="Arial" w:eastAsia="Arial" w:hAnsi="Arial" w:cs="Arial"/>
      <w:b/>
      <w:bCs/>
      <w:sz w:val="10"/>
      <w:szCs w:val="1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/>
      <w:ind w:left="7900"/>
      <w:outlineLvl w:val="0"/>
    </w:pPr>
    <w:rPr>
      <w:rFonts w:ascii="Arial" w:eastAsia="Arial" w:hAnsi="Arial" w:cs="Arial"/>
      <w:b/>
      <w:bCs/>
      <w:sz w:val="60"/>
      <w:szCs w:val="6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40" w:line="276" w:lineRule="auto"/>
      <w:ind w:left="420"/>
      <w:jc w:val="center"/>
      <w:outlineLvl w:val="3"/>
    </w:pPr>
    <w:rPr>
      <w:rFonts w:ascii="Book Antiqua" w:eastAsia="Book Antiqua" w:hAnsi="Book Antiqua" w:cs="Book Antiqua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30"/>
      <w:ind w:left="480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Nadpis50">
    <w:name w:val="Nadpis #5"/>
    <w:basedOn w:val="Normln"/>
    <w:link w:val="Nadpis5"/>
    <w:pPr>
      <w:shd w:val="clear" w:color="auto" w:fill="FFFFFF"/>
      <w:ind w:left="1780"/>
      <w:outlineLvl w:val="4"/>
    </w:pPr>
    <w:rPr>
      <w:rFonts w:ascii="Arial" w:eastAsia="Arial" w:hAnsi="Arial" w:cs="Arial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640"/>
      <w:outlineLvl w:val="1"/>
    </w:pPr>
    <w:rPr>
      <w:rFonts w:ascii="Arial" w:eastAsia="Arial" w:hAnsi="Arial" w:cs="Arial"/>
      <w:b/>
      <w:bCs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4</cp:revision>
  <dcterms:created xsi:type="dcterms:W3CDTF">2023-05-19T11:17:00Z</dcterms:created>
  <dcterms:modified xsi:type="dcterms:W3CDTF">2023-05-19T11:20:00Z</dcterms:modified>
</cp:coreProperties>
</file>