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E6BE" w14:textId="77777777" w:rsidR="00AC27C7" w:rsidRPr="00024742" w:rsidRDefault="002164E6" w:rsidP="009123D5">
      <w:pPr>
        <w:pStyle w:val="Nzev"/>
        <w:widowControl/>
        <w:tabs>
          <w:tab w:val="left" w:pos="2552"/>
        </w:tabs>
        <w:spacing w:line="276" w:lineRule="auto"/>
        <w:ind w:left="0"/>
        <w:rPr>
          <w:sz w:val="32"/>
          <w:szCs w:val="32"/>
        </w:rPr>
      </w:pPr>
      <w:r w:rsidRPr="00024742">
        <w:rPr>
          <w:sz w:val="32"/>
          <w:szCs w:val="32"/>
        </w:rPr>
        <w:t>SMLOUVA O ZABEZPEČENÍ SPECIALIZAČNÍ STÁŽE</w:t>
      </w:r>
    </w:p>
    <w:p w14:paraId="17D5B927" w14:textId="77777777" w:rsidR="00AD3A23" w:rsidRPr="00024742" w:rsidRDefault="00AD3A23" w:rsidP="009123D5">
      <w:pPr>
        <w:pStyle w:val="Nzev"/>
        <w:tabs>
          <w:tab w:val="left" w:pos="2552"/>
        </w:tabs>
        <w:spacing w:line="276" w:lineRule="auto"/>
        <w:ind w:left="0"/>
        <w:rPr>
          <w:b w:val="0"/>
          <w:bCs/>
          <w:sz w:val="24"/>
          <w:szCs w:val="24"/>
        </w:rPr>
      </w:pPr>
      <w:r w:rsidRPr="00024742">
        <w:rPr>
          <w:b w:val="0"/>
          <w:bCs/>
          <w:sz w:val="24"/>
          <w:szCs w:val="24"/>
        </w:rPr>
        <w:t>uzavřená dle ustanovení § 1746, odst. 2</w:t>
      </w:r>
      <w:r w:rsidR="007314A5" w:rsidRPr="00024742">
        <w:rPr>
          <w:b w:val="0"/>
          <w:bCs/>
          <w:sz w:val="24"/>
          <w:szCs w:val="24"/>
        </w:rPr>
        <w:t>)</w:t>
      </w:r>
      <w:r w:rsidRPr="00024742">
        <w:rPr>
          <w:b w:val="0"/>
          <w:bCs/>
          <w:sz w:val="24"/>
          <w:szCs w:val="24"/>
        </w:rPr>
        <w:t xml:space="preserve"> zákona č. 89/2012 Sb., občanský zákoník,</w:t>
      </w:r>
    </w:p>
    <w:p w14:paraId="7D2CD47F" w14:textId="77777777" w:rsidR="00AD3A23" w:rsidRPr="00024742" w:rsidRDefault="00AD3A23" w:rsidP="009123D5">
      <w:pPr>
        <w:pStyle w:val="Nzev"/>
        <w:widowControl/>
        <w:tabs>
          <w:tab w:val="left" w:pos="2552"/>
        </w:tabs>
        <w:spacing w:line="276" w:lineRule="auto"/>
        <w:ind w:left="0"/>
        <w:rPr>
          <w:b w:val="0"/>
          <w:bCs/>
          <w:sz w:val="24"/>
          <w:szCs w:val="24"/>
        </w:rPr>
      </w:pPr>
      <w:r w:rsidRPr="00024742">
        <w:rPr>
          <w:b w:val="0"/>
          <w:bCs/>
          <w:sz w:val="24"/>
          <w:szCs w:val="24"/>
        </w:rPr>
        <w:t>ve znění pozdějších předpisů,</w:t>
      </w:r>
    </w:p>
    <w:p w14:paraId="3BE10958" w14:textId="77777777" w:rsidR="0092702D" w:rsidRPr="00024742" w:rsidRDefault="0092702D" w:rsidP="0092702D"/>
    <w:p w14:paraId="43303C87" w14:textId="77777777" w:rsidR="00E54834" w:rsidRPr="00024742" w:rsidRDefault="00AD3A23" w:rsidP="009123D5">
      <w:pPr>
        <w:pStyle w:val="Nzev"/>
        <w:widowControl/>
        <w:tabs>
          <w:tab w:val="left" w:pos="2552"/>
        </w:tabs>
        <w:spacing w:line="276" w:lineRule="auto"/>
        <w:ind w:left="0"/>
        <w:jc w:val="both"/>
        <w:rPr>
          <w:b w:val="0"/>
          <w:bCs/>
          <w:sz w:val="24"/>
          <w:szCs w:val="24"/>
        </w:rPr>
      </w:pPr>
      <w:r w:rsidRPr="00024742">
        <w:rPr>
          <w:b w:val="0"/>
          <w:bCs/>
          <w:sz w:val="24"/>
          <w:szCs w:val="24"/>
        </w:rPr>
        <w:t>n</w:t>
      </w:r>
      <w:r w:rsidR="00AC27C7" w:rsidRPr="00024742">
        <w:rPr>
          <w:b w:val="0"/>
          <w:bCs/>
          <w:sz w:val="24"/>
          <w:szCs w:val="24"/>
        </w:rPr>
        <w:t xml:space="preserve">íže uvedeného měsíce, dne a roku </w:t>
      </w:r>
      <w:r w:rsidRPr="00024742">
        <w:rPr>
          <w:b w:val="0"/>
          <w:bCs/>
          <w:sz w:val="24"/>
          <w:szCs w:val="24"/>
        </w:rPr>
        <w:t>mezi</w:t>
      </w:r>
      <w:r w:rsidR="008E7036" w:rsidRPr="00024742">
        <w:rPr>
          <w:b w:val="0"/>
          <w:bCs/>
          <w:sz w:val="24"/>
          <w:szCs w:val="24"/>
        </w:rPr>
        <w:t xml:space="preserve"> </w:t>
      </w:r>
      <w:r w:rsidR="00AC27C7" w:rsidRPr="00024742">
        <w:rPr>
          <w:b w:val="0"/>
          <w:bCs/>
          <w:sz w:val="24"/>
          <w:szCs w:val="24"/>
        </w:rPr>
        <w:t>smluvní</w:t>
      </w:r>
      <w:r w:rsidRPr="00024742">
        <w:rPr>
          <w:b w:val="0"/>
          <w:bCs/>
          <w:sz w:val="24"/>
          <w:szCs w:val="24"/>
        </w:rPr>
        <w:t>mi</w:t>
      </w:r>
      <w:r w:rsidR="00AC27C7" w:rsidRPr="00024742">
        <w:rPr>
          <w:b w:val="0"/>
          <w:bCs/>
          <w:sz w:val="24"/>
          <w:szCs w:val="24"/>
        </w:rPr>
        <w:t xml:space="preserve"> </w:t>
      </w:r>
      <w:r w:rsidR="00E54834" w:rsidRPr="00024742">
        <w:rPr>
          <w:b w:val="0"/>
          <w:bCs/>
          <w:sz w:val="24"/>
          <w:szCs w:val="24"/>
        </w:rPr>
        <w:t>stran</w:t>
      </w:r>
      <w:r w:rsidRPr="00024742">
        <w:rPr>
          <w:b w:val="0"/>
          <w:bCs/>
          <w:sz w:val="24"/>
          <w:szCs w:val="24"/>
        </w:rPr>
        <w:t xml:space="preserve">ami: </w:t>
      </w:r>
    </w:p>
    <w:p w14:paraId="2C8ECC6E" w14:textId="77777777" w:rsidR="00E54834" w:rsidRPr="00024742" w:rsidRDefault="00E54834" w:rsidP="009123D5">
      <w:pPr>
        <w:tabs>
          <w:tab w:val="left" w:pos="2552"/>
        </w:tabs>
        <w:spacing w:line="276" w:lineRule="auto"/>
        <w:ind w:left="0"/>
        <w:rPr>
          <w:szCs w:val="24"/>
        </w:rPr>
      </w:pPr>
    </w:p>
    <w:p w14:paraId="7D455313" w14:textId="77777777" w:rsidR="004D211B" w:rsidRPr="00024742" w:rsidRDefault="00E54834" w:rsidP="004D211B">
      <w:pPr>
        <w:spacing w:line="276" w:lineRule="auto"/>
        <w:ind w:left="0"/>
        <w:rPr>
          <w:b/>
          <w:szCs w:val="24"/>
        </w:rPr>
      </w:pPr>
      <w:r w:rsidRPr="00024742">
        <w:rPr>
          <w:szCs w:val="24"/>
        </w:rPr>
        <w:t>Název:</w:t>
      </w:r>
      <w:r w:rsidRPr="00024742">
        <w:rPr>
          <w:szCs w:val="24"/>
        </w:rPr>
        <w:tab/>
      </w:r>
      <w:r w:rsidR="004D211B" w:rsidRPr="00024742">
        <w:rPr>
          <w:szCs w:val="24"/>
        </w:rPr>
        <w:tab/>
      </w:r>
      <w:r w:rsidR="004D211B" w:rsidRPr="00024742">
        <w:rPr>
          <w:szCs w:val="24"/>
        </w:rPr>
        <w:tab/>
      </w:r>
      <w:r w:rsidR="0047402A" w:rsidRPr="00024742">
        <w:rPr>
          <w:b/>
          <w:szCs w:val="24"/>
        </w:rPr>
        <w:t>Psychiatrická nemocnice Kosmonosy</w:t>
      </w:r>
    </w:p>
    <w:p w14:paraId="67910C2A" w14:textId="77777777" w:rsidR="004D211B" w:rsidRPr="00024742" w:rsidRDefault="00E54834" w:rsidP="004D211B">
      <w:pPr>
        <w:spacing w:line="276" w:lineRule="auto"/>
        <w:ind w:left="0"/>
        <w:rPr>
          <w:b/>
          <w:szCs w:val="24"/>
        </w:rPr>
      </w:pPr>
      <w:r w:rsidRPr="00024742">
        <w:rPr>
          <w:szCs w:val="24"/>
        </w:rPr>
        <w:t>IČ</w:t>
      </w:r>
      <w:r w:rsidR="00AB45B8" w:rsidRPr="00024742">
        <w:rPr>
          <w:szCs w:val="24"/>
        </w:rPr>
        <w:t>O</w:t>
      </w:r>
      <w:r w:rsidRPr="00024742">
        <w:rPr>
          <w:szCs w:val="24"/>
        </w:rPr>
        <w:t>:</w:t>
      </w:r>
      <w:r w:rsidRPr="00024742">
        <w:rPr>
          <w:szCs w:val="24"/>
        </w:rPr>
        <w:tab/>
      </w:r>
      <w:r w:rsidR="004D211B" w:rsidRPr="00024742">
        <w:rPr>
          <w:szCs w:val="24"/>
        </w:rPr>
        <w:tab/>
      </w:r>
      <w:r w:rsidR="004D211B" w:rsidRPr="00024742">
        <w:rPr>
          <w:szCs w:val="24"/>
        </w:rPr>
        <w:tab/>
      </w:r>
      <w:r w:rsidR="0047402A" w:rsidRPr="00024742">
        <w:rPr>
          <w:bCs/>
          <w:szCs w:val="24"/>
        </w:rPr>
        <w:t>00068691</w:t>
      </w:r>
    </w:p>
    <w:p w14:paraId="428CA8A9" w14:textId="77777777" w:rsidR="0047402A" w:rsidRPr="00024742" w:rsidRDefault="00E54834" w:rsidP="0047402A">
      <w:pPr>
        <w:spacing w:line="276" w:lineRule="auto"/>
        <w:ind w:left="0"/>
        <w:rPr>
          <w:b/>
          <w:szCs w:val="24"/>
        </w:rPr>
      </w:pPr>
      <w:r w:rsidRPr="00024742">
        <w:rPr>
          <w:szCs w:val="24"/>
        </w:rPr>
        <w:t>DIČ:</w:t>
      </w:r>
      <w:r w:rsidRPr="00024742">
        <w:rPr>
          <w:szCs w:val="24"/>
        </w:rPr>
        <w:tab/>
      </w:r>
      <w:r w:rsidR="004D211B" w:rsidRPr="00024742">
        <w:rPr>
          <w:szCs w:val="24"/>
        </w:rPr>
        <w:tab/>
      </w:r>
      <w:r w:rsidR="004D211B" w:rsidRPr="00024742">
        <w:rPr>
          <w:szCs w:val="24"/>
        </w:rPr>
        <w:tab/>
      </w:r>
      <w:r w:rsidR="0047402A" w:rsidRPr="00024742">
        <w:rPr>
          <w:bCs/>
          <w:szCs w:val="24"/>
        </w:rPr>
        <w:t>CZ00068691</w:t>
      </w:r>
    </w:p>
    <w:p w14:paraId="292F2979" w14:textId="77777777" w:rsidR="004D211B" w:rsidRPr="00024742" w:rsidRDefault="00E54834" w:rsidP="004D211B">
      <w:pPr>
        <w:spacing w:line="276" w:lineRule="auto"/>
        <w:ind w:left="0"/>
        <w:rPr>
          <w:b/>
          <w:szCs w:val="24"/>
        </w:rPr>
      </w:pPr>
      <w:r w:rsidRPr="00024742">
        <w:rPr>
          <w:szCs w:val="24"/>
        </w:rPr>
        <w:t>Sídlem:</w:t>
      </w:r>
      <w:r w:rsidR="004D211B" w:rsidRPr="00024742">
        <w:rPr>
          <w:szCs w:val="24"/>
        </w:rPr>
        <w:tab/>
      </w:r>
      <w:r w:rsidR="004D211B" w:rsidRPr="00024742">
        <w:rPr>
          <w:szCs w:val="24"/>
        </w:rPr>
        <w:tab/>
      </w:r>
      <w:r w:rsidR="0047402A" w:rsidRPr="00024742">
        <w:rPr>
          <w:bCs/>
          <w:szCs w:val="24"/>
        </w:rPr>
        <w:t>Lípy 15, 293 06 Kosmonosy</w:t>
      </w:r>
    </w:p>
    <w:p w14:paraId="1156C4C7" w14:textId="77777777" w:rsidR="00D14320" w:rsidRPr="00024742" w:rsidRDefault="000908B4" w:rsidP="004D211B">
      <w:pPr>
        <w:spacing w:line="276" w:lineRule="auto"/>
        <w:ind w:left="0"/>
        <w:rPr>
          <w:szCs w:val="24"/>
        </w:rPr>
      </w:pPr>
      <w:r w:rsidRPr="00024742">
        <w:rPr>
          <w:szCs w:val="24"/>
        </w:rPr>
        <w:t>Zastoupená</w:t>
      </w:r>
      <w:r w:rsidR="00E54834" w:rsidRPr="00024742">
        <w:rPr>
          <w:szCs w:val="24"/>
        </w:rPr>
        <w:t>:</w:t>
      </w:r>
      <w:r w:rsidR="00E54834" w:rsidRPr="00024742">
        <w:rPr>
          <w:szCs w:val="24"/>
        </w:rPr>
        <w:tab/>
      </w:r>
      <w:r w:rsidR="004D211B" w:rsidRPr="00024742">
        <w:rPr>
          <w:szCs w:val="24"/>
        </w:rPr>
        <w:tab/>
      </w:r>
      <w:r w:rsidR="0047402A" w:rsidRPr="00024742">
        <w:rPr>
          <w:bCs/>
          <w:szCs w:val="24"/>
        </w:rPr>
        <w:t>MUDr. Janem Křenem, ředitelem</w:t>
      </w:r>
    </w:p>
    <w:p w14:paraId="48C7B426" w14:textId="77777777" w:rsidR="0047402A" w:rsidRPr="00024742" w:rsidRDefault="0047402A" w:rsidP="0047402A">
      <w:pPr>
        <w:spacing w:line="276" w:lineRule="auto"/>
        <w:ind w:left="0"/>
        <w:rPr>
          <w:szCs w:val="24"/>
        </w:rPr>
      </w:pPr>
      <w:r w:rsidRPr="00024742">
        <w:rPr>
          <w:szCs w:val="24"/>
        </w:rPr>
        <w:t>Bankovní spojení:</w:t>
      </w:r>
      <w:r w:rsidRPr="00024742">
        <w:rPr>
          <w:szCs w:val="24"/>
        </w:rPr>
        <w:tab/>
        <w:t>Česká národní banka</w:t>
      </w:r>
    </w:p>
    <w:p w14:paraId="3056F5F0" w14:textId="11B06F0F" w:rsidR="00E54834" w:rsidRPr="00024742" w:rsidRDefault="00E54834" w:rsidP="004D211B">
      <w:pPr>
        <w:spacing w:line="276" w:lineRule="auto"/>
        <w:ind w:left="0"/>
        <w:rPr>
          <w:b/>
          <w:szCs w:val="24"/>
        </w:rPr>
      </w:pPr>
      <w:r w:rsidRPr="00024742">
        <w:rPr>
          <w:szCs w:val="24"/>
        </w:rPr>
        <w:t>Číslo účtu:</w:t>
      </w:r>
      <w:r w:rsidRPr="00024742">
        <w:rPr>
          <w:szCs w:val="24"/>
        </w:rPr>
        <w:tab/>
      </w:r>
      <w:r w:rsidR="004D211B" w:rsidRPr="00024742">
        <w:rPr>
          <w:szCs w:val="24"/>
        </w:rPr>
        <w:tab/>
      </w:r>
      <w:r w:rsidR="0047402A" w:rsidRPr="00024742">
        <w:rPr>
          <w:szCs w:val="24"/>
        </w:rPr>
        <w:t>7532181/0710</w:t>
      </w:r>
    </w:p>
    <w:p w14:paraId="1325D3C1" w14:textId="77777777" w:rsidR="00E54834" w:rsidRPr="00024742" w:rsidRDefault="00AD3A23" w:rsidP="009123D5">
      <w:pPr>
        <w:tabs>
          <w:tab w:val="left" w:pos="2552"/>
        </w:tabs>
        <w:spacing w:line="276" w:lineRule="auto"/>
        <w:ind w:left="0"/>
        <w:rPr>
          <w:szCs w:val="24"/>
        </w:rPr>
      </w:pPr>
      <w:r w:rsidRPr="00024742">
        <w:rPr>
          <w:szCs w:val="24"/>
        </w:rPr>
        <w:t>(</w:t>
      </w:r>
      <w:r w:rsidR="00E54834" w:rsidRPr="00024742">
        <w:rPr>
          <w:szCs w:val="24"/>
        </w:rPr>
        <w:t>dále jako „</w:t>
      </w:r>
      <w:r w:rsidR="00E54834" w:rsidRPr="00024742">
        <w:rPr>
          <w:b/>
          <w:szCs w:val="24"/>
        </w:rPr>
        <w:t>poskytovatel“</w:t>
      </w:r>
      <w:r w:rsidR="00E54834" w:rsidRPr="00024742">
        <w:rPr>
          <w:szCs w:val="24"/>
        </w:rPr>
        <w:t xml:space="preserve"> na straně jedné</w:t>
      </w:r>
      <w:r w:rsidRPr="00024742">
        <w:rPr>
          <w:szCs w:val="24"/>
        </w:rPr>
        <w:t>)</w:t>
      </w:r>
    </w:p>
    <w:p w14:paraId="2D39453E" w14:textId="77777777" w:rsidR="0092702D" w:rsidRPr="00024742" w:rsidRDefault="0092702D" w:rsidP="0092702D">
      <w:pPr>
        <w:tabs>
          <w:tab w:val="left" w:pos="2552"/>
        </w:tabs>
        <w:spacing w:line="276" w:lineRule="auto"/>
        <w:ind w:left="0"/>
        <w:rPr>
          <w:szCs w:val="24"/>
        </w:rPr>
      </w:pPr>
    </w:p>
    <w:p w14:paraId="092222DC" w14:textId="77777777" w:rsidR="00E54834" w:rsidRPr="00024742" w:rsidRDefault="00E54834" w:rsidP="009123D5">
      <w:pPr>
        <w:tabs>
          <w:tab w:val="left" w:pos="2552"/>
        </w:tabs>
        <w:spacing w:line="276" w:lineRule="auto"/>
        <w:ind w:left="0"/>
        <w:jc w:val="left"/>
        <w:rPr>
          <w:szCs w:val="24"/>
        </w:rPr>
      </w:pPr>
      <w:r w:rsidRPr="00024742">
        <w:rPr>
          <w:szCs w:val="24"/>
        </w:rPr>
        <w:t>a</w:t>
      </w:r>
    </w:p>
    <w:p w14:paraId="7DA00266" w14:textId="77777777" w:rsidR="0092702D" w:rsidRPr="00024742" w:rsidRDefault="0092702D" w:rsidP="0092702D">
      <w:pPr>
        <w:tabs>
          <w:tab w:val="left" w:pos="2552"/>
        </w:tabs>
        <w:spacing w:line="276" w:lineRule="auto"/>
        <w:ind w:left="0"/>
        <w:rPr>
          <w:szCs w:val="24"/>
        </w:rPr>
      </w:pPr>
    </w:p>
    <w:p w14:paraId="7E88F0E5" w14:textId="77777777" w:rsidR="005F679C" w:rsidRPr="00024742" w:rsidRDefault="005F679C" w:rsidP="00CC2AA7">
      <w:pPr>
        <w:spacing w:line="276" w:lineRule="auto"/>
        <w:ind w:left="0"/>
        <w:rPr>
          <w:b/>
          <w:bCs/>
          <w:szCs w:val="24"/>
        </w:rPr>
      </w:pPr>
      <w:r w:rsidRPr="00024742">
        <w:rPr>
          <w:szCs w:val="24"/>
        </w:rPr>
        <w:t>Název:</w:t>
      </w:r>
      <w:r w:rsidRPr="00024742">
        <w:rPr>
          <w:szCs w:val="24"/>
        </w:rPr>
        <w:tab/>
      </w:r>
      <w:r w:rsidR="00CC2AA7" w:rsidRPr="00024742">
        <w:rPr>
          <w:szCs w:val="24"/>
        </w:rPr>
        <w:tab/>
      </w:r>
      <w:r w:rsidR="00CC2AA7" w:rsidRPr="00024742">
        <w:rPr>
          <w:szCs w:val="24"/>
        </w:rPr>
        <w:tab/>
      </w:r>
      <w:r w:rsidR="00647251" w:rsidRPr="00024742">
        <w:rPr>
          <w:b/>
          <w:bCs/>
          <w:szCs w:val="24"/>
        </w:rPr>
        <w:t xml:space="preserve">Psychiatrická nemocnice </w:t>
      </w:r>
      <w:r w:rsidR="00E7119A" w:rsidRPr="00024742">
        <w:rPr>
          <w:b/>
          <w:bCs/>
          <w:szCs w:val="24"/>
        </w:rPr>
        <w:t>Horní Beřkovice</w:t>
      </w:r>
      <w:r w:rsidR="0013588E" w:rsidRPr="00024742">
        <w:rPr>
          <w:b/>
          <w:bCs/>
          <w:szCs w:val="24"/>
        </w:rPr>
        <w:t xml:space="preserve"> </w:t>
      </w:r>
    </w:p>
    <w:p w14:paraId="668E8C7B" w14:textId="77777777" w:rsidR="005F679C" w:rsidRPr="00024742" w:rsidRDefault="005F679C" w:rsidP="00CC2AA7">
      <w:pPr>
        <w:spacing w:line="276" w:lineRule="auto"/>
        <w:ind w:left="0"/>
        <w:rPr>
          <w:szCs w:val="24"/>
        </w:rPr>
      </w:pPr>
      <w:r w:rsidRPr="00024742">
        <w:rPr>
          <w:szCs w:val="24"/>
        </w:rPr>
        <w:t>IČ</w:t>
      </w:r>
      <w:r w:rsidR="00AB45B8" w:rsidRPr="00024742">
        <w:rPr>
          <w:szCs w:val="24"/>
        </w:rPr>
        <w:t>O</w:t>
      </w:r>
      <w:r w:rsidRPr="00024742">
        <w:rPr>
          <w:szCs w:val="24"/>
        </w:rPr>
        <w:t>:</w:t>
      </w:r>
      <w:r w:rsidRPr="00024742">
        <w:rPr>
          <w:szCs w:val="24"/>
        </w:rPr>
        <w:tab/>
      </w:r>
      <w:r w:rsidR="00CC2AA7" w:rsidRPr="00024742">
        <w:rPr>
          <w:szCs w:val="24"/>
        </w:rPr>
        <w:tab/>
      </w:r>
      <w:r w:rsidR="00CC2AA7" w:rsidRPr="00024742">
        <w:rPr>
          <w:szCs w:val="24"/>
        </w:rPr>
        <w:tab/>
      </w:r>
      <w:r w:rsidR="00647251" w:rsidRPr="00024742">
        <w:rPr>
          <w:szCs w:val="24"/>
        </w:rPr>
        <w:t>0</w:t>
      </w:r>
      <w:r w:rsidR="00E7119A" w:rsidRPr="00024742">
        <w:rPr>
          <w:szCs w:val="24"/>
        </w:rPr>
        <w:t>0673552</w:t>
      </w:r>
    </w:p>
    <w:p w14:paraId="05B03E4D" w14:textId="77777777" w:rsidR="00647251" w:rsidRPr="00024742" w:rsidRDefault="00647251" w:rsidP="00CC2AA7">
      <w:pPr>
        <w:spacing w:line="276" w:lineRule="auto"/>
        <w:ind w:left="0"/>
        <w:rPr>
          <w:szCs w:val="24"/>
        </w:rPr>
      </w:pPr>
      <w:r w:rsidRPr="00024742">
        <w:rPr>
          <w:szCs w:val="24"/>
        </w:rPr>
        <w:t>DIČ:</w:t>
      </w:r>
      <w:r w:rsidRPr="00024742">
        <w:rPr>
          <w:szCs w:val="24"/>
        </w:rPr>
        <w:tab/>
      </w:r>
      <w:r w:rsidR="00CC2AA7" w:rsidRPr="00024742">
        <w:rPr>
          <w:szCs w:val="24"/>
        </w:rPr>
        <w:tab/>
      </w:r>
      <w:r w:rsidR="00CC2AA7" w:rsidRPr="00024742">
        <w:rPr>
          <w:szCs w:val="24"/>
        </w:rPr>
        <w:tab/>
      </w:r>
      <w:r w:rsidRPr="00024742">
        <w:rPr>
          <w:szCs w:val="24"/>
        </w:rPr>
        <w:t>CZ</w:t>
      </w:r>
      <w:r w:rsidR="00E7119A" w:rsidRPr="00024742">
        <w:rPr>
          <w:szCs w:val="24"/>
        </w:rPr>
        <w:t>00673552</w:t>
      </w:r>
    </w:p>
    <w:p w14:paraId="5552CDDD" w14:textId="77777777" w:rsidR="00CC2AA7" w:rsidRPr="00024742" w:rsidRDefault="005F679C" w:rsidP="00CC2AA7">
      <w:pPr>
        <w:spacing w:line="276" w:lineRule="auto"/>
        <w:ind w:left="0"/>
        <w:rPr>
          <w:szCs w:val="24"/>
        </w:rPr>
      </w:pPr>
      <w:r w:rsidRPr="00024742">
        <w:rPr>
          <w:szCs w:val="24"/>
        </w:rPr>
        <w:t>Sídlem:</w:t>
      </w:r>
      <w:r w:rsidRPr="00024742">
        <w:rPr>
          <w:szCs w:val="24"/>
        </w:rPr>
        <w:tab/>
      </w:r>
      <w:r w:rsidR="00CC2AA7" w:rsidRPr="00024742">
        <w:rPr>
          <w:szCs w:val="24"/>
        </w:rPr>
        <w:tab/>
        <w:t>Podřipská ev. č. 1, 411 85, Horní Beřkovice</w:t>
      </w:r>
    </w:p>
    <w:p w14:paraId="64B07279" w14:textId="77777777" w:rsidR="00CC2AA7" w:rsidRPr="00024742" w:rsidRDefault="000908B4" w:rsidP="00CC2AA7">
      <w:pPr>
        <w:spacing w:line="276" w:lineRule="auto"/>
        <w:ind w:left="0"/>
        <w:rPr>
          <w:szCs w:val="24"/>
        </w:rPr>
      </w:pPr>
      <w:r w:rsidRPr="00024742">
        <w:rPr>
          <w:szCs w:val="24"/>
        </w:rPr>
        <w:t>Zastoupená</w:t>
      </w:r>
      <w:r w:rsidR="005F679C" w:rsidRPr="00024742">
        <w:rPr>
          <w:szCs w:val="24"/>
        </w:rPr>
        <w:t>:</w:t>
      </w:r>
      <w:r w:rsidR="00CC2AA7" w:rsidRPr="00024742">
        <w:rPr>
          <w:szCs w:val="24"/>
        </w:rPr>
        <w:t xml:space="preserve"> </w:t>
      </w:r>
      <w:r w:rsidR="00CC2AA7" w:rsidRPr="00024742">
        <w:rPr>
          <w:szCs w:val="24"/>
        </w:rPr>
        <w:tab/>
      </w:r>
      <w:r w:rsidR="00CC2AA7" w:rsidRPr="00024742">
        <w:rPr>
          <w:szCs w:val="24"/>
        </w:rPr>
        <w:tab/>
      </w:r>
      <w:r w:rsidR="00647251" w:rsidRPr="00024742">
        <w:rPr>
          <w:szCs w:val="24"/>
        </w:rPr>
        <w:t xml:space="preserve">MUDr. </w:t>
      </w:r>
      <w:r w:rsidR="00E7119A" w:rsidRPr="00024742">
        <w:rPr>
          <w:szCs w:val="24"/>
        </w:rPr>
        <w:t>Jiří Tomeček,</w:t>
      </w:r>
      <w:r w:rsidR="003128A9" w:rsidRPr="00024742">
        <w:rPr>
          <w:szCs w:val="24"/>
        </w:rPr>
        <w:t xml:space="preserve"> MBA,</w:t>
      </w:r>
      <w:r w:rsidR="00647251" w:rsidRPr="00024742">
        <w:rPr>
          <w:szCs w:val="24"/>
        </w:rPr>
        <w:t xml:space="preserve"> ředitel</w:t>
      </w:r>
    </w:p>
    <w:p w14:paraId="602467F8" w14:textId="77777777" w:rsidR="00CC2AA7" w:rsidRPr="00024742" w:rsidRDefault="00647251" w:rsidP="00CC2AA7">
      <w:pPr>
        <w:spacing w:line="276" w:lineRule="auto"/>
        <w:ind w:left="0"/>
        <w:rPr>
          <w:szCs w:val="24"/>
        </w:rPr>
      </w:pPr>
      <w:r w:rsidRPr="00024742">
        <w:rPr>
          <w:szCs w:val="24"/>
        </w:rPr>
        <w:t>Bankovní spojení:</w:t>
      </w:r>
      <w:r w:rsidRPr="00024742">
        <w:rPr>
          <w:szCs w:val="24"/>
        </w:rPr>
        <w:tab/>
      </w:r>
      <w:r w:rsidR="00C47512" w:rsidRPr="00024742">
        <w:rPr>
          <w:szCs w:val="24"/>
        </w:rPr>
        <w:t>Česká národní banka</w:t>
      </w:r>
    </w:p>
    <w:p w14:paraId="6FB57107" w14:textId="77777777" w:rsidR="00647251" w:rsidRPr="00024742" w:rsidRDefault="00647251" w:rsidP="00CC2AA7">
      <w:pPr>
        <w:spacing w:line="276" w:lineRule="auto"/>
        <w:ind w:left="0"/>
        <w:rPr>
          <w:szCs w:val="24"/>
        </w:rPr>
      </w:pPr>
      <w:r w:rsidRPr="00024742">
        <w:rPr>
          <w:szCs w:val="24"/>
        </w:rPr>
        <w:t>Číslo účtu:</w:t>
      </w:r>
      <w:r w:rsidR="00CC2AA7" w:rsidRPr="00024742">
        <w:rPr>
          <w:szCs w:val="24"/>
        </w:rPr>
        <w:tab/>
      </w:r>
      <w:r w:rsidRPr="00024742">
        <w:rPr>
          <w:szCs w:val="24"/>
        </w:rPr>
        <w:tab/>
      </w:r>
      <w:r w:rsidR="00C561C7" w:rsidRPr="00024742">
        <w:rPr>
          <w:szCs w:val="24"/>
        </w:rPr>
        <w:t>7930171/0710</w:t>
      </w:r>
    </w:p>
    <w:p w14:paraId="1EBE14E1" w14:textId="77777777" w:rsidR="005F679C" w:rsidRPr="00024742" w:rsidRDefault="00AD3A23" w:rsidP="009123D5">
      <w:pPr>
        <w:tabs>
          <w:tab w:val="left" w:pos="2552"/>
        </w:tabs>
        <w:spacing w:line="276" w:lineRule="auto"/>
        <w:ind w:left="0"/>
        <w:rPr>
          <w:szCs w:val="24"/>
        </w:rPr>
      </w:pPr>
      <w:r w:rsidRPr="00024742">
        <w:rPr>
          <w:szCs w:val="24"/>
        </w:rPr>
        <w:t>(</w:t>
      </w:r>
      <w:r w:rsidR="005F679C" w:rsidRPr="00024742">
        <w:rPr>
          <w:szCs w:val="24"/>
        </w:rPr>
        <w:t>dále jako „</w:t>
      </w:r>
      <w:r w:rsidR="005F679C" w:rsidRPr="00024742">
        <w:rPr>
          <w:b/>
          <w:szCs w:val="24"/>
        </w:rPr>
        <w:t>vysílající zdravotnické zařízení</w:t>
      </w:r>
      <w:r w:rsidR="005F679C" w:rsidRPr="00024742">
        <w:rPr>
          <w:szCs w:val="24"/>
        </w:rPr>
        <w:t>“ na straně druhé</w:t>
      </w:r>
      <w:r w:rsidRPr="00024742">
        <w:rPr>
          <w:szCs w:val="24"/>
        </w:rPr>
        <w:t>)</w:t>
      </w:r>
    </w:p>
    <w:p w14:paraId="7D33AE9C" w14:textId="77777777" w:rsidR="0092702D" w:rsidRPr="00024742" w:rsidRDefault="0092702D" w:rsidP="009123D5">
      <w:pPr>
        <w:pStyle w:val="Zhlav"/>
        <w:tabs>
          <w:tab w:val="clear" w:pos="4536"/>
          <w:tab w:val="clear" w:pos="9072"/>
          <w:tab w:val="left" w:pos="3086"/>
        </w:tabs>
        <w:spacing w:line="276" w:lineRule="auto"/>
        <w:ind w:left="0"/>
        <w:rPr>
          <w:szCs w:val="24"/>
        </w:rPr>
      </w:pPr>
    </w:p>
    <w:p w14:paraId="42BEA3B0" w14:textId="77777777" w:rsidR="00CB172B" w:rsidRPr="00024742" w:rsidRDefault="00CB172B" w:rsidP="009123D5">
      <w:pPr>
        <w:pStyle w:val="Zhlav"/>
        <w:tabs>
          <w:tab w:val="clear" w:pos="4536"/>
          <w:tab w:val="clear" w:pos="9072"/>
          <w:tab w:val="left" w:pos="3086"/>
        </w:tabs>
        <w:spacing w:line="276" w:lineRule="auto"/>
        <w:ind w:left="0"/>
        <w:rPr>
          <w:szCs w:val="24"/>
        </w:rPr>
      </w:pPr>
    </w:p>
    <w:p w14:paraId="269A6B15" w14:textId="77777777" w:rsidR="00AD3A23" w:rsidRPr="00024742" w:rsidRDefault="00B77316" w:rsidP="009123D5">
      <w:pPr>
        <w:pStyle w:val="Zhlav"/>
        <w:tabs>
          <w:tab w:val="clear" w:pos="4536"/>
          <w:tab w:val="clear" w:pos="9072"/>
          <w:tab w:val="left" w:pos="3086"/>
        </w:tabs>
        <w:spacing w:line="276" w:lineRule="auto"/>
        <w:ind w:left="0"/>
        <w:jc w:val="center"/>
        <w:rPr>
          <w:b/>
          <w:bCs/>
          <w:szCs w:val="24"/>
        </w:rPr>
      </w:pPr>
      <w:r w:rsidRPr="00024742">
        <w:rPr>
          <w:b/>
          <w:bCs/>
        </w:rPr>
        <w:t xml:space="preserve">Článek </w:t>
      </w:r>
      <w:r w:rsidR="00AD3A23" w:rsidRPr="00024742">
        <w:rPr>
          <w:b/>
          <w:bCs/>
          <w:szCs w:val="24"/>
        </w:rPr>
        <w:t>I.</w:t>
      </w:r>
    </w:p>
    <w:p w14:paraId="0D0ADDCC" w14:textId="77777777" w:rsidR="00E54834" w:rsidRPr="00024742" w:rsidRDefault="00E54834" w:rsidP="009123D5">
      <w:pPr>
        <w:pStyle w:val="Zhlav"/>
        <w:tabs>
          <w:tab w:val="clear" w:pos="4536"/>
          <w:tab w:val="clear" w:pos="9072"/>
          <w:tab w:val="left" w:pos="3086"/>
        </w:tabs>
        <w:spacing w:line="276" w:lineRule="auto"/>
        <w:ind w:left="0"/>
        <w:jc w:val="center"/>
        <w:rPr>
          <w:b/>
          <w:bCs/>
        </w:rPr>
      </w:pPr>
      <w:r w:rsidRPr="00024742">
        <w:rPr>
          <w:b/>
          <w:bCs/>
        </w:rPr>
        <w:t>Postavení smluvních stran, vymezení základních pojmů</w:t>
      </w:r>
    </w:p>
    <w:p w14:paraId="74EB946D" w14:textId="77777777" w:rsidR="00CB172B" w:rsidRPr="00024742" w:rsidRDefault="00CB172B" w:rsidP="009123D5">
      <w:pPr>
        <w:pStyle w:val="Zhlav"/>
        <w:tabs>
          <w:tab w:val="clear" w:pos="4536"/>
          <w:tab w:val="clear" w:pos="9072"/>
          <w:tab w:val="left" w:pos="3086"/>
        </w:tabs>
        <w:spacing w:line="276" w:lineRule="auto"/>
        <w:ind w:left="0"/>
        <w:jc w:val="center"/>
        <w:rPr>
          <w:b/>
          <w:bCs/>
        </w:rPr>
      </w:pPr>
    </w:p>
    <w:p w14:paraId="0CAA1814" w14:textId="06F1156F" w:rsidR="00E54834" w:rsidRPr="00024742" w:rsidRDefault="00AB45B8" w:rsidP="00865D03">
      <w:pPr>
        <w:numPr>
          <w:ilvl w:val="0"/>
          <w:numId w:val="13"/>
        </w:numPr>
        <w:spacing w:line="276" w:lineRule="auto"/>
      </w:pPr>
      <w:r w:rsidRPr="00024742">
        <w:t>Poskytovatel je státní příspěvkovou organizací zřízen</w:t>
      </w:r>
      <w:r w:rsidR="00BC5233" w:rsidRPr="00024742">
        <w:t>ou</w:t>
      </w:r>
      <w:r w:rsidRPr="00024742">
        <w:t xml:space="preserve"> zřizovací listinou </w:t>
      </w:r>
      <w:r w:rsidR="00BC5233" w:rsidRPr="00024742">
        <w:t>MZ ČR</w:t>
      </w:r>
      <w:r w:rsidR="00865D03" w:rsidRPr="00024742">
        <w:br/>
      </w:r>
      <w:r w:rsidRPr="00024742">
        <w:t xml:space="preserve">č. j. </w:t>
      </w:r>
      <w:r w:rsidR="0058232E" w:rsidRPr="00024742">
        <w:t>8870-VIII/2013.</w:t>
      </w:r>
      <w:r w:rsidR="006A4D54" w:rsidRPr="00024742">
        <w:t xml:space="preserve"> </w:t>
      </w:r>
      <w:r w:rsidR="00E54834" w:rsidRPr="00024742">
        <w:t xml:space="preserve">Předmětem činnosti poskytovatele </w:t>
      </w:r>
      <w:r w:rsidR="00247104" w:rsidRPr="00024742">
        <w:t>je zabezpečování především dlouhodobé léčby</w:t>
      </w:r>
      <w:r w:rsidR="006A4D54" w:rsidRPr="00024742">
        <w:t xml:space="preserve"> </w:t>
      </w:r>
      <w:r w:rsidR="00247104" w:rsidRPr="00024742">
        <w:t>a léčebné rehabilitace psychicky nemocných pacientů všech věkových kategorií</w:t>
      </w:r>
      <w:r w:rsidR="006A4D54" w:rsidRPr="00024742">
        <w:t xml:space="preserve"> </w:t>
      </w:r>
      <w:r w:rsidR="007275AB" w:rsidRPr="00024742">
        <w:t xml:space="preserve">vyjma dětské psychiatrie </w:t>
      </w:r>
      <w:r w:rsidR="00247104" w:rsidRPr="00024742">
        <w:t>v návaznosti na akutní psychiatrickou léčbu.</w:t>
      </w:r>
    </w:p>
    <w:p w14:paraId="746A821E" w14:textId="77777777" w:rsidR="00E54834" w:rsidRPr="00024742" w:rsidRDefault="00E54834" w:rsidP="000F1C07">
      <w:pPr>
        <w:numPr>
          <w:ilvl w:val="0"/>
          <w:numId w:val="13"/>
        </w:numPr>
        <w:spacing w:line="276" w:lineRule="auto"/>
      </w:pPr>
      <w:r w:rsidRPr="00024742">
        <w:t xml:space="preserve">Vysílající zdravotnické zařízení </w:t>
      </w:r>
      <w:r w:rsidR="006C6267" w:rsidRPr="00024742">
        <w:t xml:space="preserve">je </w:t>
      </w:r>
      <w:r w:rsidR="00B51143" w:rsidRPr="00024742">
        <w:t>státní příspěvková organizace zřízená rozhodnutím MZČR – zřizovací listina ze dne 25. 6. 2014, č. j. MZDR 32618/2014-2/FIN, ve znění změn provedených Opatřením MZČR ze dne 8. 9. 2022, č. j. MZDR 24237/2022-1/OPŘ</w:t>
      </w:r>
      <w:r w:rsidR="00B51143" w:rsidRPr="00024742">
        <w:br/>
      </w:r>
      <w:r w:rsidR="006C6267" w:rsidRPr="00024742">
        <w:t xml:space="preserve">a </w:t>
      </w:r>
      <w:r w:rsidRPr="00024742">
        <w:t>poskytuje všeobecnou nebo specializovanou zdravotní péči. Vysílající zdravotnické zařízení je zaměstnavatelem zdravotnických pracovníků, kteří mají v</w:t>
      </w:r>
      <w:r w:rsidR="00B51143" w:rsidRPr="00024742">
        <w:t> </w:t>
      </w:r>
      <w:r w:rsidRPr="00024742">
        <w:t>souladu</w:t>
      </w:r>
      <w:r w:rsidR="00B51143" w:rsidRPr="00024742">
        <w:t xml:space="preserve"> </w:t>
      </w:r>
      <w:r w:rsidRPr="00024742">
        <w:t xml:space="preserve">s příslušnými právními předpisy zájem na absolvování specializačních stáží u poskytovatele. </w:t>
      </w:r>
    </w:p>
    <w:p w14:paraId="350EA459" w14:textId="77777777" w:rsidR="00E54834" w:rsidRPr="00024742" w:rsidRDefault="00E54834" w:rsidP="009123D5">
      <w:pPr>
        <w:numPr>
          <w:ilvl w:val="0"/>
          <w:numId w:val="13"/>
        </w:numPr>
        <w:spacing w:line="276" w:lineRule="auto"/>
      </w:pPr>
      <w:r w:rsidRPr="00024742">
        <w:t xml:space="preserve">Po dobu trvání specializační stáže bude stážista, jakožto zaměstnanec vysílajícího zdravotnického zařízení, dočasně přidělen k výkonu stejného druhu práce k poskytovateli. </w:t>
      </w:r>
    </w:p>
    <w:p w14:paraId="0DC3B018" w14:textId="77777777" w:rsidR="003C1182" w:rsidRPr="00024742" w:rsidRDefault="003C1182" w:rsidP="007352D7">
      <w:pPr>
        <w:ind w:left="0"/>
        <w:jc w:val="center"/>
        <w:rPr>
          <w:b/>
          <w:bCs/>
        </w:rPr>
      </w:pPr>
    </w:p>
    <w:p w14:paraId="028A7535" w14:textId="77777777" w:rsidR="00AF60A6" w:rsidRPr="00024742" w:rsidRDefault="00AF60A6" w:rsidP="007352D7">
      <w:pPr>
        <w:ind w:left="0"/>
        <w:jc w:val="center"/>
        <w:rPr>
          <w:b/>
          <w:bCs/>
        </w:rPr>
      </w:pPr>
    </w:p>
    <w:p w14:paraId="27474051" w14:textId="7CB68E9F" w:rsidR="007352D7" w:rsidRPr="00024742" w:rsidRDefault="00B77316" w:rsidP="007352D7">
      <w:pPr>
        <w:ind w:left="0"/>
        <w:jc w:val="center"/>
        <w:rPr>
          <w:b/>
          <w:bCs/>
        </w:rPr>
      </w:pPr>
      <w:r w:rsidRPr="00024742">
        <w:rPr>
          <w:b/>
          <w:bCs/>
        </w:rPr>
        <w:lastRenderedPageBreak/>
        <w:t xml:space="preserve">Článek </w:t>
      </w:r>
      <w:r w:rsidR="004E2D68" w:rsidRPr="00024742">
        <w:rPr>
          <w:b/>
          <w:bCs/>
        </w:rPr>
        <w:t>II.</w:t>
      </w:r>
    </w:p>
    <w:p w14:paraId="737B34B8" w14:textId="77777777" w:rsidR="00E54834" w:rsidRPr="00024742" w:rsidRDefault="00E54834" w:rsidP="007352D7">
      <w:pPr>
        <w:ind w:left="0"/>
        <w:jc w:val="center"/>
        <w:rPr>
          <w:b/>
          <w:bCs/>
        </w:rPr>
      </w:pPr>
      <w:r w:rsidRPr="00024742">
        <w:rPr>
          <w:b/>
          <w:bCs/>
        </w:rPr>
        <w:t>Předmět smlouvy</w:t>
      </w:r>
    </w:p>
    <w:p w14:paraId="58A27A1E" w14:textId="77777777" w:rsidR="00CB172B" w:rsidRPr="00024742" w:rsidRDefault="00CB172B" w:rsidP="009123D5">
      <w:pPr>
        <w:spacing w:line="276" w:lineRule="auto"/>
        <w:jc w:val="center"/>
        <w:rPr>
          <w:b/>
          <w:bCs/>
        </w:rPr>
      </w:pPr>
    </w:p>
    <w:p w14:paraId="5A904029" w14:textId="758548A9" w:rsidR="002225D9" w:rsidRPr="00024742" w:rsidRDefault="00BF4C3D" w:rsidP="00D52984">
      <w:pPr>
        <w:numPr>
          <w:ilvl w:val="0"/>
          <w:numId w:val="14"/>
        </w:numPr>
        <w:spacing w:line="276" w:lineRule="auto"/>
      </w:pPr>
      <w:r w:rsidRPr="00024742">
        <w:t xml:space="preserve">Smluvní strany se dohodly, že poskytovatel umožní zaměstnancům vysílajícího zdravotnického zařízení (dále </w:t>
      </w:r>
      <w:r w:rsidR="001A5942" w:rsidRPr="00024742">
        <w:t>jako</w:t>
      </w:r>
      <w:r w:rsidRPr="00024742">
        <w:t xml:space="preserve"> „stážisti“) absolvování vzdělávání</w:t>
      </w:r>
      <w:r w:rsidR="00A05A75" w:rsidRPr="00024742">
        <w:t xml:space="preserve"> dle příslušných platných právních předpisů</w:t>
      </w:r>
      <w:r w:rsidR="00B42D96" w:rsidRPr="00024742">
        <w:t xml:space="preserve"> za účelem získání způsobilosti v oboru psychiatrie</w:t>
      </w:r>
      <w:r w:rsidRPr="00024742">
        <w:t xml:space="preserve">: </w:t>
      </w:r>
    </w:p>
    <w:p w14:paraId="4821F755" w14:textId="77777777" w:rsidR="00D52984" w:rsidRPr="00024742" w:rsidRDefault="00BF4C3D" w:rsidP="00D52984">
      <w:pPr>
        <w:numPr>
          <w:ilvl w:val="1"/>
          <w:numId w:val="14"/>
        </w:numPr>
        <w:spacing w:line="276" w:lineRule="auto"/>
      </w:pPr>
      <w:r w:rsidRPr="00024742">
        <w:t>v základním psychiatrickém kmeni</w:t>
      </w:r>
      <w:r w:rsidR="0054166B" w:rsidRPr="00024742">
        <w:t>:</w:t>
      </w:r>
    </w:p>
    <w:p w14:paraId="7225915D" w14:textId="2D8AFD3E" w:rsidR="00D3081B" w:rsidRPr="00024742" w:rsidRDefault="00D3081B" w:rsidP="00D52984">
      <w:pPr>
        <w:numPr>
          <w:ilvl w:val="2"/>
          <w:numId w:val="14"/>
        </w:numPr>
        <w:spacing w:line="276" w:lineRule="auto"/>
      </w:pPr>
      <w:r w:rsidRPr="00024742">
        <w:t xml:space="preserve">obor </w:t>
      </w:r>
      <w:r w:rsidRPr="00024742">
        <w:rPr>
          <w:b/>
          <w:bCs/>
        </w:rPr>
        <w:t>psychiatrie</w:t>
      </w:r>
      <w:r w:rsidRPr="00024742">
        <w:t>,</w:t>
      </w:r>
    </w:p>
    <w:p w14:paraId="26468610" w14:textId="77777777" w:rsidR="00BF4C3D" w:rsidRPr="00024742" w:rsidRDefault="00BF4C3D" w:rsidP="009123D5">
      <w:pPr>
        <w:numPr>
          <w:ilvl w:val="1"/>
          <w:numId w:val="14"/>
        </w:numPr>
        <w:spacing w:line="276" w:lineRule="auto"/>
      </w:pPr>
      <w:r w:rsidRPr="00024742">
        <w:t xml:space="preserve">ve </w:t>
      </w:r>
      <w:r w:rsidR="0006110C" w:rsidRPr="00024742">
        <w:t xml:space="preserve">vlastním </w:t>
      </w:r>
      <w:r w:rsidRPr="00024742">
        <w:t>specializovaném výcviku</w:t>
      </w:r>
      <w:r w:rsidR="0054166B" w:rsidRPr="00024742">
        <w:t>:</w:t>
      </w:r>
    </w:p>
    <w:p w14:paraId="46C7E5D9" w14:textId="6F1FC163" w:rsidR="00BF4C3D" w:rsidRPr="00024742" w:rsidRDefault="0006110C" w:rsidP="00D52984">
      <w:pPr>
        <w:numPr>
          <w:ilvl w:val="2"/>
          <w:numId w:val="14"/>
        </w:numPr>
        <w:spacing w:line="276" w:lineRule="auto"/>
      </w:pPr>
      <w:r w:rsidRPr="00024742">
        <w:t xml:space="preserve">obor </w:t>
      </w:r>
      <w:r w:rsidR="00BF4C3D" w:rsidRPr="00024742">
        <w:rPr>
          <w:b/>
          <w:bCs/>
        </w:rPr>
        <w:t>návykové nemoci</w:t>
      </w:r>
      <w:r w:rsidR="00D52984" w:rsidRPr="00024742">
        <w:t>.</w:t>
      </w:r>
    </w:p>
    <w:p w14:paraId="7DC98062" w14:textId="77777777" w:rsidR="00BF4C3D" w:rsidRPr="00024742" w:rsidRDefault="0054166B" w:rsidP="009123D5">
      <w:pPr>
        <w:spacing w:line="276" w:lineRule="auto"/>
        <w:ind w:left="502"/>
      </w:pPr>
      <w:r w:rsidRPr="00024742">
        <w:t xml:space="preserve">a to v rozsahu stanoveném </w:t>
      </w:r>
      <w:r w:rsidR="006245AF" w:rsidRPr="00024742">
        <w:t xml:space="preserve">těmito </w:t>
      </w:r>
      <w:r w:rsidRPr="00024742">
        <w:t xml:space="preserve">právními předpisy, </w:t>
      </w:r>
      <w:r w:rsidR="00BF4C3D" w:rsidRPr="00024742">
        <w:t>v souladu s touto smlouvou</w:t>
      </w:r>
      <w:r w:rsidRPr="00024742">
        <w:br/>
      </w:r>
      <w:r w:rsidR="00BF4C3D" w:rsidRPr="00024742">
        <w:t>a na základě objednávky, která musí splňovat náležitosti podle čl</w:t>
      </w:r>
      <w:r w:rsidR="00323D69" w:rsidRPr="00024742">
        <w:t>ánku</w:t>
      </w:r>
      <w:r w:rsidR="00A05A75" w:rsidRPr="00024742">
        <w:t xml:space="preserve"> </w:t>
      </w:r>
      <w:r w:rsidRPr="00024742">
        <w:t>III.</w:t>
      </w:r>
      <w:r w:rsidR="00BF4C3D" w:rsidRPr="00024742">
        <w:t xml:space="preserve"> této smlouvy (dále také jako „stáž“).</w:t>
      </w:r>
    </w:p>
    <w:p w14:paraId="364F258A" w14:textId="77777777" w:rsidR="00BF4C3D" w:rsidRPr="00024742" w:rsidRDefault="00BF4C3D" w:rsidP="009123D5">
      <w:pPr>
        <w:numPr>
          <w:ilvl w:val="0"/>
          <w:numId w:val="14"/>
        </w:numPr>
        <w:spacing w:line="276" w:lineRule="auto"/>
      </w:pPr>
      <w:r w:rsidRPr="00024742">
        <w:t>Specializační stáž bude poskytována v souladu s kapacitními a provozními možnostmi poskytovatele.</w:t>
      </w:r>
    </w:p>
    <w:p w14:paraId="155FF561" w14:textId="77777777" w:rsidR="0054166B" w:rsidRPr="00024742" w:rsidRDefault="0054166B" w:rsidP="009123D5">
      <w:pPr>
        <w:spacing w:line="276" w:lineRule="auto"/>
        <w:ind w:left="0"/>
        <w:rPr>
          <w:b/>
          <w:bCs/>
        </w:rPr>
      </w:pPr>
    </w:p>
    <w:p w14:paraId="1D554057" w14:textId="77777777" w:rsidR="00CB172B" w:rsidRPr="00024742" w:rsidRDefault="00CB172B" w:rsidP="009123D5">
      <w:pPr>
        <w:spacing w:line="276" w:lineRule="auto"/>
        <w:ind w:left="0"/>
        <w:rPr>
          <w:b/>
          <w:bCs/>
        </w:rPr>
      </w:pPr>
    </w:p>
    <w:p w14:paraId="6A9202A0" w14:textId="77777777" w:rsidR="0054166B" w:rsidRPr="00024742" w:rsidRDefault="0054166B" w:rsidP="009123D5">
      <w:pPr>
        <w:spacing w:line="276" w:lineRule="auto"/>
        <w:ind w:left="0"/>
        <w:jc w:val="center"/>
        <w:rPr>
          <w:b/>
          <w:bCs/>
        </w:rPr>
      </w:pPr>
      <w:r w:rsidRPr="00024742">
        <w:rPr>
          <w:b/>
          <w:bCs/>
        </w:rPr>
        <w:t>Článek III.</w:t>
      </w:r>
    </w:p>
    <w:p w14:paraId="7E7B96BA" w14:textId="77777777" w:rsidR="00E54834" w:rsidRPr="00024742" w:rsidRDefault="00E54834" w:rsidP="009123D5">
      <w:pPr>
        <w:spacing w:line="276" w:lineRule="auto"/>
        <w:ind w:left="0"/>
        <w:jc w:val="center"/>
        <w:rPr>
          <w:b/>
          <w:bCs/>
        </w:rPr>
      </w:pPr>
      <w:r w:rsidRPr="00024742">
        <w:rPr>
          <w:b/>
          <w:bCs/>
        </w:rPr>
        <w:t>Objednávka specializační stáže</w:t>
      </w:r>
    </w:p>
    <w:p w14:paraId="66525F45" w14:textId="77777777" w:rsidR="00CB172B" w:rsidRPr="00024742" w:rsidRDefault="00CB172B" w:rsidP="009123D5">
      <w:pPr>
        <w:spacing w:line="276" w:lineRule="auto"/>
        <w:ind w:left="0"/>
        <w:jc w:val="center"/>
        <w:rPr>
          <w:b/>
          <w:bCs/>
        </w:rPr>
      </w:pPr>
    </w:p>
    <w:p w14:paraId="011DC418" w14:textId="77777777" w:rsidR="00E54834" w:rsidRPr="00024742" w:rsidRDefault="00E54834" w:rsidP="009123D5">
      <w:pPr>
        <w:numPr>
          <w:ilvl w:val="0"/>
          <w:numId w:val="15"/>
        </w:numPr>
        <w:spacing w:line="276" w:lineRule="auto"/>
      </w:pPr>
      <w:r w:rsidRPr="00024742">
        <w:t xml:space="preserve">Poskytovatel umožní specializační stáž podle této smlouvy na základě písemné objednávky vysílajícího zdravotnického zařízení, kterou po vyplnění potřebných údajů </w:t>
      </w:r>
      <w:proofErr w:type="gramStart"/>
      <w:r w:rsidRPr="00024742">
        <w:t>doručí</w:t>
      </w:r>
      <w:proofErr w:type="gramEnd"/>
      <w:r w:rsidRPr="00024742">
        <w:t xml:space="preserve"> vysílající zdravotnické zařízení nebo stážista poskytovateli, a to nejpozději 30 dní před termínem zahájení požadované stáže. Doručená objednávka bude ze strany poskytovatele vysílajícímu zdravotnickému zařízení písemně potvrzena. </w:t>
      </w:r>
    </w:p>
    <w:p w14:paraId="6DF88104" w14:textId="77777777" w:rsidR="00015C40" w:rsidRPr="00024742" w:rsidRDefault="00015C40" w:rsidP="009123D5">
      <w:pPr>
        <w:numPr>
          <w:ilvl w:val="0"/>
          <w:numId w:val="15"/>
        </w:numPr>
        <w:spacing w:line="276" w:lineRule="auto"/>
      </w:pPr>
      <w:r w:rsidRPr="00024742">
        <w:t>V objednávce vysílající zdravotnické zařízení uvede jméno stážisty/seznam stážistů, kterým má být specializační stáž poskytnuta a místo konání specializační stáže, kterou poskytovatel v souladu s touto smlouvou stážistům poskytne.</w:t>
      </w:r>
    </w:p>
    <w:p w14:paraId="00EAB68C" w14:textId="4E317A07" w:rsidR="00015C40" w:rsidRPr="00024742" w:rsidRDefault="00015C40" w:rsidP="004A2CE9">
      <w:pPr>
        <w:numPr>
          <w:ilvl w:val="0"/>
          <w:numId w:val="15"/>
        </w:numPr>
        <w:spacing w:line="276" w:lineRule="auto"/>
      </w:pPr>
      <w:r w:rsidRPr="00024742">
        <w:t xml:space="preserve">Objednávka/seznam stážistů bude dále obsahovat jméno, příjmení, data narození, bydliště stážistů a termín poskytnutí stáže. </w:t>
      </w:r>
      <w:r w:rsidR="004C1137" w:rsidRPr="00024742">
        <w:t>Objednávku</w:t>
      </w:r>
      <w:r w:rsidR="005C2E64" w:rsidRPr="00024742">
        <w:t xml:space="preserve"> stážistů</w:t>
      </w:r>
      <w:r w:rsidR="004C1137" w:rsidRPr="00024742">
        <w:t xml:space="preserve"> s</w:t>
      </w:r>
      <w:r w:rsidR="005C2E64" w:rsidRPr="00024742">
        <w:t xml:space="preserve"> jejich </w:t>
      </w:r>
      <w:r w:rsidR="004C1137" w:rsidRPr="00024742">
        <w:t>osobními údaji vysílající zdravotnické zařízení zašle poskytovateli formou zašifrovaného a heslem opatřeného ZIP (či obdobného) souboru do jeho datové schránky</w:t>
      </w:r>
      <w:r w:rsidR="0027159F" w:rsidRPr="00024742">
        <w:t xml:space="preserve"> ID </w:t>
      </w:r>
      <w:r w:rsidR="00B5345C" w:rsidRPr="00024742">
        <w:t>XXXXXXXXX</w:t>
      </w:r>
      <w:r w:rsidR="004C1137" w:rsidRPr="00024742">
        <w:t>. Heslo</w:t>
      </w:r>
      <w:r w:rsidR="00603EE0" w:rsidRPr="00024742">
        <w:t xml:space="preserve"> k</w:t>
      </w:r>
      <w:r w:rsidR="004C1137" w:rsidRPr="00024742">
        <w:t xml:space="preserve"> dešifrování přílohy bude poskytovateli </w:t>
      </w:r>
      <w:r w:rsidR="00B3091C" w:rsidRPr="00024742">
        <w:t>sděleno</w:t>
      </w:r>
      <w:r w:rsidR="004C1137" w:rsidRPr="00024742">
        <w:t xml:space="preserve"> formou SMS</w:t>
      </w:r>
      <w:r w:rsidR="00137952" w:rsidRPr="00024742">
        <w:t xml:space="preserve"> </w:t>
      </w:r>
      <w:r w:rsidR="009E09E6" w:rsidRPr="00024742">
        <w:t>nebo</w:t>
      </w:r>
      <w:r w:rsidR="004C1137" w:rsidRPr="00024742">
        <w:t xml:space="preserve"> </w:t>
      </w:r>
      <w:r w:rsidR="009E09E6" w:rsidRPr="00024742">
        <w:t xml:space="preserve">telefonátem </w:t>
      </w:r>
      <w:r w:rsidR="004C1137" w:rsidRPr="00024742">
        <w:t>na číslo poskytovatele</w:t>
      </w:r>
      <w:r w:rsidR="004A2CE9" w:rsidRPr="00024742">
        <w:br/>
      </w:r>
      <w:r w:rsidR="00B5345C" w:rsidRPr="00024742">
        <w:t>XXXXXXXXX</w:t>
      </w:r>
      <w:r w:rsidR="00B42EB0" w:rsidRPr="00024742">
        <w:t>.</w:t>
      </w:r>
    </w:p>
    <w:p w14:paraId="4769CAD6" w14:textId="57166886" w:rsidR="00015C40" w:rsidRPr="00024742" w:rsidRDefault="00015C40" w:rsidP="009123D5">
      <w:pPr>
        <w:numPr>
          <w:ilvl w:val="0"/>
          <w:numId w:val="15"/>
        </w:numPr>
        <w:spacing w:line="276" w:lineRule="auto"/>
      </w:pPr>
      <w:r w:rsidRPr="00024742">
        <w:t>Poskytovatel nebo jeho pověřený zaměstnanec každou jednotlivou objednávku potvrdí</w:t>
      </w:r>
      <w:r w:rsidR="004C6256" w:rsidRPr="00024742">
        <w:br/>
      </w:r>
      <w:r w:rsidRPr="00024742">
        <w:t xml:space="preserve">a </w:t>
      </w:r>
      <w:proofErr w:type="gramStart"/>
      <w:r w:rsidRPr="00024742">
        <w:t>určí</w:t>
      </w:r>
      <w:proofErr w:type="gramEnd"/>
      <w:r w:rsidRPr="00024742">
        <w:t xml:space="preserve"> školitele, odpovědného za vedení specializační stáže</w:t>
      </w:r>
      <w:r w:rsidR="002F58F0" w:rsidRPr="00024742">
        <w:t>, v případě, že z</w:t>
      </w:r>
      <w:r w:rsidR="004A2CE9" w:rsidRPr="00024742">
        <w:t> </w:t>
      </w:r>
      <w:r w:rsidR="002F58F0" w:rsidRPr="00024742">
        <w:t>kapacitních</w:t>
      </w:r>
      <w:r w:rsidR="004A2CE9" w:rsidRPr="00024742">
        <w:br/>
      </w:r>
      <w:r w:rsidR="002F58F0" w:rsidRPr="00024742">
        <w:t>či jiných důvodů nelze objednávce vyhovět, navrhne poskytovatel případné alternativní možnosti požadované stáže</w:t>
      </w:r>
      <w:r w:rsidRPr="00024742">
        <w:t>. Okamžikem akceptace objednávky poskytovatelem se tato stává pro smluvní strany závaznou.</w:t>
      </w:r>
    </w:p>
    <w:p w14:paraId="40975381" w14:textId="168491C3" w:rsidR="00015C40" w:rsidRPr="00024742" w:rsidRDefault="00015C40" w:rsidP="009123D5">
      <w:pPr>
        <w:numPr>
          <w:ilvl w:val="0"/>
          <w:numId w:val="15"/>
        </w:numPr>
        <w:spacing w:line="276" w:lineRule="auto"/>
      </w:pPr>
      <w:r w:rsidRPr="00024742">
        <w:t>Každý stážista před nástupem na specializační stáž potvrdí svým podpisem,</w:t>
      </w:r>
      <w:r w:rsidR="002C448D" w:rsidRPr="00024742">
        <w:br/>
      </w:r>
      <w:r w:rsidRPr="00024742">
        <w:t>že je seznámen se svými povinnostmi, náplní specializační stáže, a že je řádně očkován proti infekčním nemocem v souladu s vyhlášk</w:t>
      </w:r>
      <w:r w:rsidR="007275AB" w:rsidRPr="00024742">
        <w:t>o</w:t>
      </w:r>
      <w:r w:rsidR="00B32135" w:rsidRPr="00024742">
        <w:t>u</w:t>
      </w:r>
      <w:r w:rsidRPr="00024742">
        <w:t xml:space="preserve"> č. 537/2006 Sb., o očkování proti infekčním nemocem, v platném znění.</w:t>
      </w:r>
    </w:p>
    <w:p w14:paraId="086B400D" w14:textId="77777777" w:rsidR="00393EBC" w:rsidRPr="00024742" w:rsidRDefault="00393EBC" w:rsidP="00393EBC">
      <w:pPr>
        <w:spacing w:line="276" w:lineRule="auto"/>
      </w:pPr>
    </w:p>
    <w:p w14:paraId="282F30CD" w14:textId="77777777" w:rsidR="00786CBB" w:rsidRPr="00024742" w:rsidRDefault="00786CBB" w:rsidP="009123D5">
      <w:pPr>
        <w:spacing w:line="276" w:lineRule="auto"/>
        <w:ind w:left="0"/>
        <w:jc w:val="center"/>
        <w:rPr>
          <w:b/>
          <w:bCs/>
        </w:rPr>
      </w:pPr>
      <w:r w:rsidRPr="00024742">
        <w:rPr>
          <w:b/>
          <w:bCs/>
        </w:rPr>
        <w:lastRenderedPageBreak/>
        <w:t>Článek IV.</w:t>
      </w:r>
    </w:p>
    <w:p w14:paraId="356FFD84" w14:textId="77777777" w:rsidR="00E54834" w:rsidRPr="00024742" w:rsidRDefault="00E54834" w:rsidP="009123D5">
      <w:pPr>
        <w:spacing w:line="276" w:lineRule="auto"/>
        <w:ind w:left="0"/>
        <w:jc w:val="center"/>
        <w:rPr>
          <w:b/>
          <w:bCs/>
        </w:rPr>
      </w:pPr>
      <w:r w:rsidRPr="00024742">
        <w:rPr>
          <w:b/>
          <w:bCs/>
        </w:rPr>
        <w:t>Místo a doba výkonu specializační stáže</w:t>
      </w:r>
    </w:p>
    <w:p w14:paraId="245D9103" w14:textId="77777777" w:rsidR="00CB172B" w:rsidRPr="00024742" w:rsidRDefault="00CB172B" w:rsidP="009123D5">
      <w:pPr>
        <w:spacing w:line="276" w:lineRule="auto"/>
        <w:ind w:left="0"/>
        <w:jc w:val="center"/>
        <w:rPr>
          <w:b/>
          <w:bCs/>
        </w:rPr>
      </w:pPr>
    </w:p>
    <w:p w14:paraId="3490F4AF" w14:textId="77777777" w:rsidR="00786CBB" w:rsidRPr="00024742" w:rsidRDefault="00E54834" w:rsidP="009123D5">
      <w:pPr>
        <w:numPr>
          <w:ilvl w:val="0"/>
          <w:numId w:val="16"/>
        </w:numPr>
        <w:spacing w:line="276" w:lineRule="auto"/>
      </w:pPr>
      <w:r w:rsidRPr="00024742">
        <w:t xml:space="preserve">Stáž bude vykonávána v časovém rozsahu odpovídajícímu týdenní pracovní době dle zákona č. 262/2006 Sb., zákoník práce, ve znění pozdějších předpisů, s jejím rovnoměrným rozvržením s přestávkami na jídlo a odpočinek. </w:t>
      </w:r>
    </w:p>
    <w:p w14:paraId="3807BA30" w14:textId="77777777" w:rsidR="00E54834" w:rsidRPr="00024742" w:rsidRDefault="00E54834" w:rsidP="009123D5">
      <w:pPr>
        <w:numPr>
          <w:ilvl w:val="0"/>
          <w:numId w:val="16"/>
        </w:numPr>
        <w:spacing w:line="276" w:lineRule="auto"/>
      </w:pPr>
      <w:r w:rsidRPr="00024742">
        <w:t>Místem výkonu stáže j</w:t>
      </w:r>
      <w:r w:rsidR="0013588E" w:rsidRPr="00024742">
        <w:t>sou</w:t>
      </w:r>
      <w:r w:rsidRPr="00024742">
        <w:t xml:space="preserve"> akreditovan</w:t>
      </w:r>
      <w:r w:rsidR="0013588E" w:rsidRPr="00024742">
        <w:t>á</w:t>
      </w:r>
      <w:r w:rsidRPr="00024742">
        <w:t xml:space="preserve"> pracoviš</w:t>
      </w:r>
      <w:r w:rsidR="0013588E" w:rsidRPr="00024742">
        <w:t>tě</w:t>
      </w:r>
      <w:r w:rsidRPr="00024742">
        <w:t xml:space="preserve"> poskytovatele.</w:t>
      </w:r>
    </w:p>
    <w:p w14:paraId="1B7E8A66" w14:textId="77777777" w:rsidR="005A0606" w:rsidRPr="00024742" w:rsidRDefault="005A0606" w:rsidP="009123D5">
      <w:pPr>
        <w:spacing w:line="276" w:lineRule="auto"/>
        <w:ind w:left="0"/>
      </w:pPr>
    </w:p>
    <w:p w14:paraId="60901F0E" w14:textId="77777777" w:rsidR="00CB172B" w:rsidRPr="00024742" w:rsidRDefault="00CB172B" w:rsidP="009123D5">
      <w:pPr>
        <w:spacing w:line="276" w:lineRule="auto"/>
        <w:ind w:left="0"/>
      </w:pPr>
    </w:p>
    <w:p w14:paraId="1404382D" w14:textId="77777777" w:rsidR="00786CBB" w:rsidRPr="00024742" w:rsidRDefault="00786CBB" w:rsidP="009123D5">
      <w:pPr>
        <w:spacing w:line="276" w:lineRule="auto"/>
        <w:ind w:left="0"/>
        <w:jc w:val="center"/>
        <w:rPr>
          <w:b/>
          <w:bCs/>
        </w:rPr>
      </w:pPr>
      <w:r w:rsidRPr="00024742">
        <w:rPr>
          <w:b/>
          <w:bCs/>
        </w:rPr>
        <w:t>Článek V.</w:t>
      </w:r>
    </w:p>
    <w:p w14:paraId="00EBD2E5" w14:textId="77777777" w:rsidR="00E54834" w:rsidRPr="00024742" w:rsidRDefault="00E54834" w:rsidP="009123D5">
      <w:pPr>
        <w:spacing w:line="276" w:lineRule="auto"/>
        <w:ind w:left="0"/>
        <w:jc w:val="center"/>
        <w:rPr>
          <w:b/>
          <w:bCs/>
        </w:rPr>
      </w:pPr>
      <w:r w:rsidRPr="00024742">
        <w:rPr>
          <w:b/>
          <w:bCs/>
        </w:rPr>
        <w:t>Cíle specializační stáže</w:t>
      </w:r>
    </w:p>
    <w:p w14:paraId="720645AC" w14:textId="77777777" w:rsidR="00CB172B" w:rsidRPr="00024742" w:rsidRDefault="00CB172B" w:rsidP="009123D5">
      <w:pPr>
        <w:spacing w:line="276" w:lineRule="auto"/>
        <w:ind w:left="0"/>
        <w:jc w:val="center"/>
        <w:rPr>
          <w:b/>
          <w:bCs/>
        </w:rPr>
      </w:pPr>
    </w:p>
    <w:p w14:paraId="75ABD74F" w14:textId="77777777" w:rsidR="00032EFE" w:rsidRPr="00024742" w:rsidRDefault="00E54834" w:rsidP="009123D5">
      <w:pPr>
        <w:spacing w:line="276" w:lineRule="auto"/>
        <w:ind w:left="0"/>
      </w:pPr>
      <w:r w:rsidRPr="00024742">
        <w:t>Cílem a účelem specializační stáže stážisty je prohloubení a upevnění jeho teoretických znalostí získaných dosavadním studiem, zafixování principu profesionální etiky, a to pod odborným vedením či dohledem a dle konkrétních pokynů školitele nebo jiných pověřených zaměstnanců poskytovatele.</w:t>
      </w:r>
    </w:p>
    <w:p w14:paraId="5C6FF8CB" w14:textId="77777777" w:rsidR="00032EFE" w:rsidRPr="00024742" w:rsidRDefault="00032EFE" w:rsidP="009123D5">
      <w:pPr>
        <w:spacing w:line="276" w:lineRule="auto"/>
        <w:ind w:left="0"/>
      </w:pPr>
    </w:p>
    <w:p w14:paraId="4EA870C4" w14:textId="77777777" w:rsidR="00CB172B" w:rsidRPr="00024742" w:rsidRDefault="00CB172B" w:rsidP="009123D5">
      <w:pPr>
        <w:spacing w:line="276" w:lineRule="auto"/>
        <w:ind w:left="0"/>
      </w:pPr>
    </w:p>
    <w:p w14:paraId="2EFAF40F" w14:textId="77777777" w:rsidR="00032EFE" w:rsidRPr="00024742" w:rsidRDefault="00032EFE" w:rsidP="009123D5">
      <w:pPr>
        <w:spacing w:line="276" w:lineRule="auto"/>
        <w:ind w:left="0"/>
        <w:jc w:val="center"/>
        <w:rPr>
          <w:b/>
          <w:bCs/>
        </w:rPr>
      </w:pPr>
      <w:r w:rsidRPr="00024742">
        <w:rPr>
          <w:b/>
          <w:bCs/>
        </w:rPr>
        <w:t>Článek VI.</w:t>
      </w:r>
    </w:p>
    <w:p w14:paraId="6C71A9A8" w14:textId="77777777" w:rsidR="00E54834" w:rsidRPr="00024742" w:rsidRDefault="00E54834" w:rsidP="009123D5">
      <w:pPr>
        <w:spacing w:line="276" w:lineRule="auto"/>
        <w:ind w:left="0"/>
        <w:jc w:val="center"/>
        <w:rPr>
          <w:b/>
          <w:bCs/>
          <w:szCs w:val="24"/>
        </w:rPr>
      </w:pPr>
      <w:r w:rsidRPr="00024742">
        <w:rPr>
          <w:b/>
          <w:bCs/>
          <w:szCs w:val="24"/>
        </w:rPr>
        <w:t>Náklady specializační stáže</w:t>
      </w:r>
    </w:p>
    <w:p w14:paraId="5F867370" w14:textId="77777777" w:rsidR="00CB172B" w:rsidRPr="00024742" w:rsidRDefault="00CB172B" w:rsidP="009123D5">
      <w:pPr>
        <w:spacing w:line="276" w:lineRule="auto"/>
        <w:ind w:left="0"/>
        <w:jc w:val="center"/>
        <w:rPr>
          <w:b/>
          <w:bCs/>
        </w:rPr>
      </w:pPr>
    </w:p>
    <w:p w14:paraId="44076E9F" w14:textId="77777777" w:rsidR="00E54834" w:rsidRPr="00024742" w:rsidRDefault="00AB45B8" w:rsidP="009123D5">
      <w:pPr>
        <w:numPr>
          <w:ilvl w:val="0"/>
          <w:numId w:val="18"/>
        </w:numPr>
        <w:spacing w:line="276" w:lineRule="auto"/>
      </w:pPr>
      <w:r w:rsidRPr="00024742">
        <w:t xml:space="preserve">Úhrada za specializační stáž se řídí platným aktuálním ceníkem poskytovatele, který </w:t>
      </w:r>
      <w:proofErr w:type="gramStart"/>
      <w:r w:rsidR="00032EFE" w:rsidRPr="00024742">
        <w:t>tvoří</w:t>
      </w:r>
      <w:proofErr w:type="gramEnd"/>
      <w:r w:rsidR="00032EFE" w:rsidRPr="00024742">
        <w:t xml:space="preserve"> přílohu této smlouvy</w:t>
      </w:r>
      <w:r w:rsidRPr="00024742">
        <w:t xml:space="preserve">. </w:t>
      </w:r>
      <w:r w:rsidR="005A0606" w:rsidRPr="00024742">
        <w:t>S</w:t>
      </w:r>
      <w:r w:rsidRPr="00024742">
        <w:t>mluvní strany akceptují, že předmětný ceník může být</w:t>
      </w:r>
      <w:r w:rsidR="005A0606" w:rsidRPr="00024742">
        <w:t xml:space="preserve"> </w:t>
      </w:r>
      <w:r w:rsidRPr="00024742">
        <w:t xml:space="preserve">v budoucnu </w:t>
      </w:r>
      <w:r w:rsidR="002F58F0" w:rsidRPr="00024742">
        <w:t xml:space="preserve">ze strany poskytovatele plně dle jeho rozhodnutí </w:t>
      </w:r>
      <w:r w:rsidRPr="00024742">
        <w:t>aktualizován</w:t>
      </w:r>
      <w:r w:rsidR="00E54834" w:rsidRPr="00024742">
        <w:t xml:space="preserve">.  </w:t>
      </w:r>
      <w:r w:rsidR="002F58F0" w:rsidRPr="00024742">
        <w:t>Poskytovatel v případě změny ceníku zašle aktualizovaný ceník vysílajícímu zdravotnickému zařízení s uvedením doby nabytí jeho účinnosti.</w:t>
      </w:r>
    </w:p>
    <w:p w14:paraId="6C2BA8EB" w14:textId="77777777" w:rsidR="00E54834" w:rsidRPr="00024742" w:rsidRDefault="00E54834" w:rsidP="009123D5">
      <w:pPr>
        <w:numPr>
          <w:ilvl w:val="0"/>
          <w:numId w:val="18"/>
        </w:numPr>
        <w:spacing w:line="276" w:lineRule="auto"/>
      </w:pPr>
      <w:r w:rsidRPr="00024742">
        <w:t>Vysílající zdravotnické zařízení je povinno uhradit cenu stáže před zahájením požadované stáže, a to na účet poskytovatele uvedený v záhlaví této smlouvy s variabilním symbolem prvních šest čísel rodného čísla stážisty</w:t>
      </w:r>
      <w:r w:rsidR="002F58F0" w:rsidRPr="00024742">
        <w:t>, jinak stáž nebude započata</w:t>
      </w:r>
      <w:r w:rsidRPr="00024742">
        <w:t>. Ve výjimečných případech a po schválení</w:t>
      </w:r>
      <w:r w:rsidR="005A0606" w:rsidRPr="00024742">
        <w:t xml:space="preserve"> </w:t>
      </w:r>
      <w:r w:rsidRPr="00024742">
        <w:t xml:space="preserve">pověřené osoby poskytovatele může být cena stáže uhrazena v průběhu prvního týdne stáže.   </w:t>
      </w:r>
    </w:p>
    <w:p w14:paraId="61FC336F" w14:textId="77777777" w:rsidR="00E54834" w:rsidRPr="00024742" w:rsidRDefault="00E54834" w:rsidP="009123D5">
      <w:pPr>
        <w:numPr>
          <w:ilvl w:val="0"/>
          <w:numId w:val="18"/>
        </w:numPr>
        <w:spacing w:line="276" w:lineRule="auto"/>
      </w:pPr>
      <w:r w:rsidRPr="00024742">
        <w:t>Doklad o uhrazení výše uvedené úplaty je vysílající zdravotnické zařízení povinno doložit oddělení vzdělávání poskytovatele nejpozději v den nástupu na stáž.</w:t>
      </w:r>
    </w:p>
    <w:p w14:paraId="234E111A" w14:textId="77777777" w:rsidR="00E54834" w:rsidRPr="00024742" w:rsidRDefault="00E54834" w:rsidP="009123D5">
      <w:pPr>
        <w:numPr>
          <w:ilvl w:val="0"/>
          <w:numId w:val="18"/>
        </w:numPr>
        <w:spacing w:line="276" w:lineRule="auto"/>
      </w:pPr>
      <w:r w:rsidRPr="00024742">
        <w:t>Za výkon stáže ve zdravotnickém zařízení poskytovatele nenáleží stážistovi ze strany poskytovatele úplata.</w:t>
      </w:r>
    </w:p>
    <w:p w14:paraId="04F2DBE1" w14:textId="77777777" w:rsidR="005A0606" w:rsidRPr="00024742" w:rsidRDefault="005A0606" w:rsidP="009123D5">
      <w:pPr>
        <w:spacing w:line="276" w:lineRule="auto"/>
        <w:ind w:left="0"/>
      </w:pPr>
    </w:p>
    <w:p w14:paraId="73E9FA83" w14:textId="77777777" w:rsidR="00CB172B" w:rsidRPr="00024742" w:rsidRDefault="00CB172B" w:rsidP="009123D5">
      <w:pPr>
        <w:spacing w:line="276" w:lineRule="auto"/>
        <w:ind w:left="0"/>
      </w:pPr>
    </w:p>
    <w:p w14:paraId="723C6122" w14:textId="77777777" w:rsidR="005A0606" w:rsidRPr="00024742" w:rsidRDefault="005A0606" w:rsidP="009123D5">
      <w:pPr>
        <w:spacing w:line="276" w:lineRule="auto"/>
        <w:ind w:left="0"/>
        <w:jc w:val="center"/>
        <w:rPr>
          <w:b/>
          <w:bCs/>
        </w:rPr>
      </w:pPr>
      <w:r w:rsidRPr="00024742">
        <w:rPr>
          <w:b/>
          <w:bCs/>
        </w:rPr>
        <w:t>Článek VII.</w:t>
      </w:r>
    </w:p>
    <w:p w14:paraId="116744C6" w14:textId="77777777" w:rsidR="00E54834" w:rsidRPr="00024742" w:rsidRDefault="00E54834" w:rsidP="009123D5">
      <w:pPr>
        <w:spacing w:line="276" w:lineRule="auto"/>
        <w:ind w:left="0"/>
        <w:jc w:val="center"/>
        <w:rPr>
          <w:b/>
          <w:bCs/>
        </w:rPr>
      </w:pPr>
      <w:r w:rsidRPr="00024742">
        <w:rPr>
          <w:b/>
          <w:bCs/>
        </w:rPr>
        <w:t>Další práva a povinnosti smluvních stran</w:t>
      </w:r>
    </w:p>
    <w:p w14:paraId="41C6174D" w14:textId="77777777" w:rsidR="00CB172B" w:rsidRPr="00024742" w:rsidRDefault="00CB172B" w:rsidP="009123D5">
      <w:pPr>
        <w:spacing w:line="276" w:lineRule="auto"/>
        <w:ind w:left="0"/>
        <w:jc w:val="center"/>
        <w:rPr>
          <w:b/>
          <w:bCs/>
        </w:rPr>
      </w:pPr>
    </w:p>
    <w:p w14:paraId="6778C7BA" w14:textId="77777777" w:rsidR="005A0606" w:rsidRPr="00024742" w:rsidRDefault="00E54834" w:rsidP="009123D5">
      <w:pPr>
        <w:numPr>
          <w:ilvl w:val="0"/>
          <w:numId w:val="19"/>
        </w:numPr>
        <w:spacing w:line="276" w:lineRule="auto"/>
      </w:pPr>
      <w:r w:rsidRPr="00024742">
        <w:t>Vysílající zdravotnické zařízení se zavazuje:</w:t>
      </w:r>
    </w:p>
    <w:p w14:paraId="1F9313D9" w14:textId="77777777" w:rsidR="005A0606" w:rsidRPr="00024742" w:rsidRDefault="00E54834" w:rsidP="009123D5">
      <w:pPr>
        <w:numPr>
          <w:ilvl w:val="1"/>
          <w:numId w:val="19"/>
        </w:numPr>
        <w:spacing w:line="276" w:lineRule="auto"/>
      </w:pPr>
      <w:r w:rsidRPr="00024742">
        <w:t>spolupracovat s pověřeným zaměstnancem poskytovatele při provádění specializační stáže a odstraňování případných nedostatků během jejího výkonu,</w:t>
      </w:r>
    </w:p>
    <w:p w14:paraId="686D272C" w14:textId="77777777" w:rsidR="005A0606" w:rsidRPr="00024742" w:rsidRDefault="00E54834" w:rsidP="009123D5">
      <w:pPr>
        <w:numPr>
          <w:ilvl w:val="1"/>
          <w:numId w:val="19"/>
        </w:numPr>
        <w:spacing w:line="276" w:lineRule="auto"/>
      </w:pPr>
      <w:r w:rsidRPr="00024742">
        <w:lastRenderedPageBreak/>
        <w:t xml:space="preserve">zajistit, aby zdravotní stav stážistů nastupujících na stáž umožňoval absolvování specializační stáže, a pokud mu budou známy okolnosti týkající se zdravotního stavu nebo osobnosti některého stážisty, které by mohly mít vliv na </w:t>
      </w:r>
      <w:r w:rsidR="007275AB" w:rsidRPr="00024742">
        <w:t xml:space="preserve">řádný </w:t>
      </w:r>
      <w:r w:rsidRPr="00024742">
        <w:t>výkon stáže, tyto skutečnosti bezodkladně písemně oznámit oddělení vzdělávání poskytovatele a přidělenému školiteli, dále se vysílající zdravotnické zařízení zavazuje zajistit, aby stážista byl v souladu s</w:t>
      </w:r>
      <w:r w:rsidR="00AB45B8" w:rsidRPr="00024742">
        <w:t> </w:t>
      </w:r>
      <w:r w:rsidRPr="00024742">
        <w:t>vyhl</w:t>
      </w:r>
      <w:r w:rsidR="00AB45B8" w:rsidRPr="00024742">
        <w:t>áškou č.</w:t>
      </w:r>
      <w:r w:rsidRPr="00024742">
        <w:t xml:space="preserve"> 537/2006 Sb., řádně očkován,</w:t>
      </w:r>
    </w:p>
    <w:p w14:paraId="3E84BDCB" w14:textId="77777777" w:rsidR="005A0606" w:rsidRPr="00024742" w:rsidRDefault="00417C86" w:rsidP="009123D5">
      <w:pPr>
        <w:numPr>
          <w:ilvl w:val="1"/>
          <w:numId w:val="19"/>
        </w:numPr>
        <w:spacing w:line="276" w:lineRule="auto"/>
      </w:pPr>
      <w:r w:rsidRPr="00024742">
        <w:t>poučit stážistu o povinnosti zachovávat mlčenlivost o všech skutečnostech, o nichž se stážista při výkonu specializační stáže dozví, a to jak obecně dle zákona č. 110/2019 Sb.,</w:t>
      </w:r>
      <w:r w:rsidR="005A0606" w:rsidRPr="00024742">
        <w:t xml:space="preserve"> </w:t>
      </w:r>
      <w:r w:rsidRPr="00024742">
        <w:t>o zpracování osobních údajů, ve znění pozdějších předpisů, tak dle zákonů platných ve zdravotnictví, zejm. dle zákona č. 372/2011 Sb.,</w:t>
      </w:r>
      <w:r w:rsidR="00430325" w:rsidRPr="00024742">
        <w:br/>
      </w:r>
      <w:r w:rsidRPr="00024742">
        <w:t>o zdravotních službách a podmínkách jejich poskytování (zákon o zdravotních službách), ve znění pozdějších předpisů</w:t>
      </w:r>
      <w:r w:rsidR="00E54834" w:rsidRPr="00024742">
        <w:t>,</w:t>
      </w:r>
    </w:p>
    <w:p w14:paraId="0571E36D" w14:textId="77777777" w:rsidR="005A0606" w:rsidRPr="00024742" w:rsidRDefault="00E54834" w:rsidP="009123D5">
      <w:pPr>
        <w:numPr>
          <w:ilvl w:val="1"/>
          <w:numId w:val="19"/>
        </w:numPr>
        <w:spacing w:line="276" w:lineRule="auto"/>
      </w:pPr>
      <w:r w:rsidRPr="00024742">
        <w:t>pověřit svého zaměstnance k jednání za vysílající zdravotnické zařízení</w:t>
      </w:r>
      <w:r w:rsidR="00430325" w:rsidRPr="00024742">
        <w:br/>
      </w:r>
      <w:r w:rsidRPr="00024742">
        <w:t xml:space="preserve">ve všech záležitostech týkajících se naplňování této smlouvy, </w:t>
      </w:r>
    </w:p>
    <w:p w14:paraId="7D2E756E" w14:textId="77777777" w:rsidR="005A0606" w:rsidRPr="00024742" w:rsidRDefault="00E54834" w:rsidP="009123D5">
      <w:pPr>
        <w:numPr>
          <w:ilvl w:val="1"/>
          <w:numId w:val="19"/>
        </w:numPr>
        <w:spacing w:line="276" w:lineRule="auto"/>
      </w:pPr>
      <w:r w:rsidRPr="00024742">
        <w:t>nést veškeré náklady vzniklé v souvislosti s tím, že stážista utrpí v průběhu stáže pracovní úraz nebo u něj bude v budoucnu zjištěna nemoc z</w:t>
      </w:r>
      <w:r w:rsidR="002F58F0" w:rsidRPr="00024742">
        <w:t> </w:t>
      </w:r>
      <w:r w:rsidRPr="00024742">
        <w:t>povolání</w:t>
      </w:r>
      <w:r w:rsidR="002F58F0" w:rsidRPr="00024742">
        <w:t xml:space="preserve"> či ohrožení touto nemocí</w:t>
      </w:r>
      <w:r w:rsidRPr="00024742">
        <w:t>,</w:t>
      </w:r>
    </w:p>
    <w:p w14:paraId="7A5BFCEF" w14:textId="77777777" w:rsidR="005A0606" w:rsidRPr="00024742" w:rsidRDefault="00E54834" w:rsidP="009123D5">
      <w:pPr>
        <w:numPr>
          <w:ilvl w:val="1"/>
          <w:numId w:val="19"/>
        </w:numPr>
        <w:spacing w:line="276" w:lineRule="auto"/>
      </w:pPr>
      <w:r w:rsidRPr="00024742">
        <w:t>mít platně sjednanou pojistnou smlouvu pro případ odpovědnosti za škodu při pracovních úrazech a nemocech z</w:t>
      </w:r>
      <w:r w:rsidR="002F58F0" w:rsidRPr="00024742">
        <w:t> </w:t>
      </w:r>
      <w:r w:rsidRPr="00024742">
        <w:t>povolání,</w:t>
      </w:r>
    </w:p>
    <w:p w14:paraId="36036652" w14:textId="77777777" w:rsidR="005A0606" w:rsidRPr="00024742" w:rsidRDefault="00E54834" w:rsidP="009123D5">
      <w:pPr>
        <w:numPr>
          <w:ilvl w:val="1"/>
          <w:numId w:val="19"/>
        </w:numPr>
        <w:spacing w:line="276" w:lineRule="auto"/>
      </w:pPr>
      <w:r w:rsidRPr="00024742">
        <w:t>mít platně uzavřenu pojistnou smlouvu, jejímž předmětem je pojištění odpovědnosti za škody způsobené provozovatelem zdravotnického zařízení, a že se toto pojištění vztahuje na stážistu po celou dobu specializační stáže. Vysílající zdravotnické zařízení se zavazuje uhradit škodu</w:t>
      </w:r>
      <w:r w:rsidR="006F1E63" w:rsidRPr="00024742">
        <w:t xml:space="preserve"> (újmu)</w:t>
      </w:r>
      <w:r w:rsidRPr="00024742">
        <w:t xml:space="preserve">, kterou stážista na účet poskytovatele při poskytování zdravotní péče </w:t>
      </w:r>
      <w:r w:rsidR="002F58F0" w:rsidRPr="00024742">
        <w:t xml:space="preserve">nebo v souvislosti s ní či obecně v průběhu stáže </w:t>
      </w:r>
      <w:r w:rsidRPr="00024742">
        <w:t>způsobí,</w:t>
      </w:r>
    </w:p>
    <w:p w14:paraId="3B791741" w14:textId="77777777" w:rsidR="005A0606" w:rsidRPr="00024742" w:rsidRDefault="00E54834" w:rsidP="009123D5">
      <w:pPr>
        <w:numPr>
          <w:ilvl w:val="1"/>
          <w:numId w:val="19"/>
        </w:numPr>
        <w:spacing w:line="276" w:lineRule="auto"/>
      </w:pPr>
      <w:r w:rsidRPr="00024742">
        <w:t>poučit stážistu o obecných základech právní úpravy bezpečnosti a ochrany zdraví při práci,</w:t>
      </w:r>
    </w:p>
    <w:p w14:paraId="2F7DECAF" w14:textId="77777777" w:rsidR="005A0606" w:rsidRPr="00024742" w:rsidRDefault="00E54834" w:rsidP="009123D5">
      <w:pPr>
        <w:numPr>
          <w:ilvl w:val="1"/>
          <w:numId w:val="19"/>
        </w:numPr>
        <w:spacing w:line="276" w:lineRule="auto"/>
      </w:pPr>
      <w:r w:rsidRPr="00024742">
        <w:t>seznámit stážistu s ustanoveními této smlouvy, dotýkajících se jeho práv a povinností.</w:t>
      </w:r>
    </w:p>
    <w:p w14:paraId="0CEDC7C6" w14:textId="77777777" w:rsidR="0047402A" w:rsidRPr="00024742" w:rsidRDefault="0047402A" w:rsidP="009123D5">
      <w:pPr>
        <w:numPr>
          <w:ilvl w:val="1"/>
          <w:numId w:val="19"/>
        </w:numPr>
        <w:spacing w:line="276" w:lineRule="auto"/>
      </w:pPr>
      <w:r w:rsidRPr="00024742">
        <w:t>zajistit vybavení stážisty ochrannými prostředky s ohledem na rozsah a obsah stáže, zejména pak odpovídajícím pracovním oděvem a obuví.</w:t>
      </w:r>
    </w:p>
    <w:p w14:paraId="1915B460" w14:textId="77777777" w:rsidR="00D17892" w:rsidRPr="00024742" w:rsidRDefault="00D17892" w:rsidP="00D17892">
      <w:pPr>
        <w:spacing w:line="276" w:lineRule="auto"/>
        <w:ind w:left="1080"/>
      </w:pPr>
    </w:p>
    <w:p w14:paraId="70B57840" w14:textId="77777777" w:rsidR="00A82907" w:rsidRPr="00024742" w:rsidRDefault="00E54834" w:rsidP="009123D5">
      <w:pPr>
        <w:numPr>
          <w:ilvl w:val="0"/>
          <w:numId w:val="19"/>
        </w:numPr>
        <w:spacing w:line="276" w:lineRule="auto"/>
      </w:pPr>
      <w:r w:rsidRPr="00024742">
        <w:rPr>
          <w:szCs w:val="24"/>
        </w:rPr>
        <w:t>Poskytovatel se zavazuje:</w:t>
      </w:r>
    </w:p>
    <w:p w14:paraId="7CD323FC" w14:textId="77777777" w:rsidR="00A82907" w:rsidRPr="00024742" w:rsidRDefault="00E54834" w:rsidP="009123D5">
      <w:pPr>
        <w:numPr>
          <w:ilvl w:val="1"/>
          <w:numId w:val="19"/>
        </w:numPr>
        <w:spacing w:line="276" w:lineRule="auto"/>
      </w:pPr>
      <w:r w:rsidRPr="00024742">
        <w:t>pověřit svého odborně způsobilého zaměstnance (školitele) odpovědností za řádný výkon specializační stáže,</w:t>
      </w:r>
    </w:p>
    <w:p w14:paraId="4B187AC0" w14:textId="77777777" w:rsidR="00A82907" w:rsidRPr="00024742" w:rsidRDefault="00E54834" w:rsidP="009123D5">
      <w:pPr>
        <w:numPr>
          <w:ilvl w:val="1"/>
          <w:numId w:val="19"/>
        </w:numPr>
        <w:spacing w:line="276" w:lineRule="auto"/>
      </w:pPr>
      <w:r w:rsidRPr="00024742">
        <w:t>nejpozději v den nástupu stážisty na pracoviště proškolit ho z bezpečnostních, hygienických, protipožárních a jiných právních nebo vnitřních předpisů, platných u poskytovatele stáže, jejichž znalost je nezbytná k výkonu specializační stáže a vybavit jej identifikačním štítkem,</w:t>
      </w:r>
    </w:p>
    <w:p w14:paraId="0529E980" w14:textId="4A6EEA7A" w:rsidR="00A82907" w:rsidRPr="00024742" w:rsidRDefault="00E54834" w:rsidP="009123D5">
      <w:pPr>
        <w:numPr>
          <w:ilvl w:val="1"/>
          <w:numId w:val="19"/>
        </w:numPr>
        <w:spacing w:line="276" w:lineRule="auto"/>
      </w:pPr>
      <w:r w:rsidRPr="00024742">
        <w:t>v době výkonu specializační stáže umožnit stážistovi přístup do všech prostorů</w:t>
      </w:r>
      <w:r w:rsidR="003B01C8" w:rsidRPr="00024742">
        <w:br/>
      </w:r>
      <w:r w:rsidRPr="00024742">
        <w:t>na pracovišti poskytovatele nezbytných pro výkon specializační stáže,</w:t>
      </w:r>
    </w:p>
    <w:p w14:paraId="33EF8D7F" w14:textId="7276E9B1" w:rsidR="003C1182" w:rsidRPr="00024742" w:rsidRDefault="00E54834" w:rsidP="009123D5">
      <w:pPr>
        <w:numPr>
          <w:ilvl w:val="1"/>
          <w:numId w:val="19"/>
        </w:numPr>
        <w:spacing w:line="276" w:lineRule="auto"/>
      </w:pPr>
      <w:r w:rsidRPr="00024742">
        <w:lastRenderedPageBreak/>
        <w:t>umožnit stážistovi užívat hygienická zařízení a odkládání osobních věcí</w:t>
      </w:r>
      <w:r w:rsidR="003B01C8" w:rsidRPr="00024742">
        <w:br/>
      </w:r>
      <w:r w:rsidRPr="00024742">
        <w:t>na bezpečném místě, pokud je to s přihlédnutím k povaze specializační stáže</w:t>
      </w:r>
      <w:r w:rsidR="009123D5" w:rsidRPr="00024742">
        <w:t xml:space="preserve"> </w:t>
      </w:r>
      <w:r w:rsidRPr="00024742">
        <w:t>potřebné</w:t>
      </w:r>
    </w:p>
    <w:p w14:paraId="08140B3F" w14:textId="77777777" w:rsidR="00E54834" w:rsidRPr="00024742" w:rsidRDefault="003C1182" w:rsidP="009123D5">
      <w:pPr>
        <w:numPr>
          <w:ilvl w:val="1"/>
          <w:numId w:val="19"/>
        </w:numPr>
        <w:spacing w:line="276" w:lineRule="auto"/>
      </w:pPr>
      <w:r w:rsidRPr="00024742">
        <w:t>umožnit stážistovi stravování ve vlastním stravovacím provozu za ceny dle platného ceníku</w:t>
      </w:r>
      <w:r w:rsidR="00E54834" w:rsidRPr="00024742">
        <w:t>.</w:t>
      </w:r>
    </w:p>
    <w:p w14:paraId="040015A8" w14:textId="77777777" w:rsidR="00CB172B" w:rsidRPr="00024742" w:rsidRDefault="00CB172B" w:rsidP="009123D5">
      <w:pPr>
        <w:spacing w:line="276" w:lineRule="auto"/>
        <w:ind w:left="720"/>
      </w:pPr>
    </w:p>
    <w:p w14:paraId="124B7020" w14:textId="77777777" w:rsidR="008532EB" w:rsidRPr="00024742" w:rsidRDefault="008532EB" w:rsidP="009123D5">
      <w:pPr>
        <w:spacing w:line="276" w:lineRule="auto"/>
        <w:ind w:left="720"/>
      </w:pPr>
    </w:p>
    <w:p w14:paraId="731947E6" w14:textId="77777777" w:rsidR="009123D5" w:rsidRPr="00024742" w:rsidRDefault="009123D5" w:rsidP="009123D5">
      <w:pPr>
        <w:spacing w:line="276" w:lineRule="auto"/>
        <w:jc w:val="center"/>
        <w:rPr>
          <w:b/>
          <w:bCs/>
        </w:rPr>
      </w:pPr>
      <w:r w:rsidRPr="00024742">
        <w:rPr>
          <w:b/>
          <w:bCs/>
        </w:rPr>
        <w:t>Článek VIII.</w:t>
      </w:r>
    </w:p>
    <w:p w14:paraId="2BE83F50" w14:textId="77777777" w:rsidR="00E54834" w:rsidRPr="00024742" w:rsidRDefault="00E54834" w:rsidP="009123D5">
      <w:pPr>
        <w:spacing w:line="276" w:lineRule="auto"/>
        <w:jc w:val="center"/>
        <w:rPr>
          <w:b/>
          <w:bCs/>
        </w:rPr>
      </w:pPr>
      <w:r w:rsidRPr="00024742">
        <w:rPr>
          <w:b/>
          <w:bCs/>
        </w:rPr>
        <w:t>Doba trvání smlouvy</w:t>
      </w:r>
    </w:p>
    <w:p w14:paraId="07D1A42D" w14:textId="77777777" w:rsidR="00CB172B" w:rsidRPr="00024742" w:rsidRDefault="00CB172B" w:rsidP="009123D5">
      <w:pPr>
        <w:spacing w:line="276" w:lineRule="auto"/>
        <w:jc w:val="center"/>
        <w:rPr>
          <w:b/>
          <w:bCs/>
        </w:rPr>
      </w:pPr>
    </w:p>
    <w:p w14:paraId="10940A19" w14:textId="77777777" w:rsidR="00AF0DE9" w:rsidRPr="00024742" w:rsidRDefault="00E54834" w:rsidP="00AF0DE9">
      <w:pPr>
        <w:numPr>
          <w:ilvl w:val="0"/>
          <w:numId w:val="20"/>
        </w:numPr>
        <w:spacing w:line="276" w:lineRule="auto"/>
      </w:pPr>
      <w:r w:rsidRPr="00024742">
        <w:t xml:space="preserve">Tato smlouva se uzavírá na dobu neurčitou. </w:t>
      </w:r>
    </w:p>
    <w:p w14:paraId="1A5419F5" w14:textId="2171D3B2" w:rsidR="00AF0DE9" w:rsidRPr="00024742" w:rsidRDefault="006F1E63" w:rsidP="00AF0DE9">
      <w:pPr>
        <w:numPr>
          <w:ilvl w:val="0"/>
          <w:numId w:val="20"/>
        </w:numPr>
        <w:spacing w:line="276" w:lineRule="auto"/>
      </w:pPr>
      <w:r w:rsidRPr="00024742">
        <w:t>T</w:t>
      </w:r>
      <w:r w:rsidR="00417C86" w:rsidRPr="00024742">
        <w:t xml:space="preserve">ato smlouva </w:t>
      </w:r>
      <w:r w:rsidRPr="00024742">
        <w:t xml:space="preserve">může být </w:t>
      </w:r>
      <w:r w:rsidR="00417C86" w:rsidRPr="00024742">
        <w:t>ukončena jedním z následujících způsobů</w:t>
      </w:r>
      <w:r w:rsidR="00E54834" w:rsidRPr="00024742">
        <w:t>:</w:t>
      </w:r>
    </w:p>
    <w:p w14:paraId="27747A50" w14:textId="77777777" w:rsidR="00AF0DE9" w:rsidRPr="00024742" w:rsidRDefault="00E54834" w:rsidP="00AF0DE9">
      <w:pPr>
        <w:numPr>
          <w:ilvl w:val="1"/>
          <w:numId w:val="20"/>
        </w:numPr>
        <w:spacing w:line="276" w:lineRule="auto"/>
      </w:pPr>
      <w:r w:rsidRPr="00024742">
        <w:t>písemnou dohodou účastníků ke dni v</w:t>
      </w:r>
      <w:r w:rsidR="00417C86" w:rsidRPr="00024742">
        <w:t xml:space="preserve">e smlouvě </w:t>
      </w:r>
      <w:r w:rsidRPr="00024742">
        <w:t>uvedenému,</w:t>
      </w:r>
    </w:p>
    <w:p w14:paraId="3A850C48" w14:textId="77777777" w:rsidR="00AF0DE9" w:rsidRPr="00024742" w:rsidRDefault="00417C86" w:rsidP="00AF0DE9">
      <w:pPr>
        <w:numPr>
          <w:ilvl w:val="1"/>
          <w:numId w:val="20"/>
        </w:numPr>
        <w:spacing w:line="276" w:lineRule="auto"/>
      </w:pPr>
      <w:r w:rsidRPr="00024742">
        <w:t>uplynutím jednoměsíční výpovědní doby, která počíná běžet 1. dnem kalendářního měsíce následujícího po měsíci, ve kterém byla druhé smluvní straně písemná výpověď doručena; bude-li smlouva ukončena výpovědí, nemá ukončení smlouvy vliv na již uzavřené jednotlivé prováděcí smlouvy (objednávka a potvrzení), tyto zůstávají nadále v platnosti,</w:t>
      </w:r>
      <w:r w:rsidR="00E54834" w:rsidRPr="00024742">
        <w:t xml:space="preserve">   </w:t>
      </w:r>
    </w:p>
    <w:p w14:paraId="1D34E8FF" w14:textId="77777777" w:rsidR="00E54834" w:rsidRPr="00024742" w:rsidRDefault="00E54834" w:rsidP="00AF0DE9">
      <w:pPr>
        <w:numPr>
          <w:ilvl w:val="1"/>
          <w:numId w:val="20"/>
        </w:numPr>
        <w:spacing w:line="276" w:lineRule="auto"/>
      </w:pPr>
      <w:r w:rsidRPr="00024742">
        <w:t>odstoupením od smlouvy za podmínek sjednaných v čl</w:t>
      </w:r>
      <w:r w:rsidR="00CC1339" w:rsidRPr="00024742">
        <w:t>ánku</w:t>
      </w:r>
      <w:r w:rsidRPr="00024742">
        <w:t xml:space="preserve"> </w:t>
      </w:r>
      <w:r w:rsidR="00AF0A6C" w:rsidRPr="00024742">
        <w:t>IX.</w:t>
      </w:r>
      <w:r w:rsidRPr="00024742">
        <w:t xml:space="preserve"> této smlouvy.</w:t>
      </w:r>
    </w:p>
    <w:p w14:paraId="11DB3304" w14:textId="77777777" w:rsidR="00E406DD" w:rsidRPr="00024742" w:rsidRDefault="00E406DD" w:rsidP="009123D5">
      <w:pPr>
        <w:spacing w:line="276" w:lineRule="auto"/>
      </w:pPr>
    </w:p>
    <w:p w14:paraId="2140D2A8" w14:textId="77777777" w:rsidR="00E83EAF" w:rsidRPr="00024742" w:rsidRDefault="00E83EAF" w:rsidP="009123D5">
      <w:pPr>
        <w:spacing w:line="276" w:lineRule="auto"/>
      </w:pPr>
    </w:p>
    <w:p w14:paraId="4EDE4555" w14:textId="77777777" w:rsidR="009123D5" w:rsidRPr="00024742" w:rsidRDefault="009123D5" w:rsidP="009123D5">
      <w:pPr>
        <w:spacing w:line="276" w:lineRule="auto"/>
        <w:jc w:val="center"/>
        <w:rPr>
          <w:b/>
          <w:bCs/>
        </w:rPr>
      </w:pPr>
      <w:r w:rsidRPr="00024742">
        <w:rPr>
          <w:b/>
          <w:bCs/>
        </w:rPr>
        <w:t>Článek IX.</w:t>
      </w:r>
    </w:p>
    <w:p w14:paraId="4016A09A" w14:textId="77777777" w:rsidR="00E54834" w:rsidRPr="00024742" w:rsidRDefault="00E54834" w:rsidP="009123D5">
      <w:pPr>
        <w:spacing w:line="276" w:lineRule="auto"/>
        <w:jc w:val="center"/>
        <w:rPr>
          <w:b/>
          <w:bCs/>
        </w:rPr>
      </w:pPr>
      <w:r w:rsidRPr="00024742">
        <w:rPr>
          <w:b/>
          <w:bCs/>
        </w:rPr>
        <w:t>Odstoupení od smlouvy</w:t>
      </w:r>
    </w:p>
    <w:p w14:paraId="3F1BFBCD" w14:textId="77777777" w:rsidR="00CB172B" w:rsidRPr="00024742" w:rsidRDefault="00CB172B" w:rsidP="009123D5">
      <w:pPr>
        <w:spacing w:line="276" w:lineRule="auto"/>
        <w:jc w:val="center"/>
        <w:rPr>
          <w:b/>
          <w:bCs/>
        </w:rPr>
      </w:pPr>
    </w:p>
    <w:p w14:paraId="2F97C8BB" w14:textId="77777777" w:rsidR="00AF0DE9" w:rsidRPr="00024742" w:rsidRDefault="00E54834" w:rsidP="00AF0DE9">
      <w:pPr>
        <w:numPr>
          <w:ilvl w:val="0"/>
          <w:numId w:val="21"/>
        </w:numPr>
        <w:spacing w:line="276" w:lineRule="auto"/>
      </w:pPr>
      <w:r w:rsidRPr="00024742">
        <w:t>Poskytovatel je oprávněn odstoupit od této smlouvy nebo jednotlivých prováděcích smluv (objednávka a potvrzení) uzavřených na základě této smlouvy, jestliže:</w:t>
      </w:r>
    </w:p>
    <w:p w14:paraId="6CFC7EEE" w14:textId="77777777" w:rsidR="00AF0DE9" w:rsidRPr="00024742" w:rsidRDefault="00443329" w:rsidP="00AF0DE9">
      <w:pPr>
        <w:numPr>
          <w:ilvl w:val="1"/>
          <w:numId w:val="21"/>
        </w:numPr>
        <w:spacing w:line="276" w:lineRule="auto"/>
      </w:pPr>
      <w:r w:rsidRPr="00024742">
        <w:t>stážista závažným způsobem a přes předchozí napomenutí, tedy opakovaně, porušil obecně závazné právní předpisy nebo vnitřní předpisy v oblasti BOZP, hygienické, požární nebo jiné, bezprostředně dopadající na činnosti vykonávané v průběhu stáže</w:t>
      </w:r>
      <w:r w:rsidR="00E54834" w:rsidRPr="00024742">
        <w:t>,</w:t>
      </w:r>
    </w:p>
    <w:p w14:paraId="2D9E57DD" w14:textId="77777777" w:rsidR="00AF0DE9" w:rsidRPr="00024742" w:rsidRDefault="00443329" w:rsidP="00AF0DE9">
      <w:pPr>
        <w:numPr>
          <w:ilvl w:val="1"/>
          <w:numId w:val="21"/>
        </w:numPr>
        <w:spacing w:line="276" w:lineRule="auto"/>
      </w:pPr>
      <w:r w:rsidRPr="00024742">
        <w:t>stážista závažným způsobem porušuje pokyny, které mu jsou udělovány při výkonu specializační stáže, a ohrožuje tak nebo narušuje průběh stáže</w:t>
      </w:r>
      <w:r w:rsidR="00E54834" w:rsidRPr="00024742">
        <w:t>.</w:t>
      </w:r>
    </w:p>
    <w:p w14:paraId="2E9D863D" w14:textId="77777777" w:rsidR="00AF0DE9" w:rsidRPr="00024742" w:rsidRDefault="00E54834" w:rsidP="00AF0DE9">
      <w:pPr>
        <w:numPr>
          <w:ilvl w:val="0"/>
          <w:numId w:val="21"/>
        </w:numPr>
        <w:spacing w:line="276" w:lineRule="auto"/>
      </w:pPr>
      <w:r w:rsidRPr="00024742">
        <w:t>Vysílající zdravotnické zařízení je oprávněno odstoupit od smlouvy nebo jednotlivých prováděcích smluv (objednávka a potvrzení) uzavřených na základě této smlouvy, jestliže poskytovatel:</w:t>
      </w:r>
    </w:p>
    <w:p w14:paraId="6C339A8A" w14:textId="77777777" w:rsidR="00AF0DE9" w:rsidRPr="00024742" w:rsidRDefault="00E54834" w:rsidP="00AF0DE9">
      <w:pPr>
        <w:numPr>
          <w:ilvl w:val="1"/>
          <w:numId w:val="21"/>
        </w:numPr>
        <w:spacing w:line="276" w:lineRule="auto"/>
      </w:pPr>
      <w:r w:rsidRPr="00024742">
        <w:t>nevytvořil podmínky pro řádný výkon specializační stáže,</w:t>
      </w:r>
    </w:p>
    <w:p w14:paraId="12BC8BCF" w14:textId="77777777" w:rsidR="00E54834" w:rsidRPr="00024742" w:rsidRDefault="00E54834" w:rsidP="00AF0DE9">
      <w:pPr>
        <w:numPr>
          <w:ilvl w:val="1"/>
          <w:numId w:val="21"/>
        </w:numPr>
        <w:spacing w:line="276" w:lineRule="auto"/>
      </w:pPr>
      <w:r w:rsidRPr="00024742">
        <w:t>neudržoval v průběhu specializační stáže</w:t>
      </w:r>
      <w:r w:rsidR="006F1E63" w:rsidRPr="00024742">
        <w:t xml:space="preserve"> i přes předchozí výtku</w:t>
      </w:r>
      <w:r w:rsidRPr="00024742">
        <w:t xml:space="preserve"> její náležitou </w:t>
      </w:r>
      <w:r w:rsidR="006F1E63" w:rsidRPr="00024742">
        <w:t xml:space="preserve">konkrétně vymezenou </w:t>
      </w:r>
      <w:r w:rsidRPr="00024742">
        <w:t>úroveň, čímž se pro daný</w:t>
      </w:r>
      <w:r w:rsidR="00AF0DE9" w:rsidRPr="00024742">
        <w:t xml:space="preserve"> </w:t>
      </w:r>
      <w:r w:rsidRPr="00024742">
        <w:t>účel rozumí ohrožení cílů specializační stáže, vymezených v </w:t>
      </w:r>
      <w:r w:rsidR="00CC1339" w:rsidRPr="00024742">
        <w:t>článku</w:t>
      </w:r>
      <w:r w:rsidRPr="00024742">
        <w:t> </w:t>
      </w:r>
      <w:r w:rsidR="00D17A1A" w:rsidRPr="00024742">
        <w:t>V</w:t>
      </w:r>
      <w:r w:rsidRPr="00024742">
        <w:t>. této smlouvy.</w:t>
      </w:r>
    </w:p>
    <w:p w14:paraId="664C386C" w14:textId="77777777" w:rsidR="009123D5" w:rsidRPr="00024742" w:rsidRDefault="009123D5" w:rsidP="009123D5">
      <w:pPr>
        <w:spacing w:line="276" w:lineRule="auto"/>
      </w:pPr>
    </w:p>
    <w:p w14:paraId="07829C9A" w14:textId="77777777" w:rsidR="00F242A9" w:rsidRPr="00024742" w:rsidRDefault="00F242A9" w:rsidP="009123D5">
      <w:pPr>
        <w:spacing w:line="276" w:lineRule="auto"/>
      </w:pPr>
    </w:p>
    <w:p w14:paraId="7DBDA3A3" w14:textId="77777777" w:rsidR="00F242A9" w:rsidRPr="00024742" w:rsidRDefault="00F242A9" w:rsidP="009123D5">
      <w:pPr>
        <w:spacing w:line="276" w:lineRule="auto"/>
      </w:pPr>
    </w:p>
    <w:p w14:paraId="5AEC338D" w14:textId="77777777" w:rsidR="00F242A9" w:rsidRPr="00024742" w:rsidRDefault="00F242A9" w:rsidP="009123D5">
      <w:pPr>
        <w:spacing w:line="276" w:lineRule="auto"/>
      </w:pPr>
    </w:p>
    <w:p w14:paraId="60733F3C" w14:textId="77777777" w:rsidR="000C1EFD" w:rsidRPr="00024742" w:rsidRDefault="000C1EFD" w:rsidP="009123D5">
      <w:pPr>
        <w:spacing w:line="276" w:lineRule="auto"/>
      </w:pPr>
    </w:p>
    <w:p w14:paraId="151D783B" w14:textId="77777777" w:rsidR="009123D5" w:rsidRPr="00024742" w:rsidRDefault="009123D5" w:rsidP="009123D5">
      <w:pPr>
        <w:spacing w:line="276" w:lineRule="auto"/>
        <w:jc w:val="center"/>
        <w:rPr>
          <w:b/>
          <w:bCs/>
        </w:rPr>
      </w:pPr>
      <w:r w:rsidRPr="00024742">
        <w:rPr>
          <w:b/>
          <w:bCs/>
        </w:rPr>
        <w:lastRenderedPageBreak/>
        <w:t>Článek X.</w:t>
      </w:r>
    </w:p>
    <w:p w14:paraId="269A1F9D" w14:textId="77777777" w:rsidR="00E54834" w:rsidRPr="00024742" w:rsidRDefault="00E54834" w:rsidP="009123D5">
      <w:pPr>
        <w:spacing w:line="276" w:lineRule="auto"/>
        <w:jc w:val="center"/>
        <w:rPr>
          <w:b/>
          <w:bCs/>
        </w:rPr>
      </w:pPr>
      <w:r w:rsidRPr="00024742">
        <w:rPr>
          <w:b/>
          <w:bCs/>
        </w:rPr>
        <w:t>Závěrečná ustanovení</w:t>
      </w:r>
    </w:p>
    <w:p w14:paraId="01BB9C03" w14:textId="77777777" w:rsidR="00CB172B" w:rsidRPr="00024742" w:rsidRDefault="00CB172B" w:rsidP="009123D5">
      <w:pPr>
        <w:spacing w:line="276" w:lineRule="auto"/>
        <w:jc w:val="center"/>
        <w:rPr>
          <w:b/>
          <w:bCs/>
        </w:rPr>
      </w:pPr>
    </w:p>
    <w:p w14:paraId="155CC7A1" w14:textId="77777777" w:rsidR="00D63EA8" w:rsidRPr="00024742" w:rsidRDefault="00E54834" w:rsidP="00D63EA8">
      <w:pPr>
        <w:numPr>
          <w:ilvl w:val="0"/>
          <w:numId w:val="22"/>
        </w:numPr>
        <w:spacing w:line="276" w:lineRule="auto"/>
      </w:pPr>
      <w:r w:rsidRPr="00024742">
        <w:t xml:space="preserve">Tato smlouva nabývá platnosti dnem jejího podpisu oběma smluvními stranami. </w:t>
      </w:r>
    </w:p>
    <w:p w14:paraId="2363293C" w14:textId="77777777" w:rsidR="00D63EA8" w:rsidRPr="00024742" w:rsidRDefault="00E54834" w:rsidP="00D63EA8">
      <w:pPr>
        <w:numPr>
          <w:ilvl w:val="0"/>
          <w:numId w:val="22"/>
        </w:numPr>
        <w:spacing w:line="276" w:lineRule="auto"/>
      </w:pPr>
      <w:r w:rsidRPr="00024742">
        <w:t>Tato smlouva může být změněna či doplněna pouze písemnými a číslovanými dodatky podepsanými oběma smluvními stranami.</w:t>
      </w:r>
    </w:p>
    <w:p w14:paraId="2E31A0B0" w14:textId="77777777" w:rsidR="00D63EA8" w:rsidRPr="00024742" w:rsidRDefault="00E54834" w:rsidP="00D63EA8">
      <w:pPr>
        <w:numPr>
          <w:ilvl w:val="0"/>
          <w:numId w:val="22"/>
        </w:numPr>
        <w:spacing w:line="276" w:lineRule="auto"/>
      </w:pPr>
      <w:r w:rsidRPr="00024742">
        <w:t xml:space="preserve">Tato smlouva </w:t>
      </w:r>
      <w:proofErr w:type="gramStart"/>
      <w:r w:rsidRPr="00024742">
        <w:t>ruší</w:t>
      </w:r>
      <w:proofErr w:type="gramEnd"/>
      <w:r w:rsidRPr="00024742">
        <w:t xml:space="preserve"> veškeré předchozí dohody a ujednání smluvních stran týkajících</w:t>
      </w:r>
      <w:r w:rsidR="00CB323E" w:rsidRPr="00024742">
        <w:br/>
      </w:r>
      <w:r w:rsidRPr="00024742">
        <w:t>se předmětu této smlouvy.</w:t>
      </w:r>
    </w:p>
    <w:p w14:paraId="40EE5B20" w14:textId="77777777" w:rsidR="00D63EA8" w:rsidRPr="00024742" w:rsidRDefault="00E54834" w:rsidP="00D63EA8">
      <w:pPr>
        <w:numPr>
          <w:ilvl w:val="0"/>
          <w:numId w:val="22"/>
        </w:numPr>
        <w:spacing w:line="276" w:lineRule="auto"/>
      </w:pPr>
      <w:r w:rsidRPr="00024742">
        <w:t>V případě, že některé ustanovení této smlouvy je nebo se stane neúčinné, zůstávají ostatní ustanovení této smlouvy účinná. Strany této smlouvy se zavazují nahradit neúčinné ustanovení této smlouvy ustanovením jiným, účinným, které svým obsahem a smyslem odpovídá nejlépe obsahu a smyslu ustanovení původního, neúčinného a úmyslu obou smluvních stran v den uzavření této smlouvy.</w:t>
      </w:r>
    </w:p>
    <w:p w14:paraId="132AB6A4" w14:textId="77777777" w:rsidR="00D63EA8" w:rsidRPr="00024742" w:rsidRDefault="00E54834" w:rsidP="00D63EA8">
      <w:pPr>
        <w:numPr>
          <w:ilvl w:val="0"/>
          <w:numId w:val="22"/>
        </w:numPr>
        <w:spacing w:line="276" w:lineRule="auto"/>
      </w:pPr>
      <w:r w:rsidRPr="00024742">
        <w:t xml:space="preserve">Tato smlouva je sepsána ve čtyřech stejnopisech, </w:t>
      </w:r>
      <w:r w:rsidR="00443329" w:rsidRPr="00024742">
        <w:t xml:space="preserve">každý s platností originálu, </w:t>
      </w:r>
      <w:r w:rsidRPr="00024742">
        <w:t xml:space="preserve">z nichž každá ze smluvních stran </w:t>
      </w:r>
      <w:proofErr w:type="gramStart"/>
      <w:r w:rsidRPr="00024742">
        <w:t>obdrží</w:t>
      </w:r>
      <w:proofErr w:type="gramEnd"/>
      <w:r w:rsidRPr="00024742">
        <w:t xml:space="preserve"> po dvou vyhotoveních. </w:t>
      </w:r>
    </w:p>
    <w:p w14:paraId="5F5B1823" w14:textId="682DEF50" w:rsidR="00DB4811" w:rsidRPr="00024742" w:rsidRDefault="00DB4811" w:rsidP="00DB4811">
      <w:pPr>
        <w:numPr>
          <w:ilvl w:val="0"/>
          <w:numId w:val="22"/>
        </w:numPr>
        <w:spacing w:line="276" w:lineRule="auto"/>
      </w:pPr>
      <w:r w:rsidRPr="00024742">
        <w:t>Smluvní strany shodně a svobodně prohlašují, že se bez výhrad shodly na tom,</w:t>
      </w:r>
      <w:r w:rsidRPr="00024742">
        <w:br/>
        <w:t xml:space="preserve">že Psychiatrická nemocnice Horní Beřkovice </w:t>
      </w:r>
      <w:r w:rsidR="006F1E63" w:rsidRPr="00024742">
        <w:t xml:space="preserve">stejně jako poskytovatel </w:t>
      </w:r>
      <w:r w:rsidRPr="00024742">
        <w:t>zveřejní tuto smlouvu v Registru smluv,</w:t>
      </w:r>
      <w:r w:rsidR="00DB06C1" w:rsidRPr="00024742">
        <w:t xml:space="preserve"> </w:t>
      </w:r>
      <w:r w:rsidRPr="00024742">
        <w:t>ve lhůtě a za podmínek stanovených dle zákona č. 340/2015 Sb., a to včetně osobních údajů.</w:t>
      </w:r>
    </w:p>
    <w:p w14:paraId="6D7DB599" w14:textId="77777777" w:rsidR="009C4A03" w:rsidRPr="00024742" w:rsidRDefault="009C4A03" w:rsidP="009C4A03">
      <w:pPr>
        <w:numPr>
          <w:ilvl w:val="0"/>
          <w:numId w:val="22"/>
        </w:numPr>
        <w:spacing w:line="276" w:lineRule="auto"/>
      </w:pPr>
      <w:r w:rsidRPr="00024742">
        <w:t xml:space="preserve">Smluvní strany výslovně prohlašují, že si smlouvu přečetly, jejímu obsahu rozumí a souhlasí se všemi jejími ustanoveními, což stvrzují svými zdola připojenými vlastnoručními podpisy, resp. podpisy svých oprávněných zástupců. </w:t>
      </w:r>
    </w:p>
    <w:p w14:paraId="44B9CFCE" w14:textId="77777777" w:rsidR="008E3C77" w:rsidRPr="00024742" w:rsidRDefault="008E3C77" w:rsidP="008E3C77">
      <w:pPr>
        <w:spacing w:line="276" w:lineRule="auto"/>
        <w:ind w:left="0"/>
        <w:rPr>
          <w:szCs w:val="24"/>
        </w:rPr>
      </w:pPr>
    </w:p>
    <w:p w14:paraId="2765EA8E" w14:textId="77777777" w:rsidR="00463061" w:rsidRPr="00024742" w:rsidRDefault="00463061" w:rsidP="008E3C77">
      <w:pPr>
        <w:spacing w:line="276" w:lineRule="auto"/>
        <w:ind w:left="0"/>
        <w:rPr>
          <w:szCs w:val="24"/>
        </w:rPr>
      </w:pPr>
    </w:p>
    <w:p w14:paraId="0BE3FF76" w14:textId="77777777" w:rsidR="008E3C77" w:rsidRPr="00024742" w:rsidRDefault="008E3C77" w:rsidP="008E3C77">
      <w:pPr>
        <w:spacing w:line="276" w:lineRule="auto"/>
        <w:ind w:left="0"/>
        <w:rPr>
          <w:szCs w:val="24"/>
        </w:rPr>
      </w:pPr>
      <w:r w:rsidRPr="00024742">
        <w:rPr>
          <w:szCs w:val="24"/>
        </w:rPr>
        <w:t>Za poskytovatele:</w:t>
      </w:r>
      <w:r w:rsidRPr="00024742">
        <w:rPr>
          <w:szCs w:val="24"/>
        </w:rPr>
        <w:tab/>
      </w:r>
      <w:r w:rsidRPr="00024742">
        <w:rPr>
          <w:szCs w:val="24"/>
        </w:rPr>
        <w:tab/>
      </w:r>
      <w:r w:rsidRPr="00024742">
        <w:rPr>
          <w:szCs w:val="24"/>
        </w:rPr>
        <w:tab/>
      </w:r>
      <w:r w:rsidRPr="00024742">
        <w:rPr>
          <w:szCs w:val="24"/>
        </w:rPr>
        <w:tab/>
      </w:r>
      <w:r w:rsidRPr="00024742">
        <w:rPr>
          <w:szCs w:val="24"/>
        </w:rPr>
        <w:tab/>
        <w:t>za vysílající zdravotnické zařízení</w:t>
      </w:r>
    </w:p>
    <w:p w14:paraId="44CC1C59" w14:textId="77777777" w:rsidR="00463061" w:rsidRPr="00024742" w:rsidRDefault="00463061" w:rsidP="008E3C77">
      <w:pPr>
        <w:spacing w:line="276" w:lineRule="auto"/>
        <w:ind w:left="0"/>
        <w:rPr>
          <w:szCs w:val="24"/>
        </w:rPr>
      </w:pPr>
    </w:p>
    <w:p w14:paraId="65684AF0" w14:textId="77777777" w:rsidR="0058232E" w:rsidRPr="00024742" w:rsidRDefault="0058232E" w:rsidP="008E3C77">
      <w:pPr>
        <w:spacing w:line="276" w:lineRule="auto"/>
        <w:ind w:left="0"/>
        <w:rPr>
          <w:szCs w:val="24"/>
        </w:rPr>
      </w:pPr>
    </w:p>
    <w:p w14:paraId="6D0FB366" w14:textId="77777777" w:rsidR="0058232E" w:rsidRPr="00024742" w:rsidRDefault="0058232E" w:rsidP="008E3C77">
      <w:pPr>
        <w:spacing w:line="276" w:lineRule="auto"/>
        <w:ind w:left="0"/>
        <w:rPr>
          <w:szCs w:val="24"/>
        </w:rPr>
      </w:pPr>
    </w:p>
    <w:tbl>
      <w:tblPr>
        <w:tblW w:w="0" w:type="auto"/>
        <w:tblLayout w:type="fixed"/>
        <w:tblLook w:val="0000" w:firstRow="0" w:lastRow="0" w:firstColumn="0" w:lastColumn="0" w:noHBand="0" w:noVBand="0"/>
      </w:tblPr>
      <w:tblGrid>
        <w:gridCol w:w="4606"/>
        <w:gridCol w:w="4606"/>
      </w:tblGrid>
      <w:tr w:rsidR="00E54834" w:rsidRPr="00024742" w14:paraId="2E9EA39F" w14:textId="77777777">
        <w:tc>
          <w:tcPr>
            <w:tcW w:w="4606" w:type="dxa"/>
          </w:tcPr>
          <w:p w14:paraId="0E624492" w14:textId="77777777" w:rsidR="00E54834" w:rsidRPr="00024742" w:rsidRDefault="005C403B" w:rsidP="009170A3">
            <w:pPr>
              <w:snapToGrid w:val="0"/>
              <w:spacing w:line="276" w:lineRule="auto"/>
              <w:ind w:left="0"/>
              <w:jc w:val="center"/>
              <w:rPr>
                <w:szCs w:val="24"/>
              </w:rPr>
            </w:pPr>
            <w:r w:rsidRPr="00024742">
              <w:rPr>
                <w:szCs w:val="24"/>
              </w:rPr>
              <w:t>_____________________________</w:t>
            </w:r>
          </w:p>
        </w:tc>
        <w:tc>
          <w:tcPr>
            <w:tcW w:w="4606" w:type="dxa"/>
          </w:tcPr>
          <w:p w14:paraId="6AED59E5" w14:textId="77777777" w:rsidR="00E54834" w:rsidRPr="00024742" w:rsidRDefault="005C403B" w:rsidP="009170A3">
            <w:pPr>
              <w:snapToGrid w:val="0"/>
              <w:spacing w:line="276" w:lineRule="auto"/>
              <w:ind w:left="0"/>
              <w:jc w:val="center"/>
              <w:rPr>
                <w:szCs w:val="24"/>
              </w:rPr>
            </w:pPr>
            <w:r w:rsidRPr="00024742">
              <w:rPr>
                <w:szCs w:val="24"/>
              </w:rPr>
              <w:t>_____________________________</w:t>
            </w:r>
          </w:p>
        </w:tc>
      </w:tr>
      <w:tr w:rsidR="00E54834" w:rsidRPr="00024742" w14:paraId="5C8E2FB5" w14:textId="77777777">
        <w:tc>
          <w:tcPr>
            <w:tcW w:w="4606" w:type="dxa"/>
          </w:tcPr>
          <w:p w14:paraId="16F7E74D" w14:textId="77777777" w:rsidR="00E54834" w:rsidRPr="00024742" w:rsidRDefault="00D17892" w:rsidP="009170A3">
            <w:pPr>
              <w:snapToGrid w:val="0"/>
              <w:spacing w:line="276" w:lineRule="auto"/>
              <w:ind w:left="0"/>
              <w:jc w:val="center"/>
              <w:rPr>
                <w:b/>
                <w:bCs/>
                <w:szCs w:val="24"/>
              </w:rPr>
            </w:pPr>
            <w:r w:rsidRPr="00024742">
              <w:rPr>
                <w:b/>
                <w:bCs/>
                <w:szCs w:val="24"/>
              </w:rPr>
              <w:t>MUDr. Jan Křen</w:t>
            </w:r>
          </w:p>
          <w:p w14:paraId="566AB134" w14:textId="0191B21C" w:rsidR="00892E01" w:rsidRPr="00024742" w:rsidRDefault="00375E16" w:rsidP="009170A3">
            <w:pPr>
              <w:snapToGrid w:val="0"/>
              <w:spacing w:line="276" w:lineRule="auto"/>
              <w:ind w:left="0"/>
              <w:jc w:val="center"/>
              <w:rPr>
                <w:szCs w:val="24"/>
              </w:rPr>
            </w:pPr>
            <w:r w:rsidRPr="00024742">
              <w:rPr>
                <w:szCs w:val="24"/>
              </w:rPr>
              <w:t>ř</w:t>
            </w:r>
            <w:r w:rsidR="00892E01" w:rsidRPr="00024742">
              <w:rPr>
                <w:szCs w:val="24"/>
              </w:rPr>
              <w:t>editel</w:t>
            </w:r>
          </w:p>
          <w:p w14:paraId="3F7134F6" w14:textId="4C99484E" w:rsidR="00375E16" w:rsidRPr="00024742" w:rsidRDefault="00375E16" w:rsidP="009170A3">
            <w:pPr>
              <w:snapToGrid w:val="0"/>
              <w:spacing w:line="276" w:lineRule="auto"/>
              <w:ind w:left="0"/>
              <w:jc w:val="center"/>
              <w:rPr>
                <w:szCs w:val="24"/>
              </w:rPr>
            </w:pPr>
            <w:r w:rsidRPr="00024742">
              <w:rPr>
                <w:szCs w:val="24"/>
              </w:rPr>
              <w:t>(podepsáno, orazítkováno)</w:t>
            </w:r>
          </w:p>
        </w:tc>
        <w:tc>
          <w:tcPr>
            <w:tcW w:w="4606" w:type="dxa"/>
          </w:tcPr>
          <w:p w14:paraId="75099FD9" w14:textId="2939AE3C" w:rsidR="00E54834" w:rsidRPr="00024742" w:rsidRDefault="00A134B7" w:rsidP="009170A3">
            <w:pPr>
              <w:snapToGrid w:val="0"/>
              <w:spacing w:line="276" w:lineRule="auto"/>
              <w:ind w:left="0"/>
              <w:jc w:val="center"/>
              <w:rPr>
                <w:b/>
                <w:bCs/>
                <w:szCs w:val="24"/>
              </w:rPr>
            </w:pPr>
            <w:r w:rsidRPr="00024742">
              <w:rPr>
                <w:b/>
                <w:bCs/>
                <w:szCs w:val="24"/>
              </w:rPr>
              <w:t xml:space="preserve">MUDr. </w:t>
            </w:r>
            <w:r w:rsidR="00E7119A" w:rsidRPr="00024742">
              <w:rPr>
                <w:b/>
                <w:bCs/>
                <w:szCs w:val="24"/>
              </w:rPr>
              <w:t>Jiří Tomeček</w:t>
            </w:r>
            <w:r w:rsidR="003128A9" w:rsidRPr="00024742">
              <w:rPr>
                <w:b/>
                <w:bCs/>
                <w:szCs w:val="24"/>
              </w:rPr>
              <w:t>, MBA</w:t>
            </w:r>
          </w:p>
          <w:p w14:paraId="2850E98E" w14:textId="759074C3" w:rsidR="00E54834" w:rsidRPr="00024742" w:rsidRDefault="00375E16" w:rsidP="009170A3">
            <w:pPr>
              <w:snapToGrid w:val="0"/>
              <w:spacing w:line="276" w:lineRule="auto"/>
              <w:ind w:left="0"/>
              <w:jc w:val="center"/>
              <w:rPr>
                <w:szCs w:val="24"/>
              </w:rPr>
            </w:pPr>
            <w:r w:rsidRPr="00024742">
              <w:rPr>
                <w:szCs w:val="24"/>
              </w:rPr>
              <w:t>ř</w:t>
            </w:r>
            <w:r w:rsidR="0098011A" w:rsidRPr="00024742">
              <w:rPr>
                <w:szCs w:val="24"/>
              </w:rPr>
              <w:t>editel</w:t>
            </w:r>
          </w:p>
          <w:p w14:paraId="0D4649E9" w14:textId="2E3745F0" w:rsidR="00375E16" w:rsidRPr="00024742" w:rsidRDefault="00375E16" w:rsidP="009170A3">
            <w:pPr>
              <w:snapToGrid w:val="0"/>
              <w:spacing w:line="276" w:lineRule="auto"/>
              <w:ind w:left="0"/>
              <w:jc w:val="center"/>
              <w:rPr>
                <w:szCs w:val="24"/>
              </w:rPr>
            </w:pPr>
            <w:r w:rsidRPr="00024742">
              <w:rPr>
                <w:szCs w:val="24"/>
              </w:rPr>
              <w:t>(podepsáno, orazítkováno)</w:t>
            </w:r>
          </w:p>
        </w:tc>
      </w:tr>
    </w:tbl>
    <w:p w14:paraId="55C91835" w14:textId="77777777" w:rsidR="0058232E" w:rsidRPr="00024742" w:rsidRDefault="0058232E" w:rsidP="0058232E">
      <w:pPr>
        <w:spacing w:line="276" w:lineRule="auto"/>
        <w:ind w:left="0"/>
        <w:rPr>
          <w:szCs w:val="24"/>
        </w:rPr>
      </w:pPr>
    </w:p>
    <w:p w14:paraId="1EB280D9" w14:textId="5725FBC3" w:rsidR="0058232E" w:rsidRPr="00024742" w:rsidRDefault="0058232E" w:rsidP="0058232E">
      <w:pPr>
        <w:spacing w:line="276" w:lineRule="auto"/>
        <w:ind w:left="0"/>
        <w:rPr>
          <w:szCs w:val="24"/>
        </w:rPr>
      </w:pPr>
      <w:r w:rsidRPr="00024742">
        <w:rPr>
          <w:szCs w:val="24"/>
        </w:rPr>
        <w:t xml:space="preserve">V Kosmonosech dne </w:t>
      </w:r>
      <w:r w:rsidR="00375E16" w:rsidRPr="00024742">
        <w:rPr>
          <w:szCs w:val="24"/>
        </w:rPr>
        <w:t>12. 5. 2023</w:t>
      </w:r>
      <w:r w:rsidRPr="00024742">
        <w:rPr>
          <w:szCs w:val="24"/>
        </w:rPr>
        <w:tab/>
      </w:r>
      <w:r w:rsidRPr="00024742">
        <w:rPr>
          <w:szCs w:val="24"/>
        </w:rPr>
        <w:tab/>
      </w:r>
      <w:r w:rsidRPr="00024742">
        <w:rPr>
          <w:szCs w:val="24"/>
        </w:rPr>
        <w:tab/>
        <w:t xml:space="preserve">V Horních Beřkovicích dne </w:t>
      </w:r>
      <w:r w:rsidR="00375E16" w:rsidRPr="00024742">
        <w:rPr>
          <w:szCs w:val="24"/>
        </w:rPr>
        <w:t>17. 5. 2023</w:t>
      </w:r>
    </w:p>
    <w:p w14:paraId="4105C545" w14:textId="77777777" w:rsidR="00CB172B" w:rsidRPr="00024742" w:rsidRDefault="00CB172B" w:rsidP="008E3C77">
      <w:pPr>
        <w:spacing w:line="276" w:lineRule="auto"/>
        <w:ind w:left="0"/>
        <w:rPr>
          <w:b/>
          <w:bCs/>
          <w:szCs w:val="24"/>
        </w:rPr>
      </w:pPr>
    </w:p>
    <w:p w14:paraId="156DCA00" w14:textId="77777777" w:rsidR="0058232E" w:rsidRPr="00024742" w:rsidRDefault="0058232E" w:rsidP="008E3C77">
      <w:pPr>
        <w:spacing w:line="276" w:lineRule="auto"/>
        <w:ind w:left="0"/>
        <w:rPr>
          <w:b/>
          <w:bCs/>
          <w:szCs w:val="24"/>
        </w:rPr>
      </w:pPr>
    </w:p>
    <w:p w14:paraId="2FEB24FD" w14:textId="77777777" w:rsidR="0058232E" w:rsidRPr="00024742" w:rsidRDefault="0058232E" w:rsidP="008E3C77">
      <w:pPr>
        <w:spacing w:line="276" w:lineRule="auto"/>
        <w:ind w:left="0"/>
        <w:rPr>
          <w:b/>
          <w:bCs/>
          <w:szCs w:val="24"/>
        </w:rPr>
      </w:pPr>
    </w:p>
    <w:p w14:paraId="51FFF6C9" w14:textId="77777777" w:rsidR="002504FE" w:rsidRPr="00024742" w:rsidRDefault="002504FE" w:rsidP="008E3C77">
      <w:pPr>
        <w:spacing w:line="276" w:lineRule="auto"/>
        <w:ind w:left="0"/>
        <w:rPr>
          <w:b/>
          <w:bCs/>
          <w:szCs w:val="24"/>
        </w:rPr>
      </w:pPr>
    </w:p>
    <w:p w14:paraId="3E9A8E52" w14:textId="77777777" w:rsidR="002504FE" w:rsidRPr="00024742" w:rsidRDefault="002504FE" w:rsidP="008E3C77">
      <w:pPr>
        <w:spacing w:line="276" w:lineRule="auto"/>
        <w:ind w:left="0"/>
        <w:rPr>
          <w:b/>
          <w:bCs/>
          <w:szCs w:val="24"/>
        </w:rPr>
      </w:pPr>
    </w:p>
    <w:p w14:paraId="6035835A" w14:textId="77777777" w:rsidR="002504FE" w:rsidRPr="00024742" w:rsidRDefault="002504FE" w:rsidP="008E3C77">
      <w:pPr>
        <w:spacing w:line="276" w:lineRule="auto"/>
        <w:ind w:left="0"/>
        <w:rPr>
          <w:b/>
          <w:bCs/>
          <w:szCs w:val="24"/>
        </w:rPr>
      </w:pPr>
    </w:p>
    <w:p w14:paraId="2787578B" w14:textId="77777777" w:rsidR="002504FE" w:rsidRPr="00024742" w:rsidRDefault="002504FE" w:rsidP="008E3C77">
      <w:pPr>
        <w:spacing w:line="276" w:lineRule="auto"/>
        <w:ind w:left="0"/>
        <w:rPr>
          <w:b/>
          <w:bCs/>
          <w:szCs w:val="24"/>
        </w:rPr>
      </w:pPr>
    </w:p>
    <w:p w14:paraId="51A2D131" w14:textId="77777777" w:rsidR="002504FE" w:rsidRPr="00024742" w:rsidRDefault="002504FE" w:rsidP="008E3C77">
      <w:pPr>
        <w:spacing w:line="276" w:lineRule="auto"/>
        <w:ind w:left="0"/>
        <w:rPr>
          <w:b/>
          <w:bCs/>
          <w:szCs w:val="24"/>
        </w:rPr>
      </w:pPr>
    </w:p>
    <w:p w14:paraId="6AF6C038" w14:textId="77777777" w:rsidR="00CB172B" w:rsidRPr="00024742" w:rsidRDefault="00CB172B" w:rsidP="008E3C77">
      <w:pPr>
        <w:spacing w:line="276" w:lineRule="auto"/>
        <w:ind w:left="0"/>
        <w:rPr>
          <w:b/>
          <w:bCs/>
          <w:szCs w:val="24"/>
        </w:rPr>
      </w:pPr>
    </w:p>
    <w:p w14:paraId="17391B08" w14:textId="77777777" w:rsidR="00E54834" w:rsidRPr="00024742" w:rsidRDefault="006F0E9D" w:rsidP="008E3C77">
      <w:pPr>
        <w:spacing w:line="276" w:lineRule="auto"/>
        <w:ind w:left="0"/>
        <w:rPr>
          <w:szCs w:val="24"/>
        </w:rPr>
      </w:pPr>
      <w:r w:rsidRPr="00024742">
        <w:rPr>
          <w:b/>
          <w:bCs/>
          <w:szCs w:val="24"/>
        </w:rPr>
        <w:t>Příloh</w:t>
      </w:r>
      <w:r w:rsidR="005C403B" w:rsidRPr="00024742">
        <w:rPr>
          <w:b/>
          <w:bCs/>
          <w:szCs w:val="24"/>
        </w:rPr>
        <w:t>a</w:t>
      </w:r>
      <w:r w:rsidR="008532EB" w:rsidRPr="00024742">
        <w:rPr>
          <w:b/>
          <w:bCs/>
          <w:szCs w:val="24"/>
        </w:rPr>
        <w:t xml:space="preserve"> č. 1</w:t>
      </w:r>
      <w:r w:rsidRPr="00024742">
        <w:rPr>
          <w:b/>
          <w:bCs/>
          <w:szCs w:val="24"/>
        </w:rPr>
        <w:t>:</w:t>
      </w:r>
      <w:r w:rsidR="005C403B" w:rsidRPr="00024742">
        <w:rPr>
          <w:b/>
          <w:bCs/>
          <w:szCs w:val="24"/>
        </w:rPr>
        <w:t xml:space="preserve"> </w:t>
      </w:r>
      <w:r w:rsidR="005C403B" w:rsidRPr="00024742">
        <w:rPr>
          <w:szCs w:val="24"/>
        </w:rPr>
        <w:t>c</w:t>
      </w:r>
      <w:r w:rsidRPr="00024742">
        <w:rPr>
          <w:szCs w:val="24"/>
        </w:rPr>
        <w:t>eník za specializovanou stáž</w:t>
      </w:r>
    </w:p>
    <w:p w14:paraId="650B3DD7" w14:textId="77777777" w:rsidR="00E10024" w:rsidRPr="00024742" w:rsidRDefault="00E10024" w:rsidP="000A323A">
      <w:pPr>
        <w:pStyle w:val="Nzev"/>
        <w:ind w:left="284"/>
      </w:pPr>
      <w:r w:rsidRPr="00024742">
        <w:rPr>
          <w:noProof/>
        </w:rPr>
        <w:lastRenderedPageBreak/>
        <w:drawing>
          <wp:anchor distT="0" distB="0" distL="0" distR="0" simplePos="0" relativeHeight="251659264" behindDoc="0" locked="0" layoutInCell="1" allowOverlap="1" wp14:anchorId="4D3A4750" wp14:editId="4FCEA9D8">
            <wp:simplePos x="0" y="0"/>
            <wp:positionH relativeFrom="page">
              <wp:posOffset>842604</wp:posOffset>
            </wp:positionH>
            <wp:positionV relativeFrom="paragraph">
              <wp:posOffset>80735</wp:posOffset>
            </wp:positionV>
            <wp:extent cx="622794" cy="622501"/>
            <wp:effectExtent l="0" t="0" r="0" b="0"/>
            <wp:wrapNone/>
            <wp:docPr id="1" name="image1.jpeg" descr="Obsah obrázku text, Písmo, klipart,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Obsah obrázku text, Písmo, klipart, Grafika&#10;&#10;Popis byl vytvořen automaticky"/>
                    <pic:cNvPicPr/>
                  </pic:nvPicPr>
                  <pic:blipFill>
                    <a:blip r:embed="rId8" cstate="print"/>
                    <a:stretch>
                      <a:fillRect/>
                    </a:stretch>
                  </pic:blipFill>
                  <pic:spPr>
                    <a:xfrm>
                      <a:off x="0" y="0"/>
                      <a:ext cx="622794" cy="622501"/>
                    </a:xfrm>
                    <a:prstGeom prst="rect">
                      <a:avLst/>
                    </a:prstGeom>
                  </pic:spPr>
                </pic:pic>
              </a:graphicData>
            </a:graphic>
          </wp:anchor>
        </w:drawing>
      </w:r>
      <w:r w:rsidRPr="00024742">
        <w:rPr>
          <w:color w:val="131115"/>
          <w:spacing w:val="-2"/>
          <w:w w:val="105"/>
        </w:rPr>
        <w:t>Psychiatrická</w:t>
      </w:r>
      <w:r w:rsidRPr="00024742">
        <w:rPr>
          <w:color w:val="131115"/>
          <w:spacing w:val="11"/>
          <w:w w:val="105"/>
        </w:rPr>
        <w:t xml:space="preserve"> </w:t>
      </w:r>
      <w:r w:rsidRPr="00024742">
        <w:rPr>
          <w:color w:val="131115"/>
          <w:spacing w:val="-2"/>
          <w:w w:val="105"/>
        </w:rPr>
        <w:t>nemocnice</w:t>
      </w:r>
      <w:r w:rsidRPr="00024742">
        <w:rPr>
          <w:color w:val="131115"/>
          <w:spacing w:val="1"/>
          <w:w w:val="105"/>
        </w:rPr>
        <w:t xml:space="preserve"> </w:t>
      </w:r>
      <w:r w:rsidRPr="00024742">
        <w:rPr>
          <w:color w:val="131115"/>
          <w:spacing w:val="-2"/>
          <w:w w:val="105"/>
        </w:rPr>
        <w:t>Kosmonosy</w:t>
      </w:r>
    </w:p>
    <w:p w14:paraId="5E5D4EE9" w14:textId="68E269F6" w:rsidR="000A323A" w:rsidRPr="00024742" w:rsidRDefault="000A323A" w:rsidP="000A323A">
      <w:pPr>
        <w:spacing w:before="10"/>
        <w:ind w:left="1260" w:right="1414"/>
        <w:jc w:val="center"/>
        <w:rPr>
          <w:sz w:val="19"/>
        </w:rPr>
      </w:pPr>
      <w:r w:rsidRPr="00024742">
        <w:rPr>
          <w:color w:val="131115"/>
          <w:w w:val="105"/>
          <w:sz w:val="19"/>
        </w:rPr>
        <w:t xml:space="preserve">     </w:t>
      </w:r>
      <w:proofErr w:type="spellStart"/>
      <w:r w:rsidR="00E10024" w:rsidRPr="00024742">
        <w:rPr>
          <w:color w:val="131115"/>
          <w:w w:val="105"/>
          <w:sz w:val="19"/>
        </w:rPr>
        <w:t>Z</w:t>
      </w:r>
      <w:r w:rsidR="00E10024" w:rsidRPr="00024742">
        <w:rPr>
          <w:color w:val="2D2A2F"/>
          <w:w w:val="105"/>
          <w:sz w:val="19"/>
        </w:rPr>
        <w:t>ř</w:t>
      </w:r>
      <w:r w:rsidR="00E10024" w:rsidRPr="00024742">
        <w:rPr>
          <w:color w:val="131115"/>
          <w:w w:val="105"/>
          <w:sz w:val="19"/>
        </w:rPr>
        <w:t>iz.list</w:t>
      </w:r>
      <w:r w:rsidR="00E10024" w:rsidRPr="00024742">
        <w:rPr>
          <w:color w:val="2D2A2F"/>
          <w:w w:val="105"/>
          <w:sz w:val="19"/>
        </w:rPr>
        <w:t>i</w:t>
      </w:r>
      <w:r w:rsidR="00E10024" w:rsidRPr="00024742">
        <w:rPr>
          <w:color w:val="131115"/>
          <w:w w:val="105"/>
          <w:sz w:val="19"/>
        </w:rPr>
        <w:t>na</w:t>
      </w:r>
      <w:proofErr w:type="spellEnd"/>
      <w:r w:rsidR="00E10024" w:rsidRPr="00024742">
        <w:rPr>
          <w:color w:val="131115"/>
          <w:spacing w:val="5"/>
          <w:w w:val="105"/>
          <w:sz w:val="19"/>
        </w:rPr>
        <w:t xml:space="preserve"> </w:t>
      </w:r>
      <w:r w:rsidR="00E10024" w:rsidRPr="00024742">
        <w:rPr>
          <w:color w:val="131115"/>
          <w:w w:val="105"/>
          <w:sz w:val="19"/>
        </w:rPr>
        <w:t>MZ</w:t>
      </w:r>
      <w:r w:rsidR="00E10024" w:rsidRPr="00024742">
        <w:rPr>
          <w:color w:val="131115"/>
          <w:spacing w:val="1"/>
          <w:w w:val="105"/>
          <w:sz w:val="19"/>
        </w:rPr>
        <w:t xml:space="preserve"> </w:t>
      </w:r>
      <w:r w:rsidR="00E10024" w:rsidRPr="00024742">
        <w:rPr>
          <w:color w:val="131115"/>
          <w:w w:val="105"/>
          <w:sz w:val="19"/>
        </w:rPr>
        <w:t>ČR</w:t>
      </w:r>
      <w:r w:rsidR="00E10024" w:rsidRPr="00024742">
        <w:rPr>
          <w:color w:val="131115"/>
          <w:spacing w:val="-6"/>
          <w:w w:val="105"/>
          <w:sz w:val="19"/>
        </w:rPr>
        <w:t xml:space="preserve"> </w:t>
      </w:r>
      <w:r w:rsidR="00E10024" w:rsidRPr="00024742">
        <w:rPr>
          <w:color w:val="131115"/>
          <w:w w:val="105"/>
          <w:sz w:val="19"/>
        </w:rPr>
        <w:t>č</w:t>
      </w:r>
      <w:r w:rsidR="00E10024" w:rsidRPr="00024742">
        <w:rPr>
          <w:color w:val="2D2A2F"/>
          <w:w w:val="105"/>
          <w:sz w:val="19"/>
        </w:rPr>
        <w:t>.j</w:t>
      </w:r>
      <w:r w:rsidR="00E10024" w:rsidRPr="00024742">
        <w:rPr>
          <w:color w:val="131115"/>
          <w:w w:val="105"/>
          <w:sz w:val="19"/>
        </w:rPr>
        <w:t>.:</w:t>
      </w:r>
      <w:r w:rsidR="00E10024" w:rsidRPr="00024742">
        <w:rPr>
          <w:color w:val="131115"/>
          <w:spacing w:val="-11"/>
          <w:w w:val="105"/>
          <w:sz w:val="19"/>
        </w:rPr>
        <w:t xml:space="preserve"> </w:t>
      </w:r>
      <w:r w:rsidR="00E10024" w:rsidRPr="00024742">
        <w:rPr>
          <w:color w:val="131115"/>
          <w:w w:val="105"/>
          <w:sz w:val="19"/>
        </w:rPr>
        <w:t>8870-VIU</w:t>
      </w:r>
      <w:r w:rsidR="00E10024" w:rsidRPr="00024742">
        <w:rPr>
          <w:color w:val="2D2A2F"/>
          <w:w w:val="105"/>
          <w:sz w:val="19"/>
        </w:rPr>
        <w:t>/</w:t>
      </w:r>
      <w:r w:rsidR="00E10024" w:rsidRPr="00024742">
        <w:rPr>
          <w:color w:val="131115"/>
          <w:w w:val="105"/>
          <w:sz w:val="19"/>
        </w:rPr>
        <w:t>2013</w:t>
      </w:r>
      <w:r w:rsidR="00E10024" w:rsidRPr="00024742">
        <w:rPr>
          <w:color w:val="2D2A2F"/>
          <w:w w:val="105"/>
          <w:sz w:val="19"/>
        </w:rPr>
        <w:t>,</w:t>
      </w:r>
      <w:r w:rsidR="00E10024" w:rsidRPr="00024742">
        <w:rPr>
          <w:color w:val="2D2A2F"/>
          <w:spacing w:val="-4"/>
          <w:w w:val="105"/>
          <w:sz w:val="19"/>
        </w:rPr>
        <w:t xml:space="preserve"> </w:t>
      </w:r>
      <w:r w:rsidR="00E10024" w:rsidRPr="00024742">
        <w:rPr>
          <w:color w:val="131115"/>
          <w:w w:val="105"/>
          <w:sz w:val="19"/>
        </w:rPr>
        <w:t>IČO:</w:t>
      </w:r>
      <w:r w:rsidR="00E10024" w:rsidRPr="00024742">
        <w:rPr>
          <w:color w:val="131115"/>
          <w:spacing w:val="1"/>
          <w:w w:val="105"/>
          <w:sz w:val="19"/>
        </w:rPr>
        <w:t xml:space="preserve"> </w:t>
      </w:r>
      <w:r w:rsidR="00E10024" w:rsidRPr="00024742">
        <w:rPr>
          <w:color w:val="131115"/>
          <w:w w:val="105"/>
          <w:sz w:val="19"/>
        </w:rPr>
        <w:t>00068691,</w:t>
      </w:r>
      <w:r w:rsidR="00E10024" w:rsidRPr="00024742">
        <w:rPr>
          <w:color w:val="131115"/>
          <w:spacing w:val="8"/>
          <w:w w:val="105"/>
          <w:sz w:val="19"/>
        </w:rPr>
        <w:t xml:space="preserve"> </w:t>
      </w:r>
      <w:r w:rsidR="00E10024" w:rsidRPr="00024742">
        <w:rPr>
          <w:color w:val="131115"/>
          <w:w w:val="105"/>
          <w:sz w:val="19"/>
        </w:rPr>
        <w:t>DIČ</w:t>
      </w:r>
      <w:r w:rsidR="00E10024" w:rsidRPr="00024742">
        <w:rPr>
          <w:color w:val="2D2A2F"/>
          <w:w w:val="105"/>
          <w:sz w:val="19"/>
        </w:rPr>
        <w:t>:</w:t>
      </w:r>
      <w:r w:rsidR="00E10024" w:rsidRPr="00024742">
        <w:rPr>
          <w:color w:val="2D2A2F"/>
          <w:spacing w:val="-12"/>
          <w:w w:val="105"/>
          <w:sz w:val="19"/>
        </w:rPr>
        <w:t xml:space="preserve"> </w:t>
      </w:r>
      <w:r w:rsidRPr="00024742">
        <w:rPr>
          <w:color w:val="131115"/>
          <w:spacing w:val="-2"/>
          <w:w w:val="105"/>
          <w:sz w:val="19"/>
        </w:rPr>
        <w:t>CZ00068691</w:t>
      </w:r>
    </w:p>
    <w:p w14:paraId="54FFAD63" w14:textId="2E18EFB6" w:rsidR="00E10024" w:rsidRPr="00024742" w:rsidRDefault="00E10024" w:rsidP="00E10024">
      <w:pPr>
        <w:spacing w:before="12" w:line="218" w:lineRule="exact"/>
        <w:ind w:left="1260" w:right="2080"/>
        <w:jc w:val="center"/>
        <w:rPr>
          <w:sz w:val="19"/>
        </w:rPr>
      </w:pPr>
      <w:r w:rsidRPr="00024742">
        <w:rPr>
          <w:color w:val="131115"/>
          <w:w w:val="105"/>
          <w:sz w:val="17"/>
        </w:rPr>
        <w:t>Líp</w:t>
      </w:r>
      <w:r w:rsidRPr="00024742">
        <w:rPr>
          <w:color w:val="2D2A2F"/>
          <w:w w:val="105"/>
          <w:sz w:val="17"/>
        </w:rPr>
        <w:t>y</w:t>
      </w:r>
      <w:r w:rsidRPr="00024742">
        <w:rPr>
          <w:color w:val="2D2A2F"/>
          <w:spacing w:val="-3"/>
          <w:w w:val="105"/>
          <w:sz w:val="17"/>
        </w:rPr>
        <w:t xml:space="preserve"> </w:t>
      </w:r>
      <w:r w:rsidRPr="00024742">
        <w:rPr>
          <w:color w:val="2D2A2F"/>
          <w:w w:val="105"/>
          <w:sz w:val="19"/>
        </w:rPr>
        <w:t>1</w:t>
      </w:r>
      <w:r w:rsidRPr="00024742">
        <w:rPr>
          <w:color w:val="131115"/>
          <w:w w:val="105"/>
          <w:sz w:val="19"/>
        </w:rPr>
        <w:t>5</w:t>
      </w:r>
      <w:r w:rsidRPr="00024742">
        <w:rPr>
          <w:color w:val="525052"/>
          <w:w w:val="105"/>
          <w:sz w:val="19"/>
        </w:rPr>
        <w:t>,</w:t>
      </w:r>
      <w:r w:rsidRPr="00024742">
        <w:rPr>
          <w:color w:val="525052"/>
          <w:spacing w:val="-12"/>
          <w:w w:val="105"/>
          <w:sz w:val="19"/>
        </w:rPr>
        <w:t xml:space="preserve"> </w:t>
      </w:r>
      <w:r w:rsidRPr="00024742">
        <w:rPr>
          <w:color w:val="131115"/>
          <w:w w:val="105"/>
          <w:sz w:val="19"/>
        </w:rPr>
        <w:t>293</w:t>
      </w:r>
      <w:r w:rsidRPr="00024742">
        <w:rPr>
          <w:color w:val="131115"/>
          <w:spacing w:val="-7"/>
          <w:w w:val="105"/>
          <w:sz w:val="19"/>
        </w:rPr>
        <w:t xml:space="preserve"> </w:t>
      </w:r>
      <w:r w:rsidRPr="00024742">
        <w:rPr>
          <w:color w:val="131115"/>
          <w:w w:val="105"/>
          <w:sz w:val="19"/>
        </w:rPr>
        <w:t>06</w:t>
      </w:r>
      <w:r w:rsidRPr="00024742">
        <w:rPr>
          <w:color w:val="131115"/>
          <w:spacing w:val="-7"/>
          <w:w w:val="105"/>
          <w:sz w:val="19"/>
        </w:rPr>
        <w:t xml:space="preserve"> </w:t>
      </w:r>
      <w:r w:rsidRPr="00024742">
        <w:rPr>
          <w:color w:val="131115"/>
          <w:w w:val="105"/>
          <w:sz w:val="17"/>
        </w:rPr>
        <w:t>Ko</w:t>
      </w:r>
      <w:r w:rsidRPr="00024742">
        <w:rPr>
          <w:color w:val="2D2A2F"/>
          <w:w w:val="105"/>
          <w:sz w:val="17"/>
        </w:rPr>
        <w:t>s</w:t>
      </w:r>
      <w:r w:rsidRPr="00024742">
        <w:rPr>
          <w:color w:val="131115"/>
          <w:w w:val="105"/>
          <w:sz w:val="17"/>
        </w:rPr>
        <w:t>mono</w:t>
      </w:r>
      <w:r w:rsidRPr="00024742">
        <w:rPr>
          <w:color w:val="2D2A2F"/>
          <w:w w:val="105"/>
          <w:sz w:val="17"/>
        </w:rPr>
        <w:t>sy</w:t>
      </w:r>
    </w:p>
    <w:p w14:paraId="26666D93" w14:textId="77777777" w:rsidR="00E10024" w:rsidRPr="00024742" w:rsidRDefault="00E10024" w:rsidP="00E10024">
      <w:pPr>
        <w:pStyle w:val="Zkladntext"/>
        <w:rPr>
          <w:sz w:val="20"/>
        </w:rPr>
      </w:pPr>
    </w:p>
    <w:p w14:paraId="42866077" w14:textId="77777777" w:rsidR="00E10024" w:rsidRPr="00024742" w:rsidRDefault="00E10024" w:rsidP="00E10024">
      <w:pPr>
        <w:pStyle w:val="Zkladntext"/>
        <w:rPr>
          <w:sz w:val="20"/>
        </w:rPr>
      </w:pPr>
    </w:p>
    <w:p w14:paraId="382F9AAF" w14:textId="77777777" w:rsidR="00E10024" w:rsidRPr="00024742" w:rsidRDefault="00E10024" w:rsidP="00E10024">
      <w:pPr>
        <w:pStyle w:val="Zkladntext"/>
        <w:spacing w:before="7"/>
        <w:rPr>
          <w:sz w:val="28"/>
        </w:rPr>
      </w:pPr>
    </w:p>
    <w:p w14:paraId="154E032B" w14:textId="77777777" w:rsidR="00E10024" w:rsidRPr="00024742" w:rsidRDefault="00E10024" w:rsidP="00E10024">
      <w:pPr>
        <w:spacing w:before="89"/>
        <w:ind w:left="240"/>
        <w:rPr>
          <w:b/>
          <w:szCs w:val="24"/>
        </w:rPr>
      </w:pPr>
      <w:r w:rsidRPr="00024742">
        <w:rPr>
          <w:b/>
          <w:color w:val="131115"/>
          <w:w w:val="85"/>
          <w:szCs w:val="24"/>
        </w:rPr>
        <w:t>CENÍK</w:t>
      </w:r>
      <w:r w:rsidRPr="00024742">
        <w:rPr>
          <w:b/>
          <w:color w:val="131115"/>
          <w:szCs w:val="24"/>
        </w:rPr>
        <w:t xml:space="preserve"> </w:t>
      </w:r>
      <w:r w:rsidRPr="00024742">
        <w:rPr>
          <w:b/>
          <w:color w:val="131115"/>
          <w:spacing w:val="-2"/>
          <w:w w:val="95"/>
          <w:szCs w:val="24"/>
        </w:rPr>
        <w:t>VZDĚLÁVÁNÍ</w:t>
      </w:r>
    </w:p>
    <w:p w14:paraId="6CDC490F" w14:textId="77777777" w:rsidR="00E10024" w:rsidRPr="00024742" w:rsidRDefault="00E10024" w:rsidP="00E10024">
      <w:pPr>
        <w:pStyle w:val="Zkladntext"/>
        <w:rPr>
          <w:b/>
          <w:szCs w:val="24"/>
        </w:rPr>
      </w:pPr>
    </w:p>
    <w:p w14:paraId="59EBA661" w14:textId="77777777" w:rsidR="00E10024" w:rsidRPr="00024742" w:rsidRDefault="00E10024" w:rsidP="00E10024">
      <w:pPr>
        <w:pStyle w:val="Zkladntext"/>
        <w:spacing w:before="4"/>
        <w:rPr>
          <w:b/>
          <w:szCs w:val="24"/>
        </w:rPr>
      </w:pPr>
    </w:p>
    <w:p w14:paraId="405AC0AA" w14:textId="77777777" w:rsidR="00E10024" w:rsidRPr="00024742" w:rsidRDefault="00E10024" w:rsidP="00E10024">
      <w:pPr>
        <w:pStyle w:val="Zkladntext"/>
        <w:ind w:left="251"/>
        <w:rPr>
          <w:szCs w:val="24"/>
        </w:rPr>
      </w:pPr>
      <w:r w:rsidRPr="00024742">
        <w:rPr>
          <w:color w:val="131115"/>
          <w:w w:val="105"/>
          <w:szCs w:val="24"/>
        </w:rPr>
        <w:t>Cenová</w:t>
      </w:r>
      <w:r w:rsidRPr="00024742">
        <w:rPr>
          <w:color w:val="131115"/>
          <w:spacing w:val="5"/>
          <w:w w:val="105"/>
          <w:szCs w:val="24"/>
        </w:rPr>
        <w:t xml:space="preserve"> </w:t>
      </w:r>
      <w:r w:rsidRPr="00024742">
        <w:rPr>
          <w:color w:val="131115"/>
          <w:w w:val="105"/>
          <w:szCs w:val="24"/>
        </w:rPr>
        <w:t>tabulka</w:t>
      </w:r>
      <w:r w:rsidRPr="00024742">
        <w:rPr>
          <w:color w:val="131115"/>
          <w:spacing w:val="15"/>
          <w:w w:val="105"/>
          <w:szCs w:val="24"/>
        </w:rPr>
        <w:t xml:space="preserve"> </w:t>
      </w:r>
      <w:r w:rsidRPr="00024742">
        <w:rPr>
          <w:color w:val="131115"/>
          <w:w w:val="105"/>
          <w:szCs w:val="24"/>
        </w:rPr>
        <w:t>pro</w:t>
      </w:r>
      <w:r w:rsidRPr="00024742">
        <w:rPr>
          <w:color w:val="131115"/>
          <w:spacing w:val="-7"/>
          <w:w w:val="105"/>
          <w:szCs w:val="24"/>
        </w:rPr>
        <w:t xml:space="preserve"> </w:t>
      </w:r>
      <w:r w:rsidRPr="00024742">
        <w:rPr>
          <w:b/>
          <w:color w:val="131115"/>
          <w:w w:val="105"/>
          <w:szCs w:val="24"/>
        </w:rPr>
        <w:t>lékaře</w:t>
      </w:r>
      <w:r w:rsidRPr="00024742">
        <w:rPr>
          <w:b/>
          <w:color w:val="131115"/>
          <w:spacing w:val="-11"/>
          <w:w w:val="105"/>
          <w:szCs w:val="24"/>
        </w:rPr>
        <w:t xml:space="preserve"> </w:t>
      </w:r>
      <w:r w:rsidRPr="00024742">
        <w:rPr>
          <w:color w:val="131115"/>
          <w:w w:val="105"/>
          <w:szCs w:val="24"/>
        </w:rPr>
        <w:t>ve</w:t>
      </w:r>
      <w:r w:rsidRPr="00024742">
        <w:rPr>
          <w:color w:val="131115"/>
          <w:spacing w:val="-15"/>
          <w:w w:val="105"/>
          <w:szCs w:val="24"/>
        </w:rPr>
        <w:t xml:space="preserve"> </w:t>
      </w:r>
      <w:r w:rsidRPr="00024742">
        <w:rPr>
          <w:color w:val="131115"/>
          <w:w w:val="105"/>
          <w:szCs w:val="24"/>
        </w:rPr>
        <w:t>specializační</w:t>
      </w:r>
      <w:r w:rsidRPr="00024742">
        <w:rPr>
          <w:color w:val="131115"/>
          <w:spacing w:val="14"/>
          <w:w w:val="105"/>
          <w:szCs w:val="24"/>
        </w:rPr>
        <w:t xml:space="preserve"> </w:t>
      </w:r>
      <w:r w:rsidRPr="00024742">
        <w:rPr>
          <w:color w:val="131115"/>
          <w:w w:val="105"/>
          <w:szCs w:val="24"/>
        </w:rPr>
        <w:t>přípravě</w:t>
      </w:r>
      <w:r w:rsidRPr="00024742">
        <w:rPr>
          <w:color w:val="131115"/>
          <w:spacing w:val="10"/>
          <w:w w:val="105"/>
          <w:szCs w:val="24"/>
        </w:rPr>
        <w:t xml:space="preserve"> </w:t>
      </w:r>
      <w:r w:rsidRPr="00024742">
        <w:rPr>
          <w:color w:val="131115"/>
          <w:w w:val="105"/>
          <w:szCs w:val="24"/>
        </w:rPr>
        <w:t>pro</w:t>
      </w:r>
      <w:r w:rsidRPr="00024742">
        <w:rPr>
          <w:color w:val="131115"/>
          <w:spacing w:val="1"/>
          <w:w w:val="105"/>
          <w:szCs w:val="24"/>
        </w:rPr>
        <w:t xml:space="preserve"> </w:t>
      </w:r>
      <w:r w:rsidRPr="00024742">
        <w:rPr>
          <w:color w:val="131115"/>
          <w:w w:val="105"/>
          <w:szCs w:val="24"/>
        </w:rPr>
        <w:t>níže</w:t>
      </w:r>
      <w:r w:rsidRPr="00024742">
        <w:rPr>
          <w:color w:val="131115"/>
          <w:spacing w:val="3"/>
          <w:w w:val="105"/>
          <w:szCs w:val="24"/>
        </w:rPr>
        <w:t xml:space="preserve"> </w:t>
      </w:r>
      <w:r w:rsidRPr="00024742">
        <w:rPr>
          <w:color w:val="131115"/>
          <w:w w:val="105"/>
          <w:szCs w:val="24"/>
        </w:rPr>
        <w:t>uvedené</w:t>
      </w:r>
      <w:r w:rsidRPr="00024742">
        <w:rPr>
          <w:color w:val="131115"/>
          <w:spacing w:val="3"/>
          <w:w w:val="105"/>
          <w:szCs w:val="24"/>
        </w:rPr>
        <w:t xml:space="preserve"> </w:t>
      </w:r>
      <w:r w:rsidRPr="00024742">
        <w:rPr>
          <w:color w:val="131115"/>
          <w:spacing w:val="-2"/>
          <w:w w:val="105"/>
          <w:szCs w:val="24"/>
        </w:rPr>
        <w:t>obory</w:t>
      </w:r>
    </w:p>
    <w:p w14:paraId="749E0309" w14:textId="77777777" w:rsidR="00E10024" w:rsidRPr="00024742" w:rsidRDefault="00E10024" w:rsidP="00E10024">
      <w:pPr>
        <w:pStyle w:val="Zkladntext"/>
        <w:rPr>
          <w:szCs w:val="24"/>
        </w:rPr>
      </w:pPr>
    </w:p>
    <w:p w14:paraId="6CE762D5" w14:textId="77777777" w:rsidR="00E10024" w:rsidRPr="00024742" w:rsidRDefault="00E10024" w:rsidP="00E10024">
      <w:pPr>
        <w:pStyle w:val="Zkladntext"/>
        <w:spacing w:before="7"/>
        <w:rPr>
          <w:szCs w:val="24"/>
        </w:rPr>
      </w:pPr>
    </w:p>
    <w:tbl>
      <w:tblPr>
        <w:tblStyle w:val="TableNormal"/>
        <w:tblW w:w="0" w:type="auto"/>
        <w:tblInd w:w="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42"/>
        <w:gridCol w:w="1524"/>
        <w:gridCol w:w="1519"/>
        <w:gridCol w:w="1519"/>
        <w:gridCol w:w="1298"/>
        <w:gridCol w:w="1404"/>
      </w:tblGrid>
      <w:tr w:rsidR="00E10024" w:rsidRPr="00024742" w14:paraId="3877D163" w14:textId="77777777" w:rsidTr="001D3C85">
        <w:trPr>
          <w:trHeight w:val="768"/>
        </w:trPr>
        <w:tc>
          <w:tcPr>
            <w:tcW w:w="1942" w:type="dxa"/>
          </w:tcPr>
          <w:p w14:paraId="03C77B3F" w14:textId="77777777" w:rsidR="00E10024" w:rsidRPr="00024742" w:rsidRDefault="00E10024" w:rsidP="001D3C85">
            <w:pPr>
              <w:pStyle w:val="TableParagraph"/>
              <w:spacing w:before="20"/>
              <w:ind w:left="77"/>
              <w:rPr>
                <w:rFonts w:ascii="Times New Roman" w:hAnsi="Times New Roman" w:cs="Times New Roman"/>
                <w:sz w:val="24"/>
                <w:szCs w:val="24"/>
                <w:lang w:val="cs-CZ"/>
              </w:rPr>
            </w:pPr>
            <w:r w:rsidRPr="00024742">
              <w:rPr>
                <w:rFonts w:ascii="Times New Roman" w:hAnsi="Times New Roman" w:cs="Times New Roman"/>
                <w:color w:val="131115"/>
                <w:spacing w:val="-2"/>
                <w:sz w:val="24"/>
                <w:szCs w:val="24"/>
                <w:lang w:val="cs-CZ"/>
              </w:rPr>
              <w:t>Obory</w:t>
            </w:r>
          </w:p>
        </w:tc>
        <w:tc>
          <w:tcPr>
            <w:tcW w:w="1524" w:type="dxa"/>
          </w:tcPr>
          <w:p w14:paraId="16CFC8BA" w14:textId="77777777" w:rsidR="00E10024" w:rsidRPr="00024742" w:rsidRDefault="00E10024" w:rsidP="001D3C85">
            <w:pPr>
              <w:pStyle w:val="TableParagraph"/>
              <w:spacing w:before="112"/>
              <w:ind w:left="84"/>
              <w:rPr>
                <w:rFonts w:ascii="Times New Roman" w:hAnsi="Times New Roman" w:cs="Times New Roman"/>
                <w:b/>
                <w:sz w:val="24"/>
                <w:szCs w:val="24"/>
                <w:lang w:val="cs-CZ"/>
              </w:rPr>
            </w:pPr>
            <w:r w:rsidRPr="00024742">
              <w:rPr>
                <w:rFonts w:ascii="Times New Roman" w:hAnsi="Times New Roman" w:cs="Times New Roman"/>
                <w:b/>
                <w:color w:val="131115"/>
                <w:w w:val="105"/>
                <w:sz w:val="24"/>
                <w:szCs w:val="24"/>
                <w:lang w:val="cs-CZ"/>
              </w:rPr>
              <w:t>1.</w:t>
            </w:r>
            <w:r w:rsidRPr="00024742">
              <w:rPr>
                <w:rFonts w:ascii="Times New Roman" w:hAnsi="Times New Roman" w:cs="Times New Roman"/>
                <w:b/>
                <w:color w:val="131115"/>
                <w:spacing w:val="-21"/>
                <w:w w:val="105"/>
                <w:sz w:val="24"/>
                <w:szCs w:val="24"/>
                <w:lang w:val="cs-CZ"/>
              </w:rPr>
              <w:t xml:space="preserve"> </w:t>
            </w:r>
            <w:r w:rsidRPr="00024742">
              <w:rPr>
                <w:rFonts w:ascii="Times New Roman" w:hAnsi="Times New Roman" w:cs="Times New Roman"/>
                <w:b/>
                <w:color w:val="131115"/>
                <w:spacing w:val="-2"/>
                <w:w w:val="105"/>
                <w:sz w:val="24"/>
                <w:szCs w:val="24"/>
                <w:lang w:val="cs-CZ"/>
              </w:rPr>
              <w:t>týden</w:t>
            </w:r>
          </w:p>
        </w:tc>
        <w:tc>
          <w:tcPr>
            <w:tcW w:w="1519" w:type="dxa"/>
          </w:tcPr>
          <w:p w14:paraId="3C543AD2" w14:textId="77777777" w:rsidR="00E10024" w:rsidRPr="00024742" w:rsidRDefault="00E10024" w:rsidP="001D3C85">
            <w:pPr>
              <w:pStyle w:val="TableParagraph"/>
              <w:spacing w:before="107"/>
              <w:ind w:left="80"/>
              <w:rPr>
                <w:rFonts w:ascii="Times New Roman" w:hAnsi="Times New Roman" w:cs="Times New Roman"/>
                <w:b/>
                <w:sz w:val="24"/>
                <w:szCs w:val="24"/>
                <w:lang w:val="cs-CZ"/>
              </w:rPr>
            </w:pPr>
            <w:r w:rsidRPr="00024742">
              <w:rPr>
                <w:rFonts w:ascii="Times New Roman" w:hAnsi="Times New Roman" w:cs="Times New Roman"/>
                <w:b/>
                <w:color w:val="131115"/>
                <w:sz w:val="24"/>
                <w:szCs w:val="24"/>
                <w:lang w:val="cs-CZ"/>
              </w:rPr>
              <w:t>2.</w:t>
            </w:r>
            <w:r w:rsidRPr="00024742">
              <w:rPr>
                <w:rFonts w:ascii="Times New Roman" w:hAnsi="Times New Roman" w:cs="Times New Roman"/>
                <w:b/>
                <w:color w:val="131115"/>
                <w:spacing w:val="-10"/>
                <w:sz w:val="24"/>
                <w:szCs w:val="24"/>
                <w:lang w:val="cs-CZ"/>
              </w:rPr>
              <w:t xml:space="preserve"> </w:t>
            </w:r>
            <w:r w:rsidRPr="00024742">
              <w:rPr>
                <w:rFonts w:ascii="Times New Roman" w:hAnsi="Times New Roman" w:cs="Times New Roman"/>
                <w:b/>
                <w:color w:val="131115"/>
                <w:spacing w:val="-2"/>
                <w:sz w:val="24"/>
                <w:szCs w:val="24"/>
                <w:lang w:val="cs-CZ"/>
              </w:rPr>
              <w:t>týden</w:t>
            </w:r>
          </w:p>
        </w:tc>
        <w:tc>
          <w:tcPr>
            <w:tcW w:w="1519" w:type="dxa"/>
          </w:tcPr>
          <w:p w14:paraId="06616D6C" w14:textId="77777777" w:rsidR="00E10024" w:rsidRPr="00024742" w:rsidRDefault="00E10024" w:rsidP="001D3C85">
            <w:pPr>
              <w:pStyle w:val="TableParagraph"/>
              <w:spacing w:before="107"/>
              <w:ind w:left="82"/>
              <w:rPr>
                <w:rFonts w:ascii="Times New Roman" w:hAnsi="Times New Roman" w:cs="Times New Roman"/>
                <w:b/>
                <w:sz w:val="24"/>
                <w:szCs w:val="24"/>
                <w:lang w:val="cs-CZ"/>
              </w:rPr>
            </w:pPr>
            <w:r w:rsidRPr="00024742">
              <w:rPr>
                <w:rFonts w:ascii="Times New Roman" w:hAnsi="Times New Roman" w:cs="Times New Roman"/>
                <w:b/>
                <w:color w:val="131115"/>
                <w:sz w:val="24"/>
                <w:szCs w:val="24"/>
                <w:lang w:val="cs-CZ"/>
              </w:rPr>
              <w:t>3.</w:t>
            </w:r>
            <w:r w:rsidRPr="00024742">
              <w:rPr>
                <w:rFonts w:ascii="Times New Roman" w:hAnsi="Times New Roman" w:cs="Times New Roman"/>
                <w:b/>
                <w:color w:val="131115"/>
                <w:spacing w:val="-12"/>
                <w:sz w:val="24"/>
                <w:szCs w:val="24"/>
                <w:lang w:val="cs-CZ"/>
              </w:rPr>
              <w:t xml:space="preserve"> </w:t>
            </w:r>
            <w:r w:rsidRPr="00024742">
              <w:rPr>
                <w:rFonts w:ascii="Times New Roman" w:hAnsi="Times New Roman" w:cs="Times New Roman"/>
                <w:b/>
                <w:color w:val="131115"/>
                <w:spacing w:val="-2"/>
                <w:sz w:val="24"/>
                <w:szCs w:val="24"/>
                <w:lang w:val="cs-CZ"/>
              </w:rPr>
              <w:t>týden</w:t>
            </w:r>
          </w:p>
        </w:tc>
        <w:tc>
          <w:tcPr>
            <w:tcW w:w="1298" w:type="dxa"/>
          </w:tcPr>
          <w:p w14:paraId="62AF879F" w14:textId="77777777" w:rsidR="00E10024" w:rsidRPr="00024742" w:rsidRDefault="00E10024" w:rsidP="001D3C85">
            <w:pPr>
              <w:pStyle w:val="TableParagraph"/>
              <w:spacing w:before="107"/>
              <w:ind w:left="75"/>
              <w:rPr>
                <w:rFonts w:ascii="Times New Roman" w:hAnsi="Times New Roman" w:cs="Times New Roman"/>
                <w:b/>
                <w:sz w:val="24"/>
                <w:szCs w:val="24"/>
                <w:lang w:val="cs-CZ"/>
              </w:rPr>
            </w:pPr>
            <w:r w:rsidRPr="00024742">
              <w:rPr>
                <w:rFonts w:ascii="Times New Roman" w:hAnsi="Times New Roman" w:cs="Times New Roman"/>
                <w:b/>
                <w:color w:val="131115"/>
                <w:sz w:val="24"/>
                <w:szCs w:val="24"/>
                <w:lang w:val="cs-CZ"/>
              </w:rPr>
              <w:t>1.</w:t>
            </w:r>
            <w:r w:rsidRPr="00024742">
              <w:rPr>
                <w:rFonts w:ascii="Times New Roman" w:hAnsi="Times New Roman" w:cs="Times New Roman"/>
                <w:b/>
                <w:color w:val="131115"/>
                <w:spacing w:val="-9"/>
                <w:sz w:val="24"/>
                <w:szCs w:val="24"/>
                <w:lang w:val="cs-CZ"/>
              </w:rPr>
              <w:t xml:space="preserve"> </w:t>
            </w:r>
            <w:r w:rsidRPr="00024742">
              <w:rPr>
                <w:rFonts w:ascii="Times New Roman" w:hAnsi="Times New Roman" w:cs="Times New Roman"/>
                <w:b/>
                <w:color w:val="131115"/>
                <w:spacing w:val="-2"/>
                <w:sz w:val="24"/>
                <w:szCs w:val="24"/>
                <w:lang w:val="cs-CZ"/>
              </w:rPr>
              <w:t>měsíc</w:t>
            </w:r>
          </w:p>
        </w:tc>
        <w:tc>
          <w:tcPr>
            <w:tcW w:w="1404" w:type="dxa"/>
          </w:tcPr>
          <w:p w14:paraId="02F2D23B" w14:textId="77777777" w:rsidR="00E10024" w:rsidRPr="00024742" w:rsidRDefault="00E10024" w:rsidP="001D3C85">
            <w:pPr>
              <w:pStyle w:val="TableParagraph"/>
              <w:spacing w:before="109" w:line="237" w:lineRule="auto"/>
              <w:ind w:left="77" w:right="64" w:hanging="4"/>
              <w:rPr>
                <w:rFonts w:ascii="Times New Roman" w:hAnsi="Times New Roman" w:cs="Times New Roman"/>
                <w:b/>
                <w:sz w:val="24"/>
                <w:szCs w:val="24"/>
                <w:lang w:val="cs-CZ"/>
              </w:rPr>
            </w:pPr>
            <w:r w:rsidRPr="00024742">
              <w:rPr>
                <w:rFonts w:ascii="Times New Roman" w:hAnsi="Times New Roman" w:cs="Times New Roman"/>
                <w:b/>
                <w:color w:val="131115"/>
                <w:spacing w:val="-2"/>
                <w:w w:val="105"/>
                <w:sz w:val="24"/>
                <w:szCs w:val="24"/>
                <w:lang w:val="cs-CZ"/>
              </w:rPr>
              <w:t>každý</w:t>
            </w:r>
            <w:r w:rsidRPr="00024742">
              <w:rPr>
                <w:rFonts w:ascii="Times New Roman" w:hAnsi="Times New Roman" w:cs="Times New Roman"/>
                <w:b/>
                <w:color w:val="131115"/>
                <w:spacing w:val="-15"/>
                <w:w w:val="105"/>
                <w:sz w:val="24"/>
                <w:szCs w:val="24"/>
                <w:lang w:val="cs-CZ"/>
              </w:rPr>
              <w:t xml:space="preserve"> </w:t>
            </w:r>
            <w:r w:rsidRPr="00024742">
              <w:rPr>
                <w:rFonts w:ascii="Times New Roman" w:hAnsi="Times New Roman" w:cs="Times New Roman"/>
                <w:b/>
                <w:color w:val="131115"/>
                <w:spacing w:val="-2"/>
                <w:w w:val="105"/>
                <w:sz w:val="24"/>
                <w:szCs w:val="24"/>
                <w:lang w:val="cs-CZ"/>
              </w:rPr>
              <w:t xml:space="preserve">další </w:t>
            </w:r>
            <w:r w:rsidRPr="00024742">
              <w:rPr>
                <w:rFonts w:ascii="Times New Roman" w:hAnsi="Times New Roman" w:cs="Times New Roman"/>
                <w:b/>
                <w:color w:val="131115"/>
                <w:spacing w:val="-4"/>
                <w:w w:val="105"/>
                <w:sz w:val="24"/>
                <w:szCs w:val="24"/>
                <w:lang w:val="cs-CZ"/>
              </w:rPr>
              <w:t>měsíc</w:t>
            </w:r>
          </w:p>
        </w:tc>
      </w:tr>
      <w:tr w:rsidR="00E10024" w:rsidRPr="00024742" w14:paraId="4335060C" w14:textId="77777777" w:rsidTr="001D3C85">
        <w:trPr>
          <w:trHeight w:val="768"/>
        </w:trPr>
        <w:tc>
          <w:tcPr>
            <w:tcW w:w="1942" w:type="dxa"/>
          </w:tcPr>
          <w:p w14:paraId="67A8A665" w14:textId="77777777" w:rsidR="00E10024" w:rsidRPr="00024742" w:rsidRDefault="00E10024" w:rsidP="001D3C85">
            <w:pPr>
              <w:pStyle w:val="TableParagraph"/>
              <w:spacing w:before="119" w:line="232" w:lineRule="auto"/>
              <w:ind w:left="81"/>
              <w:rPr>
                <w:rFonts w:ascii="Times New Roman" w:hAnsi="Times New Roman" w:cs="Times New Roman"/>
                <w:b/>
                <w:sz w:val="24"/>
                <w:szCs w:val="24"/>
                <w:lang w:val="cs-CZ"/>
              </w:rPr>
            </w:pPr>
            <w:r w:rsidRPr="00024742">
              <w:rPr>
                <w:rFonts w:ascii="Times New Roman" w:hAnsi="Times New Roman" w:cs="Times New Roman"/>
                <w:b/>
                <w:color w:val="131115"/>
                <w:sz w:val="24"/>
                <w:szCs w:val="24"/>
                <w:lang w:val="cs-CZ"/>
              </w:rPr>
              <w:t>Základní</w:t>
            </w:r>
            <w:r w:rsidRPr="00024742">
              <w:rPr>
                <w:rFonts w:ascii="Times New Roman" w:hAnsi="Times New Roman" w:cs="Times New Roman"/>
                <w:b/>
                <w:color w:val="131115"/>
                <w:spacing w:val="-16"/>
                <w:sz w:val="24"/>
                <w:szCs w:val="24"/>
                <w:lang w:val="cs-CZ"/>
              </w:rPr>
              <w:t xml:space="preserve"> </w:t>
            </w:r>
            <w:r w:rsidRPr="00024742">
              <w:rPr>
                <w:rFonts w:ascii="Times New Roman" w:hAnsi="Times New Roman" w:cs="Times New Roman"/>
                <w:b/>
                <w:color w:val="131115"/>
                <w:sz w:val="24"/>
                <w:szCs w:val="24"/>
                <w:lang w:val="cs-CZ"/>
              </w:rPr>
              <w:t xml:space="preserve">kmen </w:t>
            </w:r>
            <w:r w:rsidRPr="00024742">
              <w:rPr>
                <w:rFonts w:ascii="Times New Roman" w:hAnsi="Times New Roman" w:cs="Times New Roman"/>
                <w:b/>
                <w:color w:val="131115"/>
                <w:spacing w:val="-2"/>
                <w:sz w:val="24"/>
                <w:szCs w:val="24"/>
                <w:lang w:val="cs-CZ"/>
              </w:rPr>
              <w:t>psychiatrický</w:t>
            </w:r>
          </w:p>
        </w:tc>
        <w:tc>
          <w:tcPr>
            <w:tcW w:w="1524" w:type="dxa"/>
          </w:tcPr>
          <w:p w14:paraId="4C0462F5" w14:textId="77777777" w:rsidR="00E10024" w:rsidRPr="00024742" w:rsidRDefault="00E10024" w:rsidP="001D3C85">
            <w:pPr>
              <w:pStyle w:val="TableParagraph"/>
              <w:ind w:left="89"/>
              <w:rPr>
                <w:rFonts w:ascii="Times New Roman" w:hAnsi="Times New Roman" w:cs="Times New Roman"/>
                <w:sz w:val="24"/>
                <w:szCs w:val="24"/>
                <w:lang w:val="cs-CZ"/>
              </w:rPr>
            </w:pPr>
            <w:r w:rsidRPr="00024742">
              <w:rPr>
                <w:rFonts w:ascii="Times New Roman" w:hAnsi="Times New Roman" w:cs="Times New Roman"/>
                <w:color w:val="131115"/>
                <w:spacing w:val="-2"/>
                <w:sz w:val="24"/>
                <w:szCs w:val="24"/>
                <w:lang w:val="cs-CZ"/>
              </w:rPr>
              <w:t>500,-</w:t>
            </w:r>
          </w:p>
          <w:p w14:paraId="5F552AEB" w14:textId="77777777" w:rsidR="00E10024" w:rsidRPr="00024742" w:rsidRDefault="00E10024" w:rsidP="001D3C85">
            <w:pPr>
              <w:pStyle w:val="TableParagraph"/>
              <w:spacing w:before="13"/>
              <w:rPr>
                <w:rFonts w:ascii="Times New Roman" w:hAnsi="Times New Roman" w:cs="Times New Roman"/>
                <w:sz w:val="24"/>
                <w:szCs w:val="24"/>
                <w:lang w:val="cs-CZ"/>
              </w:rPr>
            </w:pPr>
            <w:r w:rsidRPr="00024742">
              <w:rPr>
                <w:rFonts w:ascii="Times New Roman" w:hAnsi="Times New Roman" w:cs="Times New Roman"/>
                <w:color w:val="131115"/>
                <w:spacing w:val="-2"/>
                <w:w w:val="105"/>
                <w:sz w:val="24"/>
                <w:szCs w:val="24"/>
                <w:lang w:val="cs-CZ"/>
              </w:rPr>
              <w:t>Kč/</w:t>
            </w:r>
            <w:proofErr w:type="spellStart"/>
            <w:r w:rsidRPr="00024742">
              <w:rPr>
                <w:rFonts w:ascii="Times New Roman" w:hAnsi="Times New Roman" w:cs="Times New Roman"/>
                <w:color w:val="131115"/>
                <w:spacing w:val="-2"/>
                <w:w w:val="105"/>
                <w:sz w:val="24"/>
                <w:szCs w:val="24"/>
                <w:lang w:val="cs-CZ"/>
              </w:rPr>
              <w:t>prac.den</w:t>
            </w:r>
            <w:proofErr w:type="spellEnd"/>
          </w:p>
        </w:tc>
        <w:tc>
          <w:tcPr>
            <w:tcW w:w="1519" w:type="dxa"/>
          </w:tcPr>
          <w:p w14:paraId="615C5202" w14:textId="77777777" w:rsidR="00E10024" w:rsidRPr="00024742" w:rsidRDefault="00E10024" w:rsidP="001D3C85">
            <w:pPr>
              <w:pStyle w:val="TableParagraph"/>
              <w:ind w:left="84"/>
              <w:rPr>
                <w:rFonts w:ascii="Times New Roman" w:hAnsi="Times New Roman" w:cs="Times New Roman"/>
                <w:sz w:val="24"/>
                <w:szCs w:val="24"/>
                <w:lang w:val="cs-CZ"/>
              </w:rPr>
            </w:pPr>
            <w:r w:rsidRPr="00024742">
              <w:rPr>
                <w:rFonts w:ascii="Times New Roman" w:hAnsi="Times New Roman" w:cs="Times New Roman"/>
                <w:color w:val="131115"/>
                <w:spacing w:val="-4"/>
                <w:w w:val="105"/>
                <w:sz w:val="24"/>
                <w:szCs w:val="24"/>
                <w:lang w:val="cs-CZ"/>
              </w:rPr>
              <w:t>500,-</w:t>
            </w:r>
          </w:p>
          <w:p w14:paraId="2DC3125C" w14:textId="77777777" w:rsidR="00E10024" w:rsidRPr="00024742" w:rsidRDefault="00E10024" w:rsidP="001D3C85">
            <w:pPr>
              <w:pStyle w:val="TableParagraph"/>
              <w:spacing w:before="13"/>
              <w:rPr>
                <w:rFonts w:ascii="Times New Roman" w:hAnsi="Times New Roman" w:cs="Times New Roman"/>
                <w:sz w:val="24"/>
                <w:szCs w:val="24"/>
                <w:lang w:val="cs-CZ"/>
              </w:rPr>
            </w:pPr>
            <w:r w:rsidRPr="00024742">
              <w:rPr>
                <w:rFonts w:ascii="Times New Roman" w:hAnsi="Times New Roman" w:cs="Times New Roman"/>
                <w:color w:val="131115"/>
                <w:spacing w:val="-2"/>
                <w:w w:val="105"/>
                <w:sz w:val="24"/>
                <w:szCs w:val="24"/>
                <w:lang w:val="cs-CZ"/>
              </w:rPr>
              <w:t>Kč/</w:t>
            </w:r>
            <w:proofErr w:type="spellStart"/>
            <w:r w:rsidRPr="00024742">
              <w:rPr>
                <w:rFonts w:ascii="Times New Roman" w:hAnsi="Times New Roman" w:cs="Times New Roman"/>
                <w:color w:val="131115"/>
                <w:spacing w:val="-2"/>
                <w:w w:val="105"/>
                <w:sz w:val="24"/>
                <w:szCs w:val="24"/>
                <w:lang w:val="cs-CZ"/>
              </w:rPr>
              <w:t>prac.den</w:t>
            </w:r>
            <w:proofErr w:type="spellEnd"/>
          </w:p>
        </w:tc>
        <w:tc>
          <w:tcPr>
            <w:tcW w:w="1519" w:type="dxa"/>
          </w:tcPr>
          <w:p w14:paraId="2FA42206" w14:textId="77777777" w:rsidR="00E10024" w:rsidRPr="00024742" w:rsidRDefault="00E10024" w:rsidP="001D3C85">
            <w:pPr>
              <w:pStyle w:val="TableParagraph"/>
              <w:spacing w:before="112"/>
              <w:ind w:left="82"/>
              <w:rPr>
                <w:rFonts w:ascii="Times New Roman" w:hAnsi="Times New Roman" w:cs="Times New Roman"/>
                <w:sz w:val="24"/>
                <w:szCs w:val="24"/>
                <w:lang w:val="cs-CZ"/>
              </w:rPr>
            </w:pPr>
            <w:r w:rsidRPr="00024742">
              <w:rPr>
                <w:rFonts w:ascii="Times New Roman" w:hAnsi="Times New Roman" w:cs="Times New Roman"/>
                <w:color w:val="131115"/>
                <w:spacing w:val="-4"/>
                <w:w w:val="105"/>
                <w:sz w:val="24"/>
                <w:szCs w:val="24"/>
                <w:lang w:val="cs-CZ"/>
              </w:rPr>
              <w:t>400,-</w:t>
            </w:r>
          </w:p>
          <w:p w14:paraId="46BA0869" w14:textId="77777777" w:rsidR="00E10024" w:rsidRPr="00024742" w:rsidRDefault="00E10024" w:rsidP="001D3C85">
            <w:pPr>
              <w:pStyle w:val="TableParagraph"/>
              <w:spacing w:before="17"/>
              <w:ind w:left="87"/>
              <w:rPr>
                <w:rFonts w:ascii="Times New Roman" w:hAnsi="Times New Roman" w:cs="Times New Roman"/>
                <w:sz w:val="24"/>
                <w:szCs w:val="24"/>
                <w:lang w:val="cs-CZ"/>
              </w:rPr>
            </w:pPr>
            <w:r w:rsidRPr="00024742">
              <w:rPr>
                <w:rFonts w:ascii="Times New Roman" w:hAnsi="Times New Roman" w:cs="Times New Roman"/>
                <w:color w:val="131115"/>
                <w:spacing w:val="-2"/>
                <w:w w:val="105"/>
                <w:sz w:val="24"/>
                <w:szCs w:val="24"/>
                <w:lang w:val="cs-CZ"/>
              </w:rPr>
              <w:t>Kč/</w:t>
            </w:r>
            <w:proofErr w:type="spellStart"/>
            <w:r w:rsidRPr="00024742">
              <w:rPr>
                <w:rFonts w:ascii="Times New Roman" w:hAnsi="Times New Roman" w:cs="Times New Roman"/>
                <w:color w:val="131115"/>
                <w:spacing w:val="-2"/>
                <w:w w:val="105"/>
                <w:sz w:val="24"/>
                <w:szCs w:val="24"/>
                <w:lang w:val="cs-CZ"/>
              </w:rPr>
              <w:t>prac</w:t>
            </w:r>
            <w:r w:rsidRPr="00024742">
              <w:rPr>
                <w:rFonts w:ascii="Times New Roman" w:hAnsi="Times New Roman" w:cs="Times New Roman"/>
                <w:color w:val="2D2A2F"/>
                <w:spacing w:val="-2"/>
                <w:w w:val="105"/>
                <w:sz w:val="24"/>
                <w:szCs w:val="24"/>
                <w:lang w:val="cs-CZ"/>
              </w:rPr>
              <w:t>.</w:t>
            </w:r>
            <w:r w:rsidRPr="00024742">
              <w:rPr>
                <w:rFonts w:ascii="Times New Roman" w:hAnsi="Times New Roman" w:cs="Times New Roman"/>
                <w:color w:val="131115"/>
                <w:spacing w:val="-2"/>
                <w:w w:val="105"/>
                <w:sz w:val="24"/>
                <w:szCs w:val="24"/>
                <w:lang w:val="cs-CZ"/>
              </w:rPr>
              <w:t>den</w:t>
            </w:r>
            <w:proofErr w:type="spellEnd"/>
          </w:p>
        </w:tc>
        <w:tc>
          <w:tcPr>
            <w:tcW w:w="1298" w:type="dxa"/>
          </w:tcPr>
          <w:p w14:paraId="69E181E1" w14:textId="77777777" w:rsidR="00E10024" w:rsidRPr="00024742" w:rsidRDefault="00E10024" w:rsidP="001D3C85">
            <w:pPr>
              <w:pStyle w:val="TableParagraph"/>
              <w:ind w:left="82"/>
              <w:rPr>
                <w:rFonts w:ascii="Times New Roman" w:hAnsi="Times New Roman" w:cs="Times New Roman"/>
                <w:sz w:val="24"/>
                <w:szCs w:val="24"/>
                <w:lang w:val="cs-CZ"/>
              </w:rPr>
            </w:pPr>
            <w:r w:rsidRPr="00024742">
              <w:rPr>
                <w:rFonts w:ascii="Times New Roman" w:hAnsi="Times New Roman" w:cs="Times New Roman"/>
                <w:color w:val="131115"/>
                <w:sz w:val="24"/>
                <w:szCs w:val="24"/>
                <w:lang w:val="cs-CZ"/>
              </w:rPr>
              <w:t>7</w:t>
            </w:r>
            <w:r w:rsidRPr="00024742">
              <w:rPr>
                <w:rFonts w:ascii="Times New Roman" w:hAnsi="Times New Roman" w:cs="Times New Roman"/>
                <w:color w:val="131115"/>
                <w:spacing w:val="1"/>
                <w:sz w:val="24"/>
                <w:szCs w:val="24"/>
                <w:lang w:val="cs-CZ"/>
              </w:rPr>
              <w:t xml:space="preserve"> </w:t>
            </w:r>
            <w:r w:rsidRPr="00024742">
              <w:rPr>
                <w:rFonts w:ascii="Times New Roman" w:hAnsi="Times New Roman" w:cs="Times New Roman"/>
                <w:color w:val="131115"/>
                <w:sz w:val="24"/>
                <w:szCs w:val="24"/>
                <w:lang w:val="cs-CZ"/>
              </w:rPr>
              <w:t>900,-</w:t>
            </w:r>
            <w:r w:rsidRPr="00024742">
              <w:rPr>
                <w:rFonts w:ascii="Times New Roman" w:hAnsi="Times New Roman" w:cs="Times New Roman"/>
                <w:color w:val="131115"/>
                <w:spacing w:val="26"/>
                <w:sz w:val="24"/>
                <w:szCs w:val="24"/>
                <w:lang w:val="cs-CZ"/>
              </w:rPr>
              <w:t xml:space="preserve"> </w:t>
            </w:r>
            <w:r w:rsidRPr="00024742">
              <w:rPr>
                <w:rFonts w:ascii="Times New Roman" w:hAnsi="Times New Roman" w:cs="Times New Roman"/>
                <w:color w:val="131115"/>
                <w:spacing w:val="-5"/>
                <w:sz w:val="24"/>
                <w:szCs w:val="24"/>
                <w:lang w:val="cs-CZ"/>
              </w:rPr>
              <w:t>Kč</w:t>
            </w:r>
          </w:p>
        </w:tc>
        <w:tc>
          <w:tcPr>
            <w:tcW w:w="1404" w:type="dxa"/>
          </w:tcPr>
          <w:p w14:paraId="0B40777F" w14:textId="77777777" w:rsidR="00E10024" w:rsidRPr="00024742" w:rsidRDefault="00E10024" w:rsidP="001D3C85">
            <w:pPr>
              <w:pStyle w:val="TableParagraph"/>
              <w:ind w:left="87"/>
              <w:rPr>
                <w:rFonts w:ascii="Times New Roman" w:hAnsi="Times New Roman" w:cs="Times New Roman"/>
                <w:sz w:val="24"/>
                <w:szCs w:val="24"/>
                <w:lang w:val="cs-CZ"/>
              </w:rPr>
            </w:pPr>
            <w:r w:rsidRPr="00024742">
              <w:rPr>
                <w:rFonts w:ascii="Times New Roman" w:hAnsi="Times New Roman" w:cs="Times New Roman"/>
                <w:color w:val="131115"/>
                <w:sz w:val="24"/>
                <w:szCs w:val="24"/>
                <w:lang w:val="cs-CZ"/>
              </w:rPr>
              <w:t>7</w:t>
            </w:r>
            <w:r w:rsidRPr="00024742">
              <w:rPr>
                <w:rFonts w:ascii="Times New Roman" w:hAnsi="Times New Roman" w:cs="Times New Roman"/>
                <w:color w:val="131115"/>
                <w:spacing w:val="8"/>
                <w:sz w:val="24"/>
                <w:szCs w:val="24"/>
                <w:lang w:val="cs-CZ"/>
              </w:rPr>
              <w:t xml:space="preserve"> </w:t>
            </w:r>
            <w:r w:rsidRPr="00024742">
              <w:rPr>
                <w:rFonts w:ascii="Times New Roman" w:hAnsi="Times New Roman" w:cs="Times New Roman"/>
                <w:color w:val="131115"/>
                <w:sz w:val="24"/>
                <w:szCs w:val="24"/>
                <w:lang w:val="cs-CZ"/>
              </w:rPr>
              <w:t>000,-</w:t>
            </w:r>
            <w:r w:rsidRPr="00024742">
              <w:rPr>
                <w:rFonts w:ascii="Times New Roman" w:hAnsi="Times New Roman" w:cs="Times New Roman"/>
                <w:color w:val="131115"/>
                <w:spacing w:val="24"/>
                <w:sz w:val="24"/>
                <w:szCs w:val="24"/>
                <w:lang w:val="cs-CZ"/>
              </w:rPr>
              <w:t xml:space="preserve"> </w:t>
            </w:r>
            <w:r w:rsidRPr="00024742">
              <w:rPr>
                <w:rFonts w:ascii="Times New Roman" w:hAnsi="Times New Roman" w:cs="Times New Roman"/>
                <w:color w:val="131115"/>
                <w:spacing w:val="-5"/>
                <w:sz w:val="24"/>
                <w:szCs w:val="24"/>
                <w:lang w:val="cs-CZ"/>
              </w:rPr>
              <w:t>Kč</w:t>
            </w:r>
          </w:p>
        </w:tc>
      </w:tr>
      <w:tr w:rsidR="00E10024" w:rsidRPr="00024742" w14:paraId="32BECB6C" w14:textId="77777777" w:rsidTr="001D3C85">
        <w:trPr>
          <w:trHeight w:val="763"/>
        </w:trPr>
        <w:tc>
          <w:tcPr>
            <w:tcW w:w="1942" w:type="dxa"/>
          </w:tcPr>
          <w:p w14:paraId="6435DC10" w14:textId="77777777" w:rsidR="00E10024" w:rsidRPr="00024742" w:rsidRDefault="00E10024" w:rsidP="001D3C85">
            <w:pPr>
              <w:pStyle w:val="TableParagraph"/>
              <w:spacing w:before="102"/>
              <w:ind w:left="81"/>
              <w:rPr>
                <w:rFonts w:ascii="Times New Roman" w:hAnsi="Times New Roman" w:cs="Times New Roman"/>
                <w:b/>
                <w:sz w:val="24"/>
                <w:szCs w:val="24"/>
                <w:lang w:val="cs-CZ"/>
              </w:rPr>
            </w:pPr>
            <w:r w:rsidRPr="00024742">
              <w:rPr>
                <w:rFonts w:ascii="Times New Roman" w:hAnsi="Times New Roman" w:cs="Times New Roman"/>
                <w:b/>
                <w:color w:val="131115"/>
                <w:spacing w:val="-2"/>
                <w:w w:val="105"/>
                <w:sz w:val="24"/>
                <w:szCs w:val="24"/>
                <w:lang w:val="cs-CZ"/>
              </w:rPr>
              <w:t>psychiatrie</w:t>
            </w:r>
          </w:p>
        </w:tc>
        <w:tc>
          <w:tcPr>
            <w:tcW w:w="1524" w:type="dxa"/>
          </w:tcPr>
          <w:p w14:paraId="01484CA0" w14:textId="77777777" w:rsidR="00E10024" w:rsidRPr="00024742" w:rsidRDefault="00E10024" w:rsidP="001D3C85">
            <w:pPr>
              <w:pStyle w:val="TableParagraph"/>
              <w:spacing w:before="112"/>
              <w:ind w:left="89"/>
              <w:rPr>
                <w:rFonts w:ascii="Times New Roman" w:hAnsi="Times New Roman" w:cs="Times New Roman"/>
                <w:sz w:val="24"/>
                <w:szCs w:val="24"/>
                <w:lang w:val="cs-CZ"/>
              </w:rPr>
            </w:pPr>
            <w:r w:rsidRPr="00024742">
              <w:rPr>
                <w:rFonts w:ascii="Times New Roman" w:hAnsi="Times New Roman" w:cs="Times New Roman"/>
                <w:color w:val="131115"/>
                <w:spacing w:val="-4"/>
                <w:w w:val="105"/>
                <w:sz w:val="24"/>
                <w:szCs w:val="24"/>
                <w:lang w:val="cs-CZ"/>
              </w:rPr>
              <w:t>500,-</w:t>
            </w:r>
          </w:p>
          <w:p w14:paraId="4DB03E70" w14:textId="77777777" w:rsidR="00E10024" w:rsidRPr="00024742" w:rsidRDefault="00E10024" w:rsidP="001D3C85">
            <w:pPr>
              <w:pStyle w:val="TableParagraph"/>
              <w:spacing w:before="17"/>
              <w:ind w:left="97"/>
              <w:rPr>
                <w:rFonts w:ascii="Times New Roman" w:hAnsi="Times New Roman" w:cs="Times New Roman"/>
                <w:sz w:val="24"/>
                <w:szCs w:val="24"/>
                <w:lang w:val="cs-CZ"/>
              </w:rPr>
            </w:pPr>
            <w:r w:rsidRPr="00024742">
              <w:rPr>
                <w:rFonts w:ascii="Times New Roman" w:hAnsi="Times New Roman" w:cs="Times New Roman"/>
                <w:color w:val="131115"/>
                <w:spacing w:val="-2"/>
                <w:w w:val="105"/>
                <w:sz w:val="24"/>
                <w:szCs w:val="24"/>
                <w:lang w:val="cs-CZ"/>
              </w:rPr>
              <w:t>Kč/</w:t>
            </w:r>
            <w:proofErr w:type="spellStart"/>
            <w:r w:rsidRPr="00024742">
              <w:rPr>
                <w:rFonts w:ascii="Times New Roman" w:hAnsi="Times New Roman" w:cs="Times New Roman"/>
                <w:color w:val="131115"/>
                <w:spacing w:val="-2"/>
                <w:w w:val="105"/>
                <w:sz w:val="24"/>
                <w:szCs w:val="24"/>
                <w:lang w:val="cs-CZ"/>
              </w:rPr>
              <w:t>prac.den</w:t>
            </w:r>
            <w:proofErr w:type="spellEnd"/>
          </w:p>
        </w:tc>
        <w:tc>
          <w:tcPr>
            <w:tcW w:w="1519" w:type="dxa"/>
          </w:tcPr>
          <w:p w14:paraId="7D581DE2" w14:textId="77777777" w:rsidR="00E10024" w:rsidRPr="00024742" w:rsidRDefault="00E10024" w:rsidP="001D3C85">
            <w:pPr>
              <w:pStyle w:val="TableParagraph"/>
              <w:spacing w:before="112"/>
              <w:ind w:left="89"/>
              <w:rPr>
                <w:rFonts w:ascii="Times New Roman" w:hAnsi="Times New Roman" w:cs="Times New Roman"/>
                <w:sz w:val="24"/>
                <w:szCs w:val="24"/>
                <w:lang w:val="cs-CZ"/>
              </w:rPr>
            </w:pPr>
            <w:r w:rsidRPr="00024742">
              <w:rPr>
                <w:rFonts w:ascii="Times New Roman" w:hAnsi="Times New Roman" w:cs="Times New Roman"/>
                <w:color w:val="131115"/>
                <w:spacing w:val="-2"/>
                <w:sz w:val="24"/>
                <w:szCs w:val="24"/>
                <w:lang w:val="cs-CZ"/>
              </w:rPr>
              <w:t>500,-</w:t>
            </w:r>
          </w:p>
          <w:p w14:paraId="387F728B" w14:textId="77777777" w:rsidR="00E10024" w:rsidRPr="00024742" w:rsidRDefault="00E10024" w:rsidP="001D3C85">
            <w:pPr>
              <w:pStyle w:val="TableParagraph"/>
              <w:spacing w:before="17"/>
              <w:rPr>
                <w:rFonts w:ascii="Times New Roman" w:hAnsi="Times New Roman" w:cs="Times New Roman"/>
                <w:sz w:val="24"/>
                <w:szCs w:val="24"/>
                <w:lang w:val="cs-CZ"/>
              </w:rPr>
            </w:pPr>
            <w:r w:rsidRPr="00024742">
              <w:rPr>
                <w:rFonts w:ascii="Times New Roman" w:hAnsi="Times New Roman" w:cs="Times New Roman"/>
                <w:color w:val="131115"/>
                <w:spacing w:val="-2"/>
                <w:w w:val="105"/>
                <w:sz w:val="24"/>
                <w:szCs w:val="24"/>
                <w:lang w:val="cs-CZ"/>
              </w:rPr>
              <w:t>Kč/</w:t>
            </w:r>
            <w:proofErr w:type="spellStart"/>
            <w:r w:rsidRPr="00024742">
              <w:rPr>
                <w:rFonts w:ascii="Times New Roman" w:hAnsi="Times New Roman" w:cs="Times New Roman"/>
                <w:color w:val="131115"/>
                <w:spacing w:val="-2"/>
                <w:w w:val="105"/>
                <w:sz w:val="24"/>
                <w:szCs w:val="24"/>
                <w:lang w:val="cs-CZ"/>
              </w:rPr>
              <w:t>prac.den</w:t>
            </w:r>
            <w:proofErr w:type="spellEnd"/>
          </w:p>
        </w:tc>
        <w:tc>
          <w:tcPr>
            <w:tcW w:w="1519" w:type="dxa"/>
          </w:tcPr>
          <w:p w14:paraId="0C5A19B0" w14:textId="77777777" w:rsidR="00E10024" w:rsidRPr="00024742" w:rsidRDefault="00E10024" w:rsidP="001D3C85">
            <w:pPr>
              <w:pStyle w:val="TableParagraph"/>
              <w:spacing w:before="112"/>
              <w:ind w:left="87"/>
              <w:rPr>
                <w:rFonts w:ascii="Times New Roman" w:hAnsi="Times New Roman" w:cs="Times New Roman"/>
                <w:sz w:val="24"/>
                <w:szCs w:val="24"/>
                <w:lang w:val="cs-CZ"/>
              </w:rPr>
            </w:pPr>
            <w:r w:rsidRPr="00024742">
              <w:rPr>
                <w:rFonts w:ascii="Times New Roman" w:hAnsi="Times New Roman" w:cs="Times New Roman"/>
                <w:color w:val="131115"/>
                <w:spacing w:val="-4"/>
                <w:w w:val="105"/>
                <w:sz w:val="24"/>
                <w:szCs w:val="24"/>
                <w:lang w:val="cs-CZ"/>
              </w:rPr>
              <w:t>400,-</w:t>
            </w:r>
          </w:p>
          <w:p w14:paraId="77982A95" w14:textId="77777777" w:rsidR="00E10024" w:rsidRPr="00024742" w:rsidRDefault="00E10024" w:rsidP="001D3C85">
            <w:pPr>
              <w:pStyle w:val="TableParagraph"/>
              <w:spacing w:before="17"/>
              <w:rPr>
                <w:rFonts w:ascii="Times New Roman" w:hAnsi="Times New Roman" w:cs="Times New Roman"/>
                <w:sz w:val="24"/>
                <w:szCs w:val="24"/>
                <w:lang w:val="cs-CZ"/>
              </w:rPr>
            </w:pPr>
            <w:r w:rsidRPr="00024742">
              <w:rPr>
                <w:rFonts w:ascii="Times New Roman" w:hAnsi="Times New Roman" w:cs="Times New Roman"/>
                <w:color w:val="131115"/>
                <w:spacing w:val="-2"/>
                <w:w w:val="105"/>
                <w:sz w:val="24"/>
                <w:szCs w:val="24"/>
                <w:lang w:val="cs-CZ"/>
              </w:rPr>
              <w:t>Kč/</w:t>
            </w:r>
            <w:proofErr w:type="spellStart"/>
            <w:r w:rsidRPr="00024742">
              <w:rPr>
                <w:rFonts w:ascii="Times New Roman" w:hAnsi="Times New Roman" w:cs="Times New Roman"/>
                <w:color w:val="131115"/>
                <w:spacing w:val="-2"/>
                <w:w w:val="105"/>
                <w:sz w:val="24"/>
                <w:szCs w:val="24"/>
                <w:lang w:val="cs-CZ"/>
              </w:rPr>
              <w:t>prac.den</w:t>
            </w:r>
            <w:proofErr w:type="spellEnd"/>
          </w:p>
        </w:tc>
        <w:tc>
          <w:tcPr>
            <w:tcW w:w="1298" w:type="dxa"/>
          </w:tcPr>
          <w:p w14:paraId="23A6986E" w14:textId="77777777" w:rsidR="00E10024" w:rsidRPr="00024742" w:rsidRDefault="00E10024" w:rsidP="001D3C85">
            <w:pPr>
              <w:pStyle w:val="TableParagraph"/>
              <w:ind w:left="87"/>
              <w:rPr>
                <w:rFonts w:ascii="Times New Roman" w:hAnsi="Times New Roman" w:cs="Times New Roman"/>
                <w:sz w:val="24"/>
                <w:szCs w:val="24"/>
                <w:lang w:val="cs-CZ"/>
              </w:rPr>
            </w:pPr>
            <w:r w:rsidRPr="00024742">
              <w:rPr>
                <w:rFonts w:ascii="Times New Roman" w:hAnsi="Times New Roman" w:cs="Times New Roman"/>
                <w:color w:val="131115"/>
                <w:sz w:val="24"/>
                <w:szCs w:val="24"/>
                <w:lang w:val="cs-CZ"/>
              </w:rPr>
              <w:t>7</w:t>
            </w:r>
            <w:r w:rsidRPr="00024742">
              <w:rPr>
                <w:rFonts w:ascii="Times New Roman" w:hAnsi="Times New Roman" w:cs="Times New Roman"/>
                <w:color w:val="131115"/>
                <w:spacing w:val="11"/>
                <w:sz w:val="24"/>
                <w:szCs w:val="24"/>
                <w:lang w:val="cs-CZ"/>
              </w:rPr>
              <w:t xml:space="preserve"> </w:t>
            </w:r>
            <w:r w:rsidRPr="00024742">
              <w:rPr>
                <w:rFonts w:ascii="Times New Roman" w:hAnsi="Times New Roman" w:cs="Times New Roman"/>
                <w:color w:val="131115"/>
                <w:sz w:val="24"/>
                <w:szCs w:val="24"/>
                <w:lang w:val="cs-CZ"/>
              </w:rPr>
              <w:t>900,</w:t>
            </w:r>
            <w:r w:rsidRPr="00024742">
              <w:rPr>
                <w:rFonts w:ascii="Times New Roman" w:hAnsi="Times New Roman" w:cs="Times New Roman"/>
                <w:color w:val="2D2A2F"/>
                <w:sz w:val="24"/>
                <w:szCs w:val="24"/>
                <w:lang w:val="cs-CZ"/>
              </w:rPr>
              <w:t>-</w:t>
            </w:r>
            <w:r w:rsidRPr="00024742">
              <w:rPr>
                <w:rFonts w:ascii="Times New Roman" w:hAnsi="Times New Roman" w:cs="Times New Roman"/>
                <w:color w:val="2D2A2F"/>
                <w:spacing w:val="11"/>
                <w:sz w:val="24"/>
                <w:szCs w:val="24"/>
                <w:lang w:val="cs-CZ"/>
              </w:rPr>
              <w:t xml:space="preserve"> </w:t>
            </w:r>
            <w:r w:rsidRPr="00024742">
              <w:rPr>
                <w:rFonts w:ascii="Times New Roman" w:hAnsi="Times New Roman" w:cs="Times New Roman"/>
                <w:color w:val="131115"/>
                <w:spacing w:val="-5"/>
                <w:sz w:val="24"/>
                <w:szCs w:val="24"/>
                <w:lang w:val="cs-CZ"/>
              </w:rPr>
              <w:t>Kč</w:t>
            </w:r>
          </w:p>
        </w:tc>
        <w:tc>
          <w:tcPr>
            <w:tcW w:w="1404" w:type="dxa"/>
          </w:tcPr>
          <w:p w14:paraId="49328901" w14:textId="77777777" w:rsidR="00E10024" w:rsidRPr="00024742" w:rsidRDefault="00E10024" w:rsidP="001D3C85">
            <w:pPr>
              <w:pStyle w:val="TableParagraph"/>
              <w:rPr>
                <w:rFonts w:ascii="Times New Roman" w:hAnsi="Times New Roman" w:cs="Times New Roman"/>
                <w:sz w:val="24"/>
                <w:szCs w:val="24"/>
                <w:lang w:val="cs-CZ"/>
              </w:rPr>
            </w:pPr>
            <w:r w:rsidRPr="00024742">
              <w:rPr>
                <w:rFonts w:ascii="Times New Roman" w:hAnsi="Times New Roman" w:cs="Times New Roman"/>
                <w:color w:val="131115"/>
                <w:sz w:val="24"/>
                <w:szCs w:val="24"/>
                <w:lang w:val="cs-CZ"/>
              </w:rPr>
              <w:t>7</w:t>
            </w:r>
            <w:r w:rsidRPr="00024742">
              <w:rPr>
                <w:rFonts w:ascii="Times New Roman" w:hAnsi="Times New Roman" w:cs="Times New Roman"/>
                <w:color w:val="131115"/>
                <w:spacing w:val="6"/>
                <w:sz w:val="24"/>
                <w:szCs w:val="24"/>
                <w:lang w:val="cs-CZ"/>
              </w:rPr>
              <w:t xml:space="preserve"> </w:t>
            </w:r>
            <w:r w:rsidRPr="00024742">
              <w:rPr>
                <w:rFonts w:ascii="Times New Roman" w:hAnsi="Times New Roman" w:cs="Times New Roman"/>
                <w:color w:val="131115"/>
                <w:sz w:val="24"/>
                <w:szCs w:val="24"/>
                <w:lang w:val="cs-CZ"/>
              </w:rPr>
              <w:t>000,-</w:t>
            </w:r>
            <w:r w:rsidRPr="00024742">
              <w:rPr>
                <w:rFonts w:ascii="Times New Roman" w:hAnsi="Times New Roman" w:cs="Times New Roman"/>
                <w:color w:val="131115"/>
                <w:spacing w:val="21"/>
                <w:sz w:val="24"/>
                <w:szCs w:val="24"/>
                <w:lang w:val="cs-CZ"/>
              </w:rPr>
              <w:t xml:space="preserve"> </w:t>
            </w:r>
            <w:r w:rsidRPr="00024742">
              <w:rPr>
                <w:rFonts w:ascii="Times New Roman" w:hAnsi="Times New Roman" w:cs="Times New Roman"/>
                <w:color w:val="131115"/>
                <w:spacing w:val="-5"/>
                <w:sz w:val="24"/>
                <w:szCs w:val="24"/>
                <w:lang w:val="cs-CZ"/>
              </w:rPr>
              <w:t>Kč</w:t>
            </w:r>
          </w:p>
        </w:tc>
      </w:tr>
      <w:tr w:rsidR="00E10024" w:rsidRPr="00024742" w14:paraId="35AD24D4" w14:textId="77777777" w:rsidTr="001D3C85">
        <w:trPr>
          <w:trHeight w:val="772"/>
        </w:trPr>
        <w:tc>
          <w:tcPr>
            <w:tcW w:w="1942" w:type="dxa"/>
          </w:tcPr>
          <w:p w14:paraId="5C8EC2D4" w14:textId="77777777" w:rsidR="00E10024" w:rsidRPr="00024742" w:rsidRDefault="00E10024" w:rsidP="001D3C85">
            <w:pPr>
              <w:pStyle w:val="TableParagraph"/>
              <w:spacing w:before="105" w:line="237" w:lineRule="auto"/>
              <w:ind w:left="87" w:right="67"/>
              <w:rPr>
                <w:rFonts w:ascii="Times New Roman" w:hAnsi="Times New Roman" w:cs="Times New Roman"/>
                <w:b/>
                <w:sz w:val="24"/>
                <w:szCs w:val="24"/>
                <w:lang w:val="cs-CZ"/>
              </w:rPr>
            </w:pPr>
            <w:r w:rsidRPr="00024742">
              <w:rPr>
                <w:rFonts w:ascii="Times New Roman" w:hAnsi="Times New Roman" w:cs="Times New Roman"/>
                <w:b/>
                <w:color w:val="131115"/>
                <w:spacing w:val="-2"/>
                <w:sz w:val="24"/>
                <w:szCs w:val="24"/>
                <w:lang w:val="cs-CZ"/>
              </w:rPr>
              <w:t xml:space="preserve">návykové </w:t>
            </w:r>
            <w:r w:rsidRPr="00024742">
              <w:rPr>
                <w:rFonts w:ascii="Times New Roman" w:hAnsi="Times New Roman" w:cs="Times New Roman"/>
                <w:b/>
                <w:color w:val="131115"/>
                <w:spacing w:val="-2"/>
                <w:w w:val="105"/>
                <w:sz w:val="24"/>
                <w:szCs w:val="24"/>
                <w:lang w:val="cs-CZ"/>
              </w:rPr>
              <w:t>nemoci</w:t>
            </w:r>
          </w:p>
        </w:tc>
        <w:tc>
          <w:tcPr>
            <w:tcW w:w="1524" w:type="dxa"/>
          </w:tcPr>
          <w:p w14:paraId="6BD51BA0" w14:textId="77777777" w:rsidR="00E10024" w:rsidRPr="00024742" w:rsidRDefault="00E10024" w:rsidP="001D3C85">
            <w:pPr>
              <w:pStyle w:val="TableParagraph"/>
              <w:spacing w:before="112"/>
              <w:ind w:left="94"/>
              <w:rPr>
                <w:rFonts w:ascii="Times New Roman" w:hAnsi="Times New Roman" w:cs="Times New Roman"/>
                <w:sz w:val="24"/>
                <w:szCs w:val="24"/>
                <w:lang w:val="cs-CZ"/>
              </w:rPr>
            </w:pPr>
            <w:r w:rsidRPr="00024742">
              <w:rPr>
                <w:rFonts w:ascii="Times New Roman" w:hAnsi="Times New Roman" w:cs="Times New Roman"/>
                <w:color w:val="131115"/>
                <w:spacing w:val="-2"/>
                <w:sz w:val="24"/>
                <w:szCs w:val="24"/>
                <w:lang w:val="cs-CZ"/>
              </w:rPr>
              <w:t>500,-</w:t>
            </w:r>
          </w:p>
          <w:p w14:paraId="6991B671" w14:textId="77777777" w:rsidR="00E10024" w:rsidRPr="00024742" w:rsidRDefault="00E10024" w:rsidP="001D3C85">
            <w:pPr>
              <w:pStyle w:val="TableParagraph"/>
              <w:spacing w:before="17"/>
              <w:ind w:left="101"/>
              <w:rPr>
                <w:rFonts w:ascii="Times New Roman" w:hAnsi="Times New Roman" w:cs="Times New Roman"/>
                <w:sz w:val="24"/>
                <w:szCs w:val="24"/>
                <w:lang w:val="cs-CZ"/>
              </w:rPr>
            </w:pPr>
            <w:r w:rsidRPr="00024742">
              <w:rPr>
                <w:rFonts w:ascii="Times New Roman" w:hAnsi="Times New Roman" w:cs="Times New Roman"/>
                <w:color w:val="131115"/>
                <w:spacing w:val="-2"/>
                <w:w w:val="105"/>
                <w:sz w:val="24"/>
                <w:szCs w:val="24"/>
                <w:lang w:val="cs-CZ"/>
              </w:rPr>
              <w:t>Kč/</w:t>
            </w:r>
            <w:proofErr w:type="spellStart"/>
            <w:r w:rsidRPr="00024742">
              <w:rPr>
                <w:rFonts w:ascii="Times New Roman" w:hAnsi="Times New Roman" w:cs="Times New Roman"/>
                <w:color w:val="131115"/>
                <w:spacing w:val="-2"/>
                <w:w w:val="105"/>
                <w:sz w:val="24"/>
                <w:szCs w:val="24"/>
                <w:lang w:val="cs-CZ"/>
              </w:rPr>
              <w:t>prac.den</w:t>
            </w:r>
            <w:proofErr w:type="spellEnd"/>
          </w:p>
        </w:tc>
        <w:tc>
          <w:tcPr>
            <w:tcW w:w="1519" w:type="dxa"/>
          </w:tcPr>
          <w:p w14:paraId="16110DDB" w14:textId="77777777" w:rsidR="00E10024" w:rsidRPr="00024742" w:rsidRDefault="00E10024" w:rsidP="001D3C85">
            <w:pPr>
              <w:pStyle w:val="TableParagraph"/>
              <w:ind w:left="94"/>
              <w:rPr>
                <w:rFonts w:ascii="Times New Roman" w:hAnsi="Times New Roman" w:cs="Times New Roman"/>
                <w:sz w:val="24"/>
                <w:szCs w:val="24"/>
                <w:lang w:val="cs-CZ"/>
              </w:rPr>
            </w:pPr>
            <w:r w:rsidRPr="00024742">
              <w:rPr>
                <w:rFonts w:ascii="Times New Roman" w:hAnsi="Times New Roman" w:cs="Times New Roman"/>
                <w:color w:val="131115"/>
                <w:spacing w:val="-2"/>
                <w:sz w:val="24"/>
                <w:szCs w:val="24"/>
                <w:lang w:val="cs-CZ"/>
              </w:rPr>
              <w:t>500,-</w:t>
            </w:r>
          </w:p>
          <w:p w14:paraId="274D4741" w14:textId="77777777" w:rsidR="00E10024" w:rsidRPr="00024742" w:rsidRDefault="00E10024" w:rsidP="001D3C85">
            <w:pPr>
              <w:pStyle w:val="TableParagraph"/>
              <w:spacing w:before="13"/>
              <w:ind w:left="97"/>
              <w:rPr>
                <w:rFonts w:ascii="Times New Roman" w:hAnsi="Times New Roman" w:cs="Times New Roman"/>
                <w:sz w:val="24"/>
                <w:szCs w:val="24"/>
                <w:lang w:val="cs-CZ"/>
              </w:rPr>
            </w:pPr>
            <w:r w:rsidRPr="00024742">
              <w:rPr>
                <w:rFonts w:ascii="Times New Roman" w:hAnsi="Times New Roman" w:cs="Times New Roman"/>
                <w:color w:val="131115"/>
                <w:spacing w:val="-2"/>
                <w:w w:val="105"/>
                <w:sz w:val="24"/>
                <w:szCs w:val="24"/>
                <w:lang w:val="cs-CZ"/>
              </w:rPr>
              <w:t>Kč/</w:t>
            </w:r>
            <w:proofErr w:type="spellStart"/>
            <w:r w:rsidRPr="00024742">
              <w:rPr>
                <w:rFonts w:ascii="Times New Roman" w:hAnsi="Times New Roman" w:cs="Times New Roman"/>
                <w:color w:val="131115"/>
                <w:spacing w:val="-2"/>
                <w:w w:val="105"/>
                <w:sz w:val="24"/>
                <w:szCs w:val="24"/>
                <w:lang w:val="cs-CZ"/>
              </w:rPr>
              <w:t>prac.den</w:t>
            </w:r>
            <w:proofErr w:type="spellEnd"/>
          </w:p>
        </w:tc>
        <w:tc>
          <w:tcPr>
            <w:tcW w:w="1519" w:type="dxa"/>
          </w:tcPr>
          <w:p w14:paraId="5AB34108" w14:textId="77777777" w:rsidR="00E10024" w:rsidRPr="00024742" w:rsidRDefault="00E10024" w:rsidP="001D3C85">
            <w:pPr>
              <w:pStyle w:val="TableParagraph"/>
              <w:ind w:left="87"/>
              <w:rPr>
                <w:rFonts w:ascii="Times New Roman" w:hAnsi="Times New Roman" w:cs="Times New Roman"/>
                <w:sz w:val="24"/>
                <w:szCs w:val="24"/>
                <w:lang w:val="cs-CZ"/>
              </w:rPr>
            </w:pPr>
            <w:r w:rsidRPr="00024742">
              <w:rPr>
                <w:rFonts w:ascii="Times New Roman" w:hAnsi="Times New Roman" w:cs="Times New Roman"/>
                <w:color w:val="131115"/>
                <w:spacing w:val="-4"/>
                <w:w w:val="105"/>
                <w:sz w:val="24"/>
                <w:szCs w:val="24"/>
                <w:lang w:val="cs-CZ"/>
              </w:rPr>
              <w:t>400,-</w:t>
            </w:r>
          </w:p>
          <w:p w14:paraId="29D2C77E" w14:textId="77777777" w:rsidR="00E10024" w:rsidRPr="00024742" w:rsidRDefault="00E10024" w:rsidP="001D3C85">
            <w:pPr>
              <w:pStyle w:val="TableParagraph"/>
              <w:spacing w:before="13"/>
              <w:rPr>
                <w:rFonts w:ascii="Times New Roman" w:hAnsi="Times New Roman" w:cs="Times New Roman"/>
                <w:sz w:val="24"/>
                <w:szCs w:val="24"/>
                <w:lang w:val="cs-CZ"/>
              </w:rPr>
            </w:pPr>
            <w:r w:rsidRPr="00024742">
              <w:rPr>
                <w:rFonts w:ascii="Times New Roman" w:hAnsi="Times New Roman" w:cs="Times New Roman"/>
                <w:color w:val="131115"/>
                <w:spacing w:val="-2"/>
                <w:w w:val="105"/>
                <w:sz w:val="24"/>
                <w:szCs w:val="24"/>
                <w:lang w:val="cs-CZ"/>
              </w:rPr>
              <w:t>Kč/</w:t>
            </w:r>
            <w:proofErr w:type="spellStart"/>
            <w:r w:rsidRPr="00024742">
              <w:rPr>
                <w:rFonts w:ascii="Times New Roman" w:hAnsi="Times New Roman" w:cs="Times New Roman"/>
                <w:color w:val="131115"/>
                <w:spacing w:val="-2"/>
                <w:w w:val="105"/>
                <w:sz w:val="24"/>
                <w:szCs w:val="24"/>
                <w:lang w:val="cs-CZ"/>
              </w:rPr>
              <w:t>prac.den</w:t>
            </w:r>
            <w:proofErr w:type="spellEnd"/>
          </w:p>
        </w:tc>
        <w:tc>
          <w:tcPr>
            <w:tcW w:w="1298" w:type="dxa"/>
          </w:tcPr>
          <w:p w14:paraId="163C02B8" w14:textId="77777777" w:rsidR="00E10024" w:rsidRPr="00024742" w:rsidRDefault="00E10024" w:rsidP="001D3C85">
            <w:pPr>
              <w:pStyle w:val="TableParagraph"/>
              <w:spacing w:before="121"/>
              <w:rPr>
                <w:rFonts w:ascii="Times New Roman" w:hAnsi="Times New Roman" w:cs="Times New Roman"/>
                <w:sz w:val="24"/>
                <w:szCs w:val="24"/>
                <w:lang w:val="cs-CZ"/>
              </w:rPr>
            </w:pPr>
            <w:r w:rsidRPr="00024742">
              <w:rPr>
                <w:rFonts w:ascii="Times New Roman" w:hAnsi="Times New Roman" w:cs="Times New Roman"/>
                <w:color w:val="131115"/>
                <w:sz w:val="24"/>
                <w:szCs w:val="24"/>
                <w:lang w:val="cs-CZ"/>
              </w:rPr>
              <w:t>7</w:t>
            </w:r>
            <w:r w:rsidRPr="00024742">
              <w:rPr>
                <w:rFonts w:ascii="Times New Roman" w:hAnsi="Times New Roman" w:cs="Times New Roman"/>
                <w:color w:val="131115"/>
                <w:spacing w:val="-1"/>
                <w:sz w:val="24"/>
                <w:szCs w:val="24"/>
                <w:lang w:val="cs-CZ"/>
              </w:rPr>
              <w:t xml:space="preserve"> </w:t>
            </w:r>
            <w:r w:rsidRPr="00024742">
              <w:rPr>
                <w:rFonts w:ascii="Times New Roman" w:hAnsi="Times New Roman" w:cs="Times New Roman"/>
                <w:color w:val="131115"/>
                <w:sz w:val="24"/>
                <w:szCs w:val="24"/>
                <w:lang w:val="cs-CZ"/>
              </w:rPr>
              <w:t>900,-</w:t>
            </w:r>
            <w:r w:rsidRPr="00024742">
              <w:rPr>
                <w:rFonts w:ascii="Times New Roman" w:hAnsi="Times New Roman" w:cs="Times New Roman"/>
                <w:color w:val="131115"/>
                <w:spacing w:val="23"/>
                <w:sz w:val="24"/>
                <w:szCs w:val="24"/>
                <w:lang w:val="cs-CZ"/>
              </w:rPr>
              <w:t xml:space="preserve"> </w:t>
            </w:r>
            <w:r w:rsidRPr="00024742">
              <w:rPr>
                <w:rFonts w:ascii="Times New Roman" w:hAnsi="Times New Roman" w:cs="Times New Roman"/>
                <w:color w:val="131115"/>
                <w:spacing w:val="-5"/>
                <w:sz w:val="24"/>
                <w:szCs w:val="24"/>
                <w:lang w:val="cs-CZ"/>
              </w:rPr>
              <w:t>Kč</w:t>
            </w:r>
          </w:p>
        </w:tc>
        <w:tc>
          <w:tcPr>
            <w:tcW w:w="1404" w:type="dxa"/>
          </w:tcPr>
          <w:p w14:paraId="17410D6F" w14:textId="77777777" w:rsidR="00E10024" w:rsidRPr="00024742" w:rsidRDefault="00E10024" w:rsidP="001D3C85">
            <w:pPr>
              <w:pStyle w:val="TableParagraph"/>
              <w:spacing w:before="121"/>
              <w:ind w:left="97"/>
              <w:rPr>
                <w:rFonts w:ascii="Times New Roman" w:hAnsi="Times New Roman" w:cs="Times New Roman"/>
                <w:sz w:val="24"/>
                <w:szCs w:val="24"/>
                <w:lang w:val="cs-CZ"/>
              </w:rPr>
            </w:pPr>
            <w:r w:rsidRPr="00024742">
              <w:rPr>
                <w:rFonts w:ascii="Times New Roman" w:hAnsi="Times New Roman" w:cs="Times New Roman"/>
                <w:color w:val="131115"/>
                <w:sz w:val="24"/>
                <w:szCs w:val="24"/>
                <w:lang w:val="cs-CZ"/>
              </w:rPr>
              <w:t>7</w:t>
            </w:r>
            <w:r w:rsidRPr="00024742">
              <w:rPr>
                <w:rFonts w:ascii="Times New Roman" w:hAnsi="Times New Roman" w:cs="Times New Roman"/>
                <w:color w:val="131115"/>
                <w:spacing w:val="6"/>
                <w:sz w:val="24"/>
                <w:szCs w:val="24"/>
                <w:lang w:val="cs-CZ"/>
              </w:rPr>
              <w:t xml:space="preserve"> </w:t>
            </w:r>
            <w:r w:rsidRPr="00024742">
              <w:rPr>
                <w:rFonts w:ascii="Times New Roman" w:hAnsi="Times New Roman" w:cs="Times New Roman"/>
                <w:color w:val="131115"/>
                <w:sz w:val="24"/>
                <w:szCs w:val="24"/>
                <w:lang w:val="cs-CZ"/>
              </w:rPr>
              <w:t>000,-</w:t>
            </w:r>
            <w:r w:rsidRPr="00024742">
              <w:rPr>
                <w:rFonts w:ascii="Times New Roman" w:hAnsi="Times New Roman" w:cs="Times New Roman"/>
                <w:color w:val="131115"/>
                <w:spacing w:val="21"/>
                <w:sz w:val="24"/>
                <w:szCs w:val="24"/>
                <w:lang w:val="cs-CZ"/>
              </w:rPr>
              <w:t xml:space="preserve"> </w:t>
            </w:r>
            <w:r w:rsidRPr="00024742">
              <w:rPr>
                <w:rFonts w:ascii="Times New Roman" w:hAnsi="Times New Roman" w:cs="Times New Roman"/>
                <w:color w:val="131115"/>
                <w:spacing w:val="-5"/>
                <w:sz w:val="24"/>
                <w:szCs w:val="24"/>
                <w:lang w:val="cs-CZ"/>
              </w:rPr>
              <w:t>Kč</w:t>
            </w:r>
          </w:p>
        </w:tc>
      </w:tr>
      <w:tr w:rsidR="00E10024" w:rsidRPr="00024742" w14:paraId="7584AC08" w14:textId="77777777" w:rsidTr="001D3C85">
        <w:trPr>
          <w:trHeight w:val="765"/>
        </w:trPr>
        <w:tc>
          <w:tcPr>
            <w:tcW w:w="1942" w:type="dxa"/>
            <w:tcBorders>
              <w:bottom w:val="single" w:sz="18" w:space="0" w:color="000000"/>
            </w:tcBorders>
          </w:tcPr>
          <w:p w14:paraId="4E6ABA1F" w14:textId="77777777" w:rsidR="00E10024" w:rsidRPr="00024742" w:rsidRDefault="00E10024" w:rsidP="001D3C85">
            <w:pPr>
              <w:pStyle w:val="TableParagraph"/>
              <w:spacing w:before="93"/>
              <w:ind w:left="85"/>
              <w:rPr>
                <w:rFonts w:ascii="Times New Roman" w:hAnsi="Times New Roman" w:cs="Times New Roman"/>
                <w:b/>
                <w:sz w:val="24"/>
                <w:szCs w:val="24"/>
                <w:lang w:val="cs-CZ"/>
              </w:rPr>
            </w:pPr>
            <w:r w:rsidRPr="00024742">
              <w:rPr>
                <w:rFonts w:ascii="Times New Roman" w:hAnsi="Times New Roman" w:cs="Times New Roman"/>
                <w:b/>
                <w:color w:val="131115"/>
                <w:spacing w:val="-2"/>
                <w:w w:val="105"/>
                <w:sz w:val="24"/>
                <w:szCs w:val="24"/>
                <w:lang w:val="cs-CZ"/>
              </w:rPr>
              <w:t>sexuologie</w:t>
            </w:r>
          </w:p>
        </w:tc>
        <w:tc>
          <w:tcPr>
            <w:tcW w:w="1524" w:type="dxa"/>
            <w:tcBorders>
              <w:bottom w:val="single" w:sz="18" w:space="0" w:color="000000"/>
            </w:tcBorders>
          </w:tcPr>
          <w:p w14:paraId="6F7320AF" w14:textId="77777777" w:rsidR="00E10024" w:rsidRPr="00024742" w:rsidRDefault="00E10024" w:rsidP="001D3C85">
            <w:pPr>
              <w:pStyle w:val="TableParagraph"/>
              <w:spacing w:before="107"/>
              <w:ind w:left="98"/>
              <w:rPr>
                <w:rFonts w:ascii="Times New Roman" w:hAnsi="Times New Roman" w:cs="Times New Roman"/>
                <w:sz w:val="24"/>
                <w:szCs w:val="24"/>
                <w:lang w:val="cs-CZ"/>
              </w:rPr>
            </w:pPr>
            <w:r w:rsidRPr="00024742">
              <w:rPr>
                <w:rFonts w:ascii="Times New Roman" w:hAnsi="Times New Roman" w:cs="Times New Roman"/>
                <w:color w:val="131115"/>
                <w:spacing w:val="-2"/>
                <w:sz w:val="24"/>
                <w:szCs w:val="24"/>
                <w:lang w:val="cs-CZ"/>
              </w:rPr>
              <w:t>500,-</w:t>
            </w:r>
          </w:p>
          <w:p w14:paraId="2EB9C938" w14:textId="77777777" w:rsidR="00E10024" w:rsidRPr="00024742" w:rsidRDefault="00E10024" w:rsidP="001D3C85">
            <w:pPr>
              <w:pStyle w:val="TableParagraph"/>
              <w:spacing w:before="17"/>
              <w:ind w:left="101"/>
              <w:rPr>
                <w:rFonts w:ascii="Times New Roman" w:hAnsi="Times New Roman" w:cs="Times New Roman"/>
                <w:sz w:val="24"/>
                <w:szCs w:val="24"/>
                <w:lang w:val="cs-CZ"/>
              </w:rPr>
            </w:pPr>
            <w:r w:rsidRPr="00024742">
              <w:rPr>
                <w:rFonts w:ascii="Times New Roman" w:hAnsi="Times New Roman" w:cs="Times New Roman"/>
                <w:color w:val="131115"/>
                <w:spacing w:val="-2"/>
                <w:w w:val="105"/>
                <w:sz w:val="24"/>
                <w:szCs w:val="24"/>
                <w:lang w:val="cs-CZ"/>
              </w:rPr>
              <w:t>Kč/</w:t>
            </w:r>
            <w:proofErr w:type="spellStart"/>
            <w:r w:rsidRPr="00024742">
              <w:rPr>
                <w:rFonts w:ascii="Times New Roman" w:hAnsi="Times New Roman" w:cs="Times New Roman"/>
                <w:color w:val="131115"/>
                <w:spacing w:val="-2"/>
                <w:w w:val="105"/>
                <w:sz w:val="24"/>
                <w:szCs w:val="24"/>
                <w:lang w:val="cs-CZ"/>
              </w:rPr>
              <w:t>prac.den</w:t>
            </w:r>
            <w:proofErr w:type="spellEnd"/>
          </w:p>
        </w:tc>
        <w:tc>
          <w:tcPr>
            <w:tcW w:w="1519" w:type="dxa"/>
            <w:tcBorders>
              <w:bottom w:val="single" w:sz="18" w:space="0" w:color="000000"/>
            </w:tcBorders>
          </w:tcPr>
          <w:p w14:paraId="286935B3" w14:textId="77777777" w:rsidR="00E10024" w:rsidRPr="00024742" w:rsidRDefault="00E10024" w:rsidP="001D3C85">
            <w:pPr>
              <w:pStyle w:val="TableParagraph"/>
              <w:spacing w:before="107"/>
              <w:ind w:left="94"/>
              <w:rPr>
                <w:rFonts w:ascii="Times New Roman" w:hAnsi="Times New Roman" w:cs="Times New Roman"/>
                <w:sz w:val="24"/>
                <w:szCs w:val="24"/>
                <w:lang w:val="cs-CZ"/>
              </w:rPr>
            </w:pPr>
            <w:r w:rsidRPr="00024742">
              <w:rPr>
                <w:rFonts w:ascii="Times New Roman" w:hAnsi="Times New Roman" w:cs="Times New Roman"/>
                <w:color w:val="131115"/>
                <w:spacing w:val="-2"/>
                <w:sz w:val="24"/>
                <w:szCs w:val="24"/>
                <w:lang w:val="cs-CZ"/>
              </w:rPr>
              <w:t>500,-</w:t>
            </w:r>
          </w:p>
          <w:p w14:paraId="673DCB06" w14:textId="77777777" w:rsidR="00E10024" w:rsidRPr="00024742" w:rsidRDefault="00E10024" w:rsidP="001D3C85">
            <w:pPr>
              <w:pStyle w:val="TableParagraph"/>
              <w:spacing w:before="17"/>
              <w:ind w:left="97"/>
              <w:rPr>
                <w:rFonts w:ascii="Times New Roman" w:hAnsi="Times New Roman" w:cs="Times New Roman"/>
                <w:sz w:val="24"/>
                <w:szCs w:val="24"/>
                <w:lang w:val="cs-CZ"/>
              </w:rPr>
            </w:pPr>
            <w:r w:rsidRPr="00024742">
              <w:rPr>
                <w:rFonts w:ascii="Times New Roman" w:hAnsi="Times New Roman" w:cs="Times New Roman"/>
                <w:color w:val="131115"/>
                <w:spacing w:val="-2"/>
                <w:w w:val="105"/>
                <w:sz w:val="24"/>
                <w:szCs w:val="24"/>
                <w:lang w:val="cs-CZ"/>
              </w:rPr>
              <w:t>Kč/</w:t>
            </w:r>
            <w:proofErr w:type="spellStart"/>
            <w:r w:rsidRPr="00024742">
              <w:rPr>
                <w:rFonts w:ascii="Times New Roman" w:hAnsi="Times New Roman" w:cs="Times New Roman"/>
                <w:color w:val="131115"/>
                <w:spacing w:val="-2"/>
                <w:w w:val="105"/>
                <w:sz w:val="24"/>
                <w:szCs w:val="24"/>
                <w:lang w:val="cs-CZ"/>
              </w:rPr>
              <w:t>prac</w:t>
            </w:r>
            <w:r w:rsidRPr="00024742">
              <w:rPr>
                <w:rFonts w:ascii="Times New Roman" w:hAnsi="Times New Roman" w:cs="Times New Roman"/>
                <w:color w:val="2D2A2F"/>
                <w:spacing w:val="-2"/>
                <w:w w:val="105"/>
                <w:sz w:val="24"/>
                <w:szCs w:val="24"/>
                <w:lang w:val="cs-CZ"/>
              </w:rPr>
              <w:t>.</w:t>
            </w:r>
            <w:r w:rsidRPr="00024742">
              <w:rPr>
                <w:rFonts w:ascii="Times New Roman" w:hAnsi="Times New Roman" w:cs="Times New Roman"/>
                <w:color w:val="131115"/>
                <w:spacing w:val="-2"/>
                <w:w w:val="105"/>
                <w:sz w:val="24"/>
                <w:szCs w:val="24"/>
                <w:lang w:val="cs-CZ"/>
              </w:rPr>
              <w:t>den</w:t>
            </w:r>
            <w:proofErr w:type="spellEnd"/>
          </w:p>
        </w:tc>
        <w:tc>
          <w:tcPr>
            <w:tcW w:w="1519" w:type="dxa"/>
            <w:tcBorders>
              <w:bottom w:val="single" w:sz="18" w:space="0" w:color="000000"/>
            </w:tcBorders>
          </w:tcPr>
          <w:p w14:paraId="48A28B75" w14:textId="77777777" w:rsidR="00E10024" w:rsidRPr="00024742" w:rsidRDefault="00E10024" w:rsidP="001D3C85">
            <w:pPr>
              <w:pStyle w:val="TableParagraph"/>
              <w:spacing w:before="107"/>
              <w:rPr>
                <w:rFonts w:ascii="Times New Roman" w:hAnsi="Times New Roman" w:cs="Times New Roman"/>
                <w:sz w:val="24"/>
                <w:szCs w:val="24"/>
                <w:lang w:val="cs-CZ"/>
              </w:rPr>
            </w:pPr>
            <w:r w:rsidRPr="00024742">
              <w:rPr>
                <w:rFonts w:ascii="Times New Roman" w:hAnsi="Times New Roman" w:cs="Times New Roman"/>
                <w:color w:val="131115"/>
                <w:spacing w:val="-4"/>
                <w:w w:val="105"/>
                <w:sz w:val="24"/>
                <w:szCs w:val="24"/>
                <w:lang w:val="cs-CZ"/>
              </w:rPr>
              <w:t>400,-</w:t>
            </w:r>
          </w:p>
          <w:p w14:paraId="1ECCDF06" w14:textId="77777777" w:rsidR="00E10024" w:rsidRPr="00024742" w:rsidRDefault="00E10024" w:rsidP="001D3C85">
            <w:pPr>
              <w:pStyle w:val="TableParagraph"/>
              <w:spacing w:before="22"/>
              <w:ind w:left="97"/>
              <w:rPr>
                <w:rFonts w:ascii="Times New Roman" w:hAnsi="Times New Roman" w:cs="Times New Roman"/>
                <w:sz w:val="24"/>
                <w:szCs w:val="24"/>
                <w:lang w:val="cs-CZ"/>
              </w:rPr>
            </w:pPr>
            <w:r w:rsidRPr="00024742">
              <w:rPr>
                <w:rFonts w:ascii="Times New Roman" w:hAnsi="Times New Roman" w:cs="Times New Roman"/>
                <w:color w:val="131115"/>
                <w:spacing w:val="-2"/>
                <w:w w:val="105"/>
                <w:sz w:val="24"/>
                <w:szCs w:val="24"/>
                <w:lang w:val="cs-CZ"/>
              </w:rPr>
              <w:t>Kč/</w:t>
            </w:r>
            <w:proofErr w:type="spellStart"/>
            <w:r w:rsidRPr="00024742">
              <w:rPr>
                <w:rFonts w:ascii="Times New Roman" w:hAnsi="Times New Roman" w:cs="Times New Roman"/>
                <w:color w:val="131115"/>
                <w:spacing w:val="-2"/>
                <w:w w:val="105"/>
                <w:sz w:val="24"/>
                <w:szCs w:val="24"/>
                <w:lang w:val="cs-CZ"/>
              </w:rPr>
              <w:t>prac.den</w:t>
            </w:r>
            <w:proofErr w:type="spellEnd"/>
          </w:p>
        </w:tc>
        <w:tc>
          <w:tcPr>
            <w:tcW w:w="1298" w:type="dxa"/>
            <w:tcBorders>
              <w:bottom w:val="single" w:sz="18" w:space="0" w:color="000000"/>
            </w:tcBorders>
          </w:tcPr>
          <w:p w14:paraId="3494A2A7" w14:textId="77777777" w:rsidR="00E10024" w:rsidRPr="00024742" w:rsidRDefault="00E10024" w:rsidP="001D3C85">
            <w:pPr>
              <w:pStyle w:val="TableParagraph"/>
              <w:ind w:left="97"/>
              <w:rPr>
                <w:rFonts w:ascii="Times New Roman" w:hAnsi="Times New Roman" w:cs="Times New Roman"/>
                <w:sz w:val="24"/>
                <w:szCs w:val="24"/>
                <w:lang w:val="cs-CZ"/>
              </w:rPr>
            </w:pPr>
            <w:r w:rsidRPr="00024742">
              <w:rPr>
                <w:rFonts w:ascii="Times New Roman" w:hAnsi="Times New Roman" w:cs="Times New Roman"/>
                <w:color w:val="010101"/>
                <w:sz w:val="24"/>
                <w:szCs w:val="24"/>
                <w:lang w:val="cs-CZ"/>
              </w:rPr>
              <w:t xml:space="preserve">7 </w:t>
            </w:r>
            <w:r w:rsidRPr="00024742">
              <w:rPr>
                <w:rFonts w:ascii="Times New Roman" w:hAnsi="Times New Roman" w:cs="Times New Roman"/>
                <w:color w:val="131115"/>
                <w:sz w:val="24"/>
                <w:szCs w:val="24"/>
                <w:lang w:val="cs-CZ"/>
              </w:rPr>
              <w:t>900,-</w:t>
            </w:r>
            <w:r w:rsidRPr="00024742">
              <w:rPr>
                <w:rFonts w:ascii="Times New Roman" w:hAnsi="Times New Roman" w:cs="Times New Roman"/>
                <w:color w:val="131115"/>
                <w:spacing w:val="22"/>
                <w:sz w:val="24"/>
                <w:szCs w:val="24"/>
                <w:lang w:val="cs-CZ"/>
              </w:rPr>
              <w:t xml:space="preserve"> </w:t>
            </w:r>
            <w:r w:rsidRPr="00024742">
              <w:rPr>
                <w:rFonts w:ascii="Times New Roman" w:hAnsi="Times New Roman" w:cs="Times New Roman"/>
                <w:color w:val="131115"/>
                <w:spacing w:val="-5"/>
                <w:sz w:val="24"/>
                <w:szCs w:val="24"/>
                <w:lang w:val="cs-CZ"/>
              </w:rPr>
              <w:t>Kč</w:t>
            </w:r>
          </w:p>
        </w:tc>
        <w:tc>
          <w:tcPr>
            <w:tcW w:w="1404" w:type="dxa"/>
            <w:tcBorders>
              <w:bottom w:val="single" w:sz="18" w:space="0" w:color="000000"/>
            </w:tcBorders>
          </w:tcPr>
          <w:p w14:paraId="4530A05B" w14:textId="77777777" w:rsidR="00E10024" w:rsidRPr="00024742" w:rsidRDefault="00E10024" w:rsidP="001D3C85">
            <w:pPr>
              <w:pStyle w:val="TableParagraph"/>
              <w:ind w:left="102"/>
              <w:rPr>
                <w:rFonts w:ascii="Times New Roman" w:hAnsi="Times New Roman" w:cs="Times New Roman"/>
                <w:sz w:val="24"/>
                <w:szCs w:val="24"/>
                <w:lang w:val="cs-CZ"/>
              </w:rPr>
            </w:pPr>
            <w:r w:rsidRPr="00024742">
              <w:rPr>
                <w:rFonts w:ascii="Times New Roman" w:hAnsi="Times New Roman" w:cs="Times New Roman"/>
                <w:color w:val="131115"/>
                <w:sz w:val="24"/>
                <w:szCs w:val="24"/>
                <w:lang w:val="cs-CZ"/>
              </w:rPr>
              <w:t>7</w:t>
            </w:r>
            <w:r w:rsidRPr="00024742">
              <w:rPr>
                <w:rFonts w:ascii="Times New Roman" w:hAnsi="Times New Roman" w:cs="Times New Roman"/>
                <w:color w:val="131115"/>
                <w:spacing w:val="6"/>
                <w:sz w:val="24"/>
                <w:szCs w:val="24"/>
                <w:lang w:val="cs-CZ"/>
              </w:rPr>
              <w:t xml:space="preserve"> </w:t>
            </w:r>
            <w:r w:rsidRPr="00024742">
              <w:rPr>
                <w:rFonts w:ascii="Times New Roman" w:hAnsi="Times New Roman" w:cs="Times New Roman"/>
                <w:color w:val="131115"/>
                <w:sz w:val="24"/>
                <w:szCs w:val="24"/>
                <w:lang w:val="cs-CZ"/>
              </w:rPr>
              <w:t>000,-</w:t>
            </w:r>
            <w:r w:rsidRPr="00024742">
              <w:rPr>
                <w:rFonts w:ascii="Times New Roman" w:hAnsi="Times New Roman" w:cs="Times New Roman"/>
                <w:color w:val="131115"/>
                <w:spacing w:val="21"/>
                <w:sz w:val="24"/>
                <w:szCs w:val="24"/>
                <w:lang w:val="cs-CZ"/>
              </w:rPr>
              <w:t xml:space="preserve"> </w:t>
            </w:r>
            <w:r w:rsidRPr="00024742">
              <w:rPr>
                <w:rFonts w:ascii="Times New Roman" w:hAnsi="Times New Roman" w:cs="Times New Roman"/>
                <w:color w:val="131115"/>
                <w:spacing w:val="-5"/>
                <w:sz w:val="24"/>
                <w:szCs w:val="24"/>
                <w:lang w:val="cs-CZ"/>
              </w:rPr>
              <w:t>Kč</w:t>
            </w:r>
          </w:p>
        </w:tc>
      </w:tr>
    </w:tbl>
    <w:p w14:paraId="6A7DA043" w14:textId="6C81C429" w:rsidR="00E10024" w:rsidRPr="00024742" w:rsidRDefault="00E10024" w:rsidP="00024742">
      <w:pPr>
        <w:pStyle w:val="Zkladntext"/>
        <w:spacing w:before="2"/>
        <w:ind w:left="0"/>
        <w:rPr>
          <w:sz w:val="22"/>
        </w:rPr>
      </w:pPr>
    </w:p>
    <w:sectPr w:rsidR="00E10024" w:rsidRPr="00024742" w:rsidSect="00786CBB">
      <w:footerReference w:type="default" r:id="rId9"/>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697F" w14:textId="77777777" w:rsidR="007B2DBE" w:rsidRDefault="007B2DBE">
      <w:r>
        <w:separator/>
      </w:r>
    </w:p>
  </w:endnote>
  <w:endnote w:type="continuationSeparator" w:id="0">
    <w:p w14:paraId="592097A8" w14:textId="77777777" w:rsidR="007B2DBE" w:rsidRDefault="007B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eneva">
    <w:altName w:val="Arial"/>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DCA8" w14:textId="77777777" w:rsidR="00AE2A10" w:rsidRDefault="00AE2A10" w:rsidP="00AE2A10">
    <w:pPr>
      <w:pStyle w:val="Zpat"/>
      <w:jc w:val="center"/>
      <w:rPr>
        <w:sz w:val="20"/>
        <w:szCs w:val="16"/>
      </w:rPr>
    </w:pPr>
  </w:p>
  <w:p w14:paraId="756B047A" w14:textId="77777777" w:rsidR="00AE2A10" w:rsidRPr="00AE2A10" w:rsidRDefault="00AE2A10" w:rsidP="00AE2A10">
    <w:pPr>
      <w:pStyle w:val="Zpat"/>
      <w:jc w:val="center"/>
      <w:rPr>
        <w:sz w:val="20"/>
        <w:szCs w:val="16"/>
      </w:rPr>
    </w:pPr>
    <w:r w:rsidRPr="00AE2A10">
      <w:rPr>
        <w:sz w:val="20"/>
        <w:szCs w:val="16"/>
      </w:rPr>
      <w:t xml:space="preserve">Strana </w:t>
    </w:r>
    <w:r w:rsidR="00D874BF" w:rsidRPr="00AE2A10">
      <w:rPr>
        <w:sz w:val="20"/>
        <w:szCs w:val="16"/>
      </w:rPr>
      <w:fldChar w:fldCharType="begin"/>
    </w:r>
    <w:r w:rsidRPr="00AE2A10">
      <w:rPr>
        <w:sz w:val="20"/>
        <w:szCs w:val="16"/>
      </w:rPr>
      <w:instrText>PAGE   \* MERGEFORMAT</w:instrText>
    </w:r>
    <w:r w:rsidR="00D874BF" w:rsidRPr="00AE2A10">
      <w:rPr>
        <w:sz w:val="20"/>
        <w:szCs w:val="16"/>
      </w:rPr>
      <w:fldChar w:fldCharType="separate"/>
    </w:r>
    <w:r w:rsidR="007275AB">
      <w:rPr>
        <w:noProof/>
        <w:sz w:val="20"/>
        <w:szCs w:val="16"/>
      </w:rPr>
      <w:t>1</w:t>
    </w:r>
    <w:r w:rsidR="00D874BF" w:rsidRPr="00AE2A10">
      <w:rPr>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ED0F6" w14:textId="77777777" w:rsidR="007B2DBE" w:rsidRDefault="007B2DBE">
      <w:r>
        <w:separator/>
      </w:r>
    </w:p>
  </w:footnote>
  <w:footnote w:type="continuationSeparator" w:id="0">
    <w:p w14:paraId="7B608894" w14:textId="77777777" w:rsidR="007B2DBE" w:rsidRDefault="007B2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dpis1"/>
      <w:lvlText w:val="%1"/>
      <w:lvlJc w:val="left"/>
      <w:pPr>
        <w:tabs>
          <w:tab w:val="num" w:pos="567"/>
        </w:tabs>
        <w:ind w:left="0" w:firstLine="0"/>
      </w:pPr>
      <w:rPr>
        <w:b w:val="0"/>
        <w:i w:val="0"/>
        <w:strike w:val="0"/>
        <w:dstrike w:val="0"/>
        <w:sz w:val="24"/>
      </w:rPr>
    </w:lvl>
    <w:lvl w:ilvl="1">
      <w:start w:val="1"/>
      <w:numFmt w:val="decimal"/>
      <w:pStyle w:val="Nadpis2"/>
      <w:lvlText w:val="%1.%2."/>
      <w:lvlJc w:val="left"/>
      <w:pPr>
        <w:tabs>
          <w:tab w:val="num" w:pos="709"/>
        </w:tabs>
        <w:ind w:left="709" w:hanging="567"/>
      </w:pPr>
      <w:rPr>
        <w:i w:val="0"/>
        <w:color w:val="auto"/>
      </w:rPr>
    </w:lvl>
    <w:lvl w:ilvl="2">
      <w:start w:val="1"/>
      <w:numFmt w:val="lowerLetter"/>
      <w:pStyle w:val="Nadpis3"/>
      <w:lvlText w:val="%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pStyle w:val="st"/>
      <w:suff w:val="nothing"/>
      <w:lvlText w:val="ČÁST %1"/>
      <w:lvlJc w:val="center"/>
      <w:pPr>
        <w:tabs>
          <w:tab w:val="num" w:pos="0"/>
        </w:tabs>
        <w:ind w:left="0" w:firstLine="284"/>
      </w:pPr>
      <w:rPr>
        <w:b w:val="0"/>
        <w:i w:val="0"/>
      </w:rPr>
    </w:lvl>
    <w:lvl w:ilvl="1">
      <w:start w:val="1"/>
      <w:numFmt w:val="decimal"/>
      <w:suff w:val="nothing"/>
      <w:lvlText w:val="Oddíl %2"/>
      <w:lvlJc w:val="center"/>
      <w:pPr>
        <w:tabs>
          <w:tab w:val="num" w:pos="0"/>
        </w:tabs>
        <w:ind w:left="0" w:firstLine="284"/>
      </w:pPr>
      <w:rPr>
        <w:b w:val="0"/>
        <w:i w:val="0"/>
        <w:caps w:val="0"/>
        <w:smallCaps w:val="0"/>
        <w:strike w:val="0"/>
        <w:dstrike w:val="0"/>
        <w:vanish w:val="0"/>
        <w:position w:val="0"/>
        <w:sz w:val="24"/>
        <w:vertAlign w:val="baseline"/>
      </w:rPr>
    </w:lvl>
    <w:lvl w:ilvl="2">
      <w:start w:val="1"/>
      <w:numFmt w:val="decimal"/>
      <w:suff w:val="nothing"/>
      <w:lvlText w:val="Čl. %3"/>
      <w:lvlJc w:val="center"/>
      <w:pPr>
        <w:tabs>
          <w:tab w:val="num" w:pos="0"/>
        </w:tabs>
        <w:ind w:left="0" w:firstLine="284"/>
      </w:pPr>
      <w:rPr>
        <w:b w:val="0"/>
        <w:i w:val="0"/>
      </w:rPr>
    </w:lvl>
    <w:lvl w:ilvl="3">
      <w:start w:val="1"/>
      <w:numFmt w:val="decimal"/>
      <w:lvlText w:val="(%4)"/>
      <w:lvlJc w:val="left"/>
      <w:pPr>
        <w:tabs>
          <w:tab w:val="num" w:pos="907"/>
        </w:tabs>
        <w:ind w:left="0" w:firstLine="397"/>
      </w:pPr>
    </w:lvl>
    <w:lvl w:ilvl="4">
      <w:start w:val="1"/>
      <w:numFmt w:val="lowerLetter"/>
      <w:lvlText w:val="%5)"/>
      <w:lvlJc w:val="left"/>
      <w:pPr>
        <w:tabs>
          <w:tab w:val="num" w:pos="425"/>
        </w:tabs>
        <w:ind w:left="425" w:hanging="425"/>
      </w:pPr>
    </w:lvl>
    <w:lvl w:ilvl="5">
      <w:start w:val="1"/>
      <w:numFmt w:val="decimal"/>
      <w:lvlText w:val="%6."/>
      <w:lvlJc w:val="left"/>
      <w:pPr>
        <w:tabs>
          <w:tab w:val="num" w:pos="851"/>
        </w:tabs>
        <w:ind w:left="851" w:hanging="171"/>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3"/>
    <w:multiLevelType w:val="multilevel"/>
    <w:tmpl w:val="00000003"/>
    <w:name w:val="WW8Num3"/>
    <w:lvl w:ilvl="0">
      <w:start w:val="1"/>
      <w:numFmt w:val="upperRoman"/>
      <w:pStyle w:val="slovanseznam1"/>
      <w:lvlText w:val="%1."/>
      <w:lvlJc w:val="left"/>
      <w:pPr>
        <w:tabs>
          <w:tab w:val="num" w:pos="1080"/>
        </w:tabs>
        <w:ind w:left="1080" w:hanging="720"/>
      </w:pPr>
    </w:lvl>
    <w:lvl w:ilvl="1">
      <w:start w:val="1"/>
      <w:numFmt w:val="decimal"/>
      <w:lvlText w:val="%2."/>
      <w:lvlJc w:val="left"/>
      <w:pPr>
        <w:tabs>
          <w:tab w:val="num" w:pos="1193"/>
        </w:tabs>
        <w:ind w:left="1193" w:hanging="113"/>
      </w:pPr>
      <w:rPr>
        <w:b w:val="0"/>
        <w:i w:val="0"/>
        <w:caps w:val="0"/>
        <w:smallCaps w:val="0"/>
        <w:strike w:val="0"/>
        <w:dstrike w:val="0"/>
        <w:vanish w:val="0"/>
        <w:position w:val="0"/>
        <w:sz w:val="24"/>
        <w:vertAlign w:val="baseli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2006"/>
      <w:numFmt w:val="bullet"/>
      <w:lvlText w:val="-"/>
      <w:lvlJc w:val="left"/>
      <w:pPr>
        <w:tabs>
          <w:tab w:val="num" w:pos="907"/>
        </w:tabs>
        <w:ind w:left="907" w:hanging="340"/>
      </w:pPr>
      <w:rPr>
        <w:rFonts w:ascii="Times New Roman" w:hAnsi="Times New Roman" w:cs="Times New Roman"/>
      </w:rPr>
    </w:lvl>
  </w:abstractNum>
  <w:abstractNum w:abstractNumId="4" w15:restartNumberingAfterBreak="0">
    <w:nsid w:val="01733DCE"/>
    <w:multiLevelType w:val="multilevel"/>
    <w:tmpl w:val="94EA45D4"/>
    <w:lvl w:ilvl="0">
      <w:start w:val="2"/>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5" w15:restartNumberingAfterBreak="0">
    <w:nsid w:val="1061063B"/>
    <w:multiLevelType w:val="hybridMultilevel"/>
    <w:tmpl w:val="4656C08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0FB0DCD"/>
    <w:multiLevelType w:val="hybridMultilevel"/>
    <w:tmpl w:val="DEEA3F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207E5E"/>
    <w:multiLevelType w:val="hybridMultilevel"/>
    <w:tmpl w:val="69123E58"/>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9945C20"/>
    <w:multiLevelType w:val="hybridMultilevel"/>
    <w:tmpl w:val="0814353E"/>
    <w:lvl w:ilvl="0" w:tplc="F774BEE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0BA0C04"/>
    <w:multiLevelType w:val="hybridMultilevel"/>
    <w:tmpl w:val="F978F696"/>
    <w:lvl w:ilvl="0" w:tplc="00000004">
      <w:start w:val="2006"/>
      <w:numFmt w:val="bullet"/>
      <w:lvlText w:val="-"/>
      <w:lvlJc w:val="left"/>
      <w:pPr>
        <w:ind w:left="720" w:hanging="360"/>
      </w:pPr>
      <w:rPr>
        <w:rFonts w:ascii="Times New Roman" w:hAnsi="Times New Roman" w:cs="Times New Roman"/>
      </w:rPr>
    </w:lvl>
    <w:lvl w:ilvl="1" w:tplc="00000004">
      <w:start w:val="2006"/>
      <w:numFmt w:val="bullet"/>
      <w:lvlText w:val="-"/>
      <w:lvlJc w:val="left"/>
      <w:pPr>
        <w:ind w:left="1440" w:hanging="360"/>
      </w:pPr>
      <w:rPr>
        <w:rFonts w:ascii="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C0D7DD6"/>
    <w:multiLevelType w:val="hybridMultilevel"/>
    <w:tmpl w:val="9C748BF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C1D64A5"/>
    <w:multiLevelType w:val="hybridMultilevel"/>
    <w:tmpl w:val="AA52AF6C"/>
    <w:lvl w:ilvl="0" w:tplc="62829D06">
      <w:start w:val="2"/>
      <w:numFmt w:val="bullet"/>
      <w:lvlText w:val="-"/>
      <w:lvlJc w:val="left"/>
      <w:pPr>
        <w:ind w:left="1069" w:hanging="360"/>
      </w:pPr>
      <w:rPr>
        <w:rFonts w:ascii="Times New Roman" w:eastAsia="Times New Roman" w:hAnsi="Times New Roman" w:cs="Times New Roman" w:hint="default"/>
      </w:rPr>
    </w:lvl>
    <w:lvl w:ilvl="1" w:tplc="62829D06">
      <w:start w:val="2"/>
      <w:numFmt w:val="bullet"/>
      <w:lvlText w:val="-"/>
      <w:lvlJc w:val="left"/>
      <w:pPr>
        <w:ind w:left="1789" w:hanging="360"/>
      </w:pPr>
      <w:rPr>
        <w:rFonts w:ascii="Times New Roman" w:eastAsia="Times New Roman" w:hAnsi="Times New Roman" w:cs="Times New Roman"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15:restartNumberingAfterBreak="0">
    <w:nsid w:val="41E25019"/>
    <w:multiLevelType w:val="hybridMultilevel"/>
    <w:tmpl w:val="AED2302C"/>
    <w:lvl w:ilvl="0" w:tplc="15D63226">
      <w:start w:val="1"/>
      <w:numFmt w:val="decimal"/>
      <w:lvlText w:val="%1)"/>
      <w:lvlJc w:val="left"/>
      <w:pPr>
        <w:ind w:left="502" w:hanging="360"/>
      </w:pPr>
      <w:rPr>
        <w:rFonts w:hint="default"/>
        <w:b w:val="0"/>
        <w:bCs w:val="0"/>
      </w:rPr>
    </w:lvl>
    <w:lvl w:ilvl="1" w:tplc="04050019">
      <w:start w:val="1"/>
      <w:numFmt w:val="lowerLetter"/>
      <w:lvlText w:val="%2."/>
      <w:lvlJc w:val="left"/>
      <w:pPr>
        <w:ind w:left="1222" w:hanging="360"/>
      </w:pPr>
    </w:lvl>
    <w:lvl w:ilvl="2" w:tplc="00000004">
      <w:start w:val="2006"/>
      <w:numFmt w:val="bullet"/>
      <w:lvlText w:val="-"/>
      <w:lvlJc w:val="left"/>
      <w:pPr>
        <w:ind w:left="1942" w:hanging="180"/>
      </w:pPr>
      <w:rPr>
        <w:rFonts w:ascii="Times New Roman" w:hAnsi="Times New Roman" w:cs="Times New Roman" w:hint="default"/>
      </w:r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15:restartNumberingAfterBreak="0">
    <w:nsid w:val="43B9604D"/>
    <w:multiLevelType w:val="hybridMultilevel"/>
    <w:tmpl w:val="BB0AF9A0"/>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6C11019"/>
    <w:multiLevelType w:val="hybridMultilevel"/>
    <w:tmpl w:val="6D642FE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15:restartNumberingAfterBreak="0">
    <w:nsid w:val="4D6F6520"/>
    <w:multiLevelType w:val="hybridMultilevel"/>
    <w:tmpl w:val="9124745E"/>
    <w:lvl w:ilvl="0" w:tplc="00000004">
      <w:start w:val="2006"/>
      <w:numFmt w:val="bullet"/>
      <w:lvlText w:val="-"/>
      <w:lvlJc w:val="left"/>
      <w:pPr>
        <w:ind w:left="1429" w:hanging="360"/>
      </w:pPr>
      <w:rPr>
        <w:rFonts w:ascii="Times New Roman" w:hAnsi="Times New Roman" w:cs="Times New Roman"/>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15:restartNumberingAfterBreak="0">
    <w:nsid w:val="58DD543B"/>
    <w:multiLevelType w:val="hybridMultilevel"/>
    <w:tmpl w:val="56A43B0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B6009E0"/>
    <w:multiLevelType w:val="hybridMultilevel"/>
    <w:tmpl w:val="A64C5342"/>
    <w:lvl w:ilvl="0" w:tplc="A01CD43C">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6CBA5C7C"/>
    <w:multiLevelType w:val="hybridMultilevel"/>
    <w:tmpl w:val="B816D9B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20D2CB0"/>
    <w:multiLevelType w:val="hybridMultilevel"/>
    <w:tmpl w:val="04FC9FAA"/>
    <w:lvl w:ilvl="0" w:tplc="97BCA4C8">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0" w15:restartNumberingAfterBreak="0">
    <w:nsid w:val="7418048D"/>
    <w:multiLevelType w:val="hybridMultilevel"/>
    <w:tmpl w:val="63A63276"/>
    <w:lvl w:ilvl="0" w:tplc="00000004">
      <w:start w:val="2006"/>
      <w:numFmt w:val="bullet"/>
      <w:lvlText w:val="-"/>
      <w:lvlJc w:val="left"/>
      <w:pPr>
        <w:ind w:left="1069" w:hanging="360"/>
      </w:pPr>
      <w:rPr>
        <w:rFonts w:ascii="Times New Roman" w:hAnsi="Times New Roman" w:cs="Times New Roman"/>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1" w15:restartNumberingAfterBreak="0">
    <w:nsid w:val="7A847EB4"/>
    <w:multiLevelType w:val="hybridMultilevel"/>
    <w:tmpl w:val="A678D704"/>
    <w:lvl w:ilvl="0" w:tplc="C2D883F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320891229">
    <w:abstractNumId w:val="0"/>
  </w:num>
  <w:num w:numId="2" w16cid:durableId="1838567678">
    <w:abstractNumId w:val="1"/>
  </w:num>
  <w:num w:numId="3" w16cid:durableId="1666861621">
    <w:abstractNumId w:val="2"/>
  </w:num>
  <w:num w:numId="4" w16cid:durableId="281621527">
    <w:abstractNumId w:val="3"/>
  </w:num>
  <w:num w:numId="5" w16cid:durableId="1586527805">
    <w:abstractNumId w:val="9"/>
  </w:num>
  <w:num w:numId="6" w16cid:durableId="1359231551">
    <w:abstractNumId w:val="4"/>
  </w:num>
  <w:num w:numId="7" w16cid:durableId="1812626473">
    <w:abstractNumId w:val="11"/>
  </w:num>
  <w:num w:numId="8" w16cid:durableId="1096905424">
    <w:abstractNumId w:val="20"/>
  </w:num>
  <w:num w:numId="9" w16cid:durableId="801264608">
    <w:abstractNumId w:val="19"/>
  </w:num>
  <w:num w:numId="10" w16cid:durableId="1375082648">
    <w:abstractNumId w:val="14"/>
  </w:num>
  <w:num w:numId="11" w16cid:durableId="1485389631">
    <w:abstractNumId w:val="15"/>
  </w:num>
  <w:num w:numId="12" w16cid:durableId="1645157989">
    <w:abstractNumId w:val="17"/>
  </w:num>
  <w:num w:numId="13" w16cid:durableId="1694651731">
    <w:abstractNumId w:val="10"/>
  </w:num>
  <w:num w:numId="14" w16cid:durableId="1099253935">
    <w:abstractNumId w:val="12"/>
  </w:num>
  <w:num w:numId="15" w16cid:durableId="1540703281">
    <w:abstractNumId w:val="8"/>
  </w:num>
  <w:num w:numId="16" w16cid:durableId="1705714255">
    <w:abstractNumId w:val="18"/>
  </w:num>
  <w:num w:numId="17" w16cid:durableId="471560653">
    <w:abstractNumId w:val="6"/>
  </w:num>
  <w:num w:numId="18" w16cid:durableId="1553422864">
    <w:abstractNumId w:val="16"/>
  </w:num>
  <w:num w:numId="19" w16cid:durableId="2144302424">
    <w:abstractNumId w:val="13"/>
  </w:num>
  <w:num w:numId="20" w16cid:durableId="1797944191">
    <w:abstractNumId w:val="7"/>
  </w:num>
  <w:num w:numId="21" w16cid:durableId="230819477">
    <w:abstractNumId w:val="21"/>
  </w:num>
  <w:num w:numId="22" w16cid:durableId="4237651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6F9"/>
    <w:rsid w:val="00015C40"/>
    <w:rsid w:val="00024742"/>
    <w:rsid w:val="00032EFE"/>
    <w:rsid w:val="0006110C"/>
    <w:rsid w:val="00073016"/>
    <w:rsid w:val="000801FA"/>
    <w:rsid w:val="00085D54"/>
    <w:rsid w:val="000908B4"/>
    <w:rsid w:val="000A323A"/>
    <w:rsid w:val="000B433D"/>
    <w:rsid w:val="000C1EFD"/>
    <w:rsid w:val="000F1C07"/>
    <w:rsid w:val="0013588E"/>
    <w:rsid w:val="00137952"/>
    <w:rsid w:val="00144FD4"/>
    <w:rsid w:val="00162CA1"/>
    <w:rsid w:val="001860E2"/>
    <w:rsid w:val="0019445C"/>
    <w:rsid w:val="001A5942"/>
    <w:rsid w:val="001F24CA"/>
    <w:rsid w:val="001F2C08"/>
    <w:rsid w:val="001F301B"/>
    <w:rsid w:val="002164E6"/>
    <w:rsid w:val="002225D9"/>
    <w:rsid w:val="00247104"/>
    <w:rsid w:val="002502F6"/>
    <w:rsid w:val="002504FE"/>
    <w:rsid w:val="0027159F"/>
    <w:rsid w:val="002A3F65"/>
    <w:rsid w:val="002C051C"/>
    <w:rsid w:val="002C448D"/>
    <w:rsid w:val="002C7A76"/>
    <w:rsid w:val="002D6E91"/>
    <w:rsid w:val="002E45FF"/>
    <w:rsid w:val="002E4B67"/>
    <w:rsid w:val="002E6E0D"/>
    <w:rsid w:val="002F58F0"/>
    <w:rsid w:val="003128A9"/>
    <w:rsid w:val="00323D69"/>
    <w:rsid w:val="00326B14"/>
    <w:rsid w:val="00357537"/>
    <w:rsid w:val="00360D10"/>
    <w:rsid w:val="00375E16"/>
    <w:rsid w:val="00380FFA"/>
    <w:rsid w:val="003916E5"/>
    <w:rsid w:val="00393EBC"/>
    <w:rsid w:val="003A4F28"/>
    <w:rsid w:val="003B01C8"/>
    <w:rsid w:val="003B3A62"/>
    <w:rsid w:val="003B3FE6"/>
    <w:rsid w:val="003C1182"/>
    <w:rsid w:val="003D17AB"/>
    <w:rsid w:val="003E3F40"/>
    <w:rsid w:val="003E7695"/>
    <w:rsid w:val="00417C86"/>
    <w:rsid w:val="00430325"/>
    <w:rsid w:val="00441DD4"/>
    <w:rsid w:val="00443329"/>
    <w:rsid w:val="00456D82"/>
    <w:rsid w:val="00463061"/>
    <w:rsid w:val="0047402A"/>
    <w:rsid w:val="0047482E"/>
    <w:rsid w:val="004A2CE9"/>
    <w:rsid w:val="004C1137"/>
    <w:rsid w:val="004C6256"/>
    <w:rsid w:val="004D211B"/>
    <w:rsid w:val="004E2D68"/>
    <w:rsid w:val="00524D52"/>
    <w:rsid w:val="005366F9"/>
    <w:rsid w:val="0054166B"/>
    <w:rsid w:val="00547085"/>
    <w:rsid w:val="00553381"/>
    <w:rsid w:val="005574BF"/>
    <w:rsid w:val="005606A6"/>
    <w:rsid w:val="0056168E"/>
    <w:rsid w:val="00571900"/>
    <w:rsid w:val="00574F22"/>
    <w:rsid w:val="00576E41"/>
    <w:rsid w:val="00577F4E"/>
    <w:rsid w:val="0058232E"/>
    <w:rsid w:val="00584662"/>
    <w:rsid w:val="00586172"/>
    <w:rsid w:val="00593177"/>
    <w:rsid w:val="005962A1"/>
    <w:rsid w:val="005A0606"/>
    <w:rsid w:val="005A6197"/>
    <w:rsid w:val="005C2E64"/>
    <w:rsid w:val="005C403B"/>
    <w:rsid w:val="005C4E7C"/>
    <w:rsid w:val="005E12C6"/>
    <w:rsid w:val="005F59AA"/>
    <w:rsid w:val="005F679C"/>
    <w:rsid w:val="00602D76"/>
    <w:rsid w:val="00603765"/>
    <w:rsid w:val="00603EE0"/>
    <w:rsid w:val="00607DA7"/>
    <w:rsid w:val="006245AF"/>
    <w:rsid w:val="006440EE"/>
    <w:rsid w:val="00647251"/>
    <w:rsid w:val="00650D83"/>
    <w:rsid w:val="0066153B"/>
    <w:rsid w:val="0066557C"/>
    <w:rsid w:val="006A3019"/>
    <w:rsid w:val="006A4715"/>
    <w:rsid w:val="006A4D54"/>
    <w:rsid w:val="006B5232"/>
    <w:rsid w:val="006C6267"/>
    <w:rsid w:val="006D08C3"/>
    <w:rsid w:val="006D1B2F"/>
    <w:rsid w:val="006D4CCA"/>
    <w:rsid w:val="006D519B"/>
    <w:rsid w:val="006D63FE"/>
    <w:rsid w:val="006D6639"/>
    <w:rsid w:val="006E55A7"/>
    <w:rsid w:val="006F0E9D"/>
    <w:rsid w:val="006F1E63"/>
    <w:rsid w:val="006F5388"/>
    <w:rsid w:val="007156C7"/>
    <w:rsid w:val="007275AB"/>
    <w:rsid w:val="007314A5"/>
    <w:rsid w:val="007352D7"/>
    <w:rsid w:val="00752514"/>
    <w:rsid w:val="00753EA2"/>
    <w:rsid w:val="007560FF"/>
    <w:rsid w:val="00786CBB"/>
    <w:rsid w:val="007901FD"/>
    <w:rsid w:val="007A1A12"/>
    <w:rsid w:val="007B2DBE"/>
    <w:rsid w:val="007C3A24"/>
    <w:rsid w:val="007D4881"/>
    <w:rsid w:val="007D6794"/>
    <w:rsid w:val="007E2A87"/>
    <w:rsid w:val="00803EFD"/>
    <w:rsid w:val="008057C0"/>
    <w:rsid w:val="00831FDA"/>
    <w:rsid w:val="0083432C"/>
    <w:rsid w:val="008532EB"/>
    <w:rsid w:val="008604F4"/>
    <w:rsid w:val="00865D03"/>
    <w:rsid w:val="008861DD"/>
    <w:rsid w:val="0089200E"/>
    <w:rsid w:val="00892E01"/>
    <w:rsid w:val="0089669F"/>
    <w:rsid w:val="008C7A3E"/>
    <w:rsid w:val="008E3C77"/>
    <w:rsid w:val="008E7036"/>
    <w:rsid w:val="008E7E58"/>
    <w:rsid w:val="00900052"/>
    <w:rsid w:val="00903B36"/>
    <w:rsid w:val="00911F04"/>
    <w:rsid w:val="009123D5"/>
    <w:rsid w:val="009170A3"/>
    <w:rsid w:val="0092702D"/>
    <w:rsid w:val="0093301A"/>
    <w:rsid w:val="0093671E"/>
    <w:rsid w:val="00945251"/>
    <w:rsid w:val="009463F0"/>
    <w:rsid w:val="0098011A"/>
    <w:rsid w:val="00994571"/>
    <w:rsid w:val="00995CB3"/>
    <w:rsid w:val="009C4A03"/>
    <w:rsid w:val="009C69C7"/>
    <w:rsid w:val="009E06AE"/>
    <w:rsid w:val="009E09E6"/>
    <w:rsid w:val="00A03F65"/>
    <w:rsid w:val="00A05A75"/>
    <w:rsid w:val="00A134B7"/>
    <w:rsid w:val="00A246BA"/>
    <w:rsid w:val="00A45D58"/>
    <w:rsid w:val="00A47940"/>
    <w:rsid w:val="00A5308C"/>
    <w:rsid w:val="00A62755"/>
    <w:rsid w:val="00A82907"/>
    <w:rsid w:val="00A8610E"/>
    <w:rsid w:val="00A867FD"/>
    <w:rsid w:val="00A95DB2"/>
    <w:rsid w:val="00AB290E"/>
    <w:rsid w:val="00AB45B8"/>
    <w:rsid w:val="00AC27C7"/>
    <w:rsid w:val="00AD049E"/>
    <w:rsid w:val="00AD3A23"/>
    <w:rsid w:val="00AE2A10"/>
    <w:rsid w:val="00AF0A6C"/>
    <w:rsid w:val="00AF0DE9"/>
    <w:rsid w:val="00AF10D8"/>
    <w:rsid w:val="00AF60A6"/>
    <w:rsid w:val="00B3091C"/>
    <w:rsid w:val="00B32135"/>
    <w:rsid w:val="00B40AAC"/>
    <w:rsid w:val="00B42D96"/>
    <w:rsid w:val="00B42EB0"/>
    <w:rsid w:val="00B51143"/>
    <w:rsid w:val="00B5345C"/>
    <w:rsid w:val="00B62AED"/>
    <w:rsid w:val="00B77316"/>
    <w:rsid w:val="00B938F2"/>
    <w:rsid w:val="00BA4FC7"/>
    <w:rsid w:val="00BC4F9D"/>
    <w:rsid w:val="00BC5233"/>
    <w:rsid w:val="00BD23E5"/>
    <w:rsid w:val="00BE00AB"/>
    <w:rsid w:val="00BE57FD"/>
    <w:rsid w:val="00BF48E3"/>
    <w:rsid w:val="00BF4C3D"/>
    <w:rsid w:val="00BF53D2"/>
    <w:rsid w:val="00C12723"/>
    <w:rsid w:val="00C2712F"/>
    <w:rsid w:val="00C47512"/>
    <w:rsid w:val="00C561C7"/>
    <w:rsid w:val="00CB172B"/>
    <w:rsid w:val="00CB323E"/>
    <w:rsid w:val="00CB36BA"/>
    <w:rsid w:val="00CC1339"/>
    <w:rsid w:val="00CC2AA7"/>
    <w:rsid w:val="00CD448C"/>
    <w:rsid w:val="00D0267B"/>
    <w:rsid w:val="00D14320"/>
    <w:rsid w:val="00D17892"/>
    <w:rsid w:val="00D17A1A"/>
    <w:rsid w:val="00D3081B"/>
    <w:rsid w:val="00D30D70"/>
    <w:rsid w:val="00D52984"/>
    <w:rsid w:val="00D63EA8"/>
    <w:rsid w:val="00D852AD"/>
    <w:rsid w:val="00D874BF"/>
    <w:rsid w:val="00DB06C1"/>
    <w:rsid w:val="00DB4811"/>
    <w:rsid w:val="00DC44D2"/>
    <w:rsid w:val="00DD77BA"/>
    <w:rsid w:val="00DE6452"/>
    <w:rsid w:val="00DF03C4"/>
    <w:rsid w:val="00DF6ABC"/>
    <w:rsid w:val="00E10024"/>
    <w:rsid w:val="00E14300"/>
    <w:rsid w:val="00E15626"/>
    <w:rsid w:val="00E406DD"/>
    <w:rsid w:val="00E500CF"/>
    <w:rsid w:val="00E54834"/>
    <w:rsid w:val="00E7119A"/>
    <w:rsid w:val="00E73874"/>
    <w:rsid w:val="00E83EAF"/>
    <w:rsid w:val="00E93044"/>
    <w:rsid w:val="00EC101D"/>
    <w:rsid w:val="00EC41BA"/>
    <w:rsid w:val="00EE0396"/>
    <w:rsid w:val="00EF0111"/>
    <w:rsid w:val="00F2321E"/>
    <w:rsid w:val="00F242A9"/>
    <w:rsid w:val="00F2676D"/>
    <w:rsid w:val="00F26D62"/>
    <w:rsid w:val="00F46475"/>
    <w:rsid w:val="00F51FFA"/>
    <w:rsid w:val="00F77A85"/>
    <w:rsid w:val="00F81EB2"/>
    <w:rsid w:val="00F9587F"/>
    <w:rsid w:val="00FA5714"/>
    <w:rsid w:val="00FB5AD1"/>
    <w:rsid w:val="00FC4FAC"/>
    <w:rsid w:val="00FC5B4E"/>
    <w:rsid w:val="00FE3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3BA86D5D"/>
  <w15:docId w15:val="{AF9D0944-A679-4D63-BCD3-D8F5C848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A4715"/>
    <w:pPr>
      <w:suppressAutoHyphens/>
      <w:ind w:left="567"/>
      <w:jc w:val="both"/>
    </w:pPr>
    <w:rPr>
      <w:sz w:val="24"/>
      <w:lang w:eastAsia="ar-SA"/>
    </w:rPr>
  </w:style>
  <w:style w:type="paragraph" w:styleId="Nadpis1">
    <w:name w:val="heading 1"/>
    <w:basedOn w:val="Normlnodsazen1"/>
    <w:next w:val="Normln"/>
    <w:qFormat/>
    <w:rsid w:val="006A4715"/>
    <w:pPr>
      <w:numPr>
        <w:numId w:val="1"/>
      </w:numPr>
      <w:spacing w:before="240" w:after="60"/>
      <w:outlineLvl w:val="0"/>
    </w:pPr>
    <w:rPr>
      <w:b/>
      <w:kern w:val="1"/>
      <w:sz w:val="28"/>
      <w:szCs w:val="24"/>
      <w:u w:val="single"/>
    </w:rPr>
  </w:style>
  <w:style w:type="paragraph" w:styleId="Nadpis2">
    <w:name w:val="heading 2"/>
    <w:basedOn w:val="Normln"/>
    <w:next w:val="Normln"/>
    <w:qFormat/>
    <w:rsid w:val="006A4715"/>
    <w:pPr>
      <w:keepLines/>
      <w:numPr>
        <w:ilvl w:val="1"/>
        <w:numId w:val="1"/>
      </w:numPr>
      <w:spacing w:after="60"/>
      <w:outlineLvl w:val="1"/>
    </w:pPr>
  </w:style>
  <w:style w:type="paragraph" w:styleId="Nadpis3">
    <w:name w:val="heading 3"/>
    <w:basedOn w:val="Normln"/>
    <w:next w:val="Normln"/>
    <w:qFormat/>
    <w:rsid w:val="006A4715"/>
    <w:pPr>
      <w:keepLines/>
      <w:numPr>
        <w:ilvl w:val="2"/>
        <w:numId w:val="1"/>
      </w:numPr>
      <w:outlineLvl w:val="2"/>
    </w:pPr>
  </w:style>
  <w:style w:type="paragraph" w:styleId="Nadpis4">
    <w:name w:val="heading 4"/>
    <w:basedOn w:val="Normln"/>
    <w:next w:val="Normln"/>
    <w:qFormat/>
    <w:rsid w:val="006A4715"/>
    <w:pPr>
      <w:keepNext/>
      <w:numPr>
        <w:ilvl w:val="3"/>
        <w:numId w:val="1"/>
      </w:numPr>
      <w:spacing w:before="240" w:after="60"/>
      <w:outlineLvl w:val="3"/>
    </w:pPr>
    <w:rPr>
      <w:rFonts w:ascii="Arial" w:hAnsi="Arial"/>
      <w:b/>
    </w:rPr>
  </w:style>
  <w:style w:type="paragraph" w:styleId="Nadpis5">
    <w:name w:val="heading 5"/>
    <w:basedOn w:val="Normln"/>
    <w:next w:val="Normln"/>
    <w:qFormat/>
    <w:rsid w:val="006A4715"/>
    <w:pPr>
      <w:numPr>
        <w:ilvl w:val="4"/>
        <w:numId w:val="1"/>
      </w:numPr>
      <w:spacing w:before="240" w:after="60"/>
      <w:outlineLvl w:val="4"/>
    </w:pPr>
    <w:rPr>
      <w:sz w:val="22"/>
    </w:rPr>
  </w:style>
  <w:style w:type="paragraph" w:styleId="Nadpis6">
    <w:name w:val="heading 6"/>
    <w:basedOn w:val="Normln"/>
    <w:next w:val="Normln"/>
    <w:qFormat/>
    <w:rsid w:val="006A4715"/>
    <w:pPr>
      <w:numPr>
        <w:ilvl w:val="5"/>
        <w:numId w:val="1"/>
      </w:numPr>
      <w:spacing w:before="240" w:after="60"/>
      <w:outlineLvl w:val="5"/>
    </w:pPr>
    <w:rPr>
      <w:i/>
      <w:sz w:val="22"/>
    </w:rPr>
  </w:style>
  <w:style w:type="paragraph" w:styleId="Nadpis7">
    <w:name w:val="heading 7"/>
    <w:basedOn w:val="Normln"/>
    <w:next w:val="Normln"/>
    <w:qFormat/>
    <w:rsid w:val="006A4715"/>
    <w:pPr>
      <w:numPr>
        <w:ilvl w:val="6"/>
        <w:numId w:val="1"/>
      </w:numPr>
      <w:spacing w:before="240" w:after="60"/>
      <w:outlineLvl w:val="6"/>
    </w:pPr>
    <w:rPr>
      <w:rFonts w:ascii="Arial" w:hAnsi="Arial"/>
    </w:rPr>
  </w:style>
  <w:style w:type="paragraph" w:styleId="Nadpis8">
    <w:name w:val="heading 8"/>
    <w:basedOn w:val="Normln"/>
    <w:next w:val="Normln"/>
    <w:qFormat/>
    <w:rsid w:val="006A4715"/>
    <w:pPr>
      <w:numPr>
        <w:ilvl w:val="7"/>
        <w:numId w:val="1"/>
      </w:numPr>
      <w:spacing w:before="240" w:after="60"/>
      <w:outlineLvl w:val="7"/>
    </w:pPr>
    <w:rPr>
      <w:rFonts w:ascii="Arial" w:hAnsi="Arial"/>
      <w:i/>
    </w:rPr>
  </w:style>
  <w:style w:type="paragraph" w:styleId="Nadpis9">
    <w:name w:val="heading 9"/>
    <w:basedOn w:val="Normln"/>
    <w:next w:val="Normln"/>
    <w:qFormat/>
    <w:rsid w:val="006A4715"/>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6A4715"/>
    <w:rPr>
      <w:b w:val="0"/>
      <w:i w:val="0"/>
      <w:strike w:val="0"/>
      <w:dstrike w:val="0"/>
      <w:sz w:val="24"/>
    </w:rPr>
  </w:style>
  <w:style w:type="character" w:customStyle="1" w:styleId="WW8Num1z1">
    <w:name w:val="WW8Num1z1"/>
    <w:rsid w:val="006A4715"/>
    <w:rPr>
      <w:i w:val="0"/>
      <w:color w:val="auto"/>
    </w:rPr>
  </w:style>
  <w:style w:type="character" w:customStyle="1" w:styleId="WW8Num2z0">
    <w:name w:val="WW8Num2z0"/>
    <w:rsid w:val="006A4715"/>
    <w:rPr>
      <w:b w:val="0"/>
      <w:i w:val="0"/>
    </w:rPr>
  </w:style>
  <w:style w:type="character" w:customStyle="1" w:styleId="WW8Num2z1">
    <w:name w:val="WW8Num2z1"/>
    <w:rsid w:val="006A4715"/>
    <w:rPr>
      <w:b w:val="0"/>
      <w:i w:val="0"/>
      <w:caps w:val="0"/>
      <w:smallCaps w:val="0"/>
      <w:strike w:val="0"/>
      <w:dstrike w:val="0"/>
      <w:vanish w:val="0"/>
      <w:position w:val="0"/>
      <w:sz w:val="24"/>
      <w:vertAlign w:val="baseline"/>
    </w:rPr>
  </w:style>
  <w:style w:type="character" w:customStyle="1" w:styleId="WW8Num3z1">
    <w:name w:val="WW8Num3z1"/>
    <w:rsid w:val="006A4715"/>
    <w:rPr>
      <w:b w:val="0"/>
      <w:i w:val="0"/>
      <w:caps w:val="0"/>
      <w:smallCaps w:val="0"/>
      <w:strike w:val="0"/>
      <w:dstrike w:val="0"/>
      <w:vanish w:val="0"/>
      <w:position w:val="0"/>
      <w:sz w:val="24"/>
      <w:vertAlign w:val="baseline"/>
    </w:rPr>
  </w:style>
  <w:style w:type="character" w:customStyle="1" w:styleId="WW8Num4z0">
    <w:name w:val="WW8Num4z0"/>
    <w:rsid w:val="006A4715"/>
    <w:rPr>
      <w:rFonts w:ascii="Times New Roman" w:hAnsi="Times New Roman" w:cs="Times New Roman"/>
    </w:rPr>
  </w:style>
  <w:style w:type="character" w:customStyle="1" w:styleId="Standardnpsmoodstavce3">
    <w:name w:val="Standardní písmo odstavce3"/>
    <w:rsid w:val="006A4715"/>
  </w:style>
  <w:style w:type="character" w:customStyle="1" w:styleId="Absatz-Standardschriftart">
    <w:name w:val="Absatz-Standardschriftart"/>
    <w:rsid w:val="006A4715"/>
  </w:style>
  <w:style w:type="character" w:customStyle="1" w:styleId="WW-Absatz-Standardschriftart">
    <w:name w:val="WW-Absatz-Standardschriftart"/>
    <w:rsid w:val="006A4715"/>
  </w:style>
  <w:style w:type="character" w:customStyle="1" w:styleId="WW-Absatz-Standardschriftart1">
    <w:name w:val="WW-Absatz-Standardschriftart1"/>
    <w:rsid w:val="006A4715"/>
  </w:style>
  <w:style w:type="character" w:customStyle="1" w:styleId="WW-Absatz-Standardschriftart11">
    <w:name w:val="WW-Absatz-Standardschriftart11"/>
    <w:rsid w:val="006A4715"/>
  </w:style>
  <w:style w:type="character" w:customStyle="1" w:styleId="WW-Absatz-Standardschriftart111">
    <w:name w:val="WW-Absatz-Standardschriftart111"/>
    <w:rsid w:val="006A4715"/>
  </w:style>
  <w:style w:type="character" w:customStyle="1" w:styleId="WW-Absatz-Standardschriftart1111">
    <w:name w:val="WW-Absatz-Standardschriftart1111"/>
    <w:rsid w:val="006A4715"/>
  </w:style>
  <w:style w:type="character" w:customStyle="1" w:styleId="WW-Absatz-Standardschriftart11111">
    <w:name w:val="WW-Absatz-Standardschriftart11111"/>
    <w:rsid w:val="006A4715"/>
  </w:style>
  <w:style w:type="character" w:customStyle="1" w:styleId="WW-Absatz-Standardschriftart111111">
    <w:name w:val="WW-Absatz-Standardschriftart111111"/>
    <w:rsid w:val="006A4715"/>
  </w:style>
  <w:style w:type="character" w:customStyle="1" w:styleId="WW-Absatz-Standardschriftart1111111">
    <w:name w:val="WW-Absatz-Standardschriftart1111111"/>
    <w:rsid w:val="006A4715"/>
  </w:style>
  <w:style w:type="character" w:customStyle="1" w:styleId="WW-Absatz-Standardschriftart11111111">
    <w:name w:val="WW-Absatz-Standardschriftart11111111"/>
    <w:rsid w:val="006A4715"/>
  </w:style>
  <w:style w:type="character" w:customStyle="1" w:styleId="WW-Absatz-Standardschriftart111111111">
    <w:name w:val="WW-Absatz-Standardschriftart111111111"/>
    <w:rsid w:val="006A4715"/>
  </w:style>
  <w:style w:type="character" w:customStyle="1" w:styleId="WW-Absatz-Standardschriftart1111111111">
    <w:name w:val="WW-Absatz-Standardschriftart1111111111"/>
    <w:rsid w:val="006A4715"/>
  </w:style>
  <w:style w:type="character" w:customStyle="1" w:styleId="WW-Absatz-Standardschriftart11111111111">
    <w:name w:val="WW-Absatz-Standardschriftart11111111111"/>
    <w:rsid w:val="006A4715"/>
  </w:style>
  <w:style w:type="character" w:customStyle="1" w:styleId="WW-Absatz-Standardschriftart111111111111">
    <w:name w:val="WW-Absatz-Standardschriftart111111111111"/>
    <w:rsid w:val="006A4715"/>
  </w:style>
  <w:style w:type="character" w:customStyle="1" w:styleId="WW-Absatz-Standardschriftart1111111111111">
    <w:name w:val="WW-Absatz-Standardschriftart1111111111111"/>
    <w:rsid w:val="006A4715"/>
  </w:style>
  <w:style w:type="character" w:customStyle="1" w:styleId="Standardnpsmoodstavce2">
    <w:name w:val="Standardní písmo odstavce2"/>
    <w:rsid w:val="006A4715"/>
  </w:style>
  <w:style w:type="character" w:customStyle="1" w:styleId="WW-Absatz-Standardschriftart11111111111111">
    <w:name w:val="WW-Absatz-Standardschriftart11111111111111"/>
    <w:rsid w:val="006A4715"/>
  </w:style>
  <w:style w:type="character" w:customStyle="1" w:styleId="WW-Absatz-Standardschriftart111111111111111">
    <w:name w:val="WW-Absatz-Standardschriftart111111111111111"/>
    <w:rsid w:val="006A4715"/>
  </w:style>
  <w:style w:type="character" w:customStyle="1" w:styleId="WW-Absatz-Standardschriftart1111111111111111">
    <w:name w:val="WW-Absatz-Standardschriftart1111111111111111"/>
    <w:rsid w:val="006A4715"/>
  </w:style>
  <w:style w:type="character" w:customStyle="1" w:styleId="WW8Num4z1">
    <w:name w:val="WW8Num4z1"/>
    <w:rsid w:val="006A4715"/>
    <w:rPr>
      <w:b w:val="0"/>
      <w:i w:val="0"/>
      <w:caps w:val="0"/>
      <w:smallCaps w:val="0"/>
      <w:strike w:val="0"/>
      <w:dstrike w:val="0"/>
      <w:vanish w:val="0"/>
      <w:position w:val="0"/>
      <w:sz w:val="24"/>
      <w:vertAlign w:val="baseline"/>
    </w:rPr>
  </w:style>
  <w:style w:type="character" w:customStyle="1" w:styleId="WW8Num5z0">
    <w:name w:val="WW8Num5z0"/>
    <w:rsid w:val="006A4715"/>
    <w:rPr>
      <w:rFonts w:ascii="Times New Roman" w:hAnsi="Times New Roman"/>
      <w:b w:val="0"/>
      <w:i w:val="0"/>
      <w:sz w:val="28"/>
      <w:u w:val="none"/>
    </w:rPr>
  </w:style>
  <w:style w:type="character" w:customStyle="1" w:styleId="WW8Num5z1">
    <w:name w:val="WW8Num5z1"/>
    <w:rsid w:val="006A4715"/>
    <w:rPr>
      <w:i w:val="0"/>
      <w:color w:val="auto"/>
    </w:rPr>
  </w:style>
  <w:style w:type="character" w:customStyle="1" w:styleId="WW8Num6z0">
    <w:name w:val="WW8Num6z0"/>
    <w:rsid w:val="006A4715"/>
    <w:rPr>
      <w:rFonts w:ascii="Symbol" w:hAnsi="Symbol"/>
    </w:rPr>
  </w:style>
  <w:style w:type="character" w:customStyle="1" w:styleId="WW8Num6z1">
    <w:name w:val="WW8Num6z1"/>
    <w:rsid w:val="006A4715"/>
    <w:rPr>
      <w:rFonts w:ascii="Courier New" w:hAnsi="Courier New" w:cs="Courier New"/>
    </w:rPr>
  </w:style>
  <w:style w:type="character" w:customStyle="1" w:styleId="WW8Num6z2">
    <w:name w:val="WW8Num6z2"/>
    <w:rsid w:val="006A4715"/>
    <w:rPr>
      <w:rFonts w:ascii="Wingdings" w:hAnsi="Wingdings"/>
    </w:rPr>
  </w:style>
  <w:style w:type="character" w:customStyle="1" w:styleId="WW8Num7z0">
    <w:name w:val="WW8Num7z0"/>
    <w:rsid w:val="006A4715"/>
    <w:rPr>
      <w:color w:val="auto"/>
    </w:rPr>
  </w:style>
  <w:style w:type="character" w:customStyle="1" w:styleId="WW8Num8z0">
    <w:name w:val="WW8Num8z0"/>
    <w:rsid w:val="006A4715"/>
    <w:rPr>
      <w:rFonts w:ascii="Times New Roman" w:eastAsia="Geneva" w:hAnsi="Times New Roman" w:cs="Times New Roman"/>
    </w:rPr>
  </w:style>
  <w:style w:type="character" w:customStyle="1" w:styleId="WW8Num9z0">
    <w:name w:val="WW8Num9z0"/>
    <w:rsid w:val="006A4715"/>
    <w:rPr>
      <w:rFonts w:ascii="Times New Roman" w:hAnsi="Times New Roman"/>
      <w:b w:val="0"/>
      <w:i w:val="0"/>
      <w:strike w:val="0"/>
      <w:dstrike w:val="0"/>
      <w:sz w:val="24"/>
    </w:rPr>
  </w:style>
  <w:style w:type="character" w:customStyle="1" w:styleId="WW8Num10z0">
    <w:name w:val="WW8Num10z0"/>
    <w:rsid w:val="006A4715"/>
    <w:rPr>
      <w:sz w:val="24"/>
    </w:rPr>
  </w:style>
  <w:style w:type="character" w:customStyle="1" w:styleId="Standardnpsmoodstavce1">
    <w:name w:val="Standardní písmo odstavce1"/>
    <w:rsid w:val="006A4715"/>
  </w:style>
  <w:style w:type="character" w:styleId="slostrnky">
    <w:name w:val="page number"/>
    <w:basedOn w:val="Standardnpsmoodstavce1"/>
    <w:rsid w:val="006A4715"/>
  </w:style>
  <w:style w:type="character" w:customStyle="1" w:styleId="Odkaznakoment1">
    <w:name w:val="Odkaz na komentář1"/>
    <w:rsid w:val="006A4715"/>
    <w:rPr>
      <w:sz w:val="16"/>
      <w:szCs w:val="16"/>
    </w:rPr>
  </w:style>
  <w:style w:type="character" w:customStyle="1" w:styleId="Zkladntextodsazen3Char">
    <w:name w:val="Základní text odsazený 3 Char"/>
    <w:rsid w:val="006A4715"/>
    <w:rPr>
      <w:sz w:val="16"/>
      <w:szCs w:val="16"/>
    </w:rPr>
  </w:style>
  <w:style w:type="character" w:styleId="Hypertextovodkaz">
    <w:name w:val="Hyperlink"/>
    <w:rsid w:val="006A4715"/>
    <w:rPr>
      <w:color w:val="0000FF"/>
      <w:u w:val="single"/>
    </w:rPr>
  </w:style>
  <w:style w:type="character" w:styleId="Sledovanodkaz">
    <w:name w:val="FollowedHyperlink"/>
    <w:rsid w:val="006A4715"/>
    <w:rPr>
      <w:color w:val="800080"/>
      <w:u w:val="single"/>
    </w:rPr>
  </w:style>
  <w:style w:type="paragraph" w:customStyle="1" w:styleId="Nadpis">
    <w:name w:val="Nadpis"/>
    <w:basedOn w:val="Normln"/>
    <w:next w:val="Zkladntext"/>
    <w:rsid w:val="006A4715"/>
    <w:pPr>
      <w:keepNext/>
      <w:spacing w:before="240" w:after="120"/>
    </w:pPr>
    <w:rPr>
      <w:rFonts w:ascii="Arial" w:eastAsia="Lucida Sans Unicode" w:hAnsi="Arial" w:cs="Tahoma"/>
      <w:sz w:val="28"/>
      <w:szCs w:val="28"/>
    </w:rPr>
  </w:style>
  <w:style w:type="paragraph" w:styleId="Zkladntext">
    <w:name w:val="Body Text"/>
    <w:basedOn w:val="Normln"/>
    <w:rsid w:val="006A4715"/>
  </w:style>
  <w:style w:type="paragraph" w:styleId="Seznam">
    <w:name w:val="List"/>
    <w:basedOn w:val="Zkladntext"/>
    <w:rsid w:val="006A4715"/>
    <w:rPr>
      <w:rFonts w:cs="Tahoma"/>
    </w:rPr>
  </w:style>
  <w:style w:type="paragraph" w:customStyle="1" w:styleId="Popisek">
    <w:name w:val="Popisek"/>
    <w:basedOn w:val="Normln"/>
    <w:rsid w:val="006A4715"/>
    <w:pPr>
      <w:suppressLineNumbers/>
      <w:spacing w:before="120" w:after="120"/>
    </w:pPr>
    <w:rPr>
      <w:rFonts w:cs="Tahoma"/>
      <w:i/>
      <w:iCs/>
      <w:szCs w:val="24"/>
    </w:rPr>
  </w:style>
  <w:style w:type="paragraph" w:customStyle="1" w:styleId="Rejstk">
    <w:name w:val="Rejstřík"/>
    <w:basedOn w:val="Normln"/>
    <w:rsid w:val="006A4715"/>
    <w:pPr>
      <w:suppressLineNumbers/>
    </w:pPr>
    <w:rPr>
      <w:rFonts w:cs="Tahoma"/>
    </w:rPr>
  </w:style>
  <w:style w:type="paragraph" w:customStyle="1" w:styleId="Normlnodsazen1">
    <w:name w:val="Normální odsazený1"/>
    <w:basedOn w:val="Normln"/>
    <w:rsid w:val="006A4715"/>
    <w:pPr>
      <w:ind w:left="708"/>
    </w:pPr>
  </w:style>
  <w:style w:type="paragraph" w:styleId="Nzev">
    <w:name w:val="Title"/>
    <w:basedOn w:val="Normln"/>
    <w:next w:val="Podnadpis"/>
    <w:link w:val="NzevChar"/>
    <w:uiPriority w:val="10"/>
    <w:qFormat/>
    <w:rsid w:val="006A4715"/>
    <w:pPr>
      <w:widowControl w:val="0"/>
      <w:jc w:val="center"/>
    </w:pPr>
    <w:rPr>
      <w:b/>
      <w:sz w:val="36"/>
    </w:rPr>
  </w:style>
  <w:style w:type="paragraph" w:styleId="Podnadpis">
    <w:name w:val="Subtitle"/>
    <w:basedOn w:val="Nadpis"/>
    <w:next w:val="Zkladntext"/>
    <w:qFormat/>
    <w:rsid w:val="006A4715"/>
    <w:pPr>
      <w:jc w:val="center"/>
    </w:pPr>
    <w:rPr>
      <w:i/>
      <w:iCs/>
    </w:rPr>
  </w:style>
  <w:style w:type="paragraph" w:customStyle="1" w:styleId="Zkladntext21">
    <w:name w:val="Základní text 21"/>
    <w:basedOn w:val="Normln"/>
    <w:rsid w:val="006A4715"/>
    <w:pPr>
      <w:jc w:val="center"/>
    </w:pPr>
  </w:style>
  <w:style w:type="paragraph" w:styleId="Zhlav">
    <w:name w:val="header"/>
    <w:basedOn w:val="Normln"/>
    <w:link w:val="ZhlavChar"/>
    <w:uiPriority w:val="99"/>
    <w:rsid w:val="006A4715"/>
    <w:pPr>
      <w:tabs>
        <w:tab w:val="center" w:pos="4536"/>
        <w:tab w:val="right" w:pos="9072"/>
      </w:tabs>
    </w:pPr>
  </w:style>
  <w:style w:type="paragraph" w:styleId="Zpat">
    <w:name w:val="footer"/>
    <w:basedOn w:val="Normln"/>
    <w:link w:val="ZpatChar"/>
    <w:uiPriority w:val="99"/>
    <w:rsid w:val="006A4715"/>
    <w:pPr>
      <w:tabs>
        <w:tab w:val="center" w:pos="4536"/>
        <w:tab w:val="right" w:pos="9072"/>
      </w:tabs>
    </w:pPr>
  </w:style>
  <w:style w:type="paragraph" w:styleId="Textbubliny">
    <w:name w:val="Balloon Text"/>
    <w:basedOn w:val="Normln"/>
    <w:rsid w:val="006A4715"/>
    <w:rPr>
      <w:rFonts w:ascii="Tahoma" w:hAnsi="Tahoma" w:cs="Tahoma"/>
      <w:sz w:val="16"/>
      <w:szCs w:val="16"/>
    </w:rPr>
  </w:style>
  <w:style w:type="paragraph" w:customStyle="1" w:styleId="Textkomente1">
    <w:name w:val="Text komentáře1"/>
    <w:basedOn w:val="Normln"/>
    <w:rsid w:val="006A4715"/>
    <w:rPr>
      <w:sz w:val="20"/>
    </w:rPr>
  </w:style>
  <w:style w:type="paragraph" w:styleId="Pedmtkomente">
    <w:name w:val="annotation subject"/>
    <w:basedOn w:val="Textkomente1"/>
    <w:next w:val="Textkomente1"/>
    <w:rsid w:val="006A4715"/>
    <w:rPr>
      <w:b/>
      <w:bCs/>
    </w:rPr>
  </w:style>
  <w:style w:type="paragraph" w:customStyle="1" w:styleId="slovanseznam1">
    <w:name w:val="Číslovaný seznam1"/>
    <w:basedOn w:val="Normln"/>
    <w:rsid w:val="006A4715"/>
    <w:pPr>
      <w:numPr>
        <w:numId w:val="3"/>
      </w:numPr>
      <w:jc w:val="left"/>
    </w:pPr>
    <w:rPr>
      <w:szCs w:val="24"/>
    </w:rPr>
  </w:style>
  <w:style w:type="paragraph" w:customStyle="1" w:styleId="Zkladntextodsazen31">
    <w:name w:val="Základní text odsazený 31"/>
    <w:basedOn w:val="Normln"/>
    <w:rsid w:val="006A4715"/>
    <w:pPr>
      <w:spacing w:after="120"/>
      <w:ind w:left="283"/>
    </w:pPr>
    <w:rPr>
      <w:sz w:val="16"/>
      <w:szCs w:val="16"/>
    </w:rPr>
  </w:style>
  <w:style w:type="paragraph" w:customStyle="1" w:styleId="Zkladntextodsazen21">
    <w:name w:val="Základní text odsazený 21"/>
    <w:basedOn w:val="Normln"/>
    <w:rsid w:val="006A4715"/>
    <w:pPr>
      <w:spacing w:after="120" w:line="480" w:lineRule="auto"/>
      <w:ind w:left="283"/>
    </w:pPr>
  </w:style>
  <w:style w:type="paragraph" w:customStyle="1" w:styleId="st">
    <w:name w:val="Část"/>
    <w:basedOn w:val="Normln"/>
    <w:next w:val="Oddl"/>
    <w:rsid w:val="006A4715"/>
    <w:pPr>
      <w:keepNext/>
      <w:keepLines/>
      <w:numPr>
        <w:numId w:val="2"/>
      </w:numPr>
      <w:spacing w:before="240" w:after="120"/>
      <w:ind w:left="567" w:right="113" w:firstLine="0"/>
      <w:jc w:val="center"/>
    </w:pPr>
    <w:rPr>
      <w:b/>
      <w:caps/>
      <w:szCs w:val="24"/>
    </w:rPr>
  </w:style>
  <w:style w:type="paragraph" w:customStyle="1" w:styleId="Oddl">
    <w:name w:val="Oddíl"/>
    <w:basedOn w:val="Normln"/>
    <w:next w:val="lnek"/>
    <w:rsid w:val="006A4715"/>
    <w:pPr>
      <w:keepNext/>
      <w:keepLines/>
      <w:tabs>
        <w:tab w:val="num" w:pos="0"/>
      </w:tabs>
      <w:spacing w:before="240"/>
      <w:ind w:right="113"/>
      <w:jc w:val="center"/>
    </w:pPr>
    <w:rPr>
      <w:caps/>
      <w:szCs w:val="24"/>
    </w:rPr>
  </w:style>
  <w:style w:type="paragraph" w:customStyle="1" w:styleId="lnek">
    <w:name w:val="Článek"/>
    <w:basedOn w:val="Normln"/>
    <w:next w:val="Normln"/>
    <w:rsid w:val="006A4715"/>
    <w:pPr>
      <w:keepNext/>
      <w:keepLines/>
      <w:tabs>
        <w:tab w:val="num" w:pos="0"/>
      </w:tabs>
      <w:spacing w:before="240"/>
      <w:ind w:right="113"/>
      <w:jc w:val="center"/>
    </w:pPr>
    <w:rPr>
      <w:b/>
      <w:szCs w:val="24"/>
    </w:rPr>
  </w:style>
  <w:style w:type="paragraph" w:customStyle="1" w:styleId="Odstavec">
    <w:name w:val="Odstavec"/>
    <w:basedOn w:val="Normln"/>
    <w:rsid w:val="006A4715"/>
    <w:pPr>
      <w:tabs>
        <w:tab w:val="num" w:pos="0"/>
      </w:tabs>
      <w:spacing w:before="120"/>
      <w:ind w:left="0" w:firstLine="284"/>
    </w:pPr>
    <w:rPr>
      <w:szCs w:val="24"/>
    </w:rPr>
  </w:style>
  <w:style w:type="paragraph" w:customStyle="1" w:styleId="Psmeno">
    <w:name w:val="Písmeno"/>
    <w:basedOn w:val="Normln"/>
    <w:rsid w:val="006A4715"/>
    <w:pPr>
      <w:tabs>
        <w:tab w:val="num" w:pos="0"/>
      </w:tabs>
      <w:ind w:left="0" w:firstLine="284"/>
    </w:pPr>
    <w:rPr>
      <w:szCs w:val="24"/>
    </w:rPr>
  </w:style>
  <w:style w:type="paragraph" w:customStyle="1" w:styleId="Bod">
    <w:name w:val="Bod"/>
    <w:basedOn w:val="Normln"/>
    <w:rsid w:val="006A4715"/>
    <w:pPr>
      <w:tabs>
        <w:tab w:val="num" w:pos="0"/>
      </w:tabs>
      <w:ind w:left="0" w:firstLine="284"/>
    </w:pPr>
    <w:rPr>
      <w:szCs w:val="24"/>
    </w:rPr>
  </w:style>
  <w:style w:type="paragraph" w:customStyle="1" w:styleId="Zkladntext22">
    <w:name w:val="Základní text 22"/>
    <w:basedOn w:val="Normln"/>
    <w:rsid w:val="006A4715"/>
    <w:pPr>
      <w:overflowPunct w:val="0"/>
      <w:autoSpaceDE w:val="0"/>
      <w:ind w:left="0" w:firstLine="708"/>
      <w:textAlignment w:val="baseline"/>
    </w:pPr>
  </w:style>
  <w:style w:type="paragraph" w:customStyle="1" w:styleId="Obsahtabulky">
    <w:name w:val="Obsah tabulky"/>
    <w:basedOn w:val="Normln"/>
    <w:rsid w:val="006A4715"/>
    <w:pPr>
      <w:suppressLineNumbers/>
    </w:pPr>
  </w:style>
  <w:style w:type="paragraph" w:customStyle="1" w:styleId="Nadpistabulky">
    <w:name w:val="Nadpis tabulky"/>
    <w:basedOn w:val="Obsahtabulky"/>
    <w:rsid w:val="006A4715"/>
    <w:pPr>
      <w:jc w:val="center"/>
    </w:pPr>
    <w:rPr>
      <w:b/>
      <w:bCs/>
    </w:rPr>
  </w:style>
  <w:style w:type="paragraph" w:styleId="Odstavecseseznamem">
    <w:name w:val="List Paragraph"/>
    <w:basedOn w:val="Normln"/>
    <w:uiPriority w:val="99"/>
    <w:qFormat/>
    <w:rsid w:val="008604F4"/>
    <w:pPr>
      <w:suppressAutoHyphens w:val="0"/>
      <w:ind w:left="720"/>
      <w:contextualSpacing/>
      <w:jc w:val="left"/>
    </w:pPr>
    <w:rPr>
      <w:szCs w:val="24"/>
      <w:lang w:eastAsia="cs-CZ"/>
    </w:rPr>
  </w:style>
  <w:style w:type="character" w:customStyle="1" w:styleId="ZpatChar">
    <w:name w:val="Zápatí Char"/>
    <w:link w:val="Zpat"/>
    <w:uiPriority w:val="99"/>
    <w:rsid w:val="00AE2A10"/>
    <w:rPr>
      <w:sz w:val="24"/>
      <w:lang w:eastAsia="ar-SA"/>
    </w:rPr>
  </w:style>
  <w:style w:type="character" w:customStyle="1" w:styleId="ZhlavChar">
    <w:name w:val="Záhlaví Char"/>
    <w:link w:val="Zhlav"/>
    <w:uiPriority w:val="99"/>
    <w:rsid w:val="00AE2A10"/>
    <w:rPr>
      <w:sz w:val="24"/>
      <w:lang w:eastAsia="ar-SA"/>
    </w:rPr>
  </w:style>
  <w:style w:type="character" w:styleId="Odkaznakoment">
    <w:name w:val="annotation reference"/>
    <w:uiPriority w:val="99"/>
    <w:semiHidden/>
    <w:unhideWhenUsed/>
    <w:rsid w:val="004C1137"/>
    <w:rPr>
      <w:sz w:val="16"/>
      <w:szCs w:val="16"/>
    </w:rPr>
  </w:style>
  <w:style w:type="paragraph" w:styleId="Textkomente">
    <w:name w:val="annotation text"/>
    <w:basedOn w:val="Normln"/>
    <w:link w:val="TextkomenteChar"/>
    <w:uiPriority w:val="99"/>
    <w:unhideWhenUsed/>
    <w:rsid w:val="004C1137"/>
    <w:rPr>
      <w:sz w:val="20"/>
    </w:rPr>
  </w:style>
  <w:style w:type="character" w:customStyle="1" w:styleId="TextkomenteChar">
    <w:name w:val="Text komentáře Char"/>
    <w:link w:val="Textkomente"/>
    <w:uiPriority w:val="99"/>
    <w:rsid w:val="004C1137"/>
    <w:rPr>
      <w:lang w:eastAsia="ar-SA"/>
    </w:rPr>
  </w:style>
  <w:style w:type="table" w:customStyle="1" w:styleId="TableNormal">
    <w:name w:val="Table Normal"/>
    <w:uiPriority w:val="2"/>
    <w:semiHidden/>
    <w:unhideWhenUsed/>
    <w:qFormat/>
    <w:rsid w:val="00E1002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zevChar">
    <w:name w:val="Název Char"/>
    <w:basedOn w:val="Standardnpsmoodstavce"/>
    <w:link w:val="Nzev"/>
    <w:uiPriority w:val="10"/>
    <w:rsid w:val="00E10024"/>
    <w:rPr>
      <w:b/>
      <w:sz w:val="36"/>
      <w:lang w:eastAsia="ar-SA"/>
    </w:rPr>
  </w:style>
  <w:style w:type="paragraph" w:customStyle="1" w:styleId="TableParagraph">
    <w:name w:val="Table Paragraph"/>
    <w:basedOn w:val="Normln"/>
    <w:uiPriority w:val="1"/>
    <w:qFormat/>
    <w:rsid w:val="00E10024"/>
    <w:pPr>
      <w:widowControl w:val="0"/>
      <w:suppressAutoHyphens w:val="0"/>
      <w:autoSpaceDE w:val="0"/>
      <w:autoSpaceDN w:val="0"/>
      <w:spacing w:before="116"/>
      <w:ind w:left="92"/>
      <w:jc w:val="lef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924BE-526E-4824-8923-F7A711B4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1913</Words>
  <Characters>11287</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Smluvní strany:</vt:lpstr>
    </vt:vector>
  </TitlesOfParts>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creator>AK_N65</dc:creator>
  <cp:lastModifiedBy>Mgr. Lukáš Záveský</cp:lastModifiedBy>
  <cp:revision>31</cp:revision>
  <cp:lastPrinted>2023-04-18T04:42:00Z</cp:lastPrinted>
  <dcterms:created xsi:type="dcterms:W3CDTF">2023-05-10T11:16:00Z</dcterms:created>
  <dcterms:modified xsi:type="dcterms:W3CDTF">2023-05-17T11:33:00Z</dcterms:modified>
</cp:coreProperties>
</file>